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1497">
      <w:pPr>
        <w:tabs>
          <w:tab w:val="left" w:pos="7897"/>
        </w:tabs>
        <w:spacing w:before="0" w:beforeLines="-2147483648" w:line="240" w:lineRule="auto"/>
        <w:jc w:val="left"/>
        <w:rPr>
          <w:rFonts w:hint="eastAsia" w:ascii="宋体" w:hAnsi="宋体" w:eastAsia="宋体" w:cs="宋体"/>
          <w:color w:val="auto"/>
          <w:sz w:val="36"/>
          <w:szCs w:val="36"/>
          <w:highlight w:val="none"/>
          <w:u w:val="single"/>
        </w:rPr>
      </w:pPr>
      <w:r>
        <w:rPr>
          <w:rFonts w:hint="eastAsia" w:ascii="宋体" w:hAnsi="宋体" w:eastAsia="宋体" w:cs="宋体"/>
          <w:b/>
          <w:bCs/>
          <w:color w:val="auto"/>
          <w:sz w:val="48"/>
          <w:szCs w:val="48"/>
          <w:highlight w:val="none"/>
          <w:lang w:eastAsia="zh-CN"/>
        </w:rPr>
        <w:drawing>
          <wp:anchor distT="0" distB="0" distL="114300" distR="114300" simplePos="0" relativeHeight="251661312" behindDoc="1" locked="0" layoutInCell="1" allowOverlap="1">
            <wp:simplePos x="0" y="0"/>
            <wp:positionH relativeFrom="column">
              <wp:posOffset>306070</wp:posOffset>
            </wp:positionH>
            <wp:positionV relativeFrom="paragraph">
              <wp:posOffset>231775</wp:posOffset>
            </wp:positionV>
            <wp:extent cx="5266690" cy="621030"/>
            <wp:effectExtent l="0" t="0" r="10160" b="7620"/>
            <wp:wrapNone/>
            <wp:docPr id="12" name="图片 12" descr="8e2933be3744427055c0483e553f17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e2933be3744427055c0483e553f17c2"/>
                    <pic:cNvPicPr>
                      <a:picLocks noChangeAspect="1"/>
                    </pic:cNvPicPr>
                  </pic:nvPicPr>
                  <pic:blipFill>
                    <a:blip r:embed="rId23"/>
                    <a:stretch>
                      <a:fillRect/>
                    </a:stretch>
                  </pic:blipFill>
                  <pic:spPr>
                    <a:xfrm>
                      <a:off x="0" y="0"/>
                      <a:ext cx="5266690" cy="621030"/>
                    </a:xfrm>
                    <a:prstGeom prst="rect">
                      <a:avLst/>
                    </a:prstGeom>
                  </pic:spPr>
                </pic:pic>
              </a:graphicData>
            </a:graphic>
          </wp:anchor>
        </w:drawing>
      </w:r>
    </w:p>
    <w:p w14:paraId="33DE4341">
      <w:pPr>
        <w:tabs>
          <w:tab w:val="left" w:pos="7897"/>
        </w:tabs>
        <w:spacing w:before="0" w:beforeLines="-2147483648" w:line="240" w:lineRule="auto"/>
        <w:jc w:val="left"/>
        <w:rPr>
          <w:rFonts w:hint="eastAsia" w:ascii="宋体" w:hAnsi="宋体" w:eastAsia="宋体" w:cs="宋体"/>
          <w:color w:val="auto"/>
          <w:sz w:val="36"/>
          <w:szCs w:val="36"/>
          <w:highlight w:val="none"/>
          <w:u w:val="single"/>
        </w:rPr>
      </w:pPr>
    </w:p>
    <w:p w14:paraId="2F2D743A">
      <w:pPr>
        <w:tabs>
          <w:tab w:val="left" w:pos="7897"/>
        </w:tabs>
        <w:spacing w:before="0" w:beforeLines="-2147483648" w:line="240" w:lineRule="auto"/>
        <w:jc w:val="left"/>
        <w:rPr>
          <w:rFonts w:hint="eastAsia" w:ascii="宋体" w:hAnsi="宋体" w:eastAsia="宋体" w:cs="宋体"/>
          <w:color w:val="auto"/>
          <w:sz w:val="36"/>
          <w:szCs w:val="36"/>
          <w:highlight w:val="none"/>
          <w:u w:val="single"/>
        </w:rPr>
      </w:pPr>
    </w:p>
    <w:p w14:paraId="22F4930E">
      <w:pPr>
        <w:spacing w:before="165" w:beforeLines="50"/>
        <w:jc w:val="center"/>
        <w:rPr>
          <w:rFonts w:hint="eastAsia" w:ascii="宋体" w:hAnsi="宋体" w:eastAsia="宋体" w:cs="宋体"/>
          <w:color w:val="auto"/>
          <w:sz w:val="48"/>
          <w:szCs w:val="48"/>
          <w:highlight w:val="none"/>
        </w:rPr>
      </w:pPr>
      <w:r>
        <w:rPr>
          <w:rFonts w:ascii="宋体" w:hAnsi="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318135</wp:posOffset>
                </wp:positionH>
                <wp:positionV relativeFrom="paragraph">
                  <wp:posOffset>167640</wp:posOffset>
                </wp:positionV>
                <wp:extent cx="5209540" cy="0"/>
                <wp:effectExtent l="0" t="28575" r="10160" b="28575"/>
                <wp:wrapNone/>
                <wp:docPr id="3" name="AutoShape 2"/>
                <wp:cNvGraphicFramePr/>
                <a:graphic xmlns:a="http://schemas.openxmlformats.org/drawingml/2006/main">
                  <a:graphicData uri="http://schemas.microsoft.com/office/word/2010/wordprocessingShape">
                    <wps:wsp>
                      <wps:cNvCnPr>
                        <a:cxnSpLocks noChangeShapeType="1"/>
                      </wps:cNvCnPr>
                      <wps:spPr bwMode="auto">
                        <a:xfrm>
                          <a:off x="1080135" y="2229485"/>
                          <a:ext cx="5209540" cy="0"/>
                        </a:xfrm>
                        <a:prstGeom prst="straightConnector1">
                          <a:avLst/>
                        </a:prstGeom>
                        <a:noFill/>
                        <a:ln w="57150" cmpd="thinThick">
                          <a:solidFill>
                            <a:srgbClr val="000000"/>
                          </a:solidFill>
                          <a:round/>
                        </a:ln>
                        <a:effectLst/>
                      </wps:spPr>
                      <wps:bodyPr/>
                    </wps:wsp>
                  </a:graphicData>
                </a:graphic>
              </wp:anchor>
            </w:drawing>
          </mc:Choice>
          <mc:Fallback>
            <w:pict>
              <v:shape id="AutoShape 2" o:spid="_x0000_s1026" o:spt="32" type="#_x0000_t32" style="position:absolute;left:0pt;margin-left:25.05pt;margin-top:13.2pt;height:0pt;width:410.2pt;z-index:251660288;mso-width-relative:page;mso-height-relative:page;" filled="f" stroked="t" coordsize="21600,21600" o:gfxdata="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j0Ia1AAAAAgBAAAPAAAAAAAAAAEAIAAAACIAAABkcnMvZG93bnJldi54bWxQSwECFAAU&#10;AAAACACHTuJA60y8hvUBAADeAwAADgAAAAAAAAABACAAAAAjAQAAZHJzL2Uyb0RvYy54bWxQSwUG&#10;AAAAAAYABgBZAQAAigUAAAAA&#10;">
                <v:fill on="f" focussize="0,0"/>
                <v:stroke weight="4.5pt" color="#000000" linestyle="thinThick" joinstyle="round"/>
                <v:imagedata o:title=""/>
                <o:lock v:ext="edit" aspectratio="f"/>
              </v:shape>
            </w:pict>
          </mc:Fallback>
        </mc:AlternateContent>
      </w:r>
    </w:p>
    <w:p w14:paraId="71895BC1">
      <w:pPr>
        <w:spacing w:before="165" w:beforeLines="5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政府采购</w:t>
      </w:r>
    </w:p>
    <w:p w14:paraId="652E1F93">
      <w:pPr>
        <w:spacing w:before="165" w:beforeLines="5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公开</w:t>
      </w:r>
      <w:r>
        <w:rPr>
          <w:rFonts w:hint="eastAsia" w:ascii="宋体" w:hAnsi="宋体" w:eastAsia="宋体" w:cs="宋体"/>
          <w:color w:val="auto"/>
          <w:sz w:val="48"/>
          <w:szCs w:val="48"/>
          <w:highlight w:val="none"/>
          <w:lang w:eastAsia="zh-CN"/>
        </w:rPr>
        <w:t>招标文件（服务类）</w:t>
      </w:r>
    </w:p>
    <w:p w14:paraId="727E408F">
      <w:pPr>
        <w:spacing w:before="165" w:beforeLines="50" w:line="360" w:lineRule="auto"/>
        <w:rPr>
          <w:rFonts w:hint="eastAsia" w:ascii="宋体" w:hAnsi="宋体" w:eastAsia="宋体" w:cs="宋体"/>
          <w:b/>
          <w:color w:val="auto"/>
          <w:sz w:val="48"/>
          <w:szCs w:val="48"/>
          <w:highlight w:val="none"/>
        </w:rPr>
      </w:pPr>
    </w:p>
    <w:p w14:paraId="414A5FCA">
      <w:pPr>
        <w:pStyle w:val="13"/>
        <w:rPr>
          <w:rFonts w:hint="eastAsia" w:ascii="宋体" w:hAnsi="宋体" w:eastAsia="宋体" w:cs="宋体"/>
          <w:color w:val="auto"/>
          <w:highlight w:val="none"/>
        </w:rPr>
      </w:pPr>
    </w:p>
    <w:p w14:paraId="49C8E25E">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72"/>
          <w:szCs w:val="72"/>
          <w:highlight w:val="none"/>
        </w:rPr>
        <w:t>招 标 文 件</w:t>
      </w:r>
    </w:p>
    <w:p w14:paraId="427FD95C">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5FE18AF3">
      <w:pPr>
        <w:spacing w:line="360" w:lineRule="auto"/>
        <w:rPr>
          <w:rFonts w:hint="eastAsia" w:ascii="宋体" w:hAnsi="宋体" w:eastAsia="宋体" w:cs="宋体"/>
          <w:b/>
          <w:color w:val="auto"/>
          <w:sz w:val="32"/>
          <w:szCs w:val="32"/>
          <w:highlight w:val="none"/>
        </w:rPr>
      </w:pPr>
    </w:p>
    <w:p w14:paraId="7ADA842D">
      <w:pPr>
        <w:spacing w:line="360" w:lineRule="auto"/>
        <w:rPr>
          <w:rFonts w:hint="eastAsia" w:ascii="宋体" w:hAnsi="宋体" w:eastAsia="宋体" w:cs="宋体"/>
          <w:b/>
          <w:color w:val="auto"/>
          <w:sz w:val="32"/>
          <w:szCs w:val="32"/>
          <w:highlight w:val="none"/>
        </w:rPr>
      </w:pPr>
    </w:p>
    <w:p w14:paraId="1CE334CF">
      <w:pPr>
        <w:spacing w:line="360" w:lineRule="auto"/>
        <w:ind w:firstLine="1684" w:firstLineChars="559"/>
        <w:jc w:val="left"/>
        <w:rPr>
          <w:rFonts w:hint="eastAsia" w:ascii="宋体" w:hAnsi="宋体" w:eastAsia="宋体" w:cs="宋体"/>
          <w:b/>
          <w:bCs/>
          <w:color w:val="auto"/>
          <w:kern w:val="0"/>
          <w:sz w:val="30"/>
          <w:szCs w:val="30"/>
          <w:highlight w:val="none"/>
        </w:rPr>
      </w:pPr>
    </w:p>
    <w:p w14:paraId="2DD45640">
      <w:pPr>
        <w:spacing w:line="360" w:lineRule="auto"/>
        <w:ind w:firstLine="602" w:firstLineChars="200"/>
        <w:jc w:val="left"/>
        <w:rPr>
          <w:rFonts w:hint="eastAsia" w:ascii="宋体" w:hAnsi="宋体" w:eastAsia="宋体" w:cs="宋体"/>
          <w:b/>
          <w:color w:val="auto"/>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w w:val="95"/>
          <w:kern w:val="0"/>
          <w:sz w:val="30"/>
          <w:szCs w:val="30"/>
          <w:highlight w:val="none"/>
        </w:rPr>
        <w:t>名称</w:t>
      </w:r>
      <w:r>
        <w:rPr>
          <w:rFonts w:hint="eastAsia" w:ascii="宋体" w:hAnsi="宋体" w:eastAsia="宋体" w:cs="宋体"/>
          <w:b/>
          <w:bCs/>
          <w:color w:val="auto"/>
          <w:kern w:val="0"/>
          <w:sz w:val="30"/>
          <w:szCs w:val="30"/>
          <w:highlight w:val="none"/>
        </w:rPr>
        <w:t>：</w:t>
      </w:r>
      <w:r>
        <w:rPr>
          <w:rFonts w:hint="eastAsia" w:ascii="宋体" w:hAnsi="宋体" w:cs="宋体"/>
          <w:b/>
          <w:color w:val="auto"/>
          <w:sz w:val="30"/>
          <w:szCs w:val="30"/>
          <w:highlight w:val="none"/>
          <w:lang w:eastAsia="zh-CN"/>
        </w:rPr>
        <w:t>“桂韵非遗・乐享生活”</w:t>
      </w:r>
      <w:r>
        <w:rPr>
          <w:rFonts w:hint="eastAsia" w:ascii="宋体" w:hAnsi="宋体" w:cs="宋体"/>
          <w:b/>
          <w:color w:val="auto"/>
          <w:sz w:val="30"/>
          <w:szCs w:val="30"/>
          <w:highlight w:val="none"/>
          <w:lang w:val="en-US" w:eastAsia="zh-CN"/>
        </w:rPr>
        <w:t>广西</w:t>
      </w:r>
      <w:r>
        <w:rPr>
          <w:rFonts w:hint="eastAsia" w:ascii="宋体" w:hAnsi="宋体" w:cs="宋体"/>
          <w:b/>
          <w:color w:val="auto"/>
          <w:sz w:val="30"/>
          <w:szCs w:val="30"/>
          <w:highlight w:val="none"/>
          <w:lang w:eastAsia="zh-CN"/>
        </w:rPr>
        <w:t>非遗消费季活动</w:t>
      </w:r>
    </w:p>
    <w:p w14:paraId="7537CAB7">
      <w:pPr>
        <w:spacing w:line="360" w:lineRule="auto"/>
        <w:ind w:firstLine="602" w:firstLineChars="200"/>
        <w:jc w:val="left"/>
        <w:rPr>
          <w:rFonts w:hint="eastAsia" w:ascii="宋体" w:hAnsi="宋体" w:eastAsia="宋体" w:cs="宋体"/>
          <w:b/>
          <w:color w:val="auto"/>
          <w:sz w:val="30"/>
          <w:szCs w:val="30"/>
          <w:highlight w:val="none"/>
          <w:u w:val="single"/>
          <w:lang w:eastAsia="zh-CN"/>
        </w:rPr>
      </w:pPr>
      <w:r>
        <w:rPr>
          <w:rFonts w:hint="eastAsia" w:ascii="宋体" w:hAnsi="宋体" w:eastAsia="宋体" w:cs="宋体"/>
          <w:b/>
          <w:bCs/>
          <w:color w:val="auto"/>
          <w:kern w:val="0"/>
          <w:sz w:val="30"/>
          <w:szCs w:val="30"/>
          <w:highlight w:val="none"/>
        </w:rPr>
        <w:t>项目编号：</w:t>
      </w:r>
      <w:r>
        <w:rPr>
          <w:rFonts w:hint="eastAsia" w:ascii="宋体" w:hAnsi="宋体" w:cs="宋体"/>
          <w:b/>
          <w:bCs/>
          <w:color w:val="auto"/>
          <w:kern w:val="0"/>
          <w:sz w:val="30"/>
          <w:szCs w:val="30"/>
          <w:highlight w:val="none"/>
          <w:lang w:eastAsia="zh-CN"/>
        </w:rPr>
        <w:t>GXZC2026-G3-000468-JGJD</w:t>
      </w:r>
    </w:p>
    <w:p w14:paraId="5C1D5864">
      <w:pPr>
        <w:spacing w:line="360" w:lineRule="auto"/>
        <w:ind w:firstLine="602" w:firstLineChars="200"/>
        <w:rPr>
          <w:rFonts w:hint="eastAsia" w:ascii="宋体" w:hAnsi="宋体" w:eastAsia="宋体" w:cs="宋体"/>
          <w:b/>
          <w:color w:val="auto"/>
          <w:sz w:val="30"/>
          <w:szCs w:val="30"/>
          <w:highlight w:val="none"/>
        </w:rPr>
      </w:pPr>
      <w:bookmarkStart w:id="0" w:name="_Toc29077"/>
      <w:r>
        <w:rPr>
          <w:rFonts w:hint="eastAsia" w:ascii="宋体" w:hAnsi="宋体" w:eastAsia="宋体" w:cs="宋体"/>
          <w:b/>
          <w:color w:val="auto"/>
          <w:sz w:val="30"/>
          <w:szCs w:val="30"/>
          <w:highlight w:val="none"/>
        </w:rPr>
        <w:t>项目所属区划：广西壮族自治区区本级</w:t>
      </w:r>
      <w:bookmarkEnd w:id="0"/>
    </w:p>
    <w:p w14:paraId="52661556">
      <w:pPr>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 购 人：</w:t>
      </w:r>
      <w:r>
        <w:rPr>
          <w:rFonts w:hint="eastAsia" w:ascii="宋体" w:hAnsi="宋体" w:cs="宋体"/>
          <w:b/>
          <w:color w:val="auto"/>
          <w:sz w:val="30"/>
          <w:szCs w:val="30"/>
          <w:highlight w:val="none"/>
          <w:lang w:eastAsia="zh-CN"/>
        </w:rPr>
        <w:t xml:space="preserve">  广西壮族自治区文化和旅游厅</w:t>
      </w:r>
    </w:p>
    <w:p w14:paraId="30828CE2">
      <w:pPr>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采购代理机构：</w:t>
      </w:r>
      <w:r>
        <w:rPr>
          <w:rFonts w:hint="eastAsia" w:ascii="宋体" w:hAnsi="宋体" w:eastAsia="宋体" w:cs="宋体"/>
          <w:b/>
          <w:color w:val="auto"/>
          <w:sz w:val="30"/>
          <w:szCs w:val="30"/>
          <w:highlight w:val="none"/>
          <w:lang w:eastAsia="zh-CN"/>
        </w:rPr>
        <w:t>广西建设工程机电设备招标中心有限公司</w:t>
      </w:r>
    </w:p>
    <w:p w14:paraId="4546FD74">
      <w:pPr>
        <w:spacing w:line="360" w:lineRule="auto"/>
        <w:jc w:val="center"/>
        <w:rPr>
          <w:rFonts w:hint="eastAsia" w:ascii="宋体" w:hAnsi="宋体" w:eastAsia="宋体" w:cs="宋体"/>
          <w:b/>
          <w:bCs/>
          <w:color w:val="auto"/>
          <w:w w:val="95"/>
          <w:kern w:val="0"/>
          <w:sz w:val="30"/>
          <w:szCs w:val="30"/>
          <w:highlight w:val="none"/>
        </w:rPr>
      </w:pPr>
    </w:p>
    <w:p w14:paraId="773CAD07">
      <w:pPr>
        <w:spacing w:line="360" w:lineRule="auto"/>
        <w:jc w:val="center"/>
        <w:rPr>
          <w:rFonts w:hint="eastAsia" w:ascii="宋体" w:hAnsi="宋体" w:eastAsia="宋体" w:cs="宋体"/>
          <w:b/>
          <w:bCs/>
          <w:color w:val="auto"/>
          <w:w w:val="95"/>
          <w:kern w:val="0"/>
          <w:sz w:val="30"/>
          <w:szCs w:val="30"/>
          <w:highlight w:val="none"/>
        </w:rPr>
      </w:pPr>
      <w:r>
        <w:rPr>
          <w:rFonts w:hint="eastAsia" w:ascii="宋体" w:hAnsi="宋体" w:eastAsia="宋体" w:cs="宋体"/>
          <w:b/>
          <w:bCs/>
          <w:color w:val="auto"/>
          <w:w w:val="95"/>
          <w:kern w:val="0"/>
          <w:sz w:val="30"/>
          <w:szCs w:val="30"/>
          <w:highlight w:val="none"/>
        </w:rPr>
        <w:t>202</w:t>
      </w:r>
      <w:r>
        <w:rPr>
          <w:rFonts w:hint="eastAsia" w:ascii="宋体" w:hAnsi="宋体" w:cs="宋体"/>
          <w:b/>
          <w:bCs/>
          <w:color w:val="auto"/>
          <w:w w:val="95"/>
          <w:kern w:val="0"/>
          <w:sz w:val="30"/>
          <w:szCs w:val="30"/>
          <w:highlight w:val="none"/>
          <w:lang w:val="en-US" w:eastAsia="zh-CN"/>
        </w:rPr>
        <w:t>6</w:t>
      </w:r>
      <w:r>
        <w:rPr>
          <w:rFonts w:hint="eastAsia" w:ascii="宋体" w:hAnsi="宋体" w:eastAsia="宋体" w:cs="宋体"/>
          <w:b/>
          <w:bCs/>
          <w:color w:val="auto"/>
          <w:w w:val="95"/>
          <w:kern w:val="0"/>
          <w:sz w:val="30"/>
          <w:szCs w:val="30"/>
          <w:highlight w:val="none"/>
        </w:rPr>
        <w:t>年</w:t>
      </w:r>
      <w:r>
        <w:rPr>
          <w:rFonts w:hint="eastAsia" w:ascii="宋体" w:hAnsi="宋体" w:cs="宋体"/>
          <w:b/>
          <w:bCs/>
          <w:color w:val="auto"/>
          <w:w w:val="95"/>
          <w:kern w:val="0"/>
          <w:sz w:val="30"/>
          <w:szCs w:val="30"/>
          <w:highlight w:val="none"/>
          <w:lang w:eastAsia="zh"/>
          <w:woUserID w:val="1"/>
        </w:rPr>
        <w:t>3</w:t>
      </w:r>
      <w:r>
        <w:rPr>
          <w:rFonts w:hint="eastAsia" w:ascii="宋体" w:hAnsi="宋体" w:eastAsia="宋体" w:cs="宋体"/>
          <w:b/>
          <w:bCs/>
          <w:color w:val="auto"/>
          <w:w w:val="95"/>
          <w:kern w:val="0"/>
          <w:sz w:val="30"/>
          <w:szCs w:val="30"/>
          <w:highlight w:val="none"/>
        </w:rPr>
        <w:t>月</w:t>
      </w:r>
      <w:r>
        <w:rPr>
          <w:rFonts w:hint="eastAsia" w:ascii="宋体" w:hAnsi="宋体" w:cs="宋体"/>
          <w:b/>
          <w:bCs/>
          <w:color w:val="auto"/>
          <w:w w:val="95"/>
          <w:kern w:val="0"/>
          <w:sz w:val="30"/>
          <w:szCs w:val="30"/>
          <w:highlight w:val="none"/>
          <w:lang w:val="en-US" w:eastAsia="zh-CN"/>
        </w:rPr>
        <w:t>17</w:t>
      </w:r>
      <w:r>
        <w:rPr>
          <w:rFonts w:hint="eastAsia" w:ascii="宋体" w:hAnsi="宋体" w:eastAsia="宋体" w:cs="宋体"/>
          <w:b/>
          <w:bCs/>
          <w:color w:val="auto"/>
          <w:w w:val="95"/>
          <w:kern w:val="0"/>
          <w:sz w:val="30"/>
          <w:szCs w:val="30"/>
          <w:highlight w:val="none"/>
        </w:rPr>
        <w:t>日</w:t>
      </w:r>
    </w:p>
    <w:p w14:paraId="1137C759">
      <w:pPr>
        <w:pStyle w:val="11"/>
        <w:ind w:firstLine="803"/>
        <w:jc w:val="center"/>
        <w:rPr>
          <w:rFonts w:hint="eastAsia" w:ascii="宋体" w:hAnsi="宋体" w:eastAsia="宋体" w:cs="宋体"/>
          <w:b/>
          <w:bCs/>
          <w:color w:val="auto"/>
          <w:w w:val="95"/>
          <w:sz w:val="30"/>
          <w:szCs w:val="30"/>
          <w:highlight w:val="none"/>
        </w:rPr>
        <w:sectPr>
          <w:headerReference r:id="rId5" w:type="first"/>
          <w:headerReference r:id="rId3" w:type="default"/>
          <w:footerReference r:id="rId6" w:type="default"/>
          <w:headerReference r:id="rId4" w:type="even"/>
          <w:footerReference r:id="rId7" w:type="even"/>
          <w:pgSz w:w="11911" w:h="16838"/>
          <w:pgMar w:top="1134" w:right="1134" w:bottom="1134" w:left="1134" w:header="720" w:footer="720" w:gutter="0"/>
          <w:pgNumType w:start="1"/>
          <w:cols w:space="720" w:num="1"/>
          <w:titlePg/>
          <w:docGrid w:linePitch="331" w:charSpace="0"/>
        </w:sectPr>
      </w:pPr>
    </w:p>
    <w:p w14:paraId="61DAF78E">
      <w:pPr>
        <w:spacing w:line="360" w:lineRule="auto"/>
        <w:jc w:val="center"/>
        <w:rPr>
          <w:rFonts w:hint="eastAsia" w:ascii="宋体" w:hAnsi="宋体" w:eastAsia="宋体" w:cs="宋体"/>
          <w:b/>
          <w:color w:val="auto"/>
          <w:sz w:val="44"/>
          <w:szCs w:val="44"/>
          <w:highlight w:val="none"/>
        </w:rPr>
      </w:pPr>
    </w:p>
    <w:p w14:paraId="6204554A">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32D34288">
      <w:pPr>
        <w:spacing w:line="480" w:lineRule="auto"/>
        <w:jc w:val="center"/>
        <w:rPr>
          <w:rFonts w:hint="eastAsia" w:ascii="宋体" w:hAnsi="宋体" w:eastAsia="宋体" w:cs="宋体"/>
          <w:b/>
          <w:color w:val="auto"/>
          <w:sz w:val="28"/>
          <w:szCs w:val="28"/>
          <w:highlight w:val="none"/>
        </w:rPr>
      </w:pPr>
    </w:p>
    <w:p w14:paraId="378580D6">
      <w:pPr>
        <w:pStyle w:val="24"/>
        <w:tabs>
          <w:tab w:val="right" w:leader="dot" w:pos="9643"/>
        </w:tabs>
        <w:spacing w:line="480" w:lineRule="auto"/>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_Toc13870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第一章 </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_Toc13870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52221B3">
      <w:pPr>
        <w:pStyle w:val="24"/>
        <w:tabs>
          <w:tab w:val="right" w:leader="dot" w:pos="9643"/>
        </w:tabs>
        <w:spacing w:line="480" w:lineRule="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_Toc3477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第二章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_Toc3477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264ED2CB">
      <w:pPr>
        <w:pStyle w:val="24"/>
        <w:tabs>
          <w:tab w:val="right" w:leader="dot" w:pos="9643"/>
        </w:tabs>
        <w:spacing w:line="480" w:lineRule="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_Toc14285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第三章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6E2EB23E">
      <w:pPr>
        <w:pStyle w:val="24"/>
        <w:tabs>
          <w:tab w:val="right" w:leader="dot" w:pos="9643"/>
        </w:tabs>
        <w:spacing w:line="480" w:lineRule="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_Toc14335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第四章  评标方法及评分标准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D7237B8">
      <w:pPr>
        <w:pStyle w:val="24"/>
        <w:tabs>
          <w:tab w:val="right" w:leader="dot" w:pos="9643"/>
        </w:tabs>
        <w:spacing w:line="480" w:lineRule="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_Toc32123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_Toc32123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40</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2F9512F">
      <w:pPr>
        <w:pStyle w:val="24"/>
        <w:tabs>
          <w:tab w:val="right" w:leader="dot" w:pos="9643"/>
        </w:tabs>
        <w:spacing w:line="480" w:lineRule="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_Toc15346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lang w:val="en-US" w:eastAsia="zh-CN"/>
        </w:rPr>
        <w:t xml:space="preserve">第六章 </w:t>
      </w:r>
      <w:r>
        <w:rPr>
          <w:rFonts w:hint="eastAsia" w:ascii="宋体" w:hAnsi="宋体" w:eastAsia="宋体" w:cs="宋体"/>
          <w:bCs/>
          <w:color w:val="auto"/>
          <w:sz w:val="28"/>
          <w:szCs w:val="28"/>
          <w:highlight w:val="none"/>
        </w:rPr>
        <w:t>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66</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6E455BB4">
      <w:pPr>
        <w:pStyle w:val="24"/>
        <w:tabs>
          <w:tab w:val="right" w:leader="dot" w:pos="9643"/>
        </w:tabs>
        <w:spacing w:line="480" w:lineRule="auto"/>
        <w:rPr>
          <w:color w:val="auto"/>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_Toc15173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eastAsia="zh-CN"/>
        </w:rPr>
        <w:t>七</w:t>
      </w:r>
      <w:r>
        <w:rPr>
          <w:rFonts w:hint="eastAsia" w:ascii="宋体" w:hAnsi="宋体" w:eastAsia="宋体" w:cs="宋体"/>
          <w:bCs/>
          <w:color w:val="auto"/>
          <w:sz w:val="28"/>
          <w:szCs w:val="28"/>
          <w:highlight w:val="none"/>
        </w:rPr>
        <w:t>章 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_Toc15173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75</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52D6751">
      <w:pPr>
        <w:pStyle w:val="28"/>
        <w:spacing w:line="600" w:lineRule="auto"/>
        <w:rPr>
          <w:rFonts w:hint="eastAsia" w:ascii="宋体" w:hAnsi="宋体" w:eastAsia="宋体" w:cs="宋体"/>
          <w:color w:val="auto"/>
          <w:sz w:val="24"/>
          <w:highlight w:val="none"/>
        </w:rPr>
      </w:pPr>
      <w:r>
        <w:rPr>
          <w:rFonts w:hint="eastAsia" w:ascii="宋体" w:hAnsi="宋体" w:eastAsia="宋体" w:cs="宋体"/>
          <w:bCs/>
          <w:color w:val="auto"/>
          <w:szCs w:val="32"/>
          <w:highlight w:val="none"/>
        </w:rPr>
        <w:fldChar w:fldCharType="end"/>
      </w:r>
    </w:p>
    <w:p w14:paraId="59DCEE3F">
      <w:pPr>
        <w:spacing w:line="400" w:lineRule="exact"/>
        <w:jc w:val="left"/>
        <w:rPr>
          <w:rFonts w:hint="eastAsia" w:ascii="宋体" w:hAnsi="宋体" w:eastAsia="宋体" w:cs="宋体"/>
          <w:b/>
          <w:color w:val="auto"/>
          <w:sz w:val="32"/>
          <w:szCs w:val="32"/>
          <w:highlight w:val="none"/>
        </w:rPr>
      </w:pPr>
    </w:p>
    <w:p w14:paraId="43113E28">
      <w:pPr>
        <w:spacing w:line="400" w:lineRule="exact"/>
        <w:jc w:val="center"/>
        <w:rPr>
          <w:rFonts w:hint="eastAsia" w:ascii="宋体" w:hAnsi="宋体" w:eastAsia="宋体" w:cs="宋体"/>
          <w:b/>
          <w:color w:val="auto"/>
          <w:sz w:val="32"/>
          <w:szCs w:val="32"/>
          <w:highlight w:val="none"/>
        </w:rPr>
      </w:pPr>
    </w:p>
    <w:p w14:paraId="34568532">
      <w:pPr>
        <w:spacing w:line="400" w:lineRule="exact"/>
        <w:jc w:val="center"/>
        <w:rPr>
          <w:rFonts w:hint="eastAsia" w:ascii="宋体" w:hAnsi="宋体" w:eastAsia="宋体" w:cs="宋体"/>
          <w:b/>
          <w:color w:val="auto"/>
          <w:sz w:val="32"/>
          <w:szCs w:val="32"/>
          <w:highlight w:val="none"/>
        </w:rPr>
      </w:pPr>
    </w:p>
    <w:p w14:paraId="4BD9E797">
      <w:pPr>
        <w:spacing w:line="400" w:lineRule="exact"/>
        <w:jc w:val="center"/>
        <w:rPr>
          <w:rFonts w:hint="eastAsia" w:ascii="宋体" w:hAnsi="宋体" w:eastAsia="宋体" w:cs="宋体"/>
          <w:b/>
          <w:color w:val="auto"/>
          <w:sz w:val="32"/>
          <w:szCs w:val="32"/>
          <w:highlight w:val="none"/>
        </w:rPr>
      </w:pPr>
    </w:p>
    <w:p w14:paraId="1F565FFE">
      <w:pPr>
        <w:spacing w:line="400" w:lineRule="exact"/>
        <w:jc w:val="center"/>
        <w:rPr>
          <w:rFonts w:hint="eastAsia" w:ascii="宋体" w:hAnsi="宋体" w:eastAsia="宋体" w:cs="宋体"/>
          <w:b/>
          <w:color w:val="auto"/>
          <w:sz w:val="32"/>
          <w:szCs w:val="32"/>
          <w:highlight w:val="none"/>
        </w:rPr>
      </w:pPr>
    </w:p>
    <w:p w14:paraId="4A9820B4">
      <w:pPr>
        <w:spacing w:line="400" w:lineRule="exact"/>
        <w:rPr>
          <w:rFonts w:hint="eastAsia" w:ascii="宋体" w:hAnsi="宋体" w:eastAsia="宋体" w:cs="宋体"/>
          <w:b/>
          <w:color w:val="auto"/>
          <w:sz w:val="32"/>
          <w:szCs w:val="32"/>
          <w:highlight w:val="none"/>
        </w:rPr>
        <w:sectPr>
          <w:headerReference r:id="rId9" w:type="first"/>
          <w:footerReference r:id="rId11" w:type="first"/>
          <w:headerReference r:id="rId8" w:type="default"/>
          <w:footerReference r:id="rId10" w:type="default"/>
          <w:pgSz w:w="11911" w:h="16838"/>
          <w:pgMar w:top="1134" w:right="1134" w:bottom="1134" w:left="1134" w:header="720" w:footer="720" w:gutter="0"/>
          <w:pgNumType w:start="1"/>
          <w:cols w:space="720" w:num="1"/>
          <w:docGrid w:linePitch="312" w:charSpace="0"/>
        </w:sectPr>
      </w:pPr>
    </w:p>
    <w:p w14:paraId="1EBEBA7A">
      <w:pPr>
        <w:pStyle w:val="3"/>
        <w:pageBreakBefore w:val="0"/>
        <w:kinsoku/>
        <w:overflowPunct/>
        <w:topLinePunct w:val="0"/>
        <w:autoSpaceDE/>
        <w:autoSpaceDN/>
        <w:bidi w:val="0"/>
        <w:spacing w:line="348" w:lineRule="auto"/>
        <w:jc w:val="center"/>
        <w:textAlignment w:val="auto"/>
        <w:outlineLvl w:val="0"/>
        <w:rPr>
          <w:rFonts w:hint="eastAsia" w:ascii="宋体" w:hAnsi="宋体" w:eastAsia="宋体" w:cs="宋体"/>
          <w:color w:val="auto"/>
          <w:highlight w:val="none"/>
        </w:rPr>
      </w:pPr>
      <w:bookmarkStart w:id="1" w:name="_Toc11382"/>
      <w:bookmarkStart w:id="2" w:name="_Toc12242"/>
      <w:bookmarkStart w:id="3" w:name="_Toc13870"/>
      <w:bookmarkStart w:id="4" w:name="_Toc15624"/>
      <w:bookmarkStart w:id="5" w:name="_Toc27000"/>
      <w:bookmarkStart w:id="6" w:name="_Toc80886925"/>
      <w:bookmarkStart w:id="7" w:name="_Toc11989"/>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公告</w:t>
      </w:r>
      <w:bookmarkEnd w:id="1"/>
      <w:bookmarkEnd w:id="2"/>
      <w:bookmarkEnd w:id="3"/>
      <w:bookmarkEnd w:id="4"/>
      <w:bookmarkEnd w:id="5"/>
      <w:bookmarkEnd w:id="6"/>
      <w:bookmarkEnd w:id="7"/>
      <w:bookmarkStart w:id="8" w:name="_Toc35393629"/>
      <w:bookmarkStart w:id="9" w:name="_Toc28359012"/>
      <w:bookmarkStart w:id="10" w:name="_Toc35393798"/>
      <w:bookmarkStart w:id="11" w:name="_Toc28359089"/>
      <w:bookmarkStart w:id="12" w:name="_Toc44229878"/>
      <w:bookmarkStart w:id="13" w:name="_Toc28359081"/>
      <w:bookmarkStart w:id="14" w:name="_Toc35393623"/>
      <w:bookmarkStart w:id="15" w:name="_Toc28359004"/>
      <w:bookmarkStart w:id="16" w:name="_Toc35393792"/>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5628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09442668">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5A5D0AC3">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4"/>
                <w:highlight w:val="none"/>
              </w:rPr>
            </w:pPr>
            <w:r>
              <w:rPr>
                <w:rFonts w:hint="eastAsia" w:ascii="宋体" w:hAnsi="宋体" w:cs="宋体"/>
                <w:color w:val="auto"/>
                <w:szCs w:val="21"/>
                <w:highlight w:val="none"/>
                <w:u w:val="single"/>
                <w:lang w:eastAsia="zh-CN"/>
              </w:rPr>
              <w:t>“桂韵非遗・乐享生活”</w:t>
            </w:r>
            <w:r>
              <w:rPr>
                <w:rFonts w:hint="eastAsia" w:ascii="宋体" w:hAnsi="宋体" w:cs="宋体"/>
                <w:color w:val="auto"/>
                <w:szCs w:val="21"/>
                <w:highlight w:val="none"/>
                <w:u w:val="single"/>
                <w:lang w:val="en-US" w:eastAsia="zh-CN"/>
              </w:rPr>
              <w:t>广西</w:t>
            </w:r>
            <w:r>
              <w:rPr>
                <w:rFonts w:hint="eastAsia" w:ascii="宋体" w:hAnsi="宋体" w:cs="宋体"/>
                <w:color w:val="auto"/>
                <w:szCs w:val="21"/>
                <w:highlight w:val="none"/>
                <w:u w:val="single"/>
                <w:lang w:eastAsia="zh-CN"/>
              </w:rPr>
              <w:t>非遗消费季活动</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rPr>
              <w:t>广西政府采购云平台（https://www.gcy.zfcg.gxzf.gov.cn/）</w:t>
            </w:r>
            <w:r>
              <w:rPr>
                <w:rFonts w:hint="eastAsia" w:ascii="宋体" w:hAnsi="宋体" w:eastAsia="宋体" w:cs="宋体"/>
                <w:color w:val="auto"/>
                <w:szCs w:val="21"/>
                <w:highlight w:val="none"/>
              </w:rPr>
              <w:t>获取（下载）获取</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eastAsia="宋体" w:cs="宋体"/>
                <w:bCs/>
                <w:color w:val="auto"/>
                <w:szCs w:val="21"/>
                <w:highlight w:val="none"/>
                <w:u w:val="single"/>
              </w:rPr>
              <w:t>时</w:t>
            </w:r>
            <w:r>
              <w:rPr>
                <w:rFonts w:hint="eastAsia" w:ascii="宋体" w:hAnsi="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color w:val="auto"/>
                <w:szCs w:val="21"/>
                <w:highlight w:val="none"/>
              </w:rPr>
              <w:t>（北京时间）</w:t>
            </w:r>
            <w:r>
              <w:rPr>
                <w:rFonts w:hint="eastAsia" w:ascii="宋体" w:hAnsi="宋体" w:eastAsia="宋体" w:cs="宋体"/>
                <w:bCs/>
                <w:color w:val="auto"/>
                <w:szCs w:val="21"/>
                <w:highlight w:val="none"/>
              </w:rPr>
              <w:t>前按要求递交（上传）投标文件</w:t>
            </w:r>
            <w:r>
              <w:rPr>
                <w:rFonts w:hint="eastAsia" w:ascii="宋体" w:hAnsi="宋体" w:eastAsia="宋体" w:cs="宋体"/>
                <w:color w:val="auto"/>
                <w:szCs w:val="21"/>
                <w:highlight w:val="none"/>
              </w:rPr>
              <w:t>。</w:t>
            </w:r>
          </w:p>
        </w:tc>
      </w:tr>
    </w:tbl>
    <w:p w14:paraId="51F9BD77">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一、项目基本情况</w:t>
      </w:r>
      <w:bookmarkEnd w:id="8"/>
      <w:bookmarkEnd w:id="9"/>
      <w:bookmarkEnd w:id="10"/>
      <w:bookmarkEnd w:id="11"/>
      <w:bookmarkEnd w:id="12"/>
    </w:p>
    <w:p w14:paraId="52B53196">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GXZC2026-G3-000468-JGJD</w:t>
      </w:r>
    </w:p>
    <w:p w14:paraId="23E6B869">
      <w:pPr>
        <w:keepNext w:val="0"/>
        <w:keepLines w:val="0"/>
        <w:pageBreakBefore w:val="0"/>
        <w:widowControl w:val="0"/>
        <w:shd w:val="clear" w:color="auto" w:fill="auto"/>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“桂韵非遗・乐享生活”</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lang w:eastAsia="zh-CN"/>
        </w:rPr>
        <w:t>非遗消费季活动</w:t>
      </w:r>
    </w:p>
    <w:p w14:paraId="2C6C5AB6">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金额（元）：</w:t>
      </w:r>
      <w:r>
        <w:rPr>
          <w:rFonts w:hint="eastAsia" w:ascii="宋体" w:hAnsi="宋体" w:cs="宋体"/>
          <w:color w:val="auto"/>
          <w:szCs w:val="21"/>
          <w:highlight w:val="none"/>
          <w:lang w:val="en-US" w:eastAsia="zh-CN"/>
        </w:rPr>
        <w:t>1000</w:t>
      </w:r>
      <w:r>
        <w:rPr>
          <w:rFonts w:hint="eastAsia" w:ascii="宋体" w:hAnsi="宋体" w:eastAsia="宋体" w:cs="宋体"/>
          <w:color w:val="auto"/>
          <w:szCs w:val="21"/>
          <w:highlight w:val="none"/>
          <w:lang w:val="en-US" w:eastAsia="zh-CN"/>
        </w:rPr>
        <w:t>0000.00</w:t>
      </w:r>
    </w:p>
    <w:p w14:paraId="6A937882">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标项名称：</w:t>
      </w:r>
      <w:r>
        <w:rPr>
          <w:rFonts w:hint="eastAsia" w:ascii="宋体" w:hAnsi="宋体" w:cs="宋体"/>
          <w:color w:val="auto"/>
          <w:szCs w:val="21"/>
          <w:highlight w:val="none"/>
          <w:lang w:eastAsia="zh-CN"/>
        </w:rPr>
        <w:t>“桂韵非遗・乐享生活”</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lang w:eastAsia="zh-CN"/>
        </w:rPr>
        <w:t>非遗消费季活动</w:t>
      </w:r>
    </w:p>
    <w:p w14:paraId="2425006A">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w:t>
      </w:r>
      <w:r>
        <w:rPr>
          <w:rFonts w:hint="eastAsia" w:ascii="宋体" w:hAnsi="宋体" w:cs="宋体"/>
          <w:color w:val="auto"/>
          <w:szCs w:val="21"/>
          <w:highlight w:val="none"/>
          <w:lang w:val="en-US" w:eastAsia="zh-CN"/>
        </w:rPr>
        <w:t>项</w:t>
      </w:r>
    </w:p>
    <w:p w14:paraId="6CBF3E6F">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预算金额（元）：</w:t>
      </w:r>
      <w:r>
        <w:rPr>
          <w:rFonts w:hint="eastAsia" w:ascii="宋体" w:hAnsi="宋体" w:cs="宋体"/>
          <w:color w:val="auto"/>
          <w:szCs w:val="21"/>
          <w:highlight w:val="none"/>
          <w:lang w:val="en-US" w:eastAsia="zh-CN"/>
        </w:rPr>
        <w:t>1000</w:t>
      </w:r>
      <w:r>
        <w:rPr>
          <w:rFonts w:hint="eastAsia" w:ascii="宋体" w:hAnsi="宋体" w:eastAsia="宋体" w:cs="宋体"/>
          <w:color w:val="auto"/>
          <w:szCs w:val="21"/>
          <w:highlight w:val="none"/>
          <w:lang w:val="en-US" w:eastAsia="zh-CN"/>
        </w:rPr>
        <w:t>0000.00</w:t>
      </w:r>
      <w:bookmarkStart w:id="176" w:name="_GoBack"/>
      <w:bookmarkEnd w:id="176"/>
    </w:p>
    <w:p w14:paraId="2A490FB9">
      <w:pPr>
        <w:keepNext w:val="0"/>
        <w:keepLines w:val="0"/>
        <w:pageBreakBefore w:val="0"/>
        <w:widowControl w:val="0"/>
        <w:shd w:val="clear" w:color="auto" w:fill="auto"/>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lang w:val="en-US" w:eastAsia="zh-CN"/>
        </w:rPr>
        <w:t>简要规格描述或项目基本概况介绍、用途</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“桂韵非遗・乐享生活”</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lang w:eastAsia="zh-CN"/>
        </w:rPr>
        <w:t>非遗消费季活动</w:t>
      </w:r>
    </w:p>
    <w:p w14:paraId="50F1D2D2">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见招标项目采购需求。</w:t>
      </w:r>
    </w:p>
    <w:p w14:paraId="4D7D297B">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最高限价（如有）：</w:t>
      </w:r>
      <w:r>
        <w:rPr>
          <w:rFonts w:hint="eastAsia" w:ascii="宋体" w:hAnsi="宋体" w:cs="宋体"/>
          <w:color w:val="auto"/>
          <w:szCs w:val="21"/>
          <w:highlight w:val="none"/>
          <w:lang w:val="en-US" w:eastAsia="zh-CN"/>
        </w:rPr>
        <w:t>1000</w:t>
      </w:r>
      <w:r>
        <w:rPr>
          <w:rFonts w:hint="eastAsia" w:ascii="宋体" w:hAnsi="宋体" w:eastAsia="宋体" w:cs="宋体"/>
          <w:color w:val="auto"/>
          <w:szCs w:val="21"/>
          <w:highlight w:val="none"/>
          <w:lang w:val="en-US" w:eastAsia="zh-CN"/>
        </w:rPr>
        <w:t>0000.00</w:t>
      </w:r>
      <w:r>
        <w:rPr>
          <w:rFonts w:hint="eastAsia" w:ascii="宋体" w:hAnsi="宋体" w:cs="宋体"/>
          <w:color w:val="auto"/>
          <w:szCs w:val="21"/>
          <w:highlight w:val="none"/>
          <w:lang w:val="en-US" w:eastAsia="zh-CN"/>
        </w:rPr>
        <w:t>元</w:t>
      </w:r>
    </w:p>
    <w:p w14:paraId="378CDBB8">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bookmarkStart w:id="17" w:name="_Toc28359090"/>
      <w:bookmarkStart w:id="18" w:name="_Toc35393630"/>
      <w:bookmarkStart w:id="19" w:name="_Toc44229879"/>
      <w:bookmarkStart w:id="20" w:name="_Toc35393799"/>
      <w:bookmarkStart w:id="21" w:name="_Toc28359013"/>
      <w:r>
        <w:rPr>
          <w:rFonts w:hint="eastAsia" w:ascii="宋体" w:hAnsi="宋体" w:eastAsia="宋体" w:cs="宋体"/>
          <w:color w:val="auto"/>
          <w:szCs w:val="21"/>
          <w:highlight w:val="none"/>
        </w:rPr>
        <w:t>合同履约期限：2026年</w:t>
      </w:r>
      <w:r>
        <w:rPr>
          <w:rFonts w:hint="eastAsia" w:ascii="宋体" w:hAnsi="宋体" w:cs="宋体"/>
          <w:color w:val="auto"/>
          <w:szCs w:val="21"/>
          <w:highlight w:val="none"/>
          <w:lang w:eastAsia="zh"/>
          <w:woUserID w:val="1"/>
        </w:rPr>
        <w:t>4</w:t>
      </w:r>
      <w:r>
        <w:rPr>
          <w:rFonts w:hint="eastAsia" w:ascii="宋体" w:hAnsi="宋体" w:eastAsia="宋体" w:cs="宋体"/>
          <w:color w:val="auto"/>
          <w:szCs w:val="21"/>
          <w:highlight w:val="none"/>
        </w:rPr>
        <w:t>月至</w:t>
      </w:r>
      <w:r>
        <w:rPr>
          <w:rFonts w:hint="eastAsia" w:ascii="宋体" w:hAnsi="宋体" w:cs="宋体"/>
          <w:color w:val="auto"/>
          <w:szCs w:val="21"/>
          <w:highlight w:val="none"/>
          <w:lang w:eastAsia="zh"/>
          <w:woUserID w:val="1"/>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eastAsia="zh-CN"/>
        </w:rPr>
        <w:t>。</w:t>
      </w:r>
    </w:p>
    <w:p w14:paraId="6A21D45F">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kern w:val="44"/>
          <w:szCs w:val="21"/>
          <w:highlight w:val="none"/>
        </w:rPr>
      </w:pPr>
      <w:r>
        <w:rPr>
          <w:rFonts w:hint="eastAsia" w:ascii="宋体" w:hAnsi="宋体" w:eastAsia="宋体" w:cs="宋体"/>
          <w:b/>
          <w:bCs w:val="0"/>
          <w:color w:val="auto"/>
          <w:kern w:val="44"/>
          <w:szCs w:val="21"/>
          <w:highlight w:val="none"/>
        </w:rPr>
        <w:t>本</w:t>
      </w:r>
      <w:r>
        <w:rPr>
          <w:rFonts w:hint="eastAsia" w:ascii="宋体" w:hAnsi="宋体" w:cs="宋体"/>
          <w:b/>
          <w:bCs w:val="0"/>
          <w:color w:val="auto"/>
          <w:kern w:val="44"/>
          <w:szCs w:val="21"/>
          <w:highlight w:val="none"/>
          <w:lang w:eastAsia="zh-CN"/>
        </w:rPr>
        <w:t>项目</w:t>
      </w:r>
      <w:r>
        <w:rPr>
          <w:rFonts w:hint="eastAsia" w:ascii="宋体" w:hAnsi="宋体" w:cs="宋体"/>
          <w:b/>
          <w:bCs w:val="0"/>
          <w:color w:val="auto"/>
          <w:kern w:val="44"/>
          <w:szCs w:val="21"/>
          <w:highlight w:val="none"/>
          <w:lang w:val="en-US" w:eastAsia="zh-CN"/>
        </w:rPr>
        <w:t>不</w:t>
      </w:r>
      <w:r>
        <w:rPr>
          <w:rFonts w:hint="eastAsia" w:ascii="宋体" w:hAnsi="宋体" w:eastAsia="宋体" w:cs="宋体"/>
          <w:b/>
          <w:bCs w:val="0"/>
          <w:color w:val="auto"/>
          <w:kern w:val="44"/>
          <w:szCs w:val="21"/>
          <w:highlight w:val="none"/>
        </w:rPr>
        <w:t>接受联合体投标</w:t>
      </w:r>
      <w:r>
        <w:rPr>
          <w:rFonts w:hint="eastAsia" w:ascii="宋体" w:hAnsi="宋体" w:eastAsia="宋体" w:cs="宋体"/>
          <w:b/>
          <w:bCs w:val="0"/>
          <w:color w:val="auto"/>
          <w:kern w:val="44"/>
          <w:szCs w:val="21"/>
          <w:highlight w:val="none"/>
          <w:lang w:eastAsia="zh-CN"/>
        </w:rPr>
        <w:t>。</w:t>
      </w:r>
    </w:p>
    <w:p w14:paraId="761DCE71">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kern w:val="44"/>
          <w:szCs w:val="21"/>
          <w:highlight w:val="none"/>
        </w:rPr>
        <w:t>二、申请人的资格条件</w:t>
      </w:r>
      <w:bookmarkEnd w:id="17"/>
      <w:bookmarkEnd w:id="18"/>
      <w:bookmarkEnd w:id="19"/>
      <w:bookmarkEnd w:id="20"/>
      <w:bookmarkEnd w:id="21"/>
    </w:p>
    <w:p w14:paraId="384AE85C">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27F2ED74">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非</w:t>
      </w:r>
      <w:r>
        <w:rPr>
          <w:rFonts w:hint="eastAsia" w:ascii="宋体" w:hAnsi="宋体" w:eastAsia="宋体" w:cs="宋体"/>
          <w:color w:val="auto"/>
          <w:sz w:val="21"/>
          <w:szCs w:val="21"/>
          <w:highlight w:val="none"/>
          <w:lang w:val="en-US" w:eastAsia="zh-CN"/>
        </w:rPr>
        <w:t>专门面向中小企业采购</w:t>
      </w:r>
    </w:p>
    <w:p w14:paraId="37064F71">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p>
    <w:p w14:paraId="3AF69AC4">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三、获取</w:t>
      </w:r>
      <w:bookmarkEnd w:id="13"/>
      <w:bookmarkEnd w:id="14"/>
      <w:bookmarkEnd w:id="15"/>
      <w:bookmarkEnd w:id="16"/>
      <w:r>
        <w:rPr>
          <w:rFonts w:hint="eastAsia" w:ascii="宋体" w:hAnsi="宋体" w:eastAsia="宋体" w:cs="宋体"/>
          <w:b/>
          <w:bCs/>
          <w:color w:val="auto"/>
          <w:szCs w:val="21"/>
          <w:highlight w:val="none"/>
          <w:lang w:eastAsia="zh-CN"/>
        </w:rPr>
        <w:t>招标文件</w:t>
      </w:r>
    </w:p>
    <w:p w14:paraId="3453C93E">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kern w:val="0"/>
          <w:szCs w:val="21"/>
          <w:highlight w:val="none"/>
        </w:rPr>
      </w:pPr>
      <w:bookmarkStart w:id="22" w:name="_Toc35393793"/>
      <w:bookmarkStart w:id="23" w:name="_Toc35393624"/>
      <w:bookmarkStart w:id="24" w:name="_Toc28359082"/>
      <w:bookmarkStart w:id="25" w:name="_Toc28359005"/>
      <w:r>
        <w:rPr>
          <w:rFonts w:hint="eastAsia" w:ascii="宋体" w:hAnsi="宋体" w:eastAsia="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日 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日，每天上午00:00至12:00 ，下午12:00至23:59（北京时间，法定节假日除外）。</w:t>
      </w:r>
    </w:p>
    <w:p w14:paraId="3281672A">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地点</w:t>
      </w:r>
      <w:r>
        <w:rPr>
          <w:rFonts w:hint="eastAsia" w:ascii="宋体" w:hAnsi="宋体" w:eastAsia="宋体" w:cs="宋体"/>
          <w:color w:val="auto"/>
          <w:szCs w:val="21"/>
          <w:highlight w:val="none"/>
        </w:rPr>
        <w:t>（网址）</w:t>
      </w:r>
      <w:r>
        <w:rPr>
          <w:rFonts w:hint="eastAsia" w:ascii="宋体" w:hAnsi="宋体" w:eastAsia="宋体" w:cs="宋体"/>
          <w:bCs/>
          <w:color w:val="auto"/>
          <w:kern w:val="0"/>
          <w:szCs w:val="21"/>
          <w:highlight w:val="none"/>
        </w:rPr>
        <w:t>：“广西政府采购云平台”（https://www.gcy.zfcg.gxzf.gov.cn/）线上获取。</w:t>
      </w:r>
      <w:r>
        <w:rPr>
          <w:rFonts w:hint="eastAsia" w:ascii="宋体" w:hAnsi="宋体" w:eastAsia="宋体" w:cs="宋体"/>
          <w:color w:val="auto"/>
          <w:szCs w:val="21"/>
          <w:highlight w:val="none"/>
        </w:rPr>
        <w:t xml:space="preserve"> </w:t>
      </w:r>
    </w:p>
    <w:p w14:paraId="13665008">
      <w:pPr>
        <w:pStyle w:val="11"/>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　　方式：供应商登录广西政府采购云平台https://www.gcy.zfcg.gxzf.gov.cn/在线申请获取</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（进入“项目采购”应用，在获取</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菜单中选择项目，申请获取</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w:t>
      </w:r>
    </w:p>
    <w:p w14:paraId="557E1D62">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售价：人民币0元。</w:t>
      </w:r>
    </w:p>
    <w:p w14:paraId="3D3CD319">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w:t>
      </w:r>
      <w:bookmarkEnd w:id="22"/>
      <w:bookmarkEnd w:id="23"/>
      <w:bookmarkEnd w:id="24"/>
      <w:bookmarkEnd w:id="25"/>
      <w:r>
        <w:rPr>
          <w:rFonts w:hint="eastAsia" w:ascii="宋体" w:hAnsi="宋体" w:eastAsia="宋体" w:cs="宋体"/>
          <w:b/>
          <w:bCs/>
          <w:color w:val="auto"/>
          <w:szCs w:val="21"/>
          <w:highlight w:val="none"/>
        </w:rPr>
        <w:t>响应文件提交</w:t>
      </w:r>
    </w:p>
    <w:p w14:paraId="6A037123">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i/>
          <w:iCs/>
          <w:color w:val="auto"/>
          <w:szCs w:val="21"/>
          <w:highlight w:val="none"/>
          <w:u w:val="single"/>
        </w:rPr>
      </w:pPr>
      <w:r>
        <w:rPr>
          <w:rFonts w:hint="eastAsia" w:ascii="宋体" w:hAnsi="宋体" w:eastAsia="宋体" w:cs="宋体"/>
          <w:color w:val="auto"/>
          <w:szCs w:val="21"/>
          <w:highlight w:val="none"/>
        </w:rPr>
        <w:t>1、截止时间</w:t>
      </w:r>
      <w:r>
        <w:rPr>
          <w:rFonts w:hint="eastAsia" w:ascii="宋体" w:hAnsi="宋体" w:eastAsia="宋体" w:cs="宋体"/>
          <w:bCs/>
          <w:color w:val="auto"/>
          <w:szCs w:val="21"/>
          <w:highlight w:val="none"/>
        </w:rPr>
        <w:t>：202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日</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09</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30（北京时间）</w:t>
      </w:r>
    </w:p>
    <w:p w14:paraId="2DEB04F9">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2、地点（网址）：广西政府采购云平台（https://www.gcy.zfcg.gxzf.gov.cn/）</w:t>
      </w:r>
    </w:p>
    <w:p w14:paraId="37A6359F">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五、开启（首次响应文件开启时间）</w:t>
      </w:r>
    </w:p>
    <w:p w14:paraId="59BDABD1">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bCs/>
          <w:color w:val="auto"/>
          <w:szCs w:val="21"/>
          <w:highlight w:val="none"/>
        </w:rPr>
        <w:t>202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日</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09</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30（北京时间）</w:t>
      </w:r>
    </w:p>
    <w:p w14:paraId="2D1279E1">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bookmarkStart w:id="26" w:name="_Toc28359084"/>
      <w:bookmarkStart w:id="27" w:name="_Toc35393625"/>
      <w:bookmarkStart w:id="28" w:name="_Toc28359007"/>
      <w:bookmarkStart w:id="29" w:name="_Toc35393794"/>
      <w:r>
        <w:rPr>
          <w:rFonts w:hint="eastAsia" w:ascii="宋体" w:hAnsi="宋体" w:eastAsia="宋体" w:cs="宋体"/>
          <w:color w:val="auto"/>
          <w:szCs w:val="21"/>
          <w:highlight w:val="none"/>
        </w:rPr>
        <w:t>“广西政府采购云平台”电子开标大厅</w:t>
      </w:r>
    </w:p>
    <w:p w14:paraId="4D5B5927">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六、公告期限</w:t>
      </w:r>
      <w:bookmarkEnd w:id="26"/>
      <w:bookmarkEnd w:id="27"/>
      <w:bookmarkEnd w:id="28"/>
      <w:bookmarkEnd w:id="29"/>
    </w:p>
    <w:p w14:paraId="0978484B">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08B49D2">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bookmarkStart w:id="30" w:name="_Toc35393795"/>
      <w:bookmarkStart w:id="31" w:name="_Toc35393626"/>
      <w:r>
        <w:rPr>
          <w:rFonts w:hint="eastAsia" w:ascii="宋体" w:hAnsi="宋体" w:eastAsia="宋体" w:cs="宋体"/>
          <w:b/>
          <w:bCs/>
          <w:color w:val="auto"/>
          <w:szCs w:val="21"/>
          <w:highlight w:val="none"/>
        </w:rPr>
        <w:t>七、其他补充事宜</w:t>
      </w:r>
      <w:bookmarkEnd w:id="30"/>
      <w:bookmarkEnd w:id="31"/>
    </w:p>
    <w:p w14:paraId="02434756">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保证金：本项目不需要缴纳</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保证金。</w:t>
      </w:r>
    </w:p>
    <w:p w14:paraId="1E2F0B57">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
        </w:rPr>
      </w:pPr>
      <w:r>
        <w:rPr>
          <w:rFonts w:hint="eastAsia" w:ascii="宋体" w:hAnsi="宋体" w:eastAsia="宋体" w:cs="宋体"/>
          <w:color w:val="auto"/>
          <w:kern w:val="0"/>
          <w:szCs w:val="21"/>
          <w:highlight w:val="none"/>
        </w:rPr>
        <w:t>2.采购意向公开链接：http://zfcg.gxzf.gov.cn/luban/detail?parentId=66485&amp;articleId=ann_JMDX8K6ShJBvOI3uqIvkhtD5ndTMr3NGt5TILBJnhQo=&amp;utm=app-announcement-front.6da13629.0.0.39cbbc70db2d11f0afff6574432cfca2</w:t>
      </w:r>
    </w:p>
    <w:p w14:paraId="1CF4FE94">
      <w:pPr>
        <w:keepNext w:val="0"/>
        <w:keepLines w:val="0"/>
        <w:pageBreakBefore w:val="0"/>
        <w:widowControl w:val="0"/>
        <w:numPr>
          <w:ilvl w:val="0"/>
          <w:numId w:val="0"/>
        </w:numPr>
        <w:kinsoku/>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w:t>
      </w:r>
      <w:r>
        <w:rPr>
          <w:rFonts w:hint="eastAsia" w:ascii="宋体" w:hAnsi="宋体" w:eastAsia="宋体" w:cs="宋体"/>
          <w:color w:val="auto"/>
          <w:kern w:val="0"/>
          <w:szCs w:val="21"/>
          <w:highlight w:val="none"/>
          <w:lang w:eastAsia="zh-CN"/>
        </w:rPr>
        <w:t>监督管理</w:t>
      </w:r>
      <w:r>
        <w:rPr>
          <w:rFonts w:hint="eastAsia" w:ascii="宋体" w:hAnsi="宋体" w:eastAsia="宋体" w:cs="宋体"/>
          <w:color w:val="auto"/>
          <w:kern w:val="0"/>
          <w:szCs w:val="21"/>
          <w:highlight w:val="none"/>
        </w:rPr>
        <w:t>部门：广西壮族自治区财政厅政府采购监督管理处</w:t>
      </w:r>
    </w:p>
    <w:p w14:paraId="0F118CFB">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.网上查询地址</w:t>
      </w:r>
    </w:p>
    <w:p w14:paraId="5162E78E">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http://www.ccgp.gov.cn/（中国政府采购网）、http://www.ccgp-guangxi.gov.cn/ (广西壮族自治区政府采购网)、</w:t>
      </w:r>
      <w:r>
        <w:rPr>
          <w:rFonts w:hint="eastAsia" w:ascii="宋体" w:eastAsia="宋体"/>
          <w:color w:val="auto"/>
          <w:sz w:val="21"/>
          <w:szCs w:val="21"/>
          <w:highlight w:val="none"/>
          <w:lang w:eastAsia="zh-CN"/>
        </w:rPr>
        <w:t>http://ggzy.jgswj.gxzf.gov.cn/gxggzy/</w:t>
      </w:r>
      <w:r>
        <w:rPr>
          <w:rFonts w:hint="eastAsia" w:ascii="宋体" w:hAnsi="宋体" w:eastAsia="宋体" w:cs="宋体"/>
          <w:color w:val="auto"/>
          <w:kern w:val="0"/>
          <w:szCs w:val="21"/>
          <w:highlight w:val="none"/>
          <w:lang w:val="en-US" w:eastAsia="zh-CN"/>
        </w:rPr>
        <w:t>（</w:t>
      </w:r>
      <w:r>
        <w:rPr>
          <w:rFonts w:hint="eastAsia" w:ascii="宋体" w:eastAsia="宋体"/>
          <w:color w:val="auto"/>
          <w:sz w:val="21"/>
          <w:szCs w:val="21"/>
          <w:highlight w:val="none"/>
          <w:lang w:eastAsia="zh-CN"/>
        </w:rPr>
        <w:t>全国公共资源交易平台（广西壮族自治区）</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eastAsia="zh-CN"/>
        </w:rPr>
        <w:t>、广西招标网（http://www.guangxibid.com.cn/）、</w:t>
      </w:r>
      <w:r>
        <w:rPr>
          <w:rFonts w:hint="eastAsia" w:ascii="宋体" w:hAnsi="宋体" w:eastAsia="宋体" w:cs="宋体"/>
          <w:bCs/>
          <w:color w:val="auto"/>
          <w:szCs w:val="21"/>
          <w:highlight w:val="none"/>
        </w:rPr>
        <w:t>广西阳光采购服务平台（https://www.gxygcg.com/）</w:t>
      </w:r>
      <w:r>
        <w:rPr>
          <w:rFonts w:hint="eastAsia" w:ascii="宋体" w:hAnsi="宋体" w:eastAsia="宋体" w:cs="宋体"/>
          <w:color w:val="auto"/>
          <w:kern w:val="0"/>
          <w:szCs w:val="21"/>
          <w:highlight w:val="none"/>
        </w:rPr>
        <w:t>。</w:t>
      </w:r>
    </w:p>
    <w:p w14:paraId="1B488BA3">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.本项目需要落实的政府采购政策</w:t>
      </w:r>
    </w:p>
    <w:p w14:paraId="617E53B0">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2E1AE3C3">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4A8D2EA6">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3ACE5A34">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4BCB3137">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5D5FE740">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val="en-US" w:eastAsia="zh-CN"/>
        </w:rPr>
        <w:t xml:space="preserve">    8</w:t>
      </w:r>
      <w:r>
        <w:rPr>
          <w:rFonts w:hint="eastAsia" w:ascii="宋体" w:hAnsi="宋体" w:eastAsia="宋体" w:cs="宋体"/>
          <w:color w:val="auto"/>
          <w:kern w:val="0"/>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8FD3CC3">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.投标人投标注意事项</w:t>
      </w:r>
    </w:p>
    <w:p w14:paraId="2F49C75E">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（1）本项目为全流程电子化采购项目，通过广西政府采购云平台（https://www.gcy.zfcg.gxzf.gov.cn/）实行在线电子投标，投标人应按照本项目</w:t>
      </w:r>
      <w:r>
        <w:rPr>
          <w:rFonts w:hint="eastAsia" w:ascii="宋体" w:hAnsi="宋体" w:eastAsia="宋体" w:cs="宋体"/>
          <w:color w:val="auto"/>
          <w:kern w:val="0"/>
          <w:szCs w:val="21"/>
          <w:highlight w:val="none"/>
          <w:lang w:eastAsia="zh-CN"/>
        </w:rPr>
        <w:t>招标文件</w:t>
      </w:r>
      <w:r>
        <w:rPr>
          <w:rFonts w:hint="eastAsia" w:ascii="宋体" w:hAnsi="宋体" w:eastAsia="宋体" w:cs="宋体"/>
          <w:color w:val="auto"/>
          <w:kern w:val="0"/>
          <w:szCs w:val="21"/>
          <w:highlight w:val="none"/>
        </w:rPr>
        <w:t>和广西政府采购云平台的要求编制、加密后在投标截止时间前通过网络上传至广西政府采购云平台（加密的电子</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是指后缀名为“jmbs”的文件），投标人在广西政府采购云平台提交电子</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时，请填写参加远程开标活动经办人联系方式。投标人登录广西政府采购云平台，依次进入“服务中心-项目采购-操作流程-电子招投标-政府采购项目电子交易管理操作指南-供应商”查看电子投标具体操作流程。</w:t>
      </w:r>
    </w:p>
    <w:p w14:paraId="3A6E7782">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（2）未进行网上注册并办理数字证书（CA认证）的投标人将无法参与本项目政府采购活动，投标人应当在投标截止时间前，完成电子交易平台上的CA数字证书办理及</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556D0A0">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（3）CA证书在线解密：投标人投标时，需凭制作</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时用来加密的有效数字证书（CA认证）登录广西政府采购云平台电子开标大厅现场按规定时间对加密的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进行解密，否则后果自负。</w:t>
      </w:r>
    </w:p>
    <w:p w14:paraId="1FEB6DF3">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活动。2）投标人应当在投标截止时间前完成电子</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的上传、提交，投标截止时间前可以补充、修改或者撤回</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。补充或者修改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的，应当先行撤回原</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，补充、修改后重新上传、提交，投标截止时间前未完成上传、提交的，视为撤回</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。投标截止时间以后上传递交的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 xml:space="preserve">，广西政府采购云平台将予以拒收。  </w:t>
      </w:r>
    </w:p>
    <w:p w14:paraId="7273FE44">
      <w:pPr>
        <w:keepNext w:val="0"/>
        <w:keepLines w:val="0"/>
        <w:pageBreakBefore w:val="0"/>
        <w:widowControl w:val="0"/>
        <w:kinsoku/>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八、凡对本次</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提出询问，请按以下方式联系。</w:t>
      </w:r>
    </w:p>
    <w:p w14:paraId="3148610C">
      <w:pPr>
        <w:keepNext w:val="0"/>
        <w:keepLines w:val="0"/>
        <w:pageBreakBefore w:val="0"/>
        <w:widowControl w:val="0"/>
        <w:kinsoku/>
        <w:overflowPunct/>
        <w:topLinePunct w:val="0"/>
        <w:autoSpaceDE/>
        <w:autoSpaceDN/>
        <w:bidi w:val="0"/>
        <w:adjustRightInd/>
        <w:spacing w:line="360" w:lineRule="auto"/>
        <w:ind w:firstLine="840" w:firstLineChars="4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信息</w:t>
      </w:r>
    </w:p>
    <w:p w14:paraId="68D1B8A5">
      <w:pPr>
        <w:keepNext w:val="0"/>
        <w:keepLines w:val="0"/>
        <w:pageBreakBefore w:val="0"/>
        <w:widowControl w:val="0"/>
        <w:kinsoku/>
        <w:overflowPunct/>
        <w:topLinePunct w:val="0"/>
        <w:autoSpaceDE/>
        <w:autoSpaceDN/>
        <w:bidi w:val="0"/>
        <w:adjustRightInd/>
        <w:spacing w:line="360" w:lineRule="auto"/>
        <w:ind w:firstLine="840" w:firstLineChars="4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广西壮族自治区文化和旅游厅</w:t>
      </w:r>
    </w:p>
    <w:p w14:paraId="31CE797F">
      <w:pPr>
        <w:keepNext w:val="0"/>
        <w:keepLines w:val="0"/>
        <w:pageBreakBefore w:val="0"/>
        <w:widowControl w:val="0"/>
        <w:suppressLineNumbers w:val="0"/>
        <w:kinsoku/>
        <w:overflowPunct/>
        <w:topLinePunct w:val="0"/>
        <w:autoSpaceDE/>
        <w:autoSpaceDN/>
        <w:bidi w:val="0"/>
        <w:adjustRightInd/>
        <w:spacing w:before="0" w:beforeAutospacing="0" w:after="0" w:afterAutospacing="0" w:line="360" w:lineRule="auto"/>
        <w:ind w:left="0" w:right="0" w:firstLine="840" w:firstLineChars="4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地址：南宁市青秀区南湖街道金湖南路24号</w:t>
      </w:r>
    </w:p>
    <w:p w14:paraId="2D56E6D8">
      <w:pPr>
        <w:keepNext w:val="0"/>
        <w:keepLines w:val="0"/>
        <w:pageBreakBefore w:val="0"/>
        <w:widowControl w:val="0"/>
        <w:kinsoku/>
        <w:overflowPunct/>
        <w:topLinePunct w:val="0"/>
        <w:autoSpaceDE/>
        <w:autoSpaceDN/>
        <w:bidi w:val="0"/>
        <w:adjustRightInd/>
        <w:spacing w:line="360" w:lineRule="auto"/>
        <w:ind w:firstLine="840" w:firstLineChars="4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乔毅华</w:t>
      </w:r>
    </w:p>
    <w:p w14:paraId="7CBA346F">
      <w:pPr>
        <w:keepNext w:val="0"/>
        <w:keepLines w:val="0"/>
        <w:pageBreakBefore w:val="0"/>
        <w:widowControl w:val="0"/>
        <w:suppressLineNumbers w:val="0"/>
        <w:kinsoku/>
        <w:overflowPunct/>
        <w:topLinePunct w:val="0"/>
        <w:autoSpaceDE/>
        <w:autoSpaceDN/>
        <w:bidi w:val="0"/>
        <w:adjustRightInd/>
        <w:spacing w:before="0" w:beforeAutospacing="0" w:after="0" w:afterAutospacing="0" w:line="360" w:lineRule="auto"/>
        <w:ind w:left="0" w:right="0" w:firstLine="840" w:firstLineChars="4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0771-5529078</w:t>
      </w:r>
    </w:p>
    <w:p w14:paraId="1D9CDF57">
      <w:pPr>
        <w:keepNext w:val="0"/>
        <w:keepLines w:val="0"/>
        <w:pageBreakBefore w:val="0"/>
        <w:widowControl w:val="0"/>
        <w:kinsoku/>
        <w:overflowPunct/>
        <w:topLinePunct w:val="0"/>
        <w:autoSpaceDE/>
        <w:autoSpaceDN/>
        <w:bidi w:val="0"/>
        <w:adjustRightInd/>
        <w:spacing w:line="360" w:lineRule="auto"/>
        <w:ind w:firstLine="840" w:firstLineChars="4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代理机构信息</w:t>
      </w:r>
    </w:p>
    <w:p w14:paraId="4B877BC5">
      <w:pPr>
        <w:keepNext w:val="0"/>
        <w:keepLines w:val="0"/>
        <w:pageBreakBefore w:val="0"/>
        <w:widowControl w:val="0"/>
        <w:kinsoku/>
        <w:overflowPunct/>
        <w:topLinePunct w:val="0"/>
        <w:autoSpaceDE/>
        <w:autoSpaceDN/>
        <w:bidi w:val="0"/>
        <w:adjustRightInd/>
        <w:spacing w:line="360" w:lineRule="auto"/>
        <w:ind w:firstLine="840" w:firstLineChars="4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广西建设工程机电设备招标中心有限公司</w:t>
      </w:r>
    </w:p>
    <w:p w14:paraId="40E28254">
      <w:pPr>
        <w:keepNext w:val="0"/>
        <w:keepLines w:val="0"/>
        <w:pageBreakBefore w:val="0"/>
        <w:widowControl w:val="0"/>
        <w:kinsoku/>
        <w:overflowPunct/>
        <w:topLinePunct w:val="0"/>
        <w:autoSpaceDE/>
        <w:autoSpaceDN/>
        <w:bidi w:val="0"/>
        <w:adjustRightInd/>
        <w:spacing w:line="360" w:lineRule="auto"/>
        <w:ind w:firstLine="840" w:firstLineChars="4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广西南宁市青秀区枫林路18号</w:t>
      </w:r>
      <w:r>
        <w:rPr>
          <w:rFonts w:hint="eastAsia" w:ascii="宋体" w:hAnsi="宋体" w:cs="宋体"/>
          <w:color w:val="auto"/>
          <w:kern w:val="0"/>
          <w:szCs w:val="21"/>
          <w:highlight w:val="none"/>
          <w:lang w:eastAsia="zh-CN"/>
        </w:rPr>
        <w:t>广西国资交易中心三层</w:t>
      </w:r>
    </w:p>
    <w:p w14:paraId="57906711">
      <w:pPr>
        <w:keepNext w:val="0"/>
        <w:keepLines w:val="0"/>
        <w:pageBreakBefore w:val="0"/>
        <w:widowControl w:val="0"/>
        <w:kinsoku/>
        <w:overflowPunct/>
        <w:topLinePunct w:val="0"/>
        <w:autoSpaceDE/>
        <w:autoSpaceDN/>
        <w:bidi w:val="0"/>
        <w:adjustRightInd/>
        <w:spacing w:line="360" w:lineRule="auto"/>
        <w:ind w:firstLine="840" w:firstLineChars="4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联系电话：0771-5581680</w:t>
      </w:r>
    </w:p>
    <w:p w14:paraId="7054C6AF">
      <w:pPr>
        <w:keepNext w:val="0"/>
        <w:keepLines w:val="0"/>
        <w:pageBreakBefore w:val="0"/>
        <w:widowControl w:val="0"/>
        <w:kinsoku/>
        <w:overflowPunct/>
        <w:topLinePunct w:val="0"/>
        <w:autoSpaceDE/>
        <w:autoSpaceDN/>
        <w:bidi w:val="0"/>
        <w:adjustRightInd/>
        <w:spacing w:line="360" w:lineRule="auto"/>
        <w:ind w:firstLine="840" w:firstLineChars="4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3.项目联系方式</w:t>
      </w:r>
    </w:p>
    <w:p w14:paraId="0707B199">
      <w:pPr>
        <w:keepNext w:val="0"/>
        <w:keepLines w:val="0"/>
        <w:pageBreakBefore w:val="0"/>
        <w:widowControl w:val="0"/>
        <w:kinsoku/>
        <w:overflowPunct/>
        <w:topLinePunct w:val="0"/>
        <w:autoSpaceDE/>
        <w:autoSpaceDN/>
        <w:bidi w:val="0"/>
        <w:adjustRightInd/>
        <w:spacing w:line="360" w:lineRule="auto"/>
        <w:ind w:firstLine="840" w:firstLineChars="4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项目联系人：</w:t>
      </w:r>
      <w:r>
        <w:rPr>
          <w:rFonts w:hint="eastAsia" w:ascii="宋体" w:hAnsi="宋体" w:cs="宋体"/>
          <w:color w:val="auto"/>
          <w:szCs w:val="21"/>
          <w:highlight w:val="none"/>
          <w:lang w:eastAsia="zh-CN"/>
        </w:rPr>
        <w:t>戴芳萍、尤梦菲</w:t>
      </w:r>
    </w:p>
    <w:p w14:paraId="7957C148">
      <w:pPr>
        <w:keepNext w:val="0"/>
        <w:keepLines w:val="0"/>
        <w:pageBreakBefore w:val="0"/>
        <w:widowControl w:val="0"/>
        <w:kinsoku/>
        <w:overflowPunct/>
        <w:topLinePunct w:val="0"/>
        <w:autoSpaceDE/>
        <w:autoSpaceDN/>
        <w:bidi w:val="0"/>
        <w:adjustRightInd/>
        <w:spacing w:line="360" w:lineRule="auto"/>
        <w:ind w:firstLine="840" w:firstLineChars="4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bookmarkStart w:id="32" w:name="_Toc25520"/>
      <w:bookmarkStart w:id="33" w:name="_Toc7184"/>
      <w:bookmarkStart w:id="34" w:name="_Toc11093"/>
      <w:bookmarkStart w:id="35" w:name="_Toc9127"/>
      <w:bookmarkStart w:id="36" w:name="_Toc80886926"/>
      <w:bookmarkStart w:id="37" w:name="_Toc22760"/>
      <w:r>
        <w:rPr>
          <w:rFonts w:hint="eastAsia" w:ascii="宋体" w:hAnsi="宋体" w:eastAsia="宋体" w:cs="宋体"/>
          <w:color w:val="auto"/>
          <w:kern w:val="0"/>
          <w:szCs w:val="21"/>
          <w:highlight w:val="none"/>
        </w:rPr>
        <w:t>0771-5581680</w:t>
      </w:r>
    </w:p>
    <w:p w14:paraId="369F7583">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00CE97AD">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72F55ACA">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58AE45A1">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565FA7D6">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2B9C9E04">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58B64BE3">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68C78BAB">
      <w:pPr>
        <w:keepNext w:val="0"/>
        <w:keepLines w:val="0"/>
        <w:pageBreakBefore w:val="0"/>
        <w:widowControl w:val="0"/>
        <w:kinsoku/>
        <w:overflowPunct/>
        <w:topLinePunct w:val="0"/>
        <w:autoSpaceDE/>
        <w:autoSpaceDN/>
        <w:bidi w:val="0"/>
        <w:adjustRightInd/>
        <w:spacing w:line="312" w:lineRule="auto"/>
        <w:ind w:firstLine="840" w:firstLineChars="400"/>
        <w:textAlignment w:val="auto"/>
        <w:rPr>
          <w:rFonts w:hint="eastAsia" w:ascii="宋体" w:hAnsi="宋体" w:eastAsia="宋体" w:cs="宋体"/>
          <w:color w:val="auto"/>
          <w:kern w:val="0"/>
          <w:szCs w:val="21"/>
          <w:highlight w:val="none"/>
          <w:lang w:val="en-US" w:eastAsia="zh-CN"/>
        </w:rPr>
      </w:pPr>
    </w:p>
    <w:p w14:paraId="0D2CFA34">
      <w:pPr>
        <w:pStyle w:val="3"/>
        <w:pageBreakBefore w:val="0"/>
        <w:kinsoku/>
        <w:overflowPunct/>
        <w:topLinePunct w:val="0"/>
        <w:autoSpaceDE/>
        <w:autoSpaceDN/>
        <w:bidi w:val="0"/>
        <w:spacing w:line="348" w:lineRule="auto"/>
        <w:jc w:val="center"/>
        <w:textAlignment w:val="auto"/>
        <w:rPr>
          <w:rFonts w:hint="eastAsia" w:ascii="宋体" w:hAnsi="宋体" w:eastAsia="宋体" w:cs="宋体"/>
          <w:b/>
          <w:bCs/>
          <w:color w:val="auto"/>
          <w:highlight w:val="none"/>
        </w:rPr>
      </w:pPr>
      <w:bookmarkStart w:id="38" w:name="_Toc3477"/>
      <w:r>
        <w:rPr>
          <w:rFonts w:hint="eastAsia" w:ascii="宋体" w:hAnsi="宋体" w:eastAsia="宋体" w:cs="宋体"/>
          <w:b/>
          <w:bCs/>
          <w:color w:val="auto"/>
          <w:highlight w:val="none"/>
        </w:rPr>
        <w:br w:type="page"/>
      </w:r>
      <w:r>
        <w:rPr>
          <w:rFonts w:hint="eastAsia" w:ascii="宋体" w:hAnsi="宋体" w:eastAsia="宋体" w:cs="宋体"/>
          <w:b/>
          <w:bCs/>
          <w:color w:val="auto"/>
          <w:highlight w:val="none"/>
        </w:rPr>
        <w:t>第二章 采购需求</w:t>
      </w:r>
      <w:bookmarkEnd w:id="32"/>
      <w:bookmarkEnd w:id="33"/>
      <w:bookmarkEnd w:id="34"/>
      <w:bookmarkEnd w:id="35"/>
      <w:bookmarkEnd w:id="36"/>
      <w:bookmarkEnd w:id="38"/>
    </w:p>
    <w:bookmarkEnd w:id="37"/>
    <w:p w14:paraId="5B999BF4">
      <w:pPr>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E4C23CB">
      <w:pPr>
        <w:spacing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3AFF3225">
      <w:pPr>
        <w:spacing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所称中小企业必须符合《政府采购促进中小企业发展管理办法》（财库〔2020〕46号）的规定。</w:t>
      </w:r>
    </w:p>
    <w:p w14:paraId="62204D61">
      <w:pPr>
        <w:spacing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号）的规定，采购需求中的产品属于节能产品政府采购品目清单内标注“★”的（详见本章后附的节能产品政府采购品目清单），投标人的投标货物必须使用政府强制采购的节能产品，否则</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作无效处理。</w:t>
      </w:r>
    </w:p>
    <w:p w14:paraId="068FAF4D">
      <w:pPr>
        <w:spacing w:line="24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w:t>
      </w:r>
      <w:r>
        <w:rPr>
          <w:rFonts w:hint="eastAsia" w:ascii="宋体" w:hAnsi="宋体" w:eastAsia="宋体" w:cs="宋体"/>
          <w:b/>
          <w:bCs/>
          <w:color w:val="auto"/>
          <w:szCs w:val="21"/>
          <w:highlight w:val="none"/>
          <w:lang w:eastAsia="zh-CN"/>
        </w:rPr>
        <w:t>投标</w:t>
      </w:r>
      <w:r>
        <w:rPr>
          <w:rFonts w:hint="eastAsia" w:ascii="宋体" w:hAnsi="宋体" w:eastAsia="宋体" w:cs="宋体"/>
          <w:b/>
          <w:bCs/>
          <w:color w:val="auto"/>
          <w:szCs w:val="21"/>
          <w:highlight w:val="none"/>
        </w:rPr>
        <w:t>文件中已经指明不满足则响应文件按无效响应处理的条款，或者不能负偏离的条款，或者采购需求中带“▲”的条款。</w:t>
      </w:r>
    </w:p>
    <w:p w14:paraId="6F51005B">
      <w:pPr>
        <w:pStyle w:val="11"/>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cs="宋体"/>
          <w:color w:val="auto"/>
          <w:highlight w:val="none"/>
          <w:lang w:val="en-US" w:eastAsia="zh-CN"/>
        </w:rPr>
        <w:t>投标</w:t>
      </w:r>
      <w:r>
        <w:rPr>
          <w:rFonts w:hint="eastAsia" w:ascii="宋体" w:hAnsi="宋体" w:eastAsia="宋体" w:cs="宋体"/>
          <w:color w:val="auto"/>
          <w:highlight w:val="none"/>
        </w:rPr>
        <w:t>产品存在侵犯他人的知识产权或者专利成果行为的，应承担相应法律责任。</w:t>
      </w:r>
    </w:p>
    <w:p w14:paraId="338E5DD6">
      <w:pPr>
        <w:tabs>
          <w:tab w:val="left" w:pos="180"/>
          <w:tab w:val="left" w:pos="1620"/>
        </w:tabs>
        <w:spacing w:line="240" w:lineRule="auto"/>
        <w:ind w:firstLine="420" w:firstLineChars="200"/>
        <w:rPr>
          <w:rFonts w:hint="eastAsia" w:ascii="宋体" w:hAnsi="宋体" w:eastAsia="宋体" w:cs="宋体"/>
          <w:i/>
          <w:iCs/>
          <w:color w:val="auto"/>
          <w:highlight w:val="none"/>
          <w:u w:val="single"/>
        </w:rPr>
      </w:pPr>
      <w:r>
        <w:rPr>
          <w:rFonts w:hint="eastAsia" w:ascii="宋体" w:hAnsi="宋体" w:eastAsia="宋体" w:cs="宋体"/>
          <w:color w:val="auto"/>
          <w:highlight w:val="none"/>
        </w:rPr>
        <w:t>4.采购内容所属行业：</w:t>
      </w:r>
      <w:r>
        <w:rPr>
          <w:rFonts w:hint="eastAsia" w:ascii="宋体" w:hAnsi="宋体" w:eastAsia="宋体" w:cs="宋体"/>
          <w:b/>
          <w:bCs/>
          <w:color w:val="auto"/>
          <w:highlight w:val="none"/>
          <w:u w:val="single"/>
        </w:rPr>
        <w:t xml:space="preserve"> 其他未列明行业 </w:t>
      </w:r>
    </w:p>
    <w:tbl>
      <w:tblPr>
        <w:tblStyle w:val="35"/>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94"/>
        <w:gridCol w:w="385"/>
        <w:gridCol w:w="884"/>
        <w:gridCol w:w="866"/>
        <w:gridCol w:w="5504"/>
      </w:tblGrid>
      <w:tr w14:paraId="7771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6C291EF5">
            <w:pPr>
              <w:jc w:val="center"/>
              <w:rPr>
                <w:rFonts w:ascii="宋体" w:hAnsi="宋体"/>
                <w:b/>
                <w:color w:val="auto"/>
                <w:szCs w:val="21"/>
                <w:highlight w:val="none"/>
              </w:rPr>
            </w:pPr>
            <w:r>
              <w:rPr>
                <w:rFonts w:hint="eastAsia" w:ascii="宋体" w:hAnsi="宋体"/>
                <w:b/>
                <w:color w:val="auto"/>
                <w:szCs w:val="21"/>
                <w:highlight w:val="none"/>
              </w:rPr>
              <w:t>项号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6C5AF88B">
            <w:pPr>
              <w:jc w:val="center"/>
              <w:rPr>
                <w:rFonts w:ascii="宋体" w:hAnsi="宋体"/>
                <w:b/>
                <w:color w:val="auto"/>
                <w:szCs w:val="21"/>
                <w:highlight w:val="none"/>
              </w:rPr>
            </w:pPr>
            <w:r>
              <w:rPr>
                <w:rFonts w:hint="eastAsia" w:ascii="宋体" w:hAnsi="宋体"/>
                <w:b/>
                <w:color w:val="auto"/>
                <w:szCs w:val="21"/>
                <w:highlight w:val="none"/>
              </w:rPr>
              <w:t>服务名称</w:t>
            </w:r>
          </w:p>
        </w:tc>
        <w:tc>
          <w:tcPr>
            <w:tcW w:w="884" w:type="dxa"/>
            <w:tcBorders>
              <w:top w:val="single" w:color="auto" w:sz="4" w:space="0"/>
              <w:left w:val="single" w:color="auto" w:sz="4" w:space="0"/>
              <w:bottom w:val="single" w:color="auto" w:sz="4" w:space="0"/>
              <w:right w:val="single" w:color="auto" w:sz="4" w:space="0"/>
            </w:tcBorders>
            <w:vAlign w:val="center"/>
          </w:tcPr>
          <w:p w14:paraId="0C7FF0DC">
            <w:pPr>
              <w:jc w:val="center"/>
              <w:rPr>
                <w:rFonts w:ascii="宋体" w:hAnsi="宋体"/>
                <w:b/>
                <w:color w:val="auto"/>
                <w:szCs w:val="21"/>
                <w:highlight w:val="none"/>
              </w:rPr>
            </w:pPr>
            <w:r>
              <w:rPr>
                <w:rFonts w:ascii="宋体" w:hAnsi="宋体"/>
                <w:b/>
                <w:color w:val="auto"/>
                <w:szCs w:val="21"/>
                <w:highlight w:val="none"/>
              </w:rPr>
              <w:t>数量</w:t>
            </w:r>
          </w:p>
        </w:tc>
        <w:tc>
          <w:tcPr>
            <w:tcW w:w="866" w:type="dxa"/>
            <w:tcBorders>
              <w:top w:val="single" w:color="auto" w:sz="4" w:space="0"/>
              <w:left w:val="single" w:color="auto" w:sz="4" w:space="0"/>
              <w:bottom w:val="single" w:color="auto" w:sz="4" w:space="0"/>
              <w:right w:val="single" w:color="auto" w:sz="4" w:space="0"/>
            </w:tcBorders>
            <w:vAlign w:val="center"/>
          </w:tcPr>
          <w:p w14:paraId="731837B0">
            <w:pPr>
              <w:jc w:val="center"/>
              <w:rPr>
                <w:rFonts w:ascii="宋体" w:hAnsi="宋体"/>
                <w:b/>
                <w:color w:val="auto"/>
                <w:szCs w:val="21"/>
                <w:highlight w:val="none"/>
              </w:rPr>
            </w:pPr>
            <w:r>
              <w:rPr>
                <w:rFonts w:ascii="宋体" w:hAnsi="宋体"/>
                <w:b/>
                <w:color w:val="auto"/>
                <w:szCs w:val="21"/>
                <w:highlight w:val="none"/>
              </w:rPr>
              <w:t>单位</w:t>
            </w:r>
          </w:p>
        </w:tc>
        <w:tc>
          <w:tcPr>
            <w:tcW w:w="5504" w:type="dxa"/>
            <w:tcBorders>
              <w:top w:val="single" w:color="auto" w:sz="4" w:space="0"/>
              <w:left w:val="single" w:color="auto" w:sz="4" w:space="0"/>
              <w:bottom w:val="single" w:color="auto" w:sz="4" w:space="0"/>
              <w:right w:val="single" w:color="auto" w:sz="4" w:space="0"/>
            </w:tcBorders>
            <w:vAlign w:val="center"/>
          </w:tcPr>
          <w:p w14:paraId="7778C9BE">
            <w:pPr>
              <w:jc w:val="center"/>
              <w:rPr>
                <w:rFonts w:ascii="宋体" w:hAnsi="宋体"/>
                <w:b/>
                <w:color w:val="auto"/>
                <w:szCs w:val="21"/>
                <w:highlight w:val="none"/>
              </w:rPr>
            </w:pPr>
            <w:r>
              <w:rPr>
                <w:rFonts w:hint="eastAsia" w:ascii="宋体" w:hAnsi="宋体"/>
                <w:b/>
                <w:color w:val="auto"/>
                <w:szCs w:val="21"/>
                <w:highlight w:val="none"/>
              </w:rPr>
              <w:t>内容和要求</w:t>
            </w:r>
          </w:p>
        </w:tc>
      </w:tr>
      <w:tr w14:paraId="76E7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23DA15AF">
            <w:pPr>
              <w:numPr>
                <w:ilvl w:val="0"/>
                <w:numId w:val="1"/>
              </w:numPr>
              <w:ind w:left="0" w:leftChars="0" w:firstLine="0" w:firstLineChars="0"/>
              <w:jc w:val="center"/>
              <w:rPr>
                <w:rFonts w:ascii="宋体" w:hAnsi="宋体"/>
                <w:b/>
                <w:color w:val="auto"/>
                <w:szCs w:val="21"/>
                <w:highlight w:val="none"/>
              </w:rPr>
            </w:pP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66A8F3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“桂韵非遗・乐享生活”广西非遗消费季活动</w:t>
            </w:r>
          </w:p>
        </w:tc>
        <w:tc>
          <w:tcPr>
            <w:tcW w:w="884" w:type="dxa"/>
            <w:tcBorders>
              <w:top w:val="single" w:color="auto" w:sz="4" w:space="0"/>
              <w:left w:val="single" w:color="auto" w:sz="4" w:space="0"/>
              <w:bottom w:val="single" w:color="auto" w:sz="4" w:space="0"/>
              <w:right w:val="single" w:color="auto" w:sz="4" w:space="0"/>
            </w:tcBorders>
            <w:vAlign w:val="center"/>
          </w:tcPr>
          <w:p w14:paraId="0BBEB8CB">
            <w:pPr>
              <w:keepNext w:val="0"/>
              <w:keepLines w:val="0"/>
              <w:pageBreakBefore w:val="0"/>
              <w:widowControl/>
              <w:suppressLineNumbers w:val="0"/>
              <w:kinsoku/>
              <w:wordWrap/>
              <w:overflowPunct/>
              <w:topLinePunct w:val="0"/>
              <w:autoSpaceDE/>
              <w:autoSpaceDN/>
              <w:bidi w:val="0"/>
              <w:spacing w:line="240" w:lineRule="auto"/>
              <w:jc w:val="center"/>
              <w:textAlignment w:val="bottom"/>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866" w:type="dxa"/>
            <w:tcBorders>
              <w:top w:val="single" w:color="auto" w:sz="4" w:space="0"/>
              <w:left w:val="single" w:color="auto" w:sz="4" w:space="0"/>
              <w:bottom w:val="single" w:color="auto" w:sz="4" w:space="0"/>
              <w:right w:val="single" w:color="auto" w:sz="4" w:space="0"/>
            </w:tcBorders>
            <w:vAlign w:val="center"/>
          </w:tcPr>
          <w:p w14:paraId="6C50F8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5504" w:type="dxa"/>
            <w:tcBorders>
              <w:top w:val="single" w:color="auto" w:sz="4" w:space="0"/>
              <w:left w:val="single" w:color="auto" w:sz="4" w:space="0"/>
              <w:right w:val="single" w:color="auto" w:sz="4" w:space="0"/>
            </w:tcBorders>
            <w:vAlign w:val="center"/>
          </w:tcPr>
          <w:p w14:paraId="72DA17FA">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拟举办“桂韵非遗 乐享生活”广西非遗消费季活动，打造集非遗展销、展演、体验、科技于一体的春日非遗消费活动，同时串联非遗好物，推动壮锦等中华优秀传统文化数字化转换，丰富商圈文化供给、激活非遗经济。</w:t>
            </w:r>
          </w:p>
          <w:p w14:paraId="6C4F2C02">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一、执行时间</w:t>
            </w:r>
          </w:p>
          <w:p w14:paraId="1BC11BE5">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2026年4月-6月（暂定）</w:t>
            </w:r>
          </w:p>
          <w:p w14:paraId="279C089F">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二、执行地点</w:t>
            </w:r>
          </w:p>
          <w:p w14:paraId="55D4F074">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南宁市</w:t>
            </w:r>
            <w:r>
              <w:rPr>
                <w:rFonts w:hint="eastAsia" w:ascii="宋体" w:hAnsi="宋体" w:eastAsia="宋体" w:cs="宋体"/>
                <w:b w:val="0"/>
                <w:bCs/>
                <w:color w:val="auto"/>
                <w:kern w:val="2"/>
                <w:sz w:val="21"/>
                <w:szCs w:val="21"/>
                <w:highlight w:val="none"/>
                <w:lang w:val="en-US" w:eastAsia="zh-CN" w:bidi="ar-SA"/>
              </w:rPr>
              <w:t>热门商圈</w:t>
            </w:r>
            <w:r>
              <w:rPr>
                <w:rFonts w:hint="eastAsia" w:ascii="宋体" w:hAnsi="宋体" w:cs="宋体"/>
                <w:b w:val="0"/>
                <w:bCs/>
                <w:color w:val="auto"/>
                <w:kern w:val="2"/>
                <w:sz w:val="21"/>
                <w:szCs w:val="21"/>
                <w:highlight w:val="none"/>
                <w:lang w:val="en-US" w:eastAsia="zh-CN" w:bidi="ar-SA"/>
              </w:rPr>
              <w:t>及2026年</w:t>
            </w:r>
            <w:r>
              <w:rPr>
                <w:rFonts w:hint="eastAsia" w:ascii="宋体" w:hAnsi="宋体" w:eastAsia="宋体" w:cs="宋体"/>
                <w:b w:val="0"/>
                <w:bCs/>
                <w:color w:val="auto"/>
                <w:kern w:val="2"/>
                <w:sz w:val="21"/>
                <w:szCs w:val="21"/>
                <w:highlight w:val="none"/>
                <w:lang w:val="en-US" w:eastAsia="zh-CN" w:bidi="ar-SA"/>
              </w:rPr>
              <w:t>“广西三月三·八桂嘉年华”</w:t>
            </w:r>
            <w:r>
              <w:rPr>
                <w:rFonts w:hint="eastAsia" w:ascii="宋体" w:hAnsi="宋体" w:cs="宋体"/>
                <w:b w:val="0"/>
                <w:bCs/>
                <w:color w:val="auto"/>
                <w:kern w:val="2"/>
                <w:sz w:val="21"/>
                <w:szCs w:val="21"/>
                <w:highlight w:val="none"/>
                <w:lang w:val="en-US" w:eastAsia="zh-CN" w:bidi="ar-SA"/>
              </w:rPr>
              <w:t>主会场</w:t>
            </w:r>
            <w:r>
              <w:rPr>
                <w:rFonts w:hint="eastAsia" w:ascii="宋体" w:hAnsi="宋体" w:cs="宋体"/>
                <w:bCs/>
                <w:color w:val="auto"/>
                <w:szCs w:val="21"/>
                <w:highlight w:val="none"/>
              </w:rPr>
              <w:t>（最终以采购人实际指定为准）</w:t>
            </w:r>
          </w:p>
          <w:p w14:paraId="1F4CB80E">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三、具体服务执行要求</w:t>
            </w:r>
          </w:p>
          <w:p w14:paraId="19B47E01">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1.配合做好“广西三月三·八桂嘉年华”文化旅游品牌活动，在“广西三月三”主会场展出“AI+非遗”相关内容。</w:t>
            </w:r>
          </w:p>
          <w:p w14:paraId="0D8B7A87">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2.在南宁市热门商圈打造非遗线下消费大集市，持续时间不少于20日，现场设置展销摊位不少于60个，联动商圈内商户，构建常态化非遗主题街区。</w:t>
            </w:r>
          </w:p>
          <w:p w14:paraId="2774463C">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3.在线下集市组织开展广西濒危剧种展演不少于20场；非遗展演不少于30场，内容精选广西、周边省份及东盟国家代表性非遗项目，增强互动性与观赏性。</w:t>
            </w:r>
          </w:p>
          <w:p w14:paraId="16624BF1">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4.围绕壮锦非遗的保护传承与市场转化，开展壮锦非遗传承传播活动不少于1场，研发壮锦文创产品不少于10套，组织壮锦品牌发布及推广活动不少于2场。</w:t>
            </w:r>
          </w:p>
          <w:p w14:paraId="165CDCBB">
            <w:pPr>
              <w:pStyle w:val="149"/>
              <w:spacing w:after="0" w:line="56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构建以电商直播为核心、覆盖多平台的非遗产品常态化销售体系，促进线上线下融合与文化消费一体化发展。组织区内外非遗电商直播大促不少于5场，联动达人、非遗传承人及商圈店铺开展直播带货不少于10场；同步开设并运营1家广西非遗线上店铺。</w:t>
            </w:r>
          </w:p>
          <w:p w14:paraId="3B8FD203">
            <w:pPr>
              <w:pStyle w:val="149"/>
              <w:spacing w:after="0" w:line="560" w:lineRule="exact"/>
              <w:ind w:firstLine="420"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构建传播矩阵，结合新媒体平台跟踪报道、主流媒体宣传、现场图片直播及地缘主流媒体广告投放等多种方式，全方位扩大活动影响力。实现活动触达受众超1亿人次，实现线上流量向线下人流与消费的转化，延续活动长尾效应。</w:t>
            </w:r>
          </w:p>
        </w:tc>
      </w:tr>
      <w:tr w14:paraId="7C51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01" w:type="dxa"/>
            <w:gridSpan w:val="6"/>
            <w:tcBorders>
              <w:top w:val="single" w:color="auto" w:sz="4" w:space="0"/>
              <w:left w:val="single" w:color="auto" w:sz="4" w:space="0"/>
              <w:bottom w:val="single" w:color="auto" w:sz="4" w:space="0"/>
              <w:right w:val="single" w:color="auto" w:sz="4" w:space="0"/>
            </w:tcBorders>
            <w:vAlign w:val="center"/>
          </w:tcPr>
          <w:p w14:paraId="05FFFB72">
            <w:pPr>
              <w:rPr>
                <w:rFonts w:ascii="宋体" w:hAnsi="宋体"/>
                <w:color w:val="auto"/>
                <w:szCs w:val="21"/>
                <w:highlight w:val="none"/>
              </w:rPr>
            </w:pPr>
            <w:r>
              <w:rPr>
                <w:rFonts w:hint="eastAsia" w:ascii="宋体" w:hAnsi="宋体"/>
                <w:b/>
                <w:color w:val="auto"/>
                <w:szCs w:val="21"/>
                <w:highlight w:val="none"/>
              </w:rPr>
              <w:t>商务要求表</w:t>
            </w:r>
          </w:p>
        </w:tc>
      </w:tr>
      <w:tr w14:paraId="5CFA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B635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规范标准</w:t>
            </w:r>
          </w:p>
        </w:tc>
        <w:tc>
          <w:tcPr>
            <w:tcW w:w="76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2A6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采购标的需执行的国家标准、行业标准、地方标准或者其他标准、规范。</w:t>
            </w:r>
          </w:p>
        </w:tc>
      </w:tr>
      <w:tr w14:paraId="0E70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1C3140">
            <w:pPr>
              <w:keepNext w:val="0"/>
              <w:keepLines w:val="0"/>
              <w:pageBreakBefore w:val="0"/>
              <w:widowControl/>
              <w:kinsoku/>
              <w:wordWrap/>
              <w:overflowPunct/>
              <w:topLinePunct w:val="0"/>
              <w:autoSpaceDE/>
              <w:autoSpaceDN/>
              <w:bidi w:val="0"/>
              <w:adjustRightInd/>
              <w:snapToGrid w:val="0"/>
              <w:spacing w:line="440" w:lineRule="exact"/>
              <w:ind w:left="105" w:leftChars="50" w:right="105" w:rightChars="50"/>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合同签订期</w:t>
            </w:r>
          </w:p>
        </w:tc>
        <w:tc>
          <w:tcPr>
            <w:tcW w:w="76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747D6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自</w:t>
            </w:r>
            <w:r>
              <w:rPr>
                <w:rFonts w:hint="eastAsia" w:ascii="宋体" w:hAnsi="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通知书发出之日起</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日内。</w:t>
            </w:r>
          </w:p>
        </w:tc>
      </w:tr>
      <w:tr w14:paraId="2414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2" w:type="dxa"/>
            <w:gridSpan w:val="2"/>
            <w:tcBorders>
              <w:top w:val="single" w:color="auto" w:sz="4" w:space="0"/>
              <w:left w:val="single" w:color="auto" w:sz="4" w:space="0"/>
              <w:bottom w:val="single" w:color="auto" w:sz="4" w:space="0"/>
              <w:right w:val="single" w:color="auto" w:sz="4" w:space="0"/>
            </w:tcBorders>
            <w:vAlign w:val="center"/>
          </w:tcPr>
          <w:p w14:paraId="5CD91832">
            <w:pPr>
              <w:keepNext w:val="0"/>
              <w:keepLines w:val="0"/>
              <w:pageBreakBefore w:val="0"/>
              <w:tabs>
                <w:tab w:val="left" w:pos="180"/>
                <w:tab w:val="left" w:pos="1620"/>
              </w:tabs>
              <w:kinsoku/>
              <w:wordWrap/>
              <w:overflowPunct/>
              <w:topLinePunct w:val="0"/>
              <w:autoSpaceDE/>
              <w:autoSpaceDN/>
              <w:bidi w:val="0"/>
              <w:adjustRightInd/>
              <w:spacing w:line="440" w:lineRule="exact"/>
              <w:jc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olor w:val="auto"/>
                <w:szCs w:val="21"/>
                <w:highlight w:val="none"/>
              </w:rPr>
              <w:t>活动时间及地点</w:t>
            </w:r>
          </w:p>
        </w:tc>
        <w:tc>
          <w:tcPr>
            <w:tcW w:w="7639" w:type="dxa"/>
            <w:gridSpan w:val="4"/>
            <w:tcBorders>
              <w:top w:val="single" w:color="auto" w:sz="4" w:space="0"/>
              <w:left w:val="single" w:color="auto" w:sz="4" w:space="0"/>
              <w:bottom w:val="single" w:color="auto" w:sz="4" w:space="0"/>
              <w:right w:val="single" w:color="auto" w:sz="4" w:space="0"/>
            </w:tcBorders>
            <w:vAlign w:val="center"/>
          </w:tcPr>
          <w:p w14:paraId="10F95118">
            <w:pPr>
              <w:keepNext w:val="0"/>
              <w:keepLines w:val="0"/>
              <w:pageBreakBefore w:val="0"/>
              <w:tabs>
                <w:tab w:val="left" w:pos="180"/>
                <w:tab w:val="left" w:pos="1620"/>
              </w:tabs>
              <w:kinsoku/>
              <w:wordWrap/>
              <w:overflowPunct/>
              <w:topLinePunct w:val="0"/>
              <w:autoSpaceDE/>
              <w:autoSpaceDN/>
              <w:bidi w:val="0"/>
              <w:adjustRightInd/>
              <w:spacing w:line="440" w:lineRule="exact"/>
              <w:jc w:val="left"/>
              <w:rPr>
                <w:rFonts w:hint="eastAsia" w:ascii="宋体" w:hAnsi="宋体"/>
                <w:color w:val="auto"/>
                <w:szCs w:val="21"/>
                <w:highlight w:val="none"/>
              </w:rPr>
            </w:pPr>
            <w:r>
              <w:rPr>
                <w:rFonts w:hint="eastAsia" w:ascii="宋体" w:hAnsi="宋体"/>
                <w:color w:val="auto"/>
                <w:szCs w:val="21"/>
                <w:highlight w:val="none"/>
              </w:rPr>
              <w:t>1、活动时间：2026年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w:t>
            </w:r>
            <w:r>
              <w:rPr>
                <w:rFonts w:hint="eastAsia" w:ascii="宋体" w:hAnsi="宋体"/>
                <w:color w:val="auto"/>
                <w:szCs w:val="21"/>
                <w:highlight w:val="none"/>
                <w:lang w:val="en-US" w:eastAsia="zh"/>
                <w:woUserID w:val="1"/>
              </w:rPr>
              <w:t>6</w:t>
            </w:r>
            <w:r>
              <w:rPr>
                <w:rFonts w:hint="eastAsia" w:ascii="宋体" w:hAnsi="宋体"/>
                <w:color w:val="auto"/>
                <w:szCs w:val="21"/>
                <w:highlight w:val="none"/>
                <w:lang w:val="en-US" w:eastAsia="zh-CN"/>
              </w:rPr>
              <w:t>月</w:t>
            </w:r>
            <w:r>
              <w:rPr>
                <w:rFonts w:hint="eastAsia" w:ascii="宋体" w:hAnsi="宋体"/>
                <w:color w:val="auto"/>
                <w:szCs w:val="21"/>
                <w:highlight w:val="none"/>
              </w:rPr>
              <w:t xml:space="preserve">（暂定）。 </w:t>
            </w:r>
          </w:p>
          <w:p w14:paraId="2F60C58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olor w:val="auto"/>
                <w:szCs w:val="21"/>
                <w:highlight w:val="none"/>
              </w:rPr>
              <w:t>2、活动地点：</w:t>
            </w:r>
            <w:r>
              <w:rPr>
                <w:rFonts w:hint="eastAsia" w:ascii="宋体" w:hAnsi="宋体" w:cs="宋体"/>
                <w:b w:val="0"/>
                <w:bCs/>
                <w:color w:val="auto"/>
                <w:kern w:val="2"/>
                <w:sz w:val="21"/>
                <w:szCs w:val="21"/>
                <w:highlight w:val="none"/>
                <w:lang w:val="en-US" w:eastAsia="zh-CN" w:bidi="ar-SA"/>
              </w:rPr>
              <w:t>南宁市</w:t>
            </w:r>
            <w:r>
              <w:rPr>
                <w:rFonts w:hint="eastAsia" w:ascii="宋体" w:hAnsi="宋体" w:eastAsia="宋体" w:cs="宋体"/>
                <w:b w:val="0"/>
                <w:bCs/>
                <w:color w:val="auto"/>
                <w:kern w:val="2"/>
                <w:sz w:val="21"/>
                <w:szCs w:val="21"/>
                <w:highlight w:val="none"/>
                <w:lang w:val="en-US" w:eastAsia="zh-CN" w:bidi="ar-SA"/>
              </w:rPr>
              <w:t>热门商圈</w:t>
            </w:r>
            <w:r>
              <w:rPr>
                <w:rFonts w:hint="eastAsia" w:ascii="宋体" w:hAnsi="宋体" w:cs="宋体"/>
                <w:bCs/>
                <w:color w:val="auto"/>
                <w:szCs w:val="21"/>
                <w:highlight w:val="none"/>
              </w:rPr>
              <w:t>及2026年“广西三月三·八桂嘉年华”主会场（最终以采购人实际指定为准）</w:t>
            </w:r>
            <w:r>
              <w:rPr>
                <w:rFonts w:hint="eastAsia" w:ascii="宋体" w:hAnsi="宋体" w:cs="宋体"/>
                <w:bCs/>
                <w:color w:val="auto"/>
                <w:szCs w:val="21"/>
                <w:highlight w:val="none"/>
                <w:lang w:eastAsia="zh-CN"/>
              </w:rPr>
              <w:t>。</w:t>
            </w:r>
          </w:p>
        </w:tc>
      </w:tr>
      <w:tr w14:paraId="0BD9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12D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付款条件</w:t>
            </w:r>
          </w:p>
        </w:tc>
        <w:tc>
          <w:tcPr>
            <w:tcW w:w="7639" w:type="dxa"/>
            <w:gridSpan w:val="4"/>
            <w:tcBorders>
              <w:top w:val="single" w:color="auto" w:sz="4" w:space="0"/>
              <w:left w:val="single" w:color="auto" w:sz="4" w:space="0"/>
              <w:bottom w:val="single" w:color="auto" w:sz="4" w:space="0"/>
              <w:right w:val="single" w:color="auto" w:sz="4" w:space="0"/>
            </w:tcBorders>
            <w:shd w:val="clear" w:color="auto" w:fill="auto"/>
          </w:tcPr>
          <w:p w14:paraId="2D2158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1、自合同签订之日起1</w:t>
            </w:r>
            <w:r>
              <w:rPr>
                <w:rFonts w:hint="eastAsia" w:ascii="宋体" w:hAnsi="宋体" w:cs="Times New Roman"/>
                <w:color w:val="auto"/>
                <w:kern w:val="2"/>
                <w:sz w:val="21"/>
                <w:szCs w:val="21"/>
                <w:highlight w:val="none"/>
                <w:lang w:val="en-US" w:eastAsia="zh-CN" w:bidi="ar-SA"/>
              </w:rPr>
              <w:t>0</w:t>
            </w:r>
            <w:r>
              <w:rPr>
                <w:rFonts w:hint="eastAsia" w:ascii="宋体" w:hAnsi="宋体" w:eastAsia="宋体" w:cs="Times New Roman"/>
                <w:color w:val="auto"/>
                <w:kern w:val="2"/>
                <w:sz w:val="21"/>
                <w:szCs w:val="21"/>
                <w:highlight w:val="none"/>
                <w:lang w:val="en-US" w:eastAsia="zh-CN" w:bidi="ar-SA"/>
              </w:rPr>
              <w:t>个工作日内，采购人向</w:t>
            </w:r>
            <w:r>
              <w:rPr>
                <w:rFonts w:hint="eastAsia" w:ascii="宋体" w:hAnsi="宋体"/>
                <w:color w:val="auto"/>
                <w:szCs w:val="21"/>
                <w:highlight w:val="none"/>
                <w:lang w:val="en-US" w:eastAsia="zh-CN"/>
              </w:rPr>
              <w:t>中标人支</w:t>
            </w:r>
            <w:r>
              <w:rPr>
                <w:rFonts w:hint="eastAsia" w:ascii="宋体" w:hAnsi="宋体" w:eastAsia="宋体" w:cs="Times New Roman"/>
                <w:color w:val="auto"/>
                <w:kern w:val="2"/>
                <w:sz w:val="21"/>
                <w:szCs w:val="21"/>
                <w:highlight w:val="none"/>
                <w:lang w:val="en-US" w:eastAsia="zh-CN" w:bidi="ar-SA"/>
              </w:rPr>
              <w:t>付</w:t>
            </w:r>
            <w:r>
              <w:rPr>
                <w:rFonts w:hint="eastAsia" w:ascii="宋体" w:hAnsi="宋体" w:cs="Times New Roman"/>
                <w:color w:val="auto"/>
                <w:kern w:val="2"/>
                <w:sz w:val="21"/>
                <w:szCs w:val="21"/>
                <w:highlight w:val="none"/>
                <w:lang w:val="en-US" w:eastAsia="zh-CN" w:bidi="ar-SA"/>
              </w:rPr>
              <w:t>30</w:t>
            </w:r>
            <w:r>
              <w:rPr>
                <w:rFonts w:hint="eastAsia" w:ascii="宋体" w:hAnsi="宋体" w:eastAsia="宋体" w:cs="Times New Roman"/>
                <w:color w:val="auto"/>
                <w:kern w:val="2"/>
                <w:sz w:val="21"/>
                <w:szCs w:val="21"/>
                <w:highlight w:val="none"/>
                <w:lang w:val="en-US" w:eastAsia="zh-CN" w:bidi="ar-SA"/>
              </w:rPr>
              <w:t>%合同款；</w:t>
            </w:r>
          </w:p>
          <w:p w14:paraId="5BB431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2、项目启动仪式后1</w:t>
            </w:r>
            <w:r>
              <w:rPr>
                <w:rFonts w:hint="eastAsia" w:ascii="宋体" w:hAnsi="宋体" w:cs="Times New Roman"/>
                <w:color w:val="auto"/>
                <w:kern w:val="2"/>
                <w:sz w:val="21"/>
                <w:szCs w:val="21"/>
                <w:highlight w:val="none"/>
                <w:lang w:val="en-US" w:eastAsia="zh-CN" w:bidi="ar-SA"/>
              </w:rPr>
              <w:t>0</w:t>
            </w:r>
            <w:r>
              <w:rPr>
                <w:rFonts w:hint="eastAsia" w:ascii="宋体" w:hAnsi="宋体" w:eastAsia="宋体" w:cs="Times New Roman"/>
                <w:color w:val="auto"/>
                <w:kern w:val="2"/>
                <w:sz w:val="21"/>
                <w:szCs w:val="21"/>
                <w:highlight w:val="none"/>
                <w:lang w:val="en-US" w:eastAsia="zh-CN" w:bidi="ar-SA"/>
              </w:rPr>
              <w:t>个工作日内，采购人向</w:t>
            </w:r>
            <w:r>
              <w:rPr>
                <w:rFonts w:hint="eastAsia" w:ascii="宋体" w:hAnsi="宋体"/>
                <w:color w:val="auto"/>
                <w:szCs w:val="21"/>
                <w:highlight w:val="none"/>
                <w:lang w:val="en-US" w:eastAsia="zh-CN"/>
              </w:rPr>
              <w:t>中标人</w:t>
            </w:r>
            <w:r>
              <w:rPr>
                <w:rFonts w:hint="eastAsia" w:ascii="宋体" w:hAnsi="宋体" w:eastAsia="宋体" w:cs="Times New Roman"/>
                <w:color w:val="auto"/>
                <w:kern w:val="2"/>
                <w:sz w:val="21"/>
                <w:szCs w:val="21"/>
                <w:highlight w:val="none"/>
                <w:lang w:val="en-US" w:eastAsia="zh-CN" w:bidi="ar-SA"/>
              </w:rPr>
              <w:t>支付</w:t>
            </w:r>
            <w:r>
              <w:rPr>
                <w:rFonts w:hint="eastAsia" w:ascii="宋体" w:hAnsi="宋体" w:cs="Times New Roman"/>
                <w:color w:val="auto"/>
                <w:kern w:val="2"/>
                <w:sz w:val="21"/>
                <w:szCs w:val="21"/>
                <w:highlight w:val="none"/>
                <w:lang w:val="en-US" w:eastAsia="zh-CN" w:bidi="ar-SA"/>
              </w:rPr>
              <w:t>40</w:t>
            </w:r>
            <w:r>
              <w:rPr>
                <w:rFonts w:hint="eastAsia" w:ascii="宋体" w:hAnsi="宋体" w:eastAsia="宋体" w:cs="Times New Roman"/>
                <w:color w:val="auto"/>
                <w:kern w:val="2"/>
                <w:sz w:val="21"/>
                <w:szCs w:val="21"/>
                <w:highlight w:val="none"/>
                <w:lang w:val="en-US" w:eastAsia="zh-CN" w:bidi="ar-SA"/>
              </w:rPr>
              <w:t>%合同款。</w:t>
            </w:r>
          </w:p>
          <w:p w14:paraId="1EFD49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color w:val="auto"/>
                <w:szCs w:val="21"/>
                <w:highlight w:val="none"/>
                <w:lang w:val="en-US" w:eastAsia="zh-CN"/>
              </w:rPr>
              <w:t>中标人</w:t>
            </w:r>
            <w:r>
              <w:rPr>
                <w:rFonts w:hint="eastAsia" w:ascii="宋体" w:hAnsi="宋体" w:eastAsia="宋体" w:cs="Times New Roman"/>
                <w:color w:val="auto"/>
                <w:kern w:val="2"/>
                <w:sz w:val="21"/>
                <w:szCs w:val="21"/>
                <w:highlight w:val="none"/>
                <w:lang w:val="en-US" w:eastAsia="zh-CN" w:bidi="ar-SA"/>
              </w:rPr>
              <w:t>按采购人要求完成服务工作，提供总结报告、项目的验收意见报告及相关材料，经验收合格后，采购人向</w:t>
            </w:r>
            <w:r>
              <w:rPr>
                <w:rFonts w:hint="eastAsia" w:ascii="宋体" w:hAnsi="宋体"/>
                <w:color w:val="auto"/>
                <w:szCs w:val="21"/>
                <w:highlight w:val="none"/>
                <w:lang w:val="en-US" w:eastAsia="zh-CN"/>
              </w:rPr>
              <w:t>中标人</w:t>
            </w:r>
            <w:r>
              <w:rPr>
                <w:rFonts w:hint="eastAsia" w:ascii="宋体" w:hAnsi="宋体" w:eastAsia="宋体" w:cs="Times New Roman"/>
                <w:color w:val="auto"/>
                <w:kern w:val="2"/>
                <w:sz w:val="21"/>
                <w:szCs w:val="21"/>
                <w:highlight w:val="none"/>
                <w:lang w:val="en-US" w:eastAsia="zh-CN" w:bidi="ar-SA"/>
              </w:rPr>
              <w:t>支付</w:t>
            </w:r>
            <w:r>
              <w:rPr>
                <w:rFonts w:hint="eastAsia" w:ascii="宋体" w:hAnsi="宋体" w:cs="Times New Roman"/>
                <w:color w:val="auto"/>
                <w:kern w:val="2"/>
                <w:sz w:val="21"/>
                <w:szCs w:val="21"/>
                <w:highlight w:val="none"/>
                <w:lang w:val="en-US" w:eastAsia="zh-CN" w:bidi="ar-SA"/>
              </w:rPr>
              <w:t>30</w:t>
            </w:r>
            <w:r>
              <w:rPr>
                <w:rFonts w:hint="eastAsia" w:ascii="宋体" w:hAnsi="宋体" w:eastAsia="宋体" w:cs="Times New Roman"/>
                <w:color w:val="auto"/>
                <w:kern w:val="2"/>
                <w:sz w:val="21"/>
                <w:szCs w:val="21"/>
                <w:highlight w:val="none"/>
                <w:lang w:val="en-US" w:eastAsia="zh-CN" w:bidi="ar-SA"/>
              </w:rPr>
              <w:t>%合同款。</w:t>
            </w:r>
          </w:p>
          <w:p w14:paraId="669559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4、采购人每次向</w:t>
            </w:r>
            <w:r>
              <w:rPr>
                <w:rFonts w:hint="eastAsia" w:ascii="宋体" w:hAnsi="宋体"/>
                <w:color w:val="auto"/>
                <w:szCs w:val="21"/>
                <w:highlight w:val="none"/>
                <w:lang w:val="en-US" w:eastAsia="zh-CN"/>
              </w:rPr>
              <w:t>中标人</w:t>
            </w:r>
            <w:r>
              <w:rPr>
                <w:rFonts w:hint="eastAsia" w:ascii="宋体" w:hAnsi="宋体" w:eastAsia="宋体" w:cs="Times New Roman"/>
                <w:color w:val="auto"/>
                <w:kern w:val="2"/>
                <w:sz w:val="21"/>
                <w:szCs w:val="21"/>
                <w:highlight w:val="none"/>
                <w:lang w:val="en-US" w:eastAsia="zh-CN" w:bidi="ar-SA"/>
              </w:rPr>
              <w:t>付款前，</w:t>
            </w:r>
            <w:r>
              <w:rPr>
                <w:rFonts w:hint="eastAsia" w:ascii="宋体" w:hAnsi="宋体"/>
                <w:color w:val="auto"/>
                <w:szCs w:val="21"/>
                <w:highlight w:val="none"/>
                <w:lang w:val="en-US" w:eastAsia="zh-CN"/>
              </w:rPr>
              <w:t>中标人</w:t>
            </w:r>
            <w:r>
              <w:rPr>
                <w:rFonts w:hint="eastAsia" w:ascii="宋体" w:hAnsi="宋体" w:eastAsia="宋体" w:cs="Times New Roman"/>
                <w:color w:val="auto"/>
                <w:kern w:val="2"/>
                <w:sz w:val="21"/>
                <w:szCs w:val="21"/>
                <w:highlight w:val="none"/>
                <w:lang w:val="en-US" w:eastAsia="zh-CN" w:bidi="ar-SA"/>
              </w:rPr>
              <w:t>开具正式等额增值税发票给采购人。</w:t>
            </w:r>
          </w:p>
        </w:tc>
      </w:tr>
      <w:tr w14:paraId="0E9A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3737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商务及其他要求</w:t>
            </w:r>
          </w:p>
        </w:tc>
        <w:tc>
          <w:tcPr>
            <w:tcW w:w="7639" w:type="dxa"/>
            <w:gridSpan w:val="4"/>
            <w:tcBorders>
              <w:top w:val="single" w:color="auto" w:sz="4" w:space="0"/>
              <w:left w:val="single" w:color="auto" w:sz="4" w:space="0"/>
              <w:bottom w:val="single" w:color="auto" w:sz="4" w:space="0"/>
              <w:right w:val="single" w:color="auto" w:sz="4" w:space="0"/>
            </w:tcBorders>
            <w:shd w:val="clear" w:color="auto" w:fill="auto"/>
          </w:tcPr>
          <w:p w14:paraId="11C8972D">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中标人</w:t>
            </w:r>
            <w:r>
              <w:rPr>
                <w:rFonts w:hint="eastAsia" w:ascii="宋体" w:hAnsi="宋体"/>
                <w:color w:val="auto"/>
                <w:szCs w:val="21"/>
                <w:highlight w:val="none"/>
              </w:rPr>
              <w:t>不得将项目非法分包或转包给任何单位和个人，否则采购人有权即刻终止合同，并要求</w:t>
            </w:r>
            <w:r>
              <w:rPr>
                <w:rFonts w:hint="eastAsia" w:ascii="宋体" w:hAnsi="宋体"/>
                <w:color w:val="auto"/>
                <w:szCs w:val="21"/>
                <w:highlight w:val="none"/>
                <w:lang w:val="en-US" w:eastAsia="zh-CN"/>
              </w:rPr>
              <w:t>中标人</w:t>
            </w:r>
            <w:r>
              <w:rPr>
                <w:rFonts w:hint="eastAsia" w:ascii="宋体" w:hAnsi="宋体"/>
                <w:color w:val="auto"/>
                <w:szCs w:val="21"/>
                <w:highlight w:val="none"/>
              </w:rPr>
              <w:t xml:space="preserve">赔偿相应损失。 </w:t>
            </w:r>
          </w:p>
          <w:p w14:paraId="26423216">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投标单位</w:t>
            </w:r>
            <w:r>
              <w:rPr>
                <w:rFonts w:hint="eastAsia" w:ascii="宋体" w:hAnsi="宋体"/>
                <w:color w:val="auto"/>
                <w:szCs w:val="21"/>
                <w:highlight w:val="none"/>
              </w:rPr>
              <w:t>需为本项目服务实施投入充足的服务人员，并确保</w:t>
            </w:r>
            <w:r>
              <w:rPr>
                <w:rFonts w:hint="eastAsia" w:ascii="宋体" w:hAnsi="宋体"/>
                <w:color w:val="auto"/>
                <w:szCs w:val="21"/>
                <w:highlight w:val="none"/>
                <w:lang w:val="en-US" w:eastAsia="zh-CN"/>
              </w:rPr>
              <w:t>投标</w:t>
            </w:r>
            <w:r>
              <w:rPr>
                <w:rFonts w:hint="eastAsia" w:ascii="宋体" w:hAnsi="宋体"/>
                <w:color w:val="auto"/>
                <w:szCs w:val="21"/>
                <w:highlight w:val="none"/>
              </w:rPr>
              <w:t>文件中的人员信息真实有效。</w:t>
            </w:r>
          </w:p>
          <w:p w14:paraId="2AF645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rPr>
              <w:t>3、未经采购人允许，不得使用或者以其它方式给任何第三方提供本项目的相关信息或数据。</w:t>
            </w:r>
          </w:p>
          <w:p w14:paraId="46866CB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中标人</w:t>
            </w:r>
            <w:r>
              <w:rPr>
                <w:rFonts w:hint="eastAsia" w:ascii="宋体" w:hAnsi="宋体"/>
                <w:color w:val="auto"/>
                <w:szCs w:val="21"/>
                <w:highlight w:val="none"/>
              </w:rPr>
              <w:t>必须承诺项目实施中的任何一个环节，如需修改调整，均无条件根据要求完善。如重大调整，双方沟通协商。</w:t>
            </w:r>
          </w:p>
          <w:p w14:paraId="6C3546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、知识产权：采购人在中华人民共和国境内使用</w:t>
            </w:r>
            <w:r>
              <w:rPr>
                <w:rFonts w:hint="eastAsia" w:ascii="宋体" w:hAnsi="宋体"/>
                <w:bCs/>
                <w:color w:val="auto"/>
                <w:szCs w:val="21"/>
                <w:highlight w:val="none"/>
                <w:lang w:eastAsia="zh-CN"/>
              </w:rPr>
              <w:t>中标</w:t>
            </w:r>
            <w:r>
              <w:rPr>
                <w:rFonts w:hint="eastAsia" w:ascii="宋体" w:hAnsi="宋体"/>
                <w:bCs/>
                <w:color w:val="auto"/>
                <w:szCs w:val="21"/>
                <w:highlight w:val="none"/>
              </w:rPr>
              <w:t>供应商提供的产品及服务时，免受第三方提出的侵犯其专利权或其他知识产权的起诉。如第三方提出侵权指控，</w:t>
            </w:r>
            <w:r>
              <w:rPr>
                <w:rFonts w:hint="eastAsia" w:ascii="宋体" w:hAnsi="宋体"/>
                <w:bCs/>
                <w:color w:val="auto"/>
                <w:szCs w:val="21"/>
                <w:highlight w:val="none"/>
                <w:lang w:eastAsia="zh-CN"/>
              </w:rPr>
              <w:t>中标</w:t>
            </w:r>
            <w:r>
              <w:rPr>
                <w:rFonts w:hint="eastAsia" w:ascii="宋体" w:hAnsi="宋体"/>
                <w:bCs/>
                <w:color w:val="auto"/>
                <w:szCs w:val="21"/>
                <w:highlight w:val="none"/>
              </w:rPr>
              <w:t>供应商应承担由此引起的一切法律责任和费用；因</w:t>
            </w:r>
            <w:r>
              <w:rPr>
                <w:rFonts w:hint="eastAsia" w:ascii="宋体" w:hAnsi="宋体"/>
                <w:bCs/>
                <w:color w:val="auto"/>
                <w:szCs w:val="21"/>
                <w:highlight w:val="none"/>
                <w:lang w:eastAsia="zh-CN"/>
              </w:rPr>
              <w:t>中标</w:t>
            </w:r>
            <w:r>
              <w:rPr>
                <w:rFonts w:hint="eastAsia" w:ascii="宋体" w:hAnsi="宋体"/>
                <w:bCs/>
                <w:color w:val="auto"/>
                <w:szCs w:val="21"/>
                <w:highlight w:val="none"/>
              </w:rPr>
              <w:t>供应商侵权造成采购人损失的，</w:t>
            </w:r>
            <w:r>
              <w:rPr>
                <w:rFonts w:hint="eastAsia" w:ascii="宋体" w:hAnsi="宋体"/>
                <w:bCs/>
                <w:color w:val="auto"/>
                <w:szCs w:val="21"/>
                <w:highlight w:val="none"/>
                <w:lang w:eastAsia="zh-CN"/>
              </w:rPr>
              <w:t>中标</w:t>
            </w:r>
            <w:r>
              <w:rPr>
                <w:rFonts w:hint="eastAsia" w:ascii="宋体" w:hAnsi="宋体"/>
                <w:bCs/>
                <w:color w:val="auto"/>
                <w:szCs w:val="21"/>
                <w:highlight w:val="none"/>
              </w:rPr>
              <w:t>供应商应当全额赔偿采购人的实际损失，包括但不限于诉讼费、律师费、赔偿金、和解金及其他合理支出</w:t>
            </w:r>
            <w:r>
              <w:rPr>
                <w:rFonts w:hint="eastAsia" w:ascii="宋体" w:hAnsi="宋体"/>
                <w:bCs/>
                <w:color w:val="auto"/>
                <w:szCs w:val="21"/>
                <w:highlight w:val="none"/>
                <w:lang w:eastAsia="zh-CN"/>
              </w:rPr>
              <w:t>。</w:t>
            </w:r>
          </w:p>
          <w:p w14:paraId="6453A9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、采购人享有本项目产出的视频和图片等相关素材，成片和高清无字幕版本的版权、使用权、延伸使用及改编创作的权利。</w:t>
            </w:r>
          </w:p>
          <w:p w14:paraId="13FCDB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、处理问题响应时间：接到采购人处理问题通知后能在 24 小时内响应处理。</w:t>
            </w:r>
          </w:p>
          <w:p w14:paraId="4D63A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投标</w:t>
            </w:r>
            <w:r>
              <w:rPr>
                <w:rFonts w:hint="eastAsia" w:ascii="宋体" w:hAnsi="宋体"/>
                <w:color w:val="auto"/>
                <w:szCs w:val="21"/>
                <w:highlight w:val="none"/>
              </w:rPr>
              <w:t>总报价以人民币报价，因</w:t>
            </w:r>
            <w:r>
              <w:rPr>
                <w:rFonts w:hint="eastAsia" w:ascii="宋体" w:hAnsi="宋体"/>
                <w:color w:val="auto"/>
                <w:szCs w:val="21"/>
                <w:highlight w:val="none"/>
                <w:lang w:val="en-US" w:eastAsia="zh-CN"/>
              </w:rPr>
              <w:t>投标单位</w:t>
            </w:r>
            <w:r>
              <w:rPr>
                <w:rFonts w:hint="eastAsia" w:ascii="宋体" w:hAnsi="宋体"/>
                <w:color w:val="auto"/>
                <w:szCs w:val="21"/>
                <w:highlight w:val="none"/>
              </w:rPr>
              <w:t>自身原因造成漏报、少报皆由</w:t>
            </w:r>
            <w:r>
              <w:rPr>
                <w:rFonts w:hint="eastAsia" w:ascii="宋体" w:hAnsi="宋体"/>
                <w:color w:val="auto"/>
                <w:szCs w:val="21"/>
                <w:highlight w:val="none"/>
                <w:lang w:val="en-US" w:eastAsia="zh-CN"/>
              </w:rPr>
              <w:t>投标单位</w:t>
            </w:r>
            <w:r>
              <w:rPr>
                <w:rFonts w:hint="eastAsia" w:ascii="宋体" w:hAnsi="宋体"/>
                <w:color w:val="auto"/>
                <w:szCs w:val="21"/>
                <w:highlight w:val="none"/>
              </w:rPr>
              <w:t>自行承担责任，采购人不再补偿。除政策性文件规定以外，</w:t>
            </w:r>
            <w:r>
              <w:rPr>
                <w:rFonts w:hint="eastAsia" w:ascii="宋体" w:hAnsi="宋体"/>
                <w:color w:val="auto"/>
                <w:szCs w:val="21"/>
                <w:highlight w:val="none"/>
                <w:lang w:val="en-US" w:eastAsia="zh-CN"/>
              </w:rPr>
              <w:t>投标单位</w:t>
            </w:r>
            <w:r>
              <w:rPr>
                <w:rFonts w:hint="eastAsia" w:ascii="宋体" w:hAnsi="宋体"/>
                <w:color w:val="auto"/>
                <w:szCs w:val="21"/>
                <w:highlight w:val="none"/>
              </w:rPr>
              <w:t>所报价格在合同实施期间不因市场变化因素而变动。报价必须包括但不限于以下内容：</w:t>
            </w:r>
          </w:p>
          <w:p w14:paraId="778FC7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rPr>
              <w:t>(1) 服务的价格；</w:t>
            </w:r>
          </w:p>
          <w:p w14:paraId="0DDBC5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rPr>
              <w:t>(2) 项目的组织协调费用，包括</w:t>
            </w:r>
            <w:r>
              <w:rPr>
                <w:rFonts w:hint="eastAsia" w:ascii="宋体" w:hAnsi="宋体"/>
                <w:color w:val="auto"/>
                <w:szCs w:val="21"/>
                <w:highlight w:val="none"/>
                <w:lang w:val="en-US" w:eastAsia="zh-CN"/>
              </w:rPr>
              <w:t>参与项目所有</w:t>
            </w:r>
            <w:r>
              <w:rPr>
                <w:rFonts w:hint="eastAsia" w:ascii="宋体" w:hAnsi="宋体" w:eastAsia="宋体" w:cs="宋体"/>
                <w:color w:val="auto"/>
                <w:szCs w:val="21"/>
                <w:highlight w:val="none"/>
                <w:lang w:val="en-US" w:eastAsia="zh-CN"/>
              </w:rPr>
              <w:t>人员</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rPr>
              <w:t>住宿和餐饮费及交通补贴、场地设计布置与搭建、灯光音响费用、</w:t>
            </w:r>
            <w:r>
              <w:rPr>
                <w:rFonts w:hint="eastAsia" w:ascii="宋体" w:hAnsi="宋体" w:cs="宋体"/>
                <w:color w:val="auto"/>
                <w:szCs w:val="21"/>
                <w:highlight w:val="none"/>
                <w:lang w:val="en-US" w:eastAsia="zh-CN"/>
              </w:rPr>
              <w:t>视频拍摄、</w:t>
            </w:r>
            <w:r>
              <w:rPr>
                <w:rFonts w:hint="eastAsia" w:ascii="宋体" w:hAnsi="宋体" w:eastAsia="宋体" w:cs="宋体"/>
                <w:color w:val="auto"/>
                <w:szCs w:val="21"/>
                <w:highlight w:val="none"/>
              </w:rPr>
              <w:t>货物运输</w:t>
            </w:r>
            <w:r>
              <w:rPr>
                <w:rFonts w:hint="eastAsia" w:ascii="宋体" w:hAnsi="宋体" w:eastAsia="宋体" w:cs="宋体"/>
                <w:color w:val="auto"/>
                <w:szCs w:val="21"/>
                <w:highlight w:val="none"/>
                <w:lang w:eastAsia="zh-CN"/>
              </w:rPr>
              <w:t>、</w:t>
            </w:r>
            <w:r>
              <w:rPr>
                <w:rFonts w:hint="eastAsia" w:ascii="宋体" w:hAnsi="宋体"/>
                <w:color w:val="auto"/>
                <w:szCs w:val="21"/>
                <w:highlight w:val="none"/>
              </w:rPr>
              <w:t>图文、媒体宣传、工作设备购置费用、宣传推广费用、劳务费、</w:t>
            </w:r>
            <w:r>
              <w:rPr>
                <w:rFonts w:hint="eastAsia" w:ascii="宋体" w:hAnsi="宋体" w:eastAsia="宋体" w:cs="宋体"/>
                <w:color w:val="auto"/>
                <w:szCs w:val="21"/>
                <w:highlight w:val="none"/>
              </w:rPr>
              <w:t>制作费</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活动物料费</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现场维护费用、撤展/杂项</w:t>
            </w:r>
            <w:r>
              <w:rPr>
                <w:rFonts w:hint="eastAsia" w:ascii="宋体" w:hAnsi="宋体"/>
                <w:color w:val="auto"/>
                <w:szCs w:val="21"/>
                <w:highlight w:val="none"/>
              </w:rPr>
              <w:t>等本项目所有可能发生的一切费用；</w:t>
            </w:r>
          </w:p>
          <w:p w14:paraId="1E74AE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rPr>
              <w:t>(3) 必要的保险费用和各项税金；</w:t>
            </w:r>
          </w:p>
          <w:p w14:paraId="0F69F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rPr>
              <w:t>(4) 其他[如运输、装卸、安装、调试、技术支持、售后服务、</w:t>
            </w:r>
            <w:r>
              <w:rPr>
                <w:rFonts w:hint="eastAsia" w:ascii="宋体" w:hAnsi="宋体"/>
                <w:color w:val="auto"/>
                <w:szCs w:val="21"/>
                <w:highlight w:val="none"/>
                <w:lang w:val="en-US" w:eastAsia="zh-CN"/>
              </w:rPr>
              <w:t>验收</w:t>
            </w:r>
            <w:r>
              <w:rPr>
                <w:rFonts w:hint="eastAsia" w:ascii="宋体" w:hAnsi="宋体"/>
                <w:color w:val="auto"/>
                <w:szCs w:val="21"/>
                <w:highlight w:val="none"/>
              </w:rPr>
              <w:t>等]费用。</w:t>
            </w:r>
          </w:p>
          <w:p w14:paraId="7FD5C4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、验收要求及标准：根据采购需求的要求进行验收；如有必要由甲乙方共同聘请第三方出具验收意见，验收费用由</w:t>
            </w:r>
            <w:r>
              <w:rPr>
                <w:rFonts w:hint="eastAsia" w:ascii="宋体" w:hAnsi="宋体"/>
                <w:color w:val="auto"/>
                <w:szCs w:val="21"/>
                <w:highlight w:val="none"/>
                <w:lang w:eastAsia="zh-CN"/>
              </w:rPr>
              <w:t>中标</w:t>
            </w:r>
            <w:r>
              <w:rPr>
                <w:rFonts w:hint="eastAsia" w:ascii="宋体" w:hAnsi="宋体"/>
                <w:color w:val="auto"/>
                <w:szCs w:val="21"/>
                <w:highlight w:val="none"/>
              </w:rPr>
              <w:t xml:space="preserve">方负责。                                 </w:t>
            </w:r>
          </w:p>
          <w:p w14:paraId="1CF717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投标单位</w:t>
            </w:r>
            <w:r>
              <w:rPr>
                <w:rFonts w:hint="eastAsia" w:ascii="宋体" w:hAnsi="宋体"/>
                <w:color w:val="auto"/>
                <w:szCs w:val="21"/>
                <w:highlight w:val="none"/>
              </w:rPr>
              <w:t>如有，可自行按照以上采购内容在</w:t>
            </w:r>
            <w:r>
              <w:rPr>
                <w:rFonts w:hint="eastAsia" w:ascii="宋体" w:hAnsi="宋体"/>
                <w:color w:val="auto"/>
                <w:szCs w:val="21"/>
                <w:highlight w:val="none"/>
                <w:lang w:val="en-US" w:eastAsia="zh-CN"/>
              </w:rPr>
              <w:t>投标</w:t>
            </w:r>
            <w:r>
              <w:rPr>
                <w:rFonts w:hint="eastAsia" w:ascii="宋体" w:hAnsi="宋体"/>
                <w:color w:val="auto"/>
                <w:szCs w:val="21"/>
                <w:highlight w:val="none"/>
              </w:rPr>
              <w:t>文件中提供针对本项目的活动设计策划方案</w:t>
            </w:r>
            <w:r>
              <w:rPr>
                <w:rFonts w:hint="eastAsia" w:ascii="宋体" w:hAnsi="宋体"/>
                <w:color w:val="auto"/>
                <w:szCs w:val="21"/>
                <w:highlight w:val="none"/>
                <w:lang w:eastAsia="zh-CN"/>
              </w:rPr>
              <w:t>、</w:t>
            </w:r>
            <w:r>
              <w:rPr>
                <w:rFonts w:hint="eastAsia" w:ascii="宋体" w:hAnsi="宋体"/>
                <w:color w:val="auto"/>
                <w:szCs w:val="21"/>
                <w:highlight w:val="none"/>
              </w:rPr>
              <w:t>项目实施方案、服务方案、业绩信誉等内容。</w:t>
            </w:r>
          </w:p>
        </w:tc>
      </w:tr>
    </w:tbl>
    <w:p w14:paraId="1ED3F960">
      <w:pPr>
        <w:spacing w:line="428" w:lineRule="exact"/>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6FD9D834">
      <w:pPr>
        <w:shd w:val="clear" w:color="auto" w:fill="auto"/>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35"/>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19256452">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71D0CD62">
            <w:pPr>
              <w:widowControl/>
              <w:shd w:val="clear" w:color="auto" w:fill="auto"/>
              <w:spacing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2F84761F">
            <w:pPr>
              <w:widowControl/>
              <w:shd w:val="clear" w:color="auto" w:fill="auto"/>
              <w:spacing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69E7B879">
            <w:pPr>
              <w:widowControl/>
              <w:shd w:val="clear" w:color="auto" w:fill="auto"/>
              <w:spacing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14:paraId="603AF521">
            <w:pPr>
              <w:widowControl/>
              <w:shd w:val="clear" w:color="auto" w:fill="auto"/>
              <w:spacing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14:paraId="7D331BC0">
            <w:pPr>
              <w:widowControl/>
              <w:shd w:val="clear" w:color="auto" w:fill="auto"/>
              <w:spacing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14:paraId="63C46F26">
            <w:pPr>
              <w:widowControl/>
              <w:shd w:val="clear" w:color="auto" w:fill="auto"/>
              <w:spacing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5619098D">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652E0475">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6EE6C315">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DA4DD80">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C537FB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1423EF68">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noWrap w:val="0"/>
            <w:vAlign w:val="center"/>
          </w:tcPr>
          <w:p w14:paraId="02112A6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689F179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53F1E09">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noWrap w:val="0"/>
            <w:vAlign w:val="center"/>
          </w:tcPr>
          <w:p w14:paraId="5D6DC62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CC7B33F">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652BBC3">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57ABE785">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5D3911F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4BBAEFA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682362D">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46A581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9616E3C">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EB99E5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noWrap w:val="0"/>
            <w:vAlign w:val="center"/>
          </w:tcPr>
          <w:p w14:paraId="164BEF1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noWrap w:val="0"/>
            <w:vAlign w:val="center"/>
          </w:tcPr>
          <w:p w14:paraId="4ACC2EF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105ACD1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917C456">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noWrap w:val="0"/>
            <w:vAlign w:val="center"/>
          </w:tcPr>
          <w:p w14:paraId="27D03A3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9214D6F">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CFB945C">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noWrap w:val="0"/>
            <w:vAlign w:val="center"/>
          </w:tcPr>
          <w:p w14:paraId="5CB1E20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noWrap w:val="0"/>
            <w:vAlign w:val="center"/>
          </w:tcPr>
          <w:p w14:paraId="55AB209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49A6AE1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E768EA9">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1F978A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696D463E">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5B28887">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noWrap w:val="0"/>
            <w:vAlign w:val="center"/>
          </w:tcPr>
          <w:p w14:paraId="17AFA011">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noWrap w:val="0"/>
            <w:vAlign w:val="center"/>
          </w:tcPr>
          <w:p w14:paraId="4D9D275C">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1BADC21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F7CD6E7">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noWrap w:val="0"/>
            <w:vAlign w:val="center"/>
          </w:tcPr>
          <w:p w14:paraId="4C505FA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26B5D2E">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5E4B09F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noWrap w:val="0"/>
            <w:vAlign w:val="center"/>
          </w:tcPr>
          <w:p w14:paraId="4BBD4AAE">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noWrap w:val="0"/>
            <w:vAlign w:val="center"/>
          </w:tcPr>
          <w:p w14:paraId="265A47C3">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1F66A52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9BE64C3">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DCABF4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91C296A">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4FA1E75E">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noWrap w:val="0"/>
            <w:vAlign w:val="center"/>
          </w:tcPr>
          <w:p w14:paraId="3FD289E6">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noWrap w:val="0"/>
            <w:vAlign w:val="center"/>
          </w:tcPr>
          <w:p w14:paraId="2969A3E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7ABAF0B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FEA0EED">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noWrap w:val="0"/>
            <w:vAlign w:val="center"/>
          </w:tcPr>
          <w:p w14:paraId="008C5EE3">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7DF384C9">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3206D29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noWrap w:val="0"/>
            <w:vAlign w:val="center"/>
          </w:tcPr>
          <w:p w14:paraId="73F1EFDA">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noWrap w:val="0"/>
            <w:vAlign w:val="center"/>
          </w:tcPr>
          <w:p w14:paraId="61ED833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4503D7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EA5709C">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1D6B87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B1A60B8">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C3E1196">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07E829A5">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noWrap w:val="0"/>
            <w:vAlign w:val="center"/>
          </w:tcPr>
          <w:p w14:paraId="289B744A">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1A8FDB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12CF31C">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33800AC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1C60673">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048105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2699F753">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2B27AFCE">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6954099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E684DEC">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B8ECE7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655DCCC">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D8FA426">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noWrap w:val="0"/>
            <w:vAlign w:val="center"/>
          </w:tcPr>
          <w:p w14:paraId="10E182E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noWrap w:val="0"/>
            <w:vAlign w:val="center"/>
          </w:tcPr>
          <w:p w14:paraId="70E5F5E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2F25347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1DF26C5">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noWrap w:val="0"/>
            <w:vAlign w:val="center"/>
          </w:tcPr>
          <w:p w14:paraId="0FB2201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270D4A3">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5C01673E">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noWrap w:val="0"/>
            <w:vAlign w:val="center"/>
          </w:tcPr>
          <w:p w14:paraId="088303A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noWrap w:val="0"/>
            <w:vAlign w:val="center"/>
          </w:tcPr>
          <w:p w14:paraId="49C466D8">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5834948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938EF51">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B86A86A">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1F617C1">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766C28A">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noWrap w:val="0"/>
            <w:vAlign w:val="center"/>
          </w:tcPr>
          <w:p w14:paraId="6FF91286">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2B41188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6DD086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0465002">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noWrap w:val="0"/>
            <w:vAlign w:val="center"/>
          </w:tcPr>
          <w:p w14:paraId="108C26DE">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733C3896">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EE3601E">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3D7BEBD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7481984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72358A6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2F43076">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8D4AA71">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D0C93E1">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D45E5C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noWrap w:val="0"/>
            <w:vAlign w:val="center"/>
          </w:tcPr>
          <w:p w14:paraId="478AE58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080DF1C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503CD0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FDFC70A">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noWrap w:val="0"/>
            <w:vAlign w:val="center"/>
          </w:tcPr>
          <w:p w14:paraId="30B434B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B2C1919">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C11FEF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2344F45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40DC0D07">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25DB5E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723D1C5">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225174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930F409">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B92AAF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74650AC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2C434B31">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68989C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541DA49">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noWrap w:val="0"/>
            <w:vAlign w:val="center"/>
          </w:tcPr>
          <w:p w14:paraId="28886B3C">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708B7100">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5E1F9F68">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4EBC82D6">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15E7A23A">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86C258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A40E925">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49AE741">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AC4E0E0">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FFD3C2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569C90F5">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38A5CD8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2D7654A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84EAB9B">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1484E0D5">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8659542">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558E32C">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noWrap w:val="0"/>
            <w:vAlign w:val="center"/>
          </w:tcPr>
          <w:p w14:paraId="46C79291">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7ED0117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4A83416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356AB0E">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F2CFA3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1A3835FC">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F1E18B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noWrap w:val="0"/>
            <w:vAlign w:val="center"/>
          </w:tcPr>
          <w:p w14:paraId="299C5EE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65C1102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A96A7E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0219230">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79431C38">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2CA006A">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20163302">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3A3EFD51">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6FD1B41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23A2C8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74D4B91">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66B5F1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9B61708">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E1BF337">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noWrap w:val="0"/>
            <w:vAlign w:val="center"/>
          </w:tcPr>
          <w:p w14:paraId="5417FB8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noWrap w:val="0"/>
            <w:vAlign w:val="center"/>
          </w:tcPr>
          <w:p w14:paraId="16A4F56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4A96CBE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8C0B54A">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7A8383D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170098AF">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6590B45">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noWrap w:val="0"/>
            <w:vAlign w:val="center"/>
          </w:tcPr>
          <w:p w14:paraId="04362AEA">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noWrap w:val="0"/>
            <w:vAlign w:val="center"/>
          </w:tcPr>
          <w:p w14:paraId="348CCC28">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002A99C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9926F96">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3A5C4B8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2EC7B0CA">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EFA6B6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noWrap w:val="0"/>
            <w:vAlign w:val="center"/>
          </w:tcPr>
          <w:p w14:paraId="5815269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noWrap w:val="0"/>
            <w:vAlign w:val="center"/>
          </w:tcPr>
          <w:p w14:paraId="708D9F33">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5752027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FDC1773">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noWrap w:val="0"/>
            <w:vAlign w:val="center"/>
          </w:tcPr>
          <w:p w14:paraId="70332A06">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79E7D69">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22124A0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128F25C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noWrap w:val="0"/>
            <w:vAlign w:val="center"/>
          </w:tcPr>
          <w:p w14:paraId="67391E6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57799ED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1ACF1D4">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0C4C8B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B49939F">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424F3F73">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noWrap w:val="0"/>
            <w:vAlign w:val="center"/>
          </w:tcPr>
          <w:p w14:paraId="60331FC8">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noWrap w:val="0"/>
            <w:vAlign w:val="center"/>
          </w:tcPr>
          <w:p w14:paraId="4886C33F">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55E3DB9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9B86B43">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3836B563">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F5934B6">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B52BF6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4D50CCE6">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683145E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04898E3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445DD40">
            <w:pPr>
              <w:widowControl/>
              <w:shd w:val="clear" w:color="auto" w:fill="auto"/>
              <w:spacing w:line="240" w:lineRule="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975A9DD">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37D90708">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0DD097E">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noWrap w:val="0"/>
            <w:vAlign w:val="center"/>
          </w:tcPr>
          <w:p w14:paraId="42466711">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noWrap w:val="0"/>
            <w:vAlign w:val="center"/>
          </w:tcPr>
          <w:p w14:paraId="64F4286A">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3AA2D4CF">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3C299485">
            <w:pPr>
              <w:widowControl/>
              <w:shd w:val="clear" w:color="auto" w:fill="auto"/>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088FD2EB">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65A2C11">
            <w:pPr>
              <w:widowControl/>
              <w:shd w:val="clear" w:color="auto" w:fill="auto"/>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5585CA34">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7C0E2F20">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6F317FA9">
            <w:pPr>
              <w:widowControl/>
              <w:shd w:val="clear" w:color="auto" w:fill="auto"/>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0E8BF298">
      <w:pPr>
        <w:shd w:val="clear" w:color="auto" w:fill="auto"/>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659B10C">
      <w:pPr>
        <w:shd w:val="clear" w:color="auto" w:fill="auto"/>
        <w:spacing w:line="360" w:lineRule="auto"/>
        <w:ind w:firstLine="500" w:firstLineChars="250"/>
        <w:rPr>
          <w:rFonts w:hint="eastAsia" w:ascii="宋体" w:hAnsi="宋体" w:eastAsia="宋体" w:cs="宋体"/>
          <w:color w:val="auto"/>
          <w:kern w:val="0"/>
          <w:sz w:val="20"/>
          <w:szCs w:val="21"/>
          <w:highlight w:val="none"/>
        </w:rPr>
        <w:sectPr>
          <w:footerReference r:id="rId12" w:type="default"/>
          <w:pgSz w:w="11906" w:h="16838"/>
          <w:pgMar w:top="1134" w:right="1134" w:bottom="1134" w:left="1134" w:header="720" w:footer="720" w:gutter="0"/>
          <w:pgNumType w:fmt="decimal" w:start="1"/>
          <w:cols w:space="720" w:num="1"/>
          <w:docGrid w:type="lines" w:linePitch="331" w:charSpace="0"/>
        </w:sectPr>
      </w:pPr>
    </w:p>
    <w:p w14:paraId="25086147">
      <w:pPr>
        <w:spacing w:line="428" w:lineRule="exact"/>
        <w:ind w:left="119"/>
        <w:rPr>
          <w:rFonts w:hint="eastAsia" w:ascii="宋体" w:hAnsi="宋体" w:eastAsia="宋体" w:cs="宋体"/>
          <w:color w:val="auto"/>
          <w:sz w:val="32"/>
          <w:szCs w:val="32"/>
          <w:highlight w:val="none"/>
        </w:rPr>
      </w:pPr>
      <w:bookmarkStart w:id="39" w:name="_Toc80886927"/>
      <w:bookmarkStart w:id="40" w:name="_Toc3319"/>
      <w:r>
        <w:rPr>
          <w:rFonts w:hint="eastAsia" w:ascii="宋体" w:hAnsi="宋体" w:eastAsia="宋体" w:cs="宋体"/>
          <w:color w:val="auto"/>
          <w:sz w:val="32"/>
          <w:szCs w:val="32"/>
          <w:highlight w:val="none"/>
        </w:rPr>
        <w:t>附件2：</w:t>
      </w:r>
    </w:p>
    <w:p w14:paraId="3BB0A6FF">
      <w:pPr>
        <w:spacing w:before="7"/>
        <w:rPr>
          <w:rFonts w:hint="eastAsia" w:ascii="宋体" w:hAnsi="宋体" w:eastAsia="宋体" w:cs="宋体"/>
          <w:color w:val="auto"/>
          <w:sz w:val="17"/>
          <w:szCs w:val="17"/>
          <w:highlight w:val="none"/>
        </w:rPr>
      </w:pPr>
    </w:p>
    <w:p w14:paraId="5B18A93B">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5"/>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16"/>
        <w:gridCol w:w="1516"/>
        <w:gridCol w:w="1612"/>
        <w:gridCol w:w="4335"/>
      </w:tblGrid>
      <w:tr w14:paraId="5B17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val="0"/>
            <w:vAlign w:val="top"/>
          </w:tcPr>
          <w:p w14:paraId="302DAD39">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20" w:type="dxa"/>
            <w:gridSpan w:val="3"/>
            <w:noWrap w:val="0"/>
            <w:vAlign w:val="center"/>
          </w:tcPr>
          <w:p w14:paraId="206EBE8A">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540" w:type="dxa"/>
            <w:noWrap w:val="0"/>
            <w:vAlign w:val="center"/>
          </w:tcPr>
          <w:p w14:paraId="671E582F">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1326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6335D55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80" w:type="dxa"/>
            <w:vMerge w:val="restart"/>
            <w:noWrap w:val="0"/>
            <w:vAlign w:val="center"/>
          </w:tcPr>
          <w:p w14:paraId="160B4E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320" w:type="dxa"/>
            <w:noWrap w:val="0"/>
            <w:vAlign w:val="center"/>
          </w:tcPr>
          <w:p w14:paraId="30DDC58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20" w:type="dxa"/>
            <w:noWrap w:val="0"/>
            <w:vAlign w:val="center"/>
          </w:tcPr>
          <w:p w14:paraId="5C30CB5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01B7997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D1F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7EBD12B2">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30AD06EB">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549868F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20" w:type="dxa"/>
            <w:noWrap w:val="0"/>
            <w:vAlign w:val="center"/>
          </w:tcPr>
          <w:p w14:paraId="6E94AC3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51F54D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1E8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599A0A13">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108CE8F3">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5B83FD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20" w:type="dxa"/>
            <w:noWrap w:val="0"/>
            <w:vAlign w:val="center"/>
          </w:tcPr>
          <w:p w14:paraId="1F7A594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3C54711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74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5F55C3F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80" w:type="dxa"/>
            <w:vMerge w:val="restart"/>
            <w:noWrap w:val="0"/>
            <w:vAlign w:val="center"/>
          </w:tcPr>
          <w:p w14:paraId="701263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320" w:type="dxa"/>
            <w:vMerge w:val="restart"/>
            <w:noWrap w:val="0"/>
            <w:vAlign w:val="center"/>
          </w:tcPr>
          <w:p w14:paraId="5972AFE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20" w:type="dxa"/>
            <w:noWrap w:val="0"/>
            <w:vAlign w:val="center"/>
          </w:tcPr>
          <w:p w14:paraId="387BBD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540" w:type="dxa"/>
            <w:noWrap w:val="0"/>
            <w:vAlign w:val="center"/>
          </w:tcPr>
          <w:p w14:paraId="78BA7E9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69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29CAE17F">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25D816F6">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2A389399">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5DE1A7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540" w:type="dxa"/>
            <w:noWrap w:val="0"/>
            <w:vAlign w:val="center"/>
          </w:tcPr>
          <w:p w14:paraId="5B76847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828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6D0DDADD">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78A039F2">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2A5E990A">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26156C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540" w:type="dxa"/>
            <w:noWrap w:val="0"/>
            <w:vAlign w:val="center"/>
          </w:tcPr>
          <w:p w14:paraId="3B5E384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C5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006EBC31">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55E8D8FB">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49702D3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20" w:type="dxa"/>
            <w:noWrap w:val="0"/>
            <w:vAlign w:val="center"/>
          </w:tcPr>
          <w:p w14:paraId="28BFB9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540" w:type="dxa"/>
            <w:noWrap w:val="0"/>
            <w:vAlign w:val="center"/>
          </w:tcPr>
          <w:p w14:paraId="6BF58AF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4102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0" w:type="auto"/>
            <w:vMerge w:val="continue"/>
            <w:noWrap w:val="0"/>
            <w:vAlign w:val="center"/>
          </w:tcPr>
          <w:p w14:paraId="2B253D23">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1069CE00">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06E56D2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20" w:type="dxa"/>
            <w:noWrap w:val="0"/>
            <w:vAlign w:val="center"/>
          </w:tcPr>
          <w:p w14:paraId="339FF02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540" w:type="dxa"/>
            <w:noWrap w:val="0"/>
            <w:vAlign w:val="center"/>
          </w:tcPr>
          <w:p w14:paraId="29BBCD2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0F0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7CD45F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80" w:type="dxa"/>
            <w:noWrap w:val="0"/>
            <w:vAlign w:val="center"/>
          </w:tcPr>
          <w:p w14:paraId="0566FF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320" w:type="dxa"/>
            <w:noWrap w:val="0"/>
            <w:vAlign w:val="center"/>
          </w:tcPr>
          <w:p w14:paraId="0401E7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noWrap w:val="0"/>
            <w:vAlign w:val="center"/>
          </w:tcPr>
          <w:p w14:paraId="47D14D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76DC662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0762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6FED92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80" w:type="dxa"/>
            <w:noWrap w:val="0"/>
            <w:vAlign w:val="center"/>
          </w:tcPr>
          <w:p w14:paraId="6BCCC55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320" w:type="dxa"/>
            <w:noWrap w:val="0"/>
            <w:vAlign w:val="center"/>
          </w:tcPr>
          <w:p w14:paraId="39FABE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noWrap w:val="0"/>
            <w:vAlign w:val="center"/>
          </w:tcPr>
          <w:p w14:paraId="1A1E6DD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783BFB1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281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1F77E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80" w:type="dxa"/>
            <w:noWrap w:val="0"/>
            <w:vAlign w:val="center"/>
          </w:tcPr>
          <w:p w14:paraId="10AA6E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320" w:type="dxa"/>
            <w:noWrap w:val="0"/>
            <w:vAlign w:val="center"/>
          </w:tcPr>
          <w:p w14:paraId="4158D2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20" w:type="dxa"/>
            <w:noWrap w:val="0"/>
            <w:vAlign w:val="center"/>
          </w:tcPr>
          <w:p w14:paraId="157D21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2D678D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10FA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0"/>
            <w:vAlign w:val="center"/>
          </w:tcPr>
          <w:p w14:paraId="2056A04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80" w:type="dxa"/>
            <w:vMerge w:val="restart"/>
            <w:noWrap w:val="0"/>
            <w:vAlign w:val="center"/>
          </w:tcPr>
          <w:p w14:paraId="6379F39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320" w:type="dxa"/>
            <w:vMerge w:val="restart"/>
            <w:noWrap w:val="0"/>
            <w:vAlign w:val="center"/>
          </w:tcPr>
          <w:p w14:paraId="45C2A29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20" w:type="dxa"/>
            <w:noWrap w:val="0"/>
            <w:vAlign w:val="center"/>
          </w:tcPr>
          <w:p w14:paraId="0C8083C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540" w:type="dxa"/>
            <w:noWrap w:val="0"/>
            <w:vAlign w:val="center"/>
          </w:tcPr>
          <w:p w14:paraId="5F541B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605B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3649D597">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3F9C9CEC">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B56D6A6">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2A43AA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540" w:type="dxa"/>
            <w:noWrap w:val="0"/>
            <w:vAlign w:val="center"/>
          </w:tcPr>
          <w:p w14:paraId="7BB86B2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19AF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1AF40013">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0BDC5EEA">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529423EF">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03DF88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540" w:type="dxa"/>
            <w:noWrap w:val="0"/>
            <w:vAlign w:val="center"/>
          </w:tcPr>
          <w:p w14:paraId="30370B7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2AC5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4505AD5C">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2CF0F0D0">
            <w:pPr>
              <w:widowControl/>
              <w:jc w:val="left"/>
              <w:rPr>
                <w:rFonts w:hint="eastAsia" w:ascii="宋体" w:hAnsi="宋体" w:eastAsia="宋体" w:cs="宋体"/>
                <w:color w:val="auto"/>
                <w:kern w:val="0"/>
                <w:sz w:val="20"/>
                <w:szCs w:val="20"/>
                <w:highlight w:val="none"/>
              </w:rPr>
            </w:pPr>
          </w:p>
        </w:tc>
        <w:tc>
          <w:tcPr>
            <w:tcW w:w="1320" w:type="dxa"/>
            <w:vMerge w:val="restart"/>
            <w:noWrap w:val="0"/>
            <w:vAlign w:val="center"/>
          </w:tcPr>
          <w:p w14:paraId="5DC9036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20" w:type="dxa"/>
            <w:noWrap w:val="0"/>
            <w:vAlign w:val="center"/>
          </w:tcPr>
          <w:p w14:paraId="45CF6D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540" w:type="dxa"/>
            <w:noWrap w:val="0"/>
            <w:vAlign w:val="center"/>
          </w:tcPr>
          <w:p w14:paraId="50A9DD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5383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7D39421B">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2A9D222">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0EF24418">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5216A87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540" w:type="dxa"/>
            <w:noWrap w:val="0"/>
            <w:vAlign w:val="center"/>
          </w:tcPr>
          <w:p w14:paraId="335E89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666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0E78BD1C">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FA88338">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1F99866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20" w:type="dxa"/>
            <w:noWrap w:val="0"/>
            <w:vAlign w:val="center"/>
          </w:tcPr>
          <w:p w14:paraId="707324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540" w:type="dxa"/>
            <w:noWrap w:val="0"/>
            <w:vAlign w:val="center"/>
          </w:tcPr>
          <w:p w14:paraId="135B7BA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7835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030B7374">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64A21DB5">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6DB817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20" w:type="dxa"/>
            <w:noWrap w:val="0"/>
            <w:vAlign w:val="center"/>
          </w:tcPr>
          <w:p w14:paraId="670343E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540" w:type="dxa"/>
            <w:noWrap w:val="0"/>
            <w:vAlign w:val="center"/>
          </w:tcPr>
          <w:p w14:paraId="46D73EE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4AD8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6DA9F58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080" w:type="dxa"/>
            <w:noWrap w:val="0"/>
            <w:vAlign w:val="center"/>
          </w:tcPr>
          <w:p w14:paraId="2D7311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320" w:type="dxa"/>
            <w:noWrap w:val="0"/>
            <w:vAlign w:val="center"/>
          </w:tcPr>
          <w:p w14:paraId="730492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noWrap w:val="0"/>
            <w:vAlign w:val="center"/>
          </w:tcPr>
          <w:p w14:paraId="718932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0CBCFC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0CC9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A20D4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80" w:type="dxa"/>
            <w:noWrap w:val="0"/>
            <w:vAlign w:val="center"/>
          </w:tcPr>
          <w:p w14:paraId="6EDE99D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320" w:type="dxa"/>
            <w:noWrap w:val="0"/>
            <w:vAlign w:val="center"/>
          </w:tcPr>
          <w:p w14:paraId="070126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20" w:type="dxa"/>
            <w:noWrap w:val="0"/>
            <w:vAlign w:val="center"/>
          </w:tcPr>
          <w:p w14:paraId="6088310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4592BC3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4E0F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6E18FC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080" w:type="dxa"/>
            <w:noWrap w:val="0"/>
            <w:vAlign w:val="center"/>
          </w:tcPr>
          <w:p w14:paraId="7A79F5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320" w:type="dxa"/>
            <w:noWrap w:val="0"/>
            <w:vAlign w:val="center"/>
          </w:tcPr>
          <w:p w14:paraId="20709D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20" w:type="dxa"/>
            <w:noWrap w:val="0"/>
            <w:vAlign w:val="center"/>
          </w:tcPr>
          <w:p w14:paraId="00A5A6E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62D3215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23A1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74FF71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080" w:type="dxa"/>
            <w:vMerge w:val="restart"/>
            <w:noWrap w:val="0"/>
            <w:vAlign w:val="center"/>
          </w:tcPr>
          <w:p w14:paraId="3D895D5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320" w:type="dxa"/>
            <w:noWrap w:val="0"/>
            <w:vAlign w:val="center"/>
          </w:tcPr>
          <w:p w14:paraId="4FF39A7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20" w:type="dxa"/>
            <w:noWrap w:val="0"/>
            <w:vAlign w:val="center"/>
          </w:tcPr>
          <w:p w14:paraId="43779B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43913B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7CF0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0" w:type="auto"/>
            <w:vMerge w:val="continue"/>
            <w:noWrap w:val="0"/>
            <w:vAlign w:val="center"/>
          </w:tcPr>
          <w:p w14:paraId="3A093F93">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25958A01">
            <w:pPr>
              <w:widowControl/>
              <w:jc w:val="left"/>
              <w:rPr>
                <w:rFonts w:hint="eastAsia" w:ascii="宋体" w:hAnsi="宋体" w:eastAsia="宋体" w:cs="宋体"/>
                <w:color w:val="auto"/>
                <w:kern w:val="0"/>
                <w:sz w:val="20"/>
                <w:szCs w:val="20"/>
                <w:highlight w:val="none"/>
              </w:rPr>
            </w:pPr>
          </w:p>
        </w:tc>
        <w:tc>
          <w:tcPr>
            <w:tcW w:w="1320" w:type="dxa"/>
            <w:vMerge w:val="restart"/>
            <w:noWrap w:val="0"/>
            <w:vAlign w:val="center"/>
          </w:tcPr>
          <w:p w14:paraId="2EA7441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20" w:type="dxa"/>
            <w:noWrap w:val="0"/>
            <w:vAlign w:val="center"/>
          </w:tcPr>
          <w:p w14:paraId="70EE72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540" w:type="dxa"/>
            <w:noWrap w:val="0"/>
            <w:vAlign w:val="center"/>
          </w:tcPr>
          <w:p w14:paraId="72B1E4B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BD0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4F61D4D4">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0DCE6109">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249B47A1">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0953BF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540" w:type="dxa"/>
            <w:noWrap w:val="0"/>
            <w:vAlign w:val="center"/>
          </w:tcPr>
          <w:p w14:paraId="45B1E71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6693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7BAE5098">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776AFE63">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675CC4D9">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653EB5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540" w:type="dxa"/>
            <w:noWrap w:val="0"/>
            <w:vAlign w:val="center"/>
          </w:tcPr>
          <w:p w14:paraId="2324E23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053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2A4409C6">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2504002">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5F635D8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20" w:type="dxa"/>
            <w:noWrap w:val="0"/>
            <w:vAlign w:val="center"/>
          </w:tcPr>
          <w:p w14:paraId="59B65AE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44FDA59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7A48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7D6819EC">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2498A764">
            <w:pPr>
              <w:widowControl/>
              <w:jc w:val="left"/>
              <w:rPr>
                <w:rFonts w:hint="eastAsia" w:ascii="宋体" w:hAnsi="宋体" w:eastAsia="宋体" w:cs="宋体"/>
                <w:color w:val="auto"/>
                <w:kern w:val="0"/>
                <w:sz w:val="20"/>
                <w:szCs w:val="20"/>
                <w:highlight w:val="none"/>
              </w:rPr>
            </w:pPr>
          </w:p>
        </w:tc>
        <w:tc>
          <w:tcPr>
            <w:tcW w:w="1320" w:type="dxa"/>
            <w:vMerge w:val="restart"/>
            <w:noWrap w:val="0"/>
            <w:vAlign w:val="center"/>
          </w:tcPr>
          <w:p w14:paraId="5CD25E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20" w:type="dxa"/>
            <w:noWrap w:val="0"/>
            <w:vAlign w:val="center"/>
          </w:tcPr>
          <w:p w14:paraId="3E420E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540" w:type="dxa"/>
            <w:noWrap w:val="0"/>
            <w:vAlign w:val="center"/>
          </w:tcPr>
          <w:p w14:paraId="2B0D3D9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0896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5858A4F0">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32D91BF">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7BFE8154">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235594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540" w:type="dxa"/>
            <w:noWrap w:val="0"/>
            <w:vAlign w:val="center"/>
          </w:tcPr>
          <w:p w14:paraId="4502973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587E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0614C5C6">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776892A">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A65CB81">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4A55E0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540" w:type="dxa"/>
            <w:noWrap w:val="0"/>
            <w:vAlign w:val="center"/>
          </w:tcPr>
          <w:p w14:paraId="64D38D1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01BD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573ED168">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78855B2E">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54A4BFD3">
            <w:pPr>
              <w:widowControl/>
              <w:jc w:val="left"/>
              <w:rPr>
                <w:rFonts w:hint="eastAsia" w:ascii="宋体" w:hAnsi="宋体" w:eastAsia="宋体" w:cs="宋体"/>
                <w:color w:val="auto"/>
                <w:kern w:val="0"/>
                <w:sz w:val="20"/>
                <w:szCs w:val="20"/>
                <w:highlight w:val="none"/>
              </w:rPr>
            </w:pPr>
          </w:p>
        </w:tc>
        <w:tc>
          <w:tcPr>
            <w:tcW w:w="1620" w:type="dxa"/>
            <w:noWrap w:val="0"/>
            <w:vAlign w:val="center"/>
          </w:tcPr>
          <w:p w14:paraId="0693C3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540" w:type="dxa"/>
            <w:noWrap w:val="0"/>
            <w:vAlign w:val="center"/>
          </w:tcPr>
          <w:p w14:paraId="1C6C921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2758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6B2834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080" w:type="dxa"/>
            <w:vMerge w:val="restart"/>
            <w:noWrap w:val="0"/>
            <w:vAlign w:val="center"/>
          </w:tcPr>
          <w:p w14:paraId="6E3CA3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320" w:type="dxa"/>
            <w:noWrap w:val="0"/>
            <w:vAlign w:val="center"/>
          </w:tcPr>
          <w:p w14:paraId="01476E4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20" w:type="dxa"/>
            <w:noWrap w:val="0"/>
            <w:vAlign w:val="center"/>
          </w:tcPr>
          <w:p w14:paraId="1A9D2FA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66983BB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0252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2368C9EE">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6FE33069">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097B779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20" w:type="dxa"/>
            <w:noWrap w:val="0"/>
            <w:vAlign w:val="center"/>
          </w:tcPr>
          <w:p w14:paraId="2DD8AEA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E559F8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2D58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163E10A5">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0716BA2F">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6128DE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20" w:type="dxa"/>
            <w:noWrap w:val="0"/>
            <w:vAlign w:val="center"/>
          </w:tcPr>
          <w:p w14:paraId="0F8508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37F9FBF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45FE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43E27947">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43DF9869">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375417C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20" w:type="dxa"/>
            <w:noWrap w:val="0"/>
            <w:vAlign w:val="center"/>
          </w:tcPr>
          <w:p w14:paraId="45C6A4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72C61B2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D30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0"/>
            <w:vAlign w:val="center"/>
          </w:tcPr>
          <w:p w14:paraId="0778303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80" w:type="dxa"/>
            <w:noWrap w:val="0"/>
            <w:vAlign w:val="center"/>
          </w:tcPr>
          <w:p w14:paraId="5BDB392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320" w:type="dxa"/>
            <w:noWrap w:val="0"/>
            <w:vAlign w:val="center"/>
          </w:tcPr>
          <w:p w14:paraId="04F6D7F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20" w:type="dxa"/>
            <w:noWrap w:val="0"/>
            <w:vAlign w:val="center"/>
          </w:tcPr>
          <w:p w14:paraId="230BA1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636AE6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7A61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0"/>
            <w:vAlign w:val="center"/>
          </w:tcPr>
          <w:p w14:paraId="766D244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80" w:type="dxa"/>
            <w:noWrap w:val="0"/>
            <w:vAlign w:val="center"/>
          </w:tcPr>
          <w:p w14:paraId="12BC05F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320" w:type="dxa"/>
            <w:noWrap w:val="0"/>
            <w:vAlign w:val="center"/>
          </w:tcPr>
          <w:p w14:paraId="5AE54C6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20" w:type="dxa"/>
            <w:noWrap w:val="0"/>
            <w:vAlign w:val="center"/>
          </w:tcPr>
          <w:p w14:paraId="77325D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540" w:type="dxa"/>
            <w:noWrap w:val="0"/>
            <w:vAlign w:val="center"/>
          </w:tcPr>
          <w:p w14:paraId="048F90D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919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53E31D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080" w:type="dxa"/>
            <w:noWrap w:val="0"/>
            <w:vAlign w:val="center"/>
          </w:tcPr>
          <w:p w14:paraId="71463C9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320" w:type="dxa"/>
            <w:noWrap w:val="0"/>
            <w:vAlign w:val="center"/>
          </w:tcPr>
          <w:p w14:paraId="173A292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20" w:type="dxa"/>
            <w:noWrap w:val="0"/>
            <w:vAlign w:val="center"/>
          </w:tcPr>
          <w:p w14:paraId="7769DA4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244679A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73B8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0"/>
            <w:vAlign w:val="center"/>
          </w:tcPr>
          <w:p w14:paraId="67ADB6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080" w:type="dxa"/>
            <w:vMerge w:val="restart"/>
            <w:noWrap w:val="0"/>
            <w:vAlign w:val="center"/>
          </w:tcPr>
          <w:p w14:paraId="56D371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320" w:type="dxa"/>
            <w:noWrap w:val="0"/>
            <w:vAlign w:val="center"/>
          </w:tcPr>
          <w:p w14:paraId="716156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20" w:type="dxa"/>
            <w:noWrap w:val="0"/>
            <w:vAlign w:val="center"/>
          </w:tcPr>
          <w:p w14:paraId="48646D5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6A409A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1813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3CC65392">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6797A981">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3B8740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20" w:type="dxa"/>
            <w:noWrap w:val="0"/>
            <w:vAlign w:val="center"/>
          </w:tcPr>
          <w:p w14:paraId="2C434C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F99F23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93D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216057B9">
            <w:pPr>
              <w:widowControl/>
              <w:jc w:val="left"/>
              <w:rPr>
                <w:rFonts w:hint="eastAsia" w:ascii="宋体" w:hAnsi="宋体" w:eastAsia="宋体" w:cs="宋体"/>
                <w:color w:val="auto"/>
                <w:kern w:val="0"/>
                <w:sz w:val="20"/>
                <w:szCs w:val="20"/>
                <w:highlight w:val="none"/>
              </w:rPr>
            </w:pPr>
          </w:p>
        </w:tc>
        <w:tc>
          <w:tcPr>
            <w:tcW w:w="0" w:type="auto"/>
            <w:vMerge w:val="continue"/>
            <w:noWrap w:val="0"/>
            <w:vAlign w:val="center"/>
          </w:tcPr>
          <w:p w14:paraId="312DA7A7">
            <w:pPr>
              <w:widowControl/>
              <w:jc w:val="left"/>
              <w:rPr>
                <w:rFonts w:hint="eastAsia" w:ascii="宋体" w:hAnsi="宋体" w:eastAsia="宋体" w:cs="宋体"/>
                <w:color w:val="auto"/>
                <w:kern w:val="0"/>
                <w:sz w:val="20"/>
                <w:szCs w:val="20"/>
                <w:highlight w:val="none"/>
              </w:rPr>
            </w:pPr>
          </w:p>
        </w:tc>
        <w:tc>
          <w:tcPr>
            <w:tcW w:w="1320" w:type="dxa"/>
            <w:noWrap w:val="0"/>
            <w:vAlign w:val="center"/>
          </w:tcPr>
          <w:p w14:paraId="78E3B2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20" w:type="dxa"/>
            <w:noWrap w:val="0"/>
            <w:vAlign w:val="center"/>
          </w:tcPr>
          <w:p w14:paraId="66AAD7C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007F93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4D80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29877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080" w:type="dxa"/>
            <w:noWrap w:val="0"/>
            <w:vAlign w:val="center"/>
          </w:tcPr>
          <w:p w14:paraId="1BA287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320" w:type="dxa"/>
            <w:noWrap w:val="0"/>
            <w:vAlign w:val="center"/>
          </w:tcPr>
          <w:p w14:paraId="64C2CC8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noWrap w:val="0"/>
            <w:vAlign w:val="center"/>
          </w:tcPr>
          <w:p w14:paraId="3675736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282E5F8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1787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8424C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080" w:type="dxa"/>
            <w:noWrap w:val="0"/>
            <w:vAlign w:val="center"/>
          </w:tcPr>
          <w:p w14:paraId="0A5A81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320" w:type="dxa"/>
            <w:noWrap w:val="0"/>
            <w:vAlign w:val="center"/>
          </w:tcPr>
          <w:p w14:paraId="2090754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noWrap w:val="0"/>
            <w:vAlign w:val="center"/>
          </w:tcPr>
          <w:p w14:paraId="15924AA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5217531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5154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7179C0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080" w:type="dxa"/>
            <w:noWrap w:val="0"/>
            <w:vAlign w:val="center"/>
          </w:tcPr>
          <w:p w14:paraId="501ACC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320" w:type="dxa"/>
            <w:noWrap w:val="0"/>
            <w:vAlign w:val="center"/>
          </w:tcPr>
          <w:p w14:paraId="589DBB6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noWrap w:val="0"/>
            <w:vAlign w:val="center"/>
          </w:tcPr>
          <w:p w14:paraId="257FF0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noWrap w:val="0"/>
            <w:vAlign w:val="center"/>
          </w:tcPr>
          <w:p w14:paraId="2F9EE5A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4334D038">
      <w:pPr>
        <w:pStyle w:val="13"/>
        <w:spacing w:line="360" w:lineRule="auto"/>
        <w:rPr>
          <w:rFonts w:hint="eastAsia" w:ascii="宋体" w:hAnsi="宋体" w:eastAsia="宋体" w:cs="宋体"/>
          <w:color w:val="auto"/>
          <w:spacing w:val="-3"/>
          <w:szCs w:val="21"/>
          <w:highlight w:val="none"/>
        </w:rPr>
      </w:pPr>
    </w:p>
    <w:p w14:paraId="690EA1B2">
      <w:pPr>
        <w:pStyle w:val="13"/>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3D3EE125">
      <w:pPr>
        <w:pStyle w:val="13"/>
        <w:spacing w:line="360" w:lineRule="auto"/>
        <w:ind w:firstLine="840" w:firstLineChars="400"/>
        <w:jc w:val="both"/>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44244935">
      <w:pPr>
        <w:pStyle w:val="3"/>
        <w:spacing w:line="4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1" w:name="_Toc14285"/>
      <w:bookmarkStart w:id="42" w:name="_Toc24174"/>
      <w:bookmarkStart w:id="43" w:name="_Toc13614"/>
      <w:bookmarkStart w:id="44" w:name="_Toc7704"/>
      <w:bookmarkStart w:id="45" w:name="_Toc9239"/>
      <w:r>
        <w:rPr>
          <w:rFonts w:hint="eastAsia" w:ascii="宋体" w:hAnsi="宋体" w:eastAsia="宋体" w:cs="宋体"/>
          <w:b/>
          <w:bCs/>
          <w:color w:val="auto"/>
          <w:highlight w:val="none"/>
        </w:rPr>
        <w:t>第三章 供应商须知</w:t>
      </w:r>
      <w:bookmarkEnd w:id="39"/>
      <w:bookmarkEnd w:id="40"/>
      <w:bookmarkEnd w:id="41"/>
      <w:bookmarkEnd w:id="42"/>
      <w:bookmarkEnd w:id="43"/>
      <w:bookmarkEnd w:id="44"/>
      <w:bookmarkEnd w:id="45"/>
    </w:p>
    <w:p w14:paraId="1A5B5636">
      <w:pPr>
        <w:pStyle w:val="4"/>
        <w:jc w:val="center"/>
        <w:rPr>
          <w:rFonts w:hint="eastAsia" w:ascii="宋体" w:hAnsi="宋体" w:eastAsia="宋体" w:cs="宋体"/>
          <w:color w:val="auto"/>
          <w:highlight w:val="none"/>
        </w:rPr>
      </w:pPr>
      <w:bookmarkStart w:id="46" w:name="_Toc9482"/>
      <w:bookmarkStart w:id="47" w:name="_Toc30660"/>
      <w:bookmarkStart w:id="48" w:name="_Toc80886928"/>
      <w:r>
        <w:rPr>
          <w:rFonts w:hint="eastAsia" w:ascii="宋体" w:hAnsi="宋体" w:eastAsia="宋体" w:cs="宋体"/>
          <w:b w:val="0"/>
          <w:color w:val="auto"/>
          <w:highlight w:val="none"/>
        </w:rPr>
        <w:t>第一节 供应商须知前附表</w:t>
      </w:r>
      <w:bookmarkEnd w:id="46"/>
      <w:bookmarkEnd w:id="47"/>
      <w:bookmarkEnd w:id="48"/>
    </w:p>
    <w:tbl>
      <w:tblPr>
        <w:tblStyle w:val="35"/>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21"/>
        <w:gridCol w:w="7080"/>
      </w:tblGrid>
      <w:tr w14:paraId="3741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09E717E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21" w:type="dxa"/>
            <w:noWrap w:val="0"/>
            <w:vAlign w:val="center"/>
          </w:tcPr>
          <w:p w14:paraId="51BA160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080" w:type="dxa"/>
            <w:noWrap w:val="0"/>
            <w:vAlign w:val="top"/>
          </w:tcPr>
          <w:p w14:paraId="0562DC5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791D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8A9A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21" w:type="dxa"/>
            <w:noWrap w:val="0"/>
            <w:vAlign w:val="center"/>
          </w:tcPr>
          <w:p w14:paraId="34F3C8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7080" w:type="dxa"/>
            <w:noWrap w:val="0"/>
            <w:vAlign w:val="top"/>
          </w:tcPr>
          <w:p w14:paraId="53872A2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公告。</w:t>
            </w:r>
          </w:p>
        </w:tc>
      </w:tr>
      <w:tr w14:paraId="245A7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7BA0D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21" w:type="dxa"/>
            <w:noWrap w:val="0"/>
            <w:vAlign w:val="center"/>
          </w:tcPr>
          <w:p w14:paraId="5E73BC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7080" w:type="dxa"/>
            <w:noWrap w:val="0"/>
            <w:vAlign w:val="center"/>
          </w:tcPr>
          <w:p w14:paraId="24A84FC3">
            <w:pPr>
              <w:spacing w:line="360" w:lineRule="auto"/>
              <w:rPr>
                <w:rFonts w:hint="eastAsia" w:ascii="宋体" w:hAnsi="宋体" w:eastAsia="宋体" w:cs="宋体"/>
                <w:color w:val="auto"/>
                <w:szCs w:val="21"/>
                <w:highlight w:val="none"/>
              </w:rPr>
            </w:pPr>
            <w:bookmarkStart w:id="49" w:name="PO_3000001868_PM007"/>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公告。</w:t>
            </w:r>
            <w:bookmarkEnd w:id="49"/>
          </w:p>
        </w:tc>
      </w:tr>
      <w:tr w14:paraId="0F03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7EBC2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321" w:type="dxa"/>
            <w:noWrap w:val="0"/>
            <w:vAlign w:val="center"/>
          </w:tcPr>
          <w:p w14:paraId="29E4B9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7080" w:type="dxa"/>
            <w:noWrap w:val="0"/>
            <w:vAlign w:val="center"/>
          </w:tcPr>
          <w:p w14:paraId="7DF89720">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接受联合体投标的，应满足下列要求：</w:t>
            </w:r>
          </w:p>
          <w:p w14:paraId="36E4C793">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两个以上投标人可以组成一个投标联合体，以一个投标人的身份共同参加投标，联合体投标人的名称应统一按“XXX公司与XXX公司的联合体”的规则填写。</w:t>
            </w:r>
          </w:p>
          <w:p w14:paraId="4FA4061D">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以联合体形式参加投标的，涉及行政许可范围的内容，联合体各方均应具备相应资质。本项目有特殊要求规定投标人特定条件的，联合体各方中至少有一方必须符合招标文件的特定条件。</w:t>
            </w:r>
          </w:p>
          <w:p w14:paraId="20C3778E">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人签订采购合同，就采购合同约定的事项对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承担连带责任。</w:t>
            </w:r>
          </w:p>
          <w:p w14:paraId="7D8F9117">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以联合体形式参加采购活动的，联合体各方不得再单独参加或者与其他投标人另外组成联合体参加同一合同项下的采购活动，否则与之相关的投标文件作废。</w:t>
            </w:r>
          </w:p>
          <w:p w14:paraId="18119AE0">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联合体中有同类资质的投标人按照联合体分工承担相同工作的，应当按照资质等级较低的投标人确定资质等级。</w:t>
            </w:r>
          </w:p>
          <w:p w14:paraId="23531A6D">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联合体投标业绩、履约能力按照联合体</w:t>
            </w:r>
            <w:r>
              <w:rPr>
                <w:rFonts w:hint="eastAsia" w:ascii="宋体" w:hAnsi="宋体" w:cs="宋体"/>
                <w:color w:val="auto"/>
                <w:szCs w:val="21"/>
                <w:highlight w:val="none"/>
                <w:lang w:eastAsia="zh-CN"/>
              </w:rPr>
              <w:t>任意</w:t>
            </w:r>
            <w:r>
              <w:rPr>
                <w:rFonts w:hint="eastAsia" w:ascii="宋体" w:hAnsi="宋体" w:eastAsia="宋体" w:cs="宋体"/>
                <w:color w:val="auto"/>
                <w:szCs w:val="21"/>
                <w:highlight w:val="none"/>
              </w:rPr>
              <w:t>一方认定并计算（招标文件另有规定的除外）。</w:t>
            </w:r>
          </w:p>
          <w:p w14:paraId="4F112A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联合体各方均应按照招标文件的规定提交资格证明文件。</w:t>
            </w:r>
          </w:p>
        </w:tc>
      </w:tr>
      <w:tr w14:paraId="0E00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F13E1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21" w:type="dxa"/>
            <w:noWrap w:val="0"/>
            <w:vAlign w:val="center"/>
          </w:tcPr>
          <w:p w14:paraId="335E45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7080" w:type="dxa"/>
            <w:noWrap w:val="0"/>
            <w:vAlign w:val="center"/>
          </w:tcPr>
          <w:p w14:paraId="50A25B27">
            <w:pPr>
              <w:pStyle w:val="11"/>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woUserID w:val="1"/>
              </w:rPr>
              <w:t>☑</w:t>
            </w:r>
            <w:r>
              <w:rPr>
                <w:rFonts w:hint="eastAsia" w:ascii="宋体" w:hAnsi="宋体" w:cs="宋体"/>
                <w:color w:val="auto"/>
                <w:szCs w:val="21"/>
                <w:highlight w:val="none"/>
                <w:lang w:val="en-US" w:eastAsia="zh"/>
                <w:woUserID w:val="1"/>
              </w:rPr>
              <w:t xml:space="preserve"> </w:t>
            </w:r>
            <w:r>
              <w:rPr>
                <w:rFonts w:hint="eastAsia" w:ascii="宋体" w:hAnsi="宋体" w:eastAsia="宋体" w:cs="宋体"/>
                <w:color w:val="auto"/>
                <w:szCs w:val="21"/>
                <w:highlight w:val="none"/>
                <w:lang w:val="en-US" w:eastAsia="zh-CN"/>
              </w:rPr>
              <w:t>不允许分包</w:t>
            </w:r>
          </w:p>
          <w:p w14:paraId="0EA31E09">
            <w:pPr>
              <w:pStyle w:val="11"/>
              <w:spacing w:line="360" w:lineRule="auto"/>
              <w:rPr>
                <w:rFonts w:hint="eastAsia" w:ascii="宋体" w:hAnsi="宋体" w:eastAsia="宋体" w:cs="宋体"/>
                <w:color w:val="auto"/>
                <w:szCs w:val="21"/>
                <w:highlight w:val="none"/>
                <w:lang w:val="en-US" w:eastAsia="zh"/>
                <w:woUserID w:val="1"/>
              </w:rPr>
            </w:pPr>
            <w:r>
              <w:rPr>
                <w:rFonts w:hint="eastAsia" w:ascii="宋体" w:hAnsi="宋体" w:cs="宋体"/>
                <w:color w:val="auto"/>
                <w:szCs w:val="21"/>
                <w:highlight w:val="none"/>
                <w:lang w:val="en-US" w:eastAsia="zh-CN"/>
                <w:woUserID w:val="1"/>
              </w:rPr>
              <w:t>□</w:t>
            </w:r>
            <w:r>
              <w:rPr>
                <w:rFonts w:hint="eastAsia" w:ascii="宋体" w:hAnsi="宋体" w:eastAsia="宋体" w:cs="宋体"/>
                <w:color w:val="auto"/>
                <w:szCs w:val="21"/>
                <w:highlight w:val="none"/>
                <w:lang w:val="en-US" w:eastAsia="zh-CN"/>
              </w:rPr>
              <w:t>允许分包</w:t>
            </w:r>
          </w:p>
          <w:p w14:paraId="7B46F9F3">
            <w:pPr>
              <w:spacing w:line="560" w:lineRule="exact"/>
              <w:ind w:firstLine="0" w:firstLineChars="0"/>
              <w:jc w:val="both"/>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p w14:paraId="7AC0A7BB">
            <w:pPr>
              <w:pStyle w:val="11"/>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tc>
      </w:tr>
      <w:tr w14:paraId="5B1B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EA4A7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321" w:type="dxa"/>
            <w:noWrap w:val="0"/>
            <w:vAlign w:val="center"/>
          </w:tcPr>
          <w:p w14:paraId="007DD0E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7080" w:type="dxa"/>
            <w:noWrap w:val="0"/>
            <w:vAlign w:val="center"/>
          </w:tcPr>
          <w:p w14:paraId="47D8459D">
            <w:pPr>
              <w:numPr>
                <w:ilvl w:val="0"/>
                <w:numId w:val="3"/>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cs="宋体"/>
                <w:color w:val="auto"/>
                <w:szCs w:val="21"/>
                <w:highlight w:val="none"/>
                <w:lang w:val="en-US" w:eastAsia="zh-CN"/>
              </w:rPr>
              <w:t>为</w:t>
            </w:r>
            <w:r>
              <w:rPr>
                <w:rFonts w:hint="eastAsia" w:ascii="宋体" w:hAnsi="宋体" w:eastAsia="宋体" w:cs="宋体"/>
                <w:color w:val="auto"/>
                <w:szCs w:val="21"/>
                <w:highlight w:val="none"/>
              </w:rPr>
              <w:t>法人或者其他组织的提供其营业执照等证明文件复印件（如营业执照或者事业单位法人证书或者执业许可证等），供应商为自然人的提供其有效身份证正反面复印件；（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2128BE0">
            <w:pPr>
              <w:numPr>
                <w:ilvl w:val="0"/>
                <w:numId w:val="0"/>
              </w:num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DCAE86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4D1A0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4.供应商财务状况报告；【提供</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年度经审计的财务报告复印件或者截标时间前半年内至少一个月能反映财务状况的报表或者供应商自拟的截标时间前半年内至少一个月的财务情况说明】（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80DD0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366BD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资格声明函（格式后附）；（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9009938">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val="en-US" w:eastAsia="zh-CN"/>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val="0"/>
                <w:bCs w:val="0"/>
                <w:color w:val="auto"/>
                <w:szCs w:val="21"/>
                <w:highlight w:val="none"/>
                <w:lang w:val="en-US" w:eastAsia="zh-CN"/>
              </w:rPr>
              <w:t>；（如有，请提供）</w:t>
            </w:r>
          </w:p>
          <w:p w14:paraId="0DCD3D89">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eastAsia="宋体" w:cs="宋体"/>
                <w:color w:val="auto"/>
                <w:szCs w:val="21"/>
                <w:highlight w:val="none"/>
                <w:lang w:val="en-US" w:eastAsia="zh-CN"/>
              </w:rPr>
              <w:t xml:space="preserve">（如有，请提供） </w:t>
            </w:r>
          </w:p>
          <w:p w14:paraId="042D040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14CC867">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以上标明“必须提供”材料复印件的，必须加盖供应商电子公章，</w:t>
            </w:r>
            <w:r>
              <w:rPr>
                <w:rFonts w:hint="eastAsia" w:ascii="宋体" w:hAnsi="宋体" w:eastAsia="宋体" w:cs="宋体"/>
                <w:b/>
                <w:bCs/>
                <w:color w:val="auto"/>
                <w:szCs w:val="21"/>
                <w:highlight w:val="none"/>
              </w:rPr>
              <w:t>否则</w:t>
            </w:r>
            <w:r>
              <w:rPr>
                <w:rFonts w:hint="eastAsia" w:ascii="宋体" w:hAnsi="宋体" w:eastAsia="宋体" w:cs="宋体"/>
                <w:b/>
                <w:color w:val="auto"/>
                <w:szCs w:val="21"/>
                <w:highlight w:val="none"/>
              </w:rPr>
              <w:t>作无效投标处理。</w:t>
            </w:r>
          </w:p>
        </w:tc>
      </w:tr>
      <w:tr w14:paraId="59C9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59765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21" w:type="dxa"/>
            <w:noWrap w:val="0"/>
            <w:vAlign w:val="center"/>
          </w:tcPr>
          <w:p w14:paraId="0E47E470">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7080" w:type="dxa"/>
            <w:noWrap w:val="0"/>
            <w:vAlign w:val="center"/>
          </w:tcPr>
          <w:p w14:paraId="44D22793">
            <w:pPr>
              <w:tabs>
                <w:tab w:val="left" w:pos="459"/>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函；</w:t>
            </w:r>
            <w:r>
              <w:rPr>
                <w:rFonts w:hint="eastAsia" w:ascii="宋体" w:hAnsi="宋体" w:cs="宋体"/>
                <w:b/>
                <w:bCs/>
                <w:color w:val="auto"/>
                <w:szCs w:val="21"/>
                <w:highlight w:val="none"/>
                <w:lang w:val="en-US" w:eastAsia="zh-CN"/>
              </w:rPr>
              <w:t>（必须提供，否则作无效投标处理）</w:t>
            </w:r>
          </w:p>
          <w:p w14:paraId="1BE0EBBA">
            <w:pPr>
              <w:spacing w:line="360" w:lineRule="auto"/>
              <w:rPr>
                <w:rFonts w:hint="eastAsia" w:ascii="宋体" w:hAnsi="宋体" w:cs="宋体"/>
                <w:color w:val="auto"/>
                <w:szCs w:val="21"/>
                <w:highlight w:val="none"/>
                <w:lang w:val="en-US" w:eastAsia="zh-CN"/>
              </w:rPr>
            </w:pPr>
            <w:bookmarkStart w:id="50" w:name="_Hlk71299233"/>
            <w:r>
              <w:rPr>
                <w:rFonts w:hint="eastAsia" w:ascii="宋体" w:hAnsi="宋体" w:cs="宋体"/>
                <w:color w:val="auto"/>
                <w:szCs w:val="21"/>
                <w:highlight w:val="none"/>
                <w:lang w:val="en-US" w:eastAsia="zh-CN"/>
              </w:rPr>
              <w:t>2.开标一览表</w:t>
            </w:r>
            <w:bookmarkEnd w:id="50"/>
            <w:r>
              <w:rPr>
                <w:rFonts w:hint="eastAsia" w:ascii="宋体" w:hAnsi="宋体" w:cs="宋体"/>
                <w:color w:val="auto"/>
                <w:szCs w:val="21"/>
                <w:highlight w:val="none"/>
                <w:lang w:val="en-US" w:eastAsia="zh-CN"/>
              </w:rPr>
              <w:t>（格式后附）；</w:t>
            </w:r>
            <w:r>
              <w:rPr>
                <w:rFonts w:hint="eastAsia" w:ascii="宋体" w:hAnsi="宋体" w:cs="宋体"/>
                <w:b/>
                <w:bCs/>
                <w:color w:val="auto"/>
                <w:szCs w:val="21"/>
                <w:highlight w:val="none"/>
                <w:lang w:val="en-US" w:eastAsia="zh-CN"/>
              </w:rPr>
              <w:t>（必须提供，否则作无效投标处理）</w:t>
            </w:r>
          </w:p>
          <w:p w14:paraId="2336ED9A">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投标人针对报价需要说明的其他文件和说明（格式自拟）；</w:t>
            </w:r>
            <w:r>
              <w:rPr>
                <w:rFonts w:hint="eastAsia" w:ascii="宋体" w:hAnsi="宋体" w:eastAsia="宋体" w:cs="宋体"/>
                <w:color w:val="auto"/>
                <w:szCs w:val="21"/>
                <w:highlight w:val="none"/>
                <w:lang w:val="en-US" w:eastAsia="zh-CN"/>
              </w:rPr>
              <w:t>（如有，请提供）</w:t>
            </w:r>
          </w:p>
          <w:p w14:paraId="65FECFB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rPr>
              <w:t>注：</w:t>
            </w:r>
          </w:p>
          <w:p w14:paraId="2263C2F6">
            <w:pPr>
              <w:spacing w:line="360" w:lineRule="auto"/>
              <w:rPr>
                <w:rFonts w:hint="eastAsia" w:ascii="宋体" w:hAnsi="宋体" w:cs="宋体"/>
                <w:color w:val="auto"/>
                <w:szCs w:val="21"/>
                <w:highlight w:val="none"/>
              </w:rPr>
            </w:pPr>
            <w:r>
              <w:rPr>
                <w:rFonts w:hint="eastAsia" w:ascii="宋体" w:hAnsi="宋体" w:eastAsia="宋体" w:cs="宋体"/>
                <w:b/>
                <w:color w:val="auto"/>
                <w:szCs w:val="21"/>
                <w:highlight w:val="none"/>
              </w:rPr>
              <w:t>以上标明“必须提供”材料复印件的，必须加盖供应商电子公章，</w:t>
            </w:r>
            <w:r>
              <w:rPr>
                <w:rFonts w:hint="eastAsia" w:ascii="宋体" w:hAnsi="宋体" w:eastAsia="宋体" w:cs="宋体"/>
                <w:b/>
                <w:bCs/>
                <w:color w:val="auto"/>
                <w:szCs w:val="21"/>
                <w:highlight w:val="none"/>
              </w:rPr>
              <w:t>否则</w:t>
            </w:r>
            <w:r>
              <w:rPr>
                <w:rFonts w:hint="eastAsia" w:ascii="宋体" w:hAnsi="宋体" w:eastAsia="宋体" w:cs="宋体"/>
                <w:b/>
                <w:color w:val="auto"/>
                <w:szCs w:val="21"/>
                <w:highlight w:val="none"/>
              </w:rPr>
              <w:t>作无效投标处理。</w:t>
            </w:r>
          </w:p>
        </w:tc>
      </w:tr>
      <w:tr w14:paraId="7160A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50B84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2321" w:type="dxa"/>
            <w:noWrap w:val="0"/>
            <w:vAlign w:val="center"/>
          </w:tcPr>
          <w:p w14:paraId="794944B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7080" w:type="dxa"/>
            <w:noWrap w:val="0"/>
            <w:vAlign w:val="center"/>
          </w:tcPr>
          <w:p w14:paraId="0495EC6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无串通投标行为的承诺函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4359D2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w:t>
            </w:r>
            <w:r>
              <w:rPr>
                <w:rFonts w:hint="eastAsia" w:ascii="宋体" w:hAnsi="宋体" w:cs="宋体"/>
                <w:b/>
                <w:bCs/>
                <w:color w:val="auto"/>
                <w:szCs w:val="21"/>
                <w:highlight w:val="none"/>
                <w:lang w:eastAsia="zh-CN"/>
              </w:rPr>
              <w:t>投标</w:t>
            </w:r>
            <w:r>
              <w:rPr>
                <w:rFonts w:hint="eastAsia" w:ascii="宋体" w:hAnsi="宋体" w:eastAsia="宋体" w:cs="宋体"/>
                <w:b/>
                <w:bCs/>
                <w:color w:val="auto"/>
                <w:szCs w:val="21"/>
                <w:highlight w:val="none"/>
              </w:rPr>
              <w:t>外</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rPr>
              <w:t>文件作无效投标处理</w:t>
            </w:r>
            <w:r>
              <w:rPr>
                <w:rFonts w:hint="eastAsia" w:ascii="宋体" w:hAnsi="宋体" w:eastAsia="宋体" w:cs="宋体"/>
                <w:color w:val="auto"/>
                <w:szCs w:val="21"/>
                <w:highlight w:val="none"/>
              </w:rPr>
              <w:t>）</w:t>
            </w:r>
          </w:p>
          <w:p w14:paraId="2EABAA81">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rPr>
              <w:t>文件作无效投标处理</w:t>
            </w:r>
            <w:r>
              <w:rPr>
                <w:rFonts w:hint="eastAsia" w:ascii="宋体" w:hAnsi="宋体" w:eastAsia="宋体" w:cs="宋体"/>
                <w:color w:val="auto"/>
                <w:szCs w:val="21"/>
                <w:highlight w:val="none"/>
              </w:rPr>
              <w:t>）</w:t>
            </w:r>
          </w:p>
          <w:p w14:paraId="1F5D291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EEEB2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rPr>
              <w:t>投标人情况介绍</w:t>
            </w:r>
            <w:r>
              <w:rPr>
                <w:rFonts w:hint="eastAsia" w:ascii="宋体" w:hAnsi="宋体" w:eastAsia="宋体" w:cs="宋体"/>
                <w:color w:val="auto"/>
                <w:szCs w:val="21"/>
                <w:highlight w:val="none"/>
              </w:rPr>
              <w:t>（格式自拟）；</w:t>
            </w:r>
            <w:r>
              <w:rPr>
                <w:rFonts w:hint="eastAsia" w:ascii="宋体" w:hAnsi="宋体" w:eastAsia="宋体" w:cs="宋体"/>
                <w:color w:val="auto"/>
                <w:szCs w:val="21"/>
                <w:highlight w:val="none"/>
                <w:lang w:val="en-US" w:eastAsia="zh-CN"/>
              </w:rPr>
              <w:t xml:space="preserve">（如有，请提供） </w:t>
            </w:r>
          </w:p>
          <w:p w14:paraId="36B34687">
            <w:pPr>
              <w:shd w:val="clear" w:color="auto" w:fill="auto"/>
              <w:tabs>
                <w:tab w:val="left" w:pos="459"/>
              </w:tabs>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 xml:space="preserve">.投标人同类的业绩证明文件； （如有，请提供） </w:t>
            </w:r>
          </w:p>
          <w:p w14:paraId="5C5F4FE3">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eastAsia="宋体" w:cs="宋体"/>
                <w:color w:val="auto"/>
                <w:szCs w:val="21"/>
                <w:highlight w:val="none"/>
                <w:lang w:val="en-US" w:eastAsia="zh-CN"/>
              </w:rPr>
              <w:t xml:space="preserve">（如有，请提供） </w:t>
            </w:r>
          </w:p>
          <w:p w14:paraId="5951148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5EC4427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以上标明“必须提供”的材料属于复印件的，必须加盖</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电子签章，否则按无效投标</w:t>
            </w:r>
            <w:r>
              <w:rPr>
                <w:rFonts w:hint="eastAsia" w:ascii="宋体" w:hAnsi="宋体" w:eastAsia="宋体" w:cs="宋体"/>
                <w:b/>
                <w:color w:val="auto"/>
                <w:szCs w:val="21"/>
                <w:highlight w:val="none"/>
              </w:rPr>
              <w:t>处理</w:t>
            </w:r>
            <w:r>
              <w:rPr>
                <w:rFonts w:hint="eastAsia" w:ascii="宋体" w:hAnsi="宋体" w:eastAsia="宋体" w:cs="宋体"/>
                <w:b/>
                <w:bCs/>
                <w:color w:val="auto"/>
                <w:szCs w:val="21"/>
                <w:highlight w:val="none"/>
              </w:rPr>
              <w:t>。</w:t>
            </w:r>
          </w:p>
        </w:tc>
      </w:tr>
      <w:tr w14:paraId="3309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B27E3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2321" w:type="dxa"/>
            <w:noWrap w:val="0"/>
            <w:vAlign w:val="center"/>
          </w:tcPr>
          <w:p w14:paraId="0A90AFFC">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技术文件组成</w:t>
            </w:r>
          </w:p>
        </w:tc>
        <w:tc>
          <w:tcPr>
            <w:tcW w:w="7080" w:type="dxa"/>
            <w:noWrap w:val="0"/>
            <w:vAlign w:val="center"/>
          </w:tcPr>
          <w:p w14:paraId="6757D0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color w:val="auto"/>
                <w:szCs w:val="21"/>
                <w:highlight w:val="none"/>
              </w:rPr>
              <w:t>服务（技术）响应表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B5AE5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服务方案</w:t>
            </w:r>
            <w:r>
              <w:rPr>
                <w:rFonts w:ascii="宋体" w:hAnsi="宋体"/>
                <w:color w:val="auto"/>
                <w:szCs w:val="21"/>
                <w:highlight w:val="none"/>
              </w:rPr>
              <w:t>（</w:t>
            </w:r>
            <w:r>
              <w:rPr>
                <w:rFonts w:hint="eastAsia" w:ascii="宋体" w:hAnsi="宋体"/>
                <w:color w:val="auto"/>
                <w:szCs w:val="21"/>
                <w:highlight w:val="none"/>
              </w:rPr>
              <w:t>包括技术方案、服务承诺等）</w:t>
            </w:r>
            <w:r>
              <w:rPr>
                <w:rFonts w:hint="eastAsia" w:ascii="宋体" w:hAnsi="宋体" w:eastAsia="宋体" w:cs="宋体"/>
                <w:color w:val="auto"/>
                <w:szCs w:val="21"/>
                <w:highlight w:val="none"/>
              </w:rPr>
              <w:t>（格式自拟）；（</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D9FB01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9745CFA">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eastAsia="宋体" w:cs="宋体"/>
                <w:color w:val="auto"/>
                <w:szCs w:val="21"/>
                <w:highlight w:val="none"/>
                <w:lang w:val="en-US" w:eastAsia="zh-CN"/>
              </w:rPr>
              <w:t xml:space="preserve">（如有，请提供） </w:t>
            </w:r>
          </w:p>
          <w:p w14:paraId="0AED21A5">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6A9AA80">
            <w:pPr>
              <w:snapToGrid w:val="0"/>
              <w:spacing w:line="360" w:lineRule="auto"/>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以上标明“必须提供”的材料属于复印件的扫描件的，必须加盖供应商电子公章，否则作无效投标处理。</w:t>
            </w:r>
          </w:p>
        </w:tc>
      </w:tr>
      <w:tr w14:paraId="456D9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BE8A6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321" w:type="dxa"/>
            <w:noWrap w:val="0"/>
            <w:vAlign w:val="center"/>
          </w:tcPr>
          <w:p w14:paraId="4CBDAB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文件电子版要求</w:t>
            </w:r>
          </w:p>
        </w:tc>
        <w:tc>
          <w:tcPr>
            <w:tcW w:w="7080" w:type="dxa"/>
            <w:noWrap w:val="0"/>
            <w:vAlign w:val="center"/>
          </w:tcPr>
          <w:p w14:paraId="55FFDD6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文件电子版要求：按照本</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 xml:space="preserve">“第五章 </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文件格式”编写（第五章未附格式的，由供应商自行拟定），并在规定加盖公章处加盖公章，</w:t>
            </w:r>
            <w:r>
              <w:rPr>
                <w:rFonts w:hint="eastAsia" w:ascii="宋体" w:hAnsi="宋体" w:eastAsia="宋体" w:cs="宋体"/>
                <w:b/>
                <w:color w:val="auto"/>
                <w:szCs w:val="21"/>
                <w:highlight w:val="none"/>
              </w:rPr>
              <w:t>否则</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rPr>
              <w:t>文件按无效</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w:t>
            </w:r>
          </w:p>
          <w:p w14:paraId="59FB676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文件电子版密封方式：电子</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文件通过平台有效CA加密后在“广西政府采购云平台”平台投送。（操作方式见公告附件“电子</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文件制作与投送教程” ）</w:t>
            </w:r>
          </w:p>
        </w:tc>
      </w:tr>
      <w:tr w14:paraId="4F2F6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DC639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21" w:type="dxa"/>
            <w:noWrap w:val="0"/>
            <w:vAlign w:val="center"/>
          </w:tcPr>
          <w:p w14:paraId="13380C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报价要求</w:t>
            </w:r>
          </w:p>
        </w:tc>
        <w:tc>
          <w:tcPr>
            <w:tcW w:w="7080" w:type="dxa"/>
            <w:noWrap w:val="0"/>
            <w:vAlign w:val="center"/>
          </w:tcPr>
          <w:p w14:paraId="32ECFA14">
            <w:pPr>
              <w:spacing w:line="360" w:lineRule="auto"/>
              <w:contextualSpacing/>
              <w:jc w:val="left"/>
              <w:rPr>
                <w:rFonts w:hint="eastAsia" w:ascii="宋体" w:hAnsi="宋体" w:eastAsia="宋体" w:cs="宋体"/>
                <w:color w:val="auto"/>
                <w:highlight w:val="none"/>
              </w:rPr>
            </w:pPr>
            <w:r>
              <w:rPr>
                <w:rFonts w:hint="eastAsia" w:ascii="宋体" w:hAnsi="宋体" w:eastAsia="宋体" w:cs="宋体"/>
                <w:color w:val="auto"/>
                <w:szCs w:val="21"/>
                <w:highlight w:val="none"/>
              </w:rPr>
              <w:t>投标报价是履行合同的最终价格，包含完成本项目所有工作任务所需的一切费用（含但不限于完成项目过程中所需的劳务、材料、设备、仪器、运输、检测与试验、安全警戒、评审、咨询、会务、管理、保险、税费、利润等费用，以及合同明示或暗示的所有责任、义务和一般风险等各种费用在内，另外还包括本项目采购代理费用）。若《第二章 采购需求》另有规定则从其规定。</w:t>
            </w:r>
          </w:p>
        </w:tc>
      </w:tr>
      <w:tr w14:paraId="18A0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E0A0D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321" w:type="dxa"/>
            <w:noWrap w:val="0"/>
            <w:vAlign w:val="center"/>
          </w:tcPr>
          <w:p w14:paraId="3CDC42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有效期</w:t>
            </w:r>
          </w:p>
        </w:tc>
        <w:tc>
          <w:tcPr>
            <w:tcW w:w="7080" w:type="dxa"/>
            <w:noWrap w:val="0"/>
            <w:vAlign w:val="center"/>
          </w:tcPr>
          <w:p w14:paraId="2341748D">
            <w:pPr>
              <w:pStyle w:val="10"/>
              <w:widowControl w:val="0"/>
              <w:tabs>
                <w:tab w:val="clear" w:pos="454"/>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 xml:space="preserve">0 </w:t>
            </w:r>
            <w:r>
              <w:rPr>
                <w:rFonts w:hint="eastAsia" w:ascii="宋体" w:hAnsi="宋体" w:eastAsia="宋体" w:cs="宋体"/>
                <w:color w:val="auto"/>
                <w:kern w:val="2"/>
                <w:sz w:val="21"/>
                <w:szCs w:val="21"/>
                <w:highlight w:val="none"/>
              </w:rPr>
              <w:t>日。</w:t>
            </w:r>
          </w:p>
        </w:tc>
      </w:tr>
      <w:tr w14:paraId="2D3D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9498B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21" w:type="dxa"/>
            <w:noWrap w:val="0"/>
            <w:vAlign w:val="center"/>
          </w:tcPr>
          <w:p w14:paraId="57A013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w:t>
            </w:r>
          </w:p>
        </w:tc>
        <w:tc>
          <w:tcPr>
            <w:tcW w:w="7080" w:type="dxa"/>
            <w:noWrap w:val="0"/>
            <w:vAlign w:val="center"/>
          </w:tcPr>
          <w:p w14:paraId="2C6CBF3A">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rPr>
              <w:t>保证金。</w:t>
            </w:r>
          </w:p>
        </w:tc>
      </w:tr>
      <w:tr w14:paraId="187D9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68E786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21" w:type="dxa"/>
            <w:noWrap w:val="0"/>
            <w:vAlign w:val="center"/>
          </w:tcPr>
          <w:p w14:paraId="1CEF0A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w:t>
            </w:r>
          </w:p>
          <w:p w14:paraId="469503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提交截止时间</w:t>
            </w:r>
          </w:p>
        </w:tc>
        <w:tc>
          <w:tcPr>
            <w:tcW w:w="7080" w:type="dxa"/>
            <w:noWrap w:val="0"/>
            <w:vAlign w:val="center"/>
          </w:tcPr>
          <w:p w14:paraId="117A3612">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公告。</w:t>
            </w:r>
          </w:p>
        </w:tc>
      </w:tr>
      <w:tr w14:paraId="77BC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24FC6032">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64C4DF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w:t>
            </w:r>
          </w:p>
          <w:p w14:paraId="60842D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开启时间</w:t>
            </w:r>
          </w:p>
        </w:tc>
        <w:tc>
          <w:tcPr>
            <w:tcW w:w="7080" w:type="dxa"/>
            <w:noWrap w:val="0"/>
            <w:vAlign w:val="center"/>
          </w:tcPr>
          <w:p w14:paraId="6E59AB7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公告。</w:t>
            </w:r>
          </w:p>
        </w:tc>
      </w:tr>
      <w:tr w14:paraId="00D1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044C14BE">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496E4B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文件提交地点</w:t>
            </w:r>
          </w:p>
        </w:tc>
        <w:tc>
          <w:tcPr>
            <w:tcW w:w="7080" w:type="dxa"/>
            <w:noWrap w:val="0"/>
            <w:vAlign w:val="center"/>
          </w:tcPr>
          <w:p w14:paraId="7242928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公告。</w:t>
            </w:r>
          </w:p>
        </w:tc>
      </w:tr>
      <w:tr w14:paraId="7E8A1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15459B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21" w:type="dxa"/>
            <w:noWrap w:val="0"/>
            <w:vAlign w:val="center"/>
          </w:tcPr>
          <w:p w14:paraId="4D5E72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w:t>
            </w:r>
          </w:p>
        </w:tc>
        <w:tc>
          <w:tcPr>
            <w:tcW w:w="7080" w:type="dxa"/>
            <w:noWrap w:val="0"/>
            <w:vAlign w:val="center"/>
          </w:tcPr>
          <w:p w14:paraId="7B0EA58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w:t>
            </w:r>
          </w:p>
        </w:tc>
      </w:tr>
      <w:tr w14:paraId="3EB09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048D0A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21" w:type="dxa"/>
            <w:noWrap w:val="0"/>
            <w:vAlign w:val="center"/>
          </w:tcPr>
          <w:p w14:paraId="2F6B1A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文件的退回</w:t>
            </w:r>
          </w:p>
        </w:tc>
        <w:tc>
          <w:tcPr>
            <w:tcW w:w="7080" w:type="dxa"/>
            <w:noWrap w:val="0"/>
            <w:vAlign w:val="center"/>
          </w:tcPr>
          <w:p w14:paraId="0B1AD0B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公告。</w:t>
            </w:r>
          </w:p>
        </w:tc>
      </w:tr>
      <w:tr w14:paraId="43932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tcBorders>
              <w:bottom w:val="single" w:color="auto" w:sz="4" w:space="0"/>
            </w:tcBorders>
            <w:noWrap w:val="0"/>
            <w:vAlign w:val="center"/>
          </w:tcPr>
          <w:p w14:paraId="6D5C22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p>
        </w:tc>
        <w:tc>
          <w:tcPr>
            <w:tcW w:w="2321" w:type="dxa"/>
            <w:noWrap w:val="0"/>
            <w:vAlign w:val="center"/>
          </w:tcPr>
          <w:p w14:paraId="4B6D2F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文件解密</w:t>
            </w:r>
          </w:p>
        </w:tc>
        <w:tc>
          <w:tcPr>
            <w:tcW w:w="7080" w:type="dxa"/>
            <w:noWrap w:val="0"/>
            <w:vAlign w:val="center"/>
          </w:tcPr>
          <w:p w14:paraId="0923B91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代理机构将依托电子交易平台发起开始解密指令，供应商的法定代表人或其委托代理人须携带加密时所用的CA锁按平台提示和</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的规定登录到“</w:t>
            </w:r>
            <w:r>
              <w:rPr>
                <w:rFonts w:hint="eastAsia" w:ascii="宋体" w:hAnsi="宋体" w:eastAsia="宋体" w:cs="宋体"/>
                <w:color w:val="auto"/>
                <w:szCs w:val="21"/>
                <w:highlight w:val="none"/>
                <w:lang w:val="en-US" w:eastAsia="zh-CN"/>
              </w:rPr>
              <w:t>广西</w:t>
            </w:r>
            <w:r>
              <w:rPr>
                <w:rFonts w:hint="eastAsia" w:ascii="宋体" w:hAnsi="宋体" w:eastAsia="宋体" w:cs="宋体"/>
                <w:color w:val="auto"/>
                <w:szCs w:val="21"/>
                <w:highlight w:val="none"/>
              </w:rPr>
              <w:t>政采云”平台电子开标大厅签到并在发起解密指令之时起30分钟内完成对电子</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文件在线解密。</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文件未按时解密的，视为</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文件无效。</w:t>
            </w:r>
          </w:p>
        </w:tc>
      </w:tr>
      <w:tr w14:paraId="6C51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tcBorders>
              <w:bottom w:val="single" w:color="auto" w:sz="4" w:space="0"/>
            </w:tcBorders>
            <w:noWrap w:val="0"/>
            <w:vAlign w:val="center"/>
          </w:tcPr>
          <w:p w14:paraId="48D84FDA">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26.1</w:t>
            </w:r>
          </w:p>
        </w:tc>
        <w:tc>
          <w:tcPr>
            <w:tcW w:w="2321" w:type="dxa"/>
            <w:noWrap w:val="0"/>
            <w:vAlign w:val="center"/>
          </w:tcPr>
          <w:p w14:paraId="55901D28">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auto"/>
              </w:rPr>
              <w:t>评标委员会的人数</w:t>
            </w:r>
          </w:p>
        </w:tc>
        <w:tc>
          <w:tcPr>
            <w:tcW w:w="7080" w:type="dxa"/>
            <w:noWrap w:val="0"/>
            <w:vAlign w:val="center"/>
          </w:tcPr>
          <w:p w14:paraId="28D1B041">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u w:val="single"/>
                <w:shd w:val="clear" w:color="auto" w:fill="auto"/>
                <w:lang w:val="en-US" w:eastAsia="zh-CN"/>
              </w:rPr>
              <w:t>7</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人或以上单数</w:t>
            </w:r>
          </w:p>
        </w:tc>
      </w:tr>
      <w:tr w14:paraId="5F23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tcBorders>
              <w:bottom w:val="single" w:color="auto" w:sz="4" w:space="0"/>
            </w:tcBorders>
            <w:noWrap w:val="0"/>
            <w:vAlign w:val="center"/>
          </w:tcPr>
          <w:p w14:paraId="26CBF8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.2</w:t>
            </w:r>
          </w:p>
        </w:tc>
        <w:tc>
          <w:tcPr>
            <w:tcW w:w="2321" w:type="dxa"/>
            <w:noWrap w:val="0"/>
            <w:vAlign w:val="center"/>
          </w:tcPr>
          <w:p w14:paraId="3BBE4F93">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负偏离要求</w:t>
            </w:r>
          </w:p>
        </w:tc>
        <w:tc>
          <w:tcPr>
            <w:tcW w:w="7080" w:type="dxa"/>
            <w:noWrap w:val="0"/>
            <w:vAlign w:val="center"/>
          </w:tcPr>
          <w:p w14:paraId="2492888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p w14:paraId="54EC5F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tc>
      </w:tr>
      <w:tr w14:paraId="48B0C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tcBorders>
              <w:top w:val="single" w:color="auto" w:sz="4" w:space="0"/>
            </w:tcBorders>
            <w:noWrap w:val="0"/>
            <w:vAlign w:val="center"/>
          </w:tcPr>
          <w:p w14:paraId="43B17617">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35.1</w:t>
            </w:r>
          </w:p>
        </w:tc>
        <w:tc>
          <w:tcPr>
            <w:tcW w:w="2321" w:type="dxa"/>
            <w:noWrap w:val="0"/>
            <w:vAlign w:val="center"/>
          </w:tcPr>
          <w:p w14:paraId="1C1713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080" w:type="dxa"/>
            <w:noWrap w:val="0"/>
            <w:vAlign w:val="center"/>
          </w:tcPr>
          <w:p w14:paraId="61FBB83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sym w:font="Wingdings 2" w:char="0052"/>
            </w:r>
            <w:r>
              <w:rPr>
                <w:rFonts w:hint="eastAsia" w:ascii="宋体" w:hAnsi="宋体" w:eastAsia="宋体" w:cs="宋体"/>
                <w:b/>
                <w:bCs/>
                <w:color w:val="auto"/>
                <w:szCs w:val="21"/>
                <w:highlight w:val="none"/>
              </w:rPr>
              <w:t xml:space="preserve"> 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履约保证金。</w:t>
            </w:r>
          </w:p>
          <w:p w14:paraId="219EC38E">
            <w:pPr>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履约保证金，相关要求如下：</w:t>
            </w:r>
          </w:p>
          <w:p w14:paraId="59FD29D8">
            <w:pPr>
              <w:spacing w:line="360" w:lineRule="auto"/>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1.履约保证金金额：按项目</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总金额的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Times New Roman"/>
                <w:color w:val="auto"/>
                <w:kern w:val="2"/>
                <w:sz w:val="22"/>
                <w:szCs w:val="22"/>
                <w:highlight w:val="none"/>
                <w:lang w:eastAsia="zh-CN" w:bidi="ar"/>
              </w:rPr>
              <w:t>（</w:t>
            </w:r>
            <w:r>
              <w:rPr>
                <w:rFonts w:hint="eastAsia" w:ascii="宋体" w:hAnsi="宋体" w:eastAsia="宋体" w:cs="Times New Roman"/>
                <w:color w:val="auto"/>
                <w:kern w:val="2"/>
                <w:sz w:val="22"/>
                <w:szCs w:val="22"/>
                <w:highlight w:val="none"/>
                <w:lang w:val="en-US" w:eastAsia="zh-CN" w:bidi="ar"/>
              </w:rPr>
              <w:t>以</w:t>
            </w:r>
            <w:r>
              <w:rPr>
                <w:rFonts w:hint="eastAsia" w:ascii="宋体" w:hAnsi="宋体" w:cs="Times New Roman"/>
                <w:color w:val="auto"/>
                <w:kern w:val="2"/>
                <w:sz w:val="22"/>
                <w:szCs w:val="22"/>
                <w:highlight w:val="none"/>
                <w:lang w:val="en-US" w:eastAsia="zh-CN" w:bidi="ar"/>
              </w:rPr>
              <w:t>评标委员会</w:t>
            </w:r>
            <w:r>
              <w:rPr>
                <w:rFonts w:hint="eastAsia" w:ascii="宋体" w:hAnsi="宋体" w:eastAsia="宋体" w:cs="Times New Roman"/>
                <w:color w:val="auto"/>
                <w:kern w:val="2"/>
                <w:sz w:val="22"/>
                <w:szCs w:val="22"/>
                <w:highlight w:val="none"/>
                <w:lang w:val="en-US" w:eastAsia="zh-CN" w:bidi="ar"/>
              </w:rPr>
              <w:t>评审为依据，如中标人符合中小企业政策的，按中标金额的2%收取</w:t>
            </w:r>
            <w:r>
              <w:rPr>
                <w:rFonts w:hint="eastAsia" w:ascii="宋体" w:hAnsi="宋体" w:eastAsia="宋体" w:cs="Times New Roman"/>
                <w:color w:val="auto"/>
                <w:kern w:val="2"/>
                <w:sz w:val="22"/>
                <w:szCs w:val="22"/>
                <w:highlight w:val="none"/>
                <w:lang w:eastAsia="zh-CN" w:bidi="ar"/>
              </w:rPr>
              <w:t>）</w:t>
            </w:r>
            <w:r>
              <w:rPr>
                <w:rFonts w:hint="eastAsia" w:ascii="宋体" w:hAnsi="宋体" w:eastAsia="宋体" w:cs="宋体"/>
                <w:color w:val="auto"/>
                <w:szCs w:val="21"/>
                <w:highlight w:val="none"/>
              </w:rPr>
              <w:t>。</w:t>
            </w:r>
          </w:p>
          <w:p w14:paraId="1900DF24">
            <w:pPr>
              <w:pStyle w:val="7"/>
              <w:spacing w:line="440" w:lineRule="exact"/>
              <w:ind w:firstLine="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2.履约保证金提交方式：</w:t>
            </w:r>
            <w:r>
              <w:rPr>
                <w:rFonts w:hint="eastAsia" w:ascii="宋体" w:hAnsi="宋体" w:eastAsia="宋体" w:cs="宋体"/>
                <w:bCs/>
                <w:color w:val="auto"/>
                <w:szCs w:val="21"/>
                <w:highlight w:val="none"/>
              </w:rPr>
              <w:t>支票、汇票、本票或者金融、担保机构出具的保函等非现金方式（参照投标保证金）。</w:t>
            </w:r>
          </w:p>
          <w:p w14:paraId="102683C9">
            <w:pPr>
              <w:pStyle w:val="7"/>
              <w:spacing w:line="440" w:lineRule="exact"/>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履约保证金退付方式、时间及条件：由乙方向履约保证金收取单位提供《广西壮族自治区政府采购项目合同验收书》及《政府采购项目履约保证金退付意见书》，保证金收取单位在收到合格材料后5个工作日内办理退还手续。</w:t>
            </w:r>
          </w:p>
          <w:p w14:paraId="266DD3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.缴纳履约保证金指定账户的信息：</w:t>
            </w:r>
          </w:p>
          <w:p w14:paraId="7B71AA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1FFAE9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275E448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71FF9C2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r>
              <w:rPr>
                <w:rFonts w:hint="eastAsia" w:ascii="宋体" w:hAnsi="宋体" w:eastAsia="宋体" w:cs="宋体"/>
                <w:color w:val="auto"/>
                <w:szCs w:val="21"/>
                <w:highlight w:val="none"/>
                <w:u w:val="single"/>
              </w:rPr>
              <w:t xml:space="preserve">              </w:t>
            </w:r>
          </w:p>
          <w:p w14:paraId="07A4F60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5E79C7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bookmarkStart w:id="51" w:name="_Hlk54170335"/>
            <w:r>
              <w:rPr>
                <w:rFonts w:hint="eastAsia" w:ascii="宋体" w:hAnsi="宋体" w:eastAsia="宋体" w:cs="宋体"/>
                <w:b/>
                <w:color w:val="auto"/>
                <w:szCs w:val="21"/>
                <w:highlight w:val="none"/>
              </w:rPr>
              <w:t>根据《广西壮族自治区财政厅关于进一步发挥政府采购政策功能促进企业发展的通知》（桂财采〔2022〕30 号）规定，</w:t>
            </w:r>
            <w:bookmarkEnd w:id="51"/>
            <w:r>
              <w:rPr>
                <w:rFonts w:hint="eastAsia" w:ascii="宋体" w:hAnsi="宋体" w:eastAsia="宋体" w:cs="宋体"/>
                <w:b/>
                <w:color w:val="auto"/>
                <w:szCs w:val="21"/>
                <w:highlight w:val="none"/>
              </w:rPr>
              <w:t>履约保证金数额不得超过政府采购合同金额的 5%，对中小企业收取的履约保证金数额不得超过政府采购合同金额的 2%。</w:t>
            </w:r>
          </w:p>
          <w:p w14:paraId="336F1CD0">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0569657">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3.采用银行、保险机构出具的保函的，必须为无条件保函，否则不予签订合同。</w:t>
            </w:r>
          </w:p>
          <w:p w14:paraId="543004C5">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4.供应商为联合体的，可由联合体任意一方或者联合体各方共同提交的履约保证金，视为有效履约保证金。</w:t>
            </w:r>
            <w:r>
              <w:rPr>
                <w:rFonts w:hint="eastAsia" w:ascii="宋体" w:hAnsi="宋体" w:eastAsia="宋体" w:cs="宋体"/>
                <w:color w:val="auto"/>
                <w:szCs w:val="21"/>
                <w:highlight w:val="none"/>
              </w:rPr>
              <w:t xml:space="preserve"> </w:t>
            </w:r>
          </w:p>
        </w:tc>
      </w:tr>
      <w:tr w14:paraId="0F13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8B58DF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36.1</w:t>
            </w:r>
          </w:p>
        </w:tc>
        <w:tc>
          <w:tcPr>
            <w:tcW w:w="2321" w:type="dxa"/>
            <w:noWrap w:val="0"/>
            <w:vAlign w:val="center"/>
          </w:tcPr>
          <w:p w14:paraId="02B280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7080" w:type="dxa"/>
            <w:noWrap w:val="0"/>
            <w:vAlign w:val="center"/>
          </w:tcPr>
          <w:p w14:paraId="1C77C7FE">
            <w:pPr>
              <w:snapToGrid w:val="0"/>
              <w:spacing w:line="360" w:lineRule="auto"/>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使用的有效CA证书加盖单位电子公章</w:t>
            </w:r>
          </w:p>
          <w:p w14:paraId="6910D251">
            <w:pPr>
              <w:autoSpaceDE w:val="0"/>
              <w:autoSpaceDN w:val="0"/>
              <w:snapToGrid w:val="0"/>
              <w:spacing w:line="360" w:lineRule="auto"/>
              <w:textAlignment w:val="bottom"/>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委托代理人负责签订合同的，须携带有效的法定代表人授权委托书及其委托代理人身份证原件等其他资格证件。</w:t>
            </w:r>
          </w:p>
        </w:tc>
      </w:tr>
      <w:tr w14:paraId="26D40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4EA480FF">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eastAsia="宋体" w:cs="宋体"/>
                <w:color w:val="auto"/>
                <w:szCs w:val="21"/>
                <w:highlight w:val="none"/>
              </w:rPr>
              <w:t>.2</w:t>
            </w:r>
          </w:p>
        </w:tc>
        <w:tc>
          <w:tcPr>
            <w:tcW w:w="2321" w:type="dxa"/>
            <w:noWrap w:val="0"/>
            <w:vAlign w:val="center"/>
          </w:tcPr>
          <w:p w14:paraId="157BBFE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080" w:type="dxa"/>
            <w:noWrap w:val="0"/>
            <w:vAlign w:val="center"/>
          </w:tcPr>
          <w:p w14:paraId="39E369A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8F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52D3CC80">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12139D9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B13F37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7080" w:type="dxa"/>
            <w:noWrap w:val="0"/>
            <w:vAlign w:val="center"/>
          </w:tcPr>
          <w:p w14:paraId="4CC3A84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名称：</w:t>
            </w:r>
            <w:r>
              <w:rPr>
                <w:rFonts w:hint="eastAsia" w:ascii="宋体" w:hAnsi="宋体" w:cs="宋体"/>
                <w:color w:val="auto"/>
                <w:highlight w:val="none"/>
                <w:u w:val="single"/>
                <w:lang w:eastAsia="zh-CN"/>
              </w:rPr>
              <w:t xml:space="preserve">  广西壮族自治区文化和旅游厅</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w:t>
            </w:r>
          </w:p>
          <w:p w14:paraId="1C24F619">
            <w:pPr>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南宁市青秀区南湖街道金湖南路24号</w:t>
            </w:r>
          </w:p>
          <w:p w14:paraId="7C94726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联系电话：</w:t>
            </w:r>
            <w:r>
              <w:rPr>
                <w:rFonts w:hint="eastAsia" w:ascii="宋体" w:hAnsi="宋体" w:cs="宋体"/>
                <w:color w:val="auto"/>
                <w:szCs w:val="21"/>
                <w:highlight w:val="none"/>
              </w:rPr>
              <w:t>0771-5529078</w:t>
            </w:r>
          </w:p>
          <w:p w14:paraId="4B1A02B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（2）名称：</w:t>
            </w:r>
            <w:r>
              <w:rPr>
                <w:rFonts w:hint="eastAsia" w:ascii="宋体" w:hAnsi="宋体" w:eastAsia="宋体" w:cs="宋体"/>
                <w:color w:val="auto"/>
                <w:szCs w:val="21"/>
                <w:highlight w:val="none"/>
                <w:u w:val="single"/>
                <w:lang w:eastAsia="zh-CN"/>
              </w:rPr>
              <w:t>广西建设工程机电设备招标中心有限公司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A576B29">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rPr>
              <w:t>0771-</w:t>
            </w:r>
            <w:r>
              <w:rPr>
                <w:rFonts w:hint="eastAsia" w:ascii="宋体" w:hAnsi="宋体" w:cs="宋体"/>
                <w:color w:val="auto"/>
                <w:szCs w:val="21"/>
                <w:highlight w:val="none"/>
                <w:lang w:val="en-US" w:eastAsia="zh-CN"/>
              </w:rPr>
              <w:t>5581680</w:t>
            </w:r>
          </w:p>
          <w:p w14:paraId="68C49F77">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u w:val="single"/>
                <w:lang w:eastAsia="zh-CN"/>
              </w:rPr>
              <w:t xml:space="preserve"> 广西南宁市青秀区枫林路18号</w:t>
            </w:r>
            <w:r>
              <w:rPr>
                <w:rFonts w:hint="eastAsia" w:ascii="宋体" w:hAnsi="宋体" w:cs="宋体"/>
                <w:color w:val="auto"/>
                <w:szCs w:val="21"/>
                <w:highlight w:val="none"/>
                <w:u w:val="single"/>
                <w:lang w:eastAsia="zh-CN"/>
              </w:rPr>
              <w:t>广西国资交易中心三层</w:t>
            </w:r>
          </w:p>
        </w:tc>
      </w:tr>
      <w:tr w14:paraId="4D239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0E3FAA39">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428C2B87">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289FAF1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7080" w:type="dxa"/>
            <w:noWrap w:val="0"/>
            <w:vAlign w:val="center"/>
          </w:tcPr>
          <w:p w14:paraId="1397987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4AEE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66F34C7">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38.5</w:t>
            </w:r>
          </w:p>
        </w:tc>
        <w:tc>
          <w:tcPr>
            <w:tcW w:w="2321" w:type="dxa"/>
            <w:noWrap w:val="0"/>
            <w:vAlign w:val="center"/>
          </w:tcPr>
          <w:p w14:paraId="14F54F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7080" w:type="dxa"/>
            <w:noWrap w:val="0"/>
            <w:vAlign w:val="center"/>
          </w:tcPr>
          <w:p w14:paraId="5422E0DF">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43D79C00">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2、通讯方式</w:t>
            </w:r>
          </w:p>
          <w:p w14:paraId="7F892782">
            <w:pPr>
              <w:wordWrap w:val="0"/>
              <w:snapToGrid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名称：广西壮族自治区财政厅政府采购监督管理处</w:t>
            </w:r>
          </w:p>
          <w:p w14:paraId="3D481B59">
            <w:pPr>
              <w:wordWrap w:val="0"/>
              <w:snapToGrid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bookmarkStart w:id="52" w:name="PO_3000001868_PM039"/>
            <w:bookmarkStart w:id="53" w:name="PO_3000001866_PM039"/>
            <w:r>
              <w:rPr>
                <w:rFonts w:hint="eastAsia" w:ascii="宋体" w:hAnsi="宋体" w:eastAsia="宋体" w:cs="宋体"/>
                <w:color w:val="auto"/>
                <w:highlight w:val="none"/>
              </w:rPr>
              <w:t>南宁市青秀区桃源路69号广西财政大厦</w:t>
            </w:r>
            <w:bookmarkEnd w:id="52"/>
            <w:r>
              <w:rPr>
                <w:rFonts w:hint="eastAsia" w:ascii="宋体" w:hAnsi="宋体" w:eastAsia="宋体" w:cs="宋体"/>
                <w:color w:val="auto"/>
                <w:szCs w:val="21"/>
                <w:highlight w:val="none"/>
              </w:rPr>
              <w:t xml:space="preserve"> </w:t>
            </w:r>
            <w:bookmarkEnd w:id="53"/>
          </w:p>
          <w:p w14:paraId="41E1CCF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联系电话：</w:t>
            </w:r>
            <w:bookmarkStart w:id="54" w:name="PO_3000001868_PM038"/>
            <w:r>
              <w:rPr>
                <w:rFonts w:hint="eastAsia" w:ascii="宋体" w:hAnsi="宋体" w:eastAsia="宋体" w:cs="宋体"/>
                <w:color w:val="auto"/>
                <w:highlight w:val="none"/>
              </w:rPr>
              <w:t>0771-5331544</w:t>
            </w:r>
            <w:bookmarkEnd w:id="54"/>
          </w:p>
        </w:tc>
      </w:tr>
      <w:tr w14:paraId="3A8D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83918E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w:t>
            </w:r>
          </w:p>
        </w:tc>
        <w:tc>
          <w:tcPr>
            <w:tcW w:w="2321" w:type="dxa"/>
            <w:noWrap w:val="0"/>
            <w:vAlign w:val="center"/>
          </w:tcPr>
          <w:p w14:paraId="10C7FB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代理服务费</w:t>
            </w:r>
          </w:p>
        </w:tc>
        <w:tc>
          <w:tcPr>
            <w:tcW w:w="7080" w:type="dxa"/>
            <w:noWrap w:val="0"/>
            <w:vAlign w:val="center"/>
          </w:tcPr>
          <w:p w14:paraId="21491D8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代理服务费：</w:t>
            </w:r>
          </w:p>
          <w:p w14:paraId="69E42A39">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14:paraId="1F65191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代理服务费支付方式：</w:t>
            </w:r>
          </w:p>
          <w:p w14:paraId="787A5287">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☑本项目代理服务费由</w:t>
            </w:r>
            <w:r>
              <w:rPr>
                <w:rFonts w:hint="eastAsia" w:ascii="宋体" w:hAnsi="宋体" w:cs="宋体"/>
                <w:color w:val="auto"/>
                <w:kern w:val="0"/>
                <w:szCs w:val="21"/>
                <w:highlight w:val="none"/>
                <w:u w:val="single"/>
                <w:lang w:val="en-US" w:eastAsia="zh-CN"/>
              </w:rPr>
              <w:t>中标人</w:t>
            </w:r>
            <w:r>
              <w:rPr>
                <w:rFonts w:hint="eastAsia" w:ascii="宋体" w:hAnsi="宋体" w:eastAsia="宋体" w:cs="宋体"/>
                <w:color w:val="auto"/>
                <w:kern w:val="0"/>
                <w:szCs w:val="21"/>
                <w:highlight w:val="none"/>
              </w:rPr>
              <w:t>领取</w:t>
            </w:r>
            <w:r>
              <w:rPr>
                <w:rFonts w:hint="eastAsia" w:ascii="宋体" w:hAnsi="宋体" w:eastAsia="宋体" w:cs="宋体"/>
                <w:color w:val="auto"/>
                <w:kern w:val="0"/>
                <w:szCs w:val="21"/>
                <w:highlight w:val="none"/>
                <w:lang w:val="en-US" w:eastAsia="zh-CN"/>
              </w:rPr>
              <w:t>中标</w:t>
            </w:r>
            <w:r>
              <w:rPr>
                <w:rFonts w:hint="eastAsia" w:ascii="宋体" w:hAnsi="宋体" w:eastAsia="宋体" w:cs="宋体"/>
                <w:color w:val="auto"/>
                <w:kern w:val="0"/>
                <w:szCs w:val="21"/>
                <w:highlight w:val="none"/>
              </w:rPr>
              <w:t>通知书前，一次性向</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代理机构支付</w:t>
            </w:r>
            <w:r>
              <w:rPr>
                <w:rFonts w:hint="eastAsia" w:ascii="宋体" w:hAnsi="宋体" w:eastAsia="宋体" w:cs="宋体"/>
                <w:color w:val="auto"/>
                <w:kern w:val="0"/>
                <w:szCs w:val="21"/>
                <w:highlight w:val="none"/>
                <w:lang w:eastAsia="zh-CN"/>
              </w:rPr>
              <w:t>。</w:t>
            </w:r>
          </w:p>
          <w:p w14:paraId="4718A80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u w:val="single"/>
              </w:rPr>
              <w:t xml:space="preserve">   </w:t>
            </w:r>
            <w:r>
              <w:rPr>
                <w:rFonts w:hint="eastAsia" w:ascii="宋体" w:hAnsi="宋体" w:eastAsia="宋体" w:cs="宋体"/>
                <w:i/>
                <w:iCs/>
                <w:color w:val="auto"/>
                <w:highlight w:val="none"/>
                <w:u w:val="single"/>
              </w:rPr>
              <w:t xml:space="preserve">/   </w:t>
            </w:r>
            <w:r>
              <w:rPr>
                <w:rFonts w:hint="eastAsia" w:ascii="宋体" w:hAnsi="宋体" w:eastAsia="宋体" w:cs="宋体"/>
                <w:i/>
                <w:iCs/>
                <w:color w:val="auto"/>
                <w:highlight w:val="none"/>
              </w:rPr>
              <w:t>。</w:t>
            </w:r>
          </w:p>
          <w:p w14:paraId="3FE5736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3.采购代理服务费收取标准：</w:t>
            </w:r>
          </w:p>
          <w:p w14:paraId="6BD13C4E">
            <w:pPr>
              <w:pStyle w:val="17"/>
              <w:snapToGrid w:val="0"/>
              <w:spacing w:line="360" w:lineRule="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☑以分标(☑中标金额/口采购预算/口暂定中标金额/口其他 )为计费额,按</w:t>
            </w:r>
            <w:r>
              <w:rPr>
                <w:rFonts w:hint="eastAsia" w:ascii="宋体" w:hAnsi="宋体" w:eastAsia="宋体" w:cs="宋体"/>
                <w:color w:val="auto"/>
                <w:sz w:val="21"/>
                <w:highlight w:val="none"/>
                <w:lang w:val="en-US" w:eastAsia="zh-CN"/>
              </w:rPr>
              <w:t>服务</w:t>
            </w:r>
            <w:r>
              <w:rPr>
                <w:rFonts w:hint="eastAsia" w:ascii="宋体" w:hAnsi="宋体" w:eastAsia="宋体" w:cs="宋体"/>
                <w:color w:val="auto"/>
                <w:sz w:val="21"/>
                <w:highlight w:val="none"/>
                <w:lang w:eastAsia="zh-CN"/>
              </w:rPr>
              <w:t>招标采用差额定率累进法计算出收费基准价格，采购代理收费以(</w:t>
            </w:r>
            <w:r>
              <w:rPr>
                <w:rFonts w:hint="eastAsia" w:hAnsi="宋体" w:cs="宋体"/>
                <w:color w:val="auto"/>
                <w:sz w:val="21"/>
                <w:highlight w:val="none"/>
                <w:lang w:eastAsia="zh-CN"/>
              </w:rPr>
              <w:t>□</w:t>
            </w:r>
            <w:r>
              <w:rPr>
                <w:rFonts w:hint="eastAsia" w:ascii="宋体" w:hAnsi="宋体" w:eastAsia="宋体" w:cs="宋体"/>
                <w:color w:val="auto"/>
                <w:sz w:val="21"/>
                <w:highlight w:val="none"/>
                <w:lang w:eastAsia="zh-CN"/>
              </w:rPr>
              <w:t>收费基准价格/</w:t>
            </w:r>
            <w:r>
              <w:rPr>
                <w:rFonts w:hint="eastAsia" w:hAnsi="宋体" w:cs="宋体"/>
                <w:color w:val="auto"/>
                <w:sz w:val="21"/>
                <w:highlight w:val="none"/>
                <w:lang w:eastAsia="zh-CN"/>
              </w:rPr>
              <w:t>☑</w:t>
            </w:r>
            <w:r>
              <w:rPr>
                <w:rFonts w:hint="eastAsia" w:ascii="宋体" w:hAnsi="宋体" w:eastAsia="宋体" w:cs="宋体"/>
                <w:color w:val="auto"/>
                <w:sz w:val="21"/>
                <w:highlight w:val="none"/>
                <w:lang w:eastAsia="zh-CN"/>
              </w:rPr>
              <w:t>收费基准价格下浮</w:t>
            </w:r>
            <w:r>
              <w:rPr>
                <w:rFonts w:hint="eastAsia" w:hAnsi="宋体" w:cs="宋体"/>
                <w:color w:val="auto"/>
                <w:sz w:val="21"/>
                <w:highlight w:val="none"/>
                <w:lang w:val="en-US" w:eastAsia="zh-CN"/>
              </w:rPr>
              <w:t>30%</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收费基准价格上浮</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lang w:eastAsia="zh-CN"/>
              </w:rPr>
              <w:t>)收取。</w:t>
            </w:r>
          </w:p>
          <w:p w14:paraId="46108A00">
            <w:pPr>
              <w:snapToGrid w:val="0"/>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69F2F2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代理服务费收取银行账户的信息</w:t>
            </w:r>
          </w:p>
          <w:p w14:paraId="4E9FDCF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3944122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6AA564CE">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szCs w:val="21"/>
                <w:highlight w:val="none"/>
              </w:rPr>
              <w:t>银行账号：</w:t>
            </w:r>
            <w:r>
              <w:rPr>
                <w:rFonts w:ascii="宋体" w:hAnsi="宋体" w:cs="宋体"/>
                <w:color w:val="auto"/>
                <w:szCs w:val="21"/>
                <w:highlight w:val="none"/>
              </w:rPr>
              <w:t>7719 0142 3310 201</w:t>
            </w:r>
          </w:p>
        </w:tc>
      </w:tr>
      <w:tr w14:paraId="354F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0A7358C">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.1</w:t>
            </w:r>
          </w:p>
        </w:tc>
        <w:tc>
          <w:tcPr>
            <w:tcW w:w="2321" w:type="dxa"/>
            <w:noWrap w:val="0"/>
            <w:vAlign w:val="center"/>
          </w:tcPr>
          <w:p w14:paraId="007E24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7080" w:type="dxa"/>
            <w:noWrap w:val="0"/>
            <w:vAlign w:val="center"/>
          </w:tcPr>
          <w:p w14:paraId="580C816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招标文件</w:t>
            </w:r>
            <w:r>
              <w:rPr>
                <w:rFonts w:hint="eastAsia" w:ascii="宋体" w:hAnsi="宋体" w:eastAsia="宋体" w:cs="宋体"/>
                <w:color w:val="auto"/>
                <w:kern w:val="0"/>
                <w:szCs w:val="21"/>
                <w:highlight w:val="none"/>
              </w:rPr>
              <w:t>的各个组成文件应互为解释，互为说明；除</w:t>
            </w:r>
            <w:r>
              <w:rPr>
                <w:rFonts w:hint="eastAsia" w:ascii="宋体" w:hAnsi="宋体" w:eastAsia="宋体" w:cs="宋体"/>
                <w:color w:val="auto"/>
                <w:kern w:val="0"/>
                <w:szCs w:val="21"/>
                <w:highlight w:val="none"/>
                <w:lang w:eastAsia="zh-CN"/>
              </w:rPr>
              <w:t>招标文件</w:t>
            </w:r>
            <w:r>
              <w:rPr>
                <w:rFonts w:hint="eastAsia" w:ascii="宋体" w:hAnsi="宋体" w:eastAsia="宋体" w:cs="宋体"/>
                <w:color w:val="auto"/>
                <w:kern w:val="0"/>
                <w:szCs w:val="21"/>
                <w:highlight w:val="none"/>
              </w:rPr>
              <w:t>中有特别规定外，仅适用于</w:t>
            </w:r>
            <w:r>
              <w:rPr>
                <w:rFonts w:hint="eastAsia" w:ascii="宋体" w:hAnsi="宋体" w:cs="宋体"/>
                <w:color w:val="auto"/>
                <w:kern w:val="0"/>
                <w:szCs w:val="21"/>
                <w:highlight w:val="none"/>
                <w:lang w:eastAsia="zh-CN"/>
              </w:rPr>
              <w:t>投标</w:t>
            </w:r>
            <w:r>
              <w:rPr>
                <w:rFonts w:hint="eastAsia" w:ascii="宋体" w:hAnsi="宋体" w:eastAsia="宋体" w:cs="宋体"/>
                <w:color w:val="auto"/>
                <w:kern w:val="0"/>
                <w:szCs w:val="21"/>
                <w:highlight w:val="none"/>
              </w:rPr>
              <w:t>阶段的规定，按更正公告（澄清公告）、竞争性</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文件不一致时以更正公告（澄清公告）为准。按本款前述规定仍不能形成结论的，由采购人或者采购代理机构负责解释。</w:t>
            </w:r>
          </w:p>
          <w:p w14:paraId="2F1D6A6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法律责任：</w:t>
            </w: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eastAsia="zh-CN"/>
              </w:rPr>
              <w:t>招标文件</w:t>
            </w:r>
            <w:r>
              <w:rPr>
                <w:rFonts w:hint="eastAsia" w:ascii="宋体" w:hAnsi="宋体" w:eastAsia="宋体" w:cs="宋体"/>
                <w:color w:val="auto"/>
                <w:kern w:val="0"/>
                <w:szCs w:val="21"/>
                <w:highlight w:val="none"/>
              </w:rPr>
              <w:t>根据《中华人民共和国政府采购法》、《中华人民共和国民法典》；《中华人民共和国政府采购法实施条例》、《政府采购竞争性</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采购方式管理暂行办法》等有关法律、法规编制，参与本项目的各政府采购当事人依法享有上述法律法规所赋予的权利与义务。</w:t>
            </w:r>
          </w:p>
        </w:tc>
      </w:tr>
      <w:tr w14:paraId="00B51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1B1C788">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.2</w:t>
            </w:r>
          </w:p>
        </w:tc>
        <w:tc>
          <w:tcPr>
            <w:tcW w:w="2321" w:type="dxa"/>
            <w:noWrap w:val="0"/>
            <w:vAlign w:val="center"/>
          </w:tcPr>
          <w:p w14:paraId="6635A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080" w:type="dxa"/>
            <w:noWrap w:val="0"/>
            <w:vAlign w:val="center"/>
          </w:tcPr>
          <w:p w14:paraId="26B528BD">
            <w:pPr>
              <w:pStyle w:val="11"/>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招标文件中描述供应商的“公章”是指根据我国对公章的管理规定，用供应商法定主体行为名称制作的实物印章或供应商通过指定电子化政府采购平台办理数字证书（CA认证）获得的以法定主体行为名称制作的电子印章。除本招标文件有特殊规定外，供应商的财务章、部门章、分公司章、工会章、合同章、投标专用章、业务专用章及银行的转账章、现金收讫章、现金付讫章等其他形式印章均不能代替公章。</w:t>
            </w:r>
          </w:p>
          <w:p w14:paraId="6C9C3004">
            <w:pPr>
              <w:pStyle w:val="11"/>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2.本招标文件中描述供应商的“签字”是指供应商通过指定电子化政府采购平台办理数字证书（CA认证）获得的以供应商法定代表人或者委托代理人姓名制作的电子印章或手写签字。</w:t>
            </w:r>
          </w:p>
          <w:p w14:paraId="1C091CB6">
            <w:pPr>
              <w:pStyle w:val="11"/>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招标文件所称的“电子签章”“电子签名”，是指经“广西政府采购云平台”平台认可的CA认证的电子签名数据为表现形式的印章，可用于签署电子响应文件，电子印章与实物印章具有同等法律效力，不因其采用电子化表现形式而否定其法律效力。</w:t>
            </w:r>
          </w:p>
          <w:p w14:paraId="56B1CE13">
            <w:pPr>
              <w:pStyle w:val="11"/>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4.供应商为其他组织或者自然人时，本招标文件规定的法定代表人指负责人或者自然人。本招标文件所称负责人是指参加</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lang w:val="en-US" w:eastAsia="zh-CN"/>
              </w:rPr>
              <w:t>的其他组织营业执照上的负责人，本招标文件所称自然人指参与</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lang w:val="en-US" w:eastAsia="zh-CN"/>
              </w:rPr>
              <w:t>的自然人本人。</w:t>
            </w:r>
          </w:p>
          <w:p w14:paraId="6F161136">
            <w:pPr>
              <w:pStyle w:val="11"/>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5.自然人</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lang w:val="en-US" w:eastAsia="zh-CN"/>
              </w:rPr>
              <w:t>的，招标文件规定盖公章处由自然人摁手指指印。</w:t>
            </w:r>
          </w:p>
          <w:p w14:paraId="762D8164">
            <w:pPr>
              <w:pStyle w:val="11"/>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6.同义词语：</w:t>
            </w:r>
            <w:r>
              <w:rPr>
                <w:rFonts w:hint="eastAsia" w:ascii="宋体" w:hAnsi="宋体" w:eastAsia="宋体" w:cs="宋体"/>
                <w:color w:val="auto"/>
                <w:highlight w:val="none"/>
                <w:lang w:val="en-US" w:eastAsia="zh-CN"/>
              </w:rPr>
              <w:t>构成竞争性投标招标文件组成部分的“通用合同条款”、“专用合同条款”、“技术标准和要求”和“工程量清单”等章节中出现的措辞“发包人”和“承包人”，在采购阶段应当分别按“采购人”和“供应商”进行理解。</w:t>
            </w:r>
          </w:p>
          <w:p w14:paraId="77CC541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7.本</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所称的“以上”“以下”“以内”“届满”，包括本数；所称的“不满”“超过”“以外”，不包括本数。</w:t>
            </w:r>
          </w:p>
        </w:tc>
      </w:tr>
    </w:tbl>
    <w:p w14:paraId="3F525BE2">
      <w:pPr>
        <w:pStyle w:val="4"/>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55" w:name="_Toc27094"/>
      <w:bookmarkStart w:id="56" w:name="_Toc30957"/>
      <w:bookmarkStart w:id="57" w:name="_Toc80886929"/>
      <w:r>
        <w:rPr>
          <w:rFonts w:hint="eastAsia" w:ascii="宋体" w:hAnsi="宋体" w:eastAsia="宋体" w:cs="宋体"/>
          <w:bCs w:val="0"/>
          <w:color w:val="auto"/>
          <w:highlight w:val="none"/>
        </w:rPr>
        <w:t>第二节 供应商须知正文</w:t>
      </w:r>
      <w:bookmarkEnd w:id="55"/>
      <w:bookmarkEnd w:id="56"/>
      <w:bookmarkEnd w:id="57"/>
    </w:p>
    <w:p w14:paraId="60C6592B">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bCs w:val="0"/>
          <w:color w:val="auto"/>
          <w:highlight w:val="none"/>
        </w:rPr>
      </w:pPr>
      <w:bookmarkStart w:id="58" w:name="_Toc80886930"/>
      <w:r>
        <w:rPr>
          <w:rFonts w:hint="eastAsia" w:ascii="宋体" w:hAnsi="宋体" w:eastAsia="宋体" w:cs="宋体"/>
          <w:bCs w:val="0"/>
          <w:color w:val="auto"/>
          <w:highlight w:val="none"/>
        </w:rPr>
        <w:t>一、总则</w:t>
      </w:r>
      <w:bookmarkEnd w:id="58"/>
    </w:p>
    <w:p w14:paraId="75346AE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E3B2902">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41AB9154">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1"/>
          <w:szCs w:val="21"/>
          <w:highlight w:val="none"/>
        </w:rPr>
      </w:pPr>
      <w:bookmarkStart w:id="59" w:name="_Toc254970528"/>
      <w:bookmarkStart w:id="60" w:name="_Toc254970669"/>
      <w:r>
        <w:rPr>
          <w:rFonts w:hint="eastAsia" w:ascii="宋体" w:hAnsi="宋体" w:eastAsia="宋体" w:cs="宋体"/>
          <w:color w:val="auto"/>
          <w:sz w:val="21"/>
          <w:szCs w:val="21"/>
          <w:highlight w:val="none"/>
        </w:rPr>
        <w:t>2.定义</w:t>
      </w:r>
      <w:bookmarkEnd w:id="59"/>
      <w:bookmarkEnd w:id="60"/>
    </w:p>
    <w:p w14:paraId="695A8C48">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1AF39EC6">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6F486BF2">
      <w:pPr>
        <w:pStyle w:val="7"/>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2.3“投标人”是指响应招标、参加投标竞争的法人、其他组织或者自然人。</w:t>
      </w:r>
    </w:p>
    <w:p w14:paraId="2EFE9A14">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2.4“服务”是指除货物和工程以外的其他政府采购对象。</w:t>
      </w:r>
    </w:p>
    <w:p w14:paraId="6C3CB430">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2.5“书面形式”是指合同书、信件和数据电文（包括电报、电传、传真、电子数据交换和电子邮件）等可以有形地表现所载内容的形式。</w:t>
      </w:r>
    </w:p>
    <w:p w14:paraId="7185F040">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2.6“实质性要求”是指招标文件中已经指明不满足则投标无效的条款，或者不能负偏离的条款，或者采购需求中带“▲”的条款。</w:t>
      </w:r>
    </w:p>
    <w:p w14:paraId="48C27345">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2.7“正偏离”，是指投标文件对招标文件“采购需求”中有关条款作出的响应优于条款要求并有利于采购人的情形。</w:t>
      </w:r>
    </w:p>
    <w:p w14:paraId="0A9FE363">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2.8“负偏离”，是指投标文件对招标文件“采购需求”中有关条款作出的响应不满足条款要求，导致采购人要求不能得到满足的情形。</w:t>
      </w:r>
    </w:p>
    <w:p w14:paraId="51601FB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2.9“允许负偏离的条款”是指采购需求中的不属于“实质性要求”的条款。</w:t>
      </w:r>
      <w:bookmarkStart w:id="61" w:name="_Toc254970670"/>
      <w:bookmarkStart w:id="62" w:name="_Toc254970529"/>
    </w:p>
    <w:p w14:paraId="0542B661">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61"/>
      <w:bookmarkEnd w:id="62"/>
      <w:r>
        <w:rPr>
          <w:rFonts w:hint="eastAsia" w:ascii="宋体" w:hAnsi="宋体" w:eastAsia="宋体" w:cs="宋体"/>
          <w:color w:val="auto"/>
          <w:sz w:val="24"/>
          <w:highlight w:val="none"/>
        </w:rPr>
        <w:t>投标人的资格要求</w:t>
      </w:r>
    </w:p>
    <w:p w14:paraId="3912FA9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613D7BC3">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63" w:name="_Toc254970530"/>
      <w:bookmarkStart w:id="64" w:name="_Toc254970671"/>
      <w:r>
        <w:rPr>
          <w:rFonts w:hint="eastAsia" w:ascii="宋体" w:hAnsi="宋体" w:eastAsia="宋体" w:cs="宋体"/>
          <w:color w:val="auto"/>
          <w:sz w:val="24"/>
          <w:highlight w:val="none"/>
        </w:rPr>
        <w:t>4.投标委托</w:t>
      </w:r>
      <w:bookmarkEnd w:id="63"/>
      <w:bookmarkEnd w:id="64"/>
    </w:p>
    <w:p w14:paraId="2910F67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0D41B62">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65" w:name="_5.投标费用"/>
      <w:bookmarkEnd w:id="65"/>
      <w:bookmarkStart w:id="66" w:name="_Toc254970672"/>
      <w:bookmarkStart w:id="67" w:name="_Toc254970531"/>
      <w:r>
        <w:rPr>
          <w:rFonts w:hint="eastAsia" w:ascii="宋体" w:hAnsi="宋体" w:eastAsia="宋体" w:cs="宋体"/>
          <w:color w:val="auto"/>
          <w:sz w:val="24"/>
          <w:highlight w:val="none"/>
        </w:rPr>
        <w:t>5.投标费用</w:t>
      </w:r>
      <w:bookmarkEnd w:id="66"/>
      <w:bookmarkEnd w:id="67"/>
    </w:p>
    <w:p w14:paraId="740CCCB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158CA12">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71337DC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47CB764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6.2如接受联合体投标，联合体投标要求详见“投标人须知前附表”。</w:t>
      </w:r>
    </w:p>
    <w:p w14:paraId="22E656A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174B2D5E">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2E6E4AB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68" w:name="_Toc254970532"/>
      <w:bookmarkStart w:id="69" w:name="_Toc254970673"/>
      <w:r>
        <w:rPr>
          <w:rFonts w:hint="eastAsia" w:ascii="宋体" w:hAnsi="宋体" w:eastAsia="宋体" w:cs="宋体"/>
          <w:color w:val="auto"/>
          <w:szCs w:val="21"/>
          <w:highlight w:val="none"/>
        </w:rPr>
        <w:t>7.1本项目不允许转包。</w:t>
      </w:r>
    </w:p>
    <w:p w14:paraId="5995DED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7C1DDAC">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0036661">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8.特别说明</w:t>
      </w:r>
      <w:bookmarkEnd w:id="68"/>
      <w:bookmarkEnd w:id="69"/>
    </w:p>
    <w:p w14:paraId="0DD3BD0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566C586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8.2投标人应仔细阅读招标文件的所有内容，按照招标文件的要求提交投标文件，并对所提供的全部资料的真实性承担法律责任。</w:t>
      </w:r>
    </w:p>
    <w:p w14:paraId="3C946E6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8917BBE">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63937ED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b/>
          <w:bCs/>
          <w:color w:val="auto"/>
          <w:szCs w:val="21"/>
          <w:highlight w:val="none"/>
        </w:rPr>
        <w:t>在政府采购活动中，采购人员及相关人员与投标人有下列利害关系之一的，应当回避：</w:t>
      </w:r>
    </w:p>
    <w:p w14:paraId="0B16117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（1）参加采购活动前3年内与投标人存在劳动关系；</w:t>
      </w:r>
    </w:p>
    <w:p w14:paraId="581BA7E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（2）参加采购活动前3年内担任投标人的董事、监事；</w:t>
      </w:r>
    </w:p>
    <w:p w14:paraId="6277BBCA">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（3）参加采购活动前3年内是投标人的控股股东或者实际控制人；</w:t>
      </w:r>
    </w:p>
    <w:p w14:paraId="0681BC4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（4）与投标人的法定代表人或者负责人有夫妻、直系血亲、三代以内旁系血亲或者近姻亲关系；</w:t>
      </w:r>
    </w:p>
    <w:p w14:paraId="1E6D6C45">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（5）与投标人有其他可能影响政府采购活动公平、公正进行的关系。</w:t>
      </w:r>
    </w:p>
    <w:p w14:paraId="6B401625">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0F243B0B">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06E7496A">
      <w:pPr>
        <w:pStyle w:val="17"/>
        <w:pageBreakBefore w:val="0"/>
        <w:widowControl w:val="0"/>
        <w:kinsoku/>
        <w:wordWrap/>
        <w:overflowPunct/>
        <w:topLinePunct w:val="0"/>
        <w:bidi w:val="0"/>
        <w:snapToGrid w:val="0"/>
        <w:spacing w:line="360" w:lineRule="auto"/>
        <w:ind w:left="2" w:leftChars="1"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（1）不同投标人的投标文件由同一单位或者个人编制； </w:t>
      </w:r>
      <w:r>
        <w:rPr>
          <w:rFonts w:hint="eastAsia" w:hAnsi="宋体" w:eastAsia="宋体" w:cs="宋体"/>
          <w:b/>
          <w:color w:val="auto"/>
          <w:kern w:val="2"/>
          <w:sz w:val="21"/>
          <w:highlight w:val="none"/>
          <w:shd w:val="clear" w:color="auto" w:fill="auto"/>
        </w:rPr>
        <w:t>或者不同投标人报名的IP地址一致的；或者编制标书硬件设备CPU编号、硬盘编号、网卡地址一致的情况；</w:t>
      </w:r>
    </w:p>
    <w:p w14:paraId="5DAD2FF8">
      <w:pPr>
        <w:pStyle w:val="17"/>
        <w:pageBreakBefore w:val="0"/>
        <w:widowControl w:val="0"/>
        <w:kinsoku/>
        <w:wordWrap/>
        <w:overflowPunct/>
        <w:topLinePunct w:val="0"/>
        <w:bidi w:val="0"/>
        <w:snapToGrid w:val="0"/>
        <w:spacing w:line="360" w:lineRule="auto"/>
        <w:ind w:left="2" w:leftChars="1"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（2）不同投标人委托同一单位或者个人办理投标事宜；</w:t>
      </w:r>
    </w:p>
    <w:p w14:paraId="1F83FB6A">
      <w:pPr>
        <w:pStyle w:val="17"/>
        <w:pageBreakBefore w:val="0"/>
        <w:widowControl w:val="0"/>
        <w:kinsoku/>
        <w:wordWrap/>
        <w:overflowPunct/>
        <w:topLinePunct w:val="0"/>
        <w:bidi w:val="0"/>
        <w:snapToGrid w:val="0"/>
        <w:spacing w:line="360" w:lineRule="auto"/>
        <w:ind w:left="2" w:leftChars="1"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（3）不同的投标人的投标文件载明的项目管理员为同一个人；</w:t>
      </w:r>
    </w:p>
    <w:p w14:paraId="11A4D83E">
      <w:pPr>
        <w:pStyle w:val="17"/>
        <w:pageBreakBefore w:val="0"/>
        <w:widowControl w:val="0"/>
        <w:kinsoku/>
        <w:wordWrap/>
        <w:overflowPunct/>
        <w:topLinePunct w:val="0"/>
        <w:bidi w:val="0"/>
        <w:snapToGrid w:val="0"/>
        <w:spacing w:line="360" w:lineRule="auto"/>
        <w:ind w:left="2" w:leftChars="1"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（4）不同投标人的投标文件异常一致或者投标报价呈规律性差异；</w:t>
      </w:r>
    </w:p>
    <w:p w14:paraId="4465FE9F">
      <w:pPr>
        <w:pStyle w:val="17"/>
        <w:pageBreakBefore w:val="0"/>
        <w:widowControl w:val="0"/>
        <w:kinsoku/>
        <w:wordWrap/>
        <w:overflowPunct/>
        <w:topLinePunct w:val="0"/>
        <w:bidi w:val="0"/>
        <w:snapToGrid w:val="0"/>
        <w:spacing w:line="360" w:lineRule="auto"/>
        <w:ind w:left="2" w:leftChars="1"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（5）不同投标人的投标文件相互混装；</w:t>
      </w:r>
    </w:p>
    <w:p w14:paraId="36A7CCAF">
      <w:pPr>
        <w:pStyle w:val="17"/>
        <w:pageBreakBefore w:val="0"/>
        <w:widowControl w:val="0"/>
        <w:kinsoku/>
        <w:wordWrap/>
        <w:overflowPunct/>
        <w:topLinePunct w:val="0"/>
        <w:bidi w:val="0"/>
        <w:snapToGrid w:val="0"/>
        <w:spacing w:line="360" w:lineRule="auto"/>
        <w:ind w:left="2" w:leftChars="1"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（6）不同投标人的投标保证金从同一单位或者个人账户转出。</w:t>
      </w:r>
    </w:p>
    <w:p w14:paraId="1DA251F3">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9.3投标人有下列情形之一的，属于恶意串通行为，将报同级监督管理部门：</w:t>
      </w:r>
    </w:p>
    <w:p w14:paraId="51236110">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（1）投标人直接或者间接从采购人或者采购代理机构处获得其他投标人的相关信息并修改其投标文件或者响应文件；</w:t>
      </w:r>
    </w:p>
    <w:p w14:paraId="4123FE80">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（2）投标人按照采购人或者采购代理机构的授意撤换、修改投标文件或者响应文件；</w:t>
      </w:r>
    </w:p>
    <w:p w14:paraId="7F1C241A">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（3）投标人之间协商报价、技术方案等投标文件或者响应文件的实质性内容；</w:t>
      </w:r>
    </w:p>
    <w:p w14:paraId="72CF9A42">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（4）属于同一集团、协会、商会等组织成员的投标人按照该组织要求协同参加政府采购活动；</w:t>
      </w:r>
    </w:p>
    <w:p w14:paraId="2899C210">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4D8DB172">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（6）投标人之间商定部分投标人放弃参加政府采购活动或者放弃中标；</w:t>
      </w:r>
    </w:p>
    <w:p w14:paraId="16565EE7">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（7）投标人与采购人或者采购代理机构之间、投标人相互之间，为谋求特定投标人中标或者排斥其他投标人的其他串通行为。</w:t>
      </w:r>
    </w:p>
    <w:p w14:paraId="69A8D7FE">
      <w:pPr>
        <w:pStyle w:val="17"/>
        <w:pageBreakBefore w:val="0"/>
        <w:widowControl w:val="0"/>
        <w:kinsoku/>
        <w:wordWrap/>
        <w:overflowPunct/>
        <w:topLinePunct w:val="0"/>
        <w:bidi w:val="0"/>
        <w:snapToGrid w:val="0"/>
        <w:spacing w:line="360" w:lineRule="auto"/>
        <w:ind w:left="2" w:leftChars="1" w:firstLine="402" w:firstLineChars="200"/>
        <w:textAlignment w:val="auto"/>
        <w:rPr>
          <w:rFonts w:hint="eastAsia" w:ascii="宋体" w:hAnsi="宋体" w:eastAsia="宋体" w:cs="宋体"/>
          <w:b/>
          <w:color w:val="auto"/>
          <w:highlight w:val="none"/>
        </w:rPr>
      </w:pPr>
    </w:p>
    <w:p w14:paraId="75D485D2">
      <w:pPr>
        <w:pStyle w:val="5"/>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highlight w:val="none"/>
        </w:rPr>
      </w:pPr>
      <w:bookmarkStart w:id="70" w:name="_Toc254970534"/>
      <w:bookmarkStart w:id="71" w:name="_Toc254970675"/>
      <w:r>
        <w:rPr>
          <w:rFonts w:hint="eastAsia" w:ascii="宋体" w:hAnsi="宋体" w:eastAsia="宋体" w:cs="宋体"/>
          <w:color w:val="auto"/>
          <w:highlight w:val="none"/>
        </w:rPr>
        <w:t>二、招标文件</w:t>
      </w:r>
      <w:bookmarkEnd w:id="70"/>
      <w:bookmarkEnd w:id="71"/>
    </w:p>
    <w:p w14:paraId="71258E47">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7C5F2363">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（1）公开招标公告；</w:t>
      </w:r>
    </w:p>
    <w:p w14:paraId="2C3693D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（2）项目采购需求； </w:t>
      </w:r>
    </w:p>
    <w:p w14:paraId="77AFD828">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（3）投标人须知；</w:t>
      </w:r>
    </w:p>
    <w:p w14:paraId="0FB2EAC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（4）评标办法及评分标准；</w:t>
      </w:r>
    </w:p>
    <w:p w14:paraId="599E70F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（5）投标文件格式；</w:t>
      </w:r>
    </w:p>
    <w:p w14:paraId="48C2480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（6）拟签订的合同文本</w:t>
      </w:r>
      <w:r>
        <w:rPr>
          <w:rFonts w:hint="eastAsia" w:ascii="宋体" w:hAnsi="宋体" w:eastAsia="宋体" w:cs="宋体"/>
          <w:color w:val="auto"/>
          <w:szCs w:val="21"/>
          <w:highlight w:val="none"/>
          <w:lang w:eastAsia="zh-CN"/>
        </w:rPr>
        <w:t>；</w:t>
      </w:r>
    </w:p>
    <w:p w14:paraId="1B36F6A0">
      <w:pPr>
        <w:pageBreakBefore w:val="0"/>
        <w:widowControl w:val="0"/>
        <w:kinsoku/>
        <w:wordWrap/>
        <w:overflowPunct/>
        <w:topLinePunct w:val="0"/>
        <w:bidi w:val="0"/>
        <w:snapToGrid w:val="0"/>
        <w:spacing w:line="360" w:lineRule="auto"/>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7）质疑、投诉材料格式。</w:t>
      </w:r>
    </w:p>
    <w:p w14:paraId="69952B43">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6D495F6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EAB8518">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投标人应认真审阅本公开招标文件，如有疑问，或发现其中有误或有要求不合理的，应在投标人须知前附表规定的投标截止时间前以书面形式要求采购人或采购代理机构对招标文件予以澄清；否则，由此产生的后果由投标人自行负责。</w:t>
      </w:r>
    </w:p>
    <w:p w14:paraId="6AF139F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招标公告”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E356CB1">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采购人和采购代理机构可以视采购具体情况，变更投标截止时间和开标时间，将变更时间在“招标公告”规定的政府采购信息发布媒体上发布更正公告。</w:t>
      </w:r>
    </w:p>
    <w:p w14:paraId="18436E77">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bookmarkStart w:id="72" w:name="_Hlk53134511"/>
      <w:r>
        <w:rPr>
          <w:rFonts w:hint="eastAsia" w:ascii="宋体" w:hAnsi="宋体" w:eastAsia="宋体" w:cs="宋体"/>
          <w:color w:val="auto"/>
          <w:szCs w:val="21"/>
          <w:highlight w:val="none"/>
        </w:rPr>
        <w:t>5采购人或者采购代理机构可以在招标文件提供期限截止后，组织已获取招标文件的潜在投标人现场考察或者召开开标前答疑会，具体详见“投标人须知前附表”。</w:t>
      </w:r>
    </w:p>
    <w:bookmarkEnd w:id="72"/>
    <w:p w14:paraId="39BE3AB1">
      <w:pPr>
        <w:pStyle w:val="5"/>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highlight w:val="none"/>
        </w:rPr>
      </w:pPr>
      <w:bookmarkStart w:id="73" w:name="_Toc254970676"/>
      <w:bookmarkStart w:id="74" w:name="_Toc254970535"/>
      <w:r>
        <w:rPr>
          <w:rFonts w:hint="eastAsia" w:ascii="宋体" w:hAnsi="宋体" w:eastAsia="宋体" w:cs="宋体"/>
          <w:color w:val="auto"/>
          <w:highlight w:val="none"/>
        </w:rPr>
        <w:t>三、投标文件的编制</w:t>
      </w:r>
      <w:bookmarkEnd w:id="73"/>
      <w:bookmarkEnd w:id="74"/>
    </w:p>
    <w:p w14:paraId="305BA99F">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75" w:name="_Toc254970536"/>
      <w:bookmarkStart w:id="76" w:name="_Toc254970677"/>
      <w:r>
        <w:rPr>
          <w:rFonts w:hint="eastAsia" w:ascii="宋体" w:hAnsi="宋体" w:eastAsia="宋体" w:cs="宋体"/>
          <w:color w:val="auto"/>
          <w:sz w:val="24"/>
          <w:highlight w:val="none"/>
        </w:rPr>
        <w:t>12.投标文件的编制原则</w:t>
      </w:r>
    </w:p>
    <w:p w14:paraId="4ED13DEC">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79DD850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EE2E662">
      <w:pPr>
        <w:pStyle w:val="141"/>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rPr>
      </w:pPr>
    </w:p>
    <w:p w14:paraId="1DC93951">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75"/>
      <w:bookmarkEnd w:id="76"/>
    </w:p>
    <w:p w14:paraId="60DAD3F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00F5582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77" w:name="_13.1报价文件:_具体材料见“投标人须知前附表”。"/>
      <w:bookmarkEnd w:id="77"/>
      <w:r>
        <w:rPr>
          <w:rFonts w:hint="eastAsia" w:ascii="宋体" w:hAnsi="宋体" w:eastAsia="宋体" w:cs="宋体"/>
          <w:color w:val="auto"/>
          <w:szCs w:val="21"/>
          <w:highlight w:val="none"/>
        </w:rPr>
        <w:t>（1）报价文件： 具体材料见“投标人须知前附表”。</w:t>
      </w:r>
    </w:p>
    <w:p w14:paraId="151F02F2">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78" w:name="_13.2资格证明文件：具体材料见“投标人须知前附表”。"/>
      <w:bookmarkEnd w:id="78"/>
      <w:r>
        <w:rPr>
          <w:rFonts w:hint="eastAsia" w:ascii="宋体" w:hAnsi="宋体" w:eastAsia="宋体" w:cs="宋体"/>
          <w:color w:val="auto"/>
          <w:szCs w:val="21"/>
          <w:highlight w:val="none"/>
        </w:rPr>
        <w:t>（2）资格证明文件：具体材料见“投标人须知前附表”。</w:t>
      </w:r>
    </w:p>
    <w:p w14:paraId="2828170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79" w:name="_13.3商务文件:_具体材料见“投标人须知前附表”。"/>
      <w:bookmarkEnd w:id="79"/>
      <w:r>
        <w:rPr>
          <w:rFonts w:hint="eastAsia" w:ascii="宋体" w:hAnsi="宋体" w:eastAsia="宋体" w:cs="宋体"/>
          <w:color w:val="auto"/>
          <w:szCs w:val="21"/>
          <w:highlight w:val="none"/>
        </w:rPr>
        <w:t>（3）商务文件：具体材料见“投标人须知前附表”。</w:t>
      </w:r>
    </w:p>
    <w:p w14:paraId="65D2D30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80" w:name="_13.4技术文件：具体材料见“投标人须知前附表”。"/>
      <w:bookmarkEnd w:id="80"/>
      <w:r>
        <w:rPr>
          <w:rFonts w:hint="eastAsia" w:ascii="宋体" w:hAnsi="宋体" w:eastAsia="宋体" w:cs="宋体"/>
          <w:color w:val="auto"/>
          <w:szCs w:val="21"/>
          <w:highlight w:val="none"/>
        </w:rPr>
        <w:t>（4）技术文件：具体材料见“投标人须知前附表”。</w:t>
      </w:r>
    </w:p>
    <w:p w14:paraId="6F9F3762">
      <w:pPr>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13.2投标文件电子版：具体要求见本节19.投标文件编制。</w:t>
      </w:r>
    </w:p>
    <w:p w14:paraId="17CD2E33">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81" w:name="_13.5投标文件电子版：具体材料见“投标人须知前附表”。"/>
      <w:bookmarkEnd w:id="81"/>
      <w:bookmarkStart w:id="82" w:name="_Toc254970678"/>
      <w:bookmarkStart w:id="83" w:name="_Toc254970537"/>
      <w:r>
        <w:rPr>
          <w:rFonts w:hint="eastAsia" w:ascii="宋体" w:hAnsi="宋体" w:eastAsia="宋体" w:cs="宋体"/>
          <w:color w:val="auto"/>
          <w:sz w:val="24"/>
          <w:highlight w:val="none"/>
        </w:rPr>
        <w:t>14.投标文件的语言及计量</w:t>
      </w:r>
      <w:bookmarkEnd w:id="82"/>
      <w:bookmarkEnd w:id="83"/>
    </w:p>
    <w:p w14:paraId="0D8A945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14.1语言文字</w:t>
      </w:r>
    </w:p>
    <w:p w14:paraId="5BE137B2">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36AF180">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2D97B344">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eastAsia="宋体" w:cs="宋体"/>
          <w:color w:val="auto"/>
          <w:sz w:val="21"/>
          <w:szCs w:val="21"/>
          <w:highlight w:val="none"/>
        </w:rPr>
        <w:t>，否则视同未响应。</w:t>
      </w:r>
    </w:p>
    <w:p w14:paraId="59895A68">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15.投标的风险</w:t>
      </w:r>
    </w:p>
    <w:p w14:paraId="09A2BA2E">
      <w:pPr>
        <w:pStyle w:val="17"/>
        <w:pageBreakBefore w:val="0"/>
        <w:widowControl w:val="0"/>
        <w:kinsoku/>
        <w:wordWrap/>
        <w:overflowPunct/>
        <w:topLinePunct w:val="0"/>
        <w:bidi w:val="0"/>
        <w:snapToGrid w:val="0"/>
        <w:spacing w:line="360" w:lineRule="auto"/>
        <w:ind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投标人没有按照招标文件要求提供全部资料，或者投标人没有对招标文件作出实质性响应是投标人的风险，并可能导致其投标被拒绝。</w:t>
      </w:r>
    </w:p>
    <w:p w14:paraId="47B573AF">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84" w:name="_Toc254970679"/>
      <w:bookmarkStart w:id="85" w:name="_Toc254970538"/>
      <w:r>
        <w:rPr>
          <w:rFonts w:hint="eastAsia" w:ascii="宋体" w:hAnsi="宋体" w:eastAsia="宋体" w:cs="宋体"/>
          <w:color w:val="auto"/>
          <w:sz w:val="24"/>
          <w:highlight w:val="none"/>
        </w:rPr>
        <w:t>16.投标报价</w:t>
      </w:r>
      <w:bookmarkEnd w:id="84"/>
      <w:bookmarkEnd w:id="85"/>
    </w:p>
    <w:p w14:paraId="61E4A689">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p>
    <w:p w14:paraId="076E2014">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bookmarkStart w:id="86" w:name="_16.2投标报价具体定义见投标人须知前附表。"/>
      <w:bookmarkEnd w:id="86"/>
      <w:r>
        <w:rPr>
          <w:rFonts w:hint="eastAsia" w:ascii="宋体" w:hAnsi="宋体" w:eastAsia="宋体" w:cs="宋体"/>
          <w:b w:val="0"/>
          <w:color w:val="auto"/>
          <w:sz w:val="21"/>
          <w:szCs w:val="21"/>
          <w:highlight w:val="none"/>
        </w:rPr>
        <w:t>16.2投标报价具体包括内容详见“投标人须知前附表”。</w:t>
      </w:r>
    </w:p>
    <w:p w14:paraId="02D4BF21">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16.3投标人必须就所投标段的全部内容分别作完整唯一总价报价，不得存在漏项报价；投标人必须就所投标段的单项内容作唯一报价。</w:t>
      </w:r>
    </w:p>
    <w:p w14:paraId="5011A270">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7D4DCB6B">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bookmarkStart w:id="87" w:name="_17.1投标有效期应按“投标人须知中的前附表”规定的期限。"/>
      <w:bookmarkEnd w:id="87"/>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E2B09A2">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88" w:name="_Toc254970681"/>
      <w:bookmarkStart w:id="89" w:name="_Toc254970540"/>
      <w:r>
        <w:rPr>
          <w:rFonts w:hint="eastAsia" w:ascii="宋体" w:hAnsi="宋体" w:eastAsia="宋体" w:cs="宋体"/>
          <w:b w:val="0"/>
          <w:color w:val="auto"/>
          <w:sz w:val="21"/>
          <w:szCs w:val="21"/>
          <w:highlight w:val="none"/>
        </w:rPr>
        <w:t xml:space="preserve"> 投标有效期应按规定的期限作出承诺，具体详见“投标人须知前附表”。</w:t>
      </w:r>
    </w:p>
    <w:p w14:paraId="247D958F">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88"/>
      <w:bookmarkEnd w:id="89"/>
    </w:p>
    <w:p w14:paraId="5EFC2E93">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90" w:name="_18.投标保证金"/>
      <w:bookmarkEnd w:id="90"/>
      <w:bookmarkStart w:id="91" w:name="_Toc254970682"/>
      <w:bookmarkStart w:id="92" w:name="_Toc254970541"/>
      <w:r>
        <w:rPr>
          <w:rFonts w:hint="eastAsia" w:ascii="宋体" w:hAnsi="宋体" w:eastAsia="宋体" w:cs="宋体"/>
          <w:color w:val="auto"/>
          <w:sz w:val="24"/>
          <w:highlight w:val="none"/>
        </w:rPr>
        <w:t>18.投标保证金</w:t>
      </w:r>
      <w:bookmarkEnd w:id="91"/>
      <w:bookmarkEnd w:id="92"/>
    </w:p>
    <w:p w14:paraId="3AB8F645">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18.1投标人须按“投标人须知前附表” 的规定提交投标保证金。</w:t>
      </w:r>
    </w:p>
    <w:p w14:paraId="46909C5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18.2投标保证金的退还</w:t>
      </w:r>
    </w:p>
    <w:p w14:paraId="2231A0F7">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未中标人的投标保证金自中标通知书发出之日起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个工作日内退还；中标人的投标保证金自政府采购合同签订之日起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 </w:t>
      </w:r>
    </w:p>
    <w:p w14:paraId="3E4B8A6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18.3除逾期退还投标保证金和终止招标的情形以外，投标保证金不计息。</w:t>
      </w:r>
    </w:p>
    <w:p w14:paraId="28CB132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18.4投标人有下列情形之一的，投标保证金将不予退还： </w:t>
      </w:r>
    </w:p>
    <w:p w14:paraId="2E9D4552">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1A0B720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61656A3A">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37B0AC1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314D5E61">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93" w:name="_Toc254970542"/>
      <w:bookmarkStart w:id="94" w:name="_Toc254970683"/>
      <w:r>
        <w:rPr>
          <w:rFonts w:hint="eastAsia" w:ascii="宋体" w:hAnsi="宋体" w:eastAsia="宋体" w:cs="宋体"/>
          <w:color w:val="auto"/>
          <w:szCs w:val="21"/>
          <w:highlight w:val="none"/>
        </w:rPr>
        <w:t>（5）投标人出现本章第9.2、9.3情形的；</w:t>
      </w:r>
    </w:p>
    <w:p w14:paraId="4B5128D7">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bookmarkEnd w:id="93"/>
    <w:bookmarkEnd w:id="94"/>
    <w:p w14:paraId="21617B02">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19.投标文件的编制</w:t>
      </w:r>
    </w:p>
    <w:p w14:paraId="3C60CFF7">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政采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5DAE6B50">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bookmarkStart w:id="95" w:name="_19.2投标文件应按报价文件、资格证明文件、商务文件、技术文件分别编制"/>
      <w:bookmarkEnd w:id="95"/>
      <w:r>
        <w:rPr>
          <w:rFonts w:hint="eastAsia" w:ascii="宋体" w:hAnsi="宋体" w:eastAsia="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1AC9E9C7">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68BE676D">
      <w:pPr>
        <w:pStyle w:val="6"/>
        <w:keepNext w:val="0"/>
        <w:keepLines w:val="0"/>
        <w:pageBreakBefore w:val="0"/>
        <w:widowControl w:val="0"/>
        <w:kinsoku/>
        <w:wordWrap/>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招标文件的投标人名称一致，投标人为自然人的，标注的投标人名称应与身份证姓名及签名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5D80DEF3">
      <w:pPr>
        <w:pStyle w:val="6"/>
        <w:keepNext w:val="0"/>
        <w:keepLines w:val="0"/>
        <w:pageBreakBefore w:val="0"/>
        <w:widowControl w:val="0"/>
        <w:kinsoku/>
        <w:wordWrap/>
        <w:overflowPunct/>
        <w:topLinePunct w:val="0"/>
        <w:bidi w:val="0"/>
        <w:spacing w:before="0" w:after="0" w:line="360" w:lineRule="auto"/>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412A4A4">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20.电子备份投标文件</w:t>
      </w:r>
    </w:p>
    <w:p w14:paraId="26EDEDC8">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电子备份投标文件是指通过“政采云电子投标客户端”在线编制生成且后缀名为“bfbs”的文件，是否接受电子备份投标文件详见“投标人须知前附表”。</w:t>
      </w:r>
    </w:p>
    <w:p w14:paraId="3ADC2684">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5EE90E33">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96" w:name="_21.1投标人必须在“投标人须知中的前附表”规定的投标文件接收时间和投"/>
      <w:bookmarkEnd w:id="96"/>
      <w:r>
        <w:rPr>
          <w:rFonts w:hint="eastAsia" w:ascii="宋体" w:hAnsi="宋体" w:eastAsia="宋体" w:cs="宋体"/>
          <w:color w:val="auto"/>
          <w:szCs w:val="21"/>
          <w:highlight w:val="none"/>
        </w:rPr>
        <w:t>21.1投标人必须在</w:t>
      </w:r>
      <w:r>
        <w:rPr>
          <w:rFonts w:hint="eastAsia" w:ascii="宋体" w:hAnsi="宋体" w:eastAsia="宋体" w:cs="宋体"/>
          <w:b/>
          <w:bCs/>
          <w:color w:val="auto"/>
          <w:szCs w:val="21"/>
          <w:highlight w:val="none"/>
        </w:rPr>
        <w:t>“投标人须知前附表”规定的投标文件提交截止时间前将电子投标文件提交至投标地点。电子投标文件应在制作完成后，在投标截止时间前通过有效数字证书（CA认证锁）进行电子签章、</w:t>
      </w:r>
      <w:r>
        <w:rPr>
          <w:rFonts w:hint="eastAsia" w:ascii="宋体" w:hAnsi="宋体" w:eastAsia="宋体" w:cs="宋体"/>
          <w:color w:val="auto"/>
          <w:szCs w:val="21"/>
          <w:highlight w:val="none"/>
        </w:rPr>
        <w:t xml:space="preserve">加密，然后通过网络将加密的电子投标文件递交至广西政府采购云平台。  </w:t>
      </w:r>
    </w:p>
    <w:p w14:paraId="45D85335">
      <w:pPr>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21.2未在规定时间内提交或者未按照招标文件要求加密的电子投标文件，广西政府采购云平台</w:t>
      </w:r>
      <w:r>
        <w:rPr>
          <w:rFonts w:hint="eastAsia" w:ascii="宋体" w:hAnsi="宋体" w:eastAsia="宋体" w:cs="宋体"/>
          <w:b/>
          <w:bCs/>
          <w:color w:val="auto"/>
          <w:szCs w:val="21"/>
          <w:highlight w:val="none"/>
        </w:rPr>
        <w:t>将拒收。</w:t>
      </w:r>
    </w:p>
    <w:p w14:paraId="406D144B">
      <w:pPr>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 。</w:t>
      </w:r>
    </w:p>
    <w:p w14:paraId="1E6E3944">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p>
    <w:p w14:paraId="27223BA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97" w:name="_Toc254970543"/>
      <w:bookmarkStart w:id="98" w:name="_Toc254970684"/>
      <w:r>
        <w:rPr>
          <w:rFonts w:hint="eastAsia" w:ascii="宋体" w:hAnsi="宋体" w:eastAsia="宋体" w:cs="宋体"/>
          <w:color w:val="auto"/>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w:t>
      </w:r>
      <w:r>
        <w:rPr>
          <w:rFonts w:hint="eastAsia" w:ascii="宋体" w:hAnsi="宋体" w:eastAsia="宋体" w:cs="宋体"/>
          <w:color w:val="auto"/>
          <w:szCs w:val="21"/>
          <w:highlight w:val="none"/>
          <w:lang w:eastAsia="zh-CN"/>
        </w:rPr>
        <w:t>可登录</w:t>
      </w:r>
      <w:r>
        <w:rPr>
          <w:rFonts w:hint="eastAsia" w:ascii="宋体" w:hAnsi="宋体" w:eastAsia="宋体" w:cs="宋体"/>
          <w:color w:val="auto"/>
          <w:szCs w:val="21"/>
          <w:highlight w:val="none"/>
        </w:rPr>
        <w:t>广西政府采购云平台，依次进入“服务中心”中查看 “电子投标文件制作与投送教程”）</w:t>
      </w:r>
    </w:p>
    <w:bookmarkEnd w:id="97"/>
    <w:bookmarkEnd w:id="98"/>
    <w:p w14:paraId="6391F382">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22.2广西政府采购云平台收到投标文件后向投标人发出确认回执通知。在投标截止时间前，除投标人补充、修改或者撤回投标文件外，任何单位和个人不得解密或提取投标文件。</w:t>
      </w:r>
    </w:p>
    <w:p w14:paraId="65569B1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22.3在投标截止时间提交电子版投标文件的投标人不足3家时，电子版投标文件由代理机构在广西政府采购云平台操作退回，除此之外采购人和采购代理机构对已提交的投标文件概不退回。</w:t>
      </w:r>
    </w:p>
    <w:p w14:paraId="1A7313AF">
      <w:pPr>
        <w:pStyle w:val="5"/>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highlight w:val="none"/>
        </w:rPr>
      </w:pPr>
      <w:bookmarkStart w:id="99" w:name="_Toc254970685"/>
      <w:bookmarkStart w:id="100" w:name="_Toc254970544"/>
      <w:r>
        <w:rPr>
          <w:rFonts w:hint="eastAsia" w:ascii="宋体" w:hAnsi="宋体" w:eastAsia="宋体" w:cs="宋体"/>
          <w:color w:val="auto"/>
          <w:highlight w:val="none"/>
        </w:rPr>
        <w:t>四、开    标</w:t>
      </w:r>
      <w:bookmarkEnd w:id="99"/>
      <w:bookmarkEnd w:id="100"/>
    </w:p>
    <w:p w14:paraId="27B5F856">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101" w:name="_23.开标时间和地点"/>
      <w:bookmarkEnd w:id="101"/>
      <w:r>
        <w:rPr>
          <w:rFonts w:hint="eastAsia" w:ascii="宋体" w:hAnsi="宋体" w:eastAsia="宋体" w:cs="宋体"/>
          <w:color w:val="auto"/>
          <w:sz w:val="24"/>
          <w:highlight w:val="none"/>
        </w:rPr>
        <w:t>23.开标时间和地点</w:t>
      </w:r>
    </w:p>
    <w:p w14:paraId="3AA3320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开标时间及地点详见“投标人须知前附表”</w:t>
      </w:r>
    </w:p>
    <w:p w14:paraId="41369AE4">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5B795BD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24.1提交投标文件截止时间止，投标人不足3家的，不得开标。</w:t>
      </w:r>
    </w:p>
    <w:p w14:paraId="034C75C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A98308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24.3开标程序</w:t>
      </w:r>
    </w:p>
    <w:p w14:paraId="324BFC1C">
      <w:pPr>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（1）解密电子投标文件。广西政府采购云平台</w:t>
      </w:r>
      <w:r>
        <w:rPr>
          <w:rFonts w:hint="eastAsia" w:ascii="宋体" w:hAnsi="宋体" w:eastAsia="宋体" w:cs="宋体"/>
          <w:color w:val="auto"/>
          <w:szCs w:val="21"/>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须携带加密时所用的CA锁准时登录到广西政府采购云平台电子开标大厅签到并对电子投标文件解密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bCs/>
          <w:color w:val="auto"/>
          <w:szCs w:val="21"/>
          <w:highlight w:val="none"/>
        </w:rPr>
        <w:t>均视为无效投标</w:t>
      </w:r>
      <w:r>
        <w:rPr>
          <w:rFonts w:hint="eastAsia" w:ascii="宋体" w:hAnsi="宋体" w:eastAsia="宋体" w:cs="宋体"/>
          <w:color w:val="auto"/>
          <w:szCs w:val="21"/>
          <w:highlight w:val="none"/>
        </w:rPr>
        <w:t>。</w:t>
      </w:r>
    </w:p>
    <w:p w14:paraId="1B25A5BA">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（解密异常情况处理：详见本章29.4 电子交易活动的中止。）</w:t>
      </w:r>
    </w:p>
    <w:p w14:paraId="7DA67D15">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（2）电子唱标。投标文件解密结束，宣布的内容均在广西政府采购云平台远程开标大厅展示，具体详见“投标人须知前附表”；</w:t>
      </w:r>
    </w:p>
    <w:p w14:paraId="6694B5B2">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BA3159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DF6418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3F7C9893">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特别说明：如遇广西政府采购云平台电子化开标或评审程序调整的，按调整后执行。</w:t>
      </w:r>
    </w:p>
    <w:p w14:paraId="57896F95">
      <w:pPr>
        <w:pStyle w:val="17"/>
        <w:pageBreakBefore w:val="0"/>
        <w:widowControl w:val="0"/>
        <w:kinsoku/>
        <w:wordWrap/>
        <w:overflowPunct/>
        <w:topLinePunct w:val="0"/>
        <w:bidi w:val="0"/>
        <w:snapToGrid w:val="0"/>
        <w:spacing w:line="360" w:lineRule="auto"/>
        <w:ind w:left="679" w:leftChars="228" w:hanging="200" w:hangingChars="100"/>
        <w:textAlignment w:val="auto"/>
        <w:rPr>
          <w:rFonts w:hint="eastAsia" w:ascii="宋体" w:hAnsi="宋体" w:eastAsia="宋体" w:cs="宋体"/>
          <w:color w:val="auto"/>
          <w:highlight w:val="none"/>
        </w:rPr>
      </w:pPr>
    </w:p>
    <w:p w14:paraId="0314B701">
      <w:pPr>
        <w:pStyle w:val="5"/>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五、资格审查</w:t>
      </w:r>
    </w:p>
    <w:p w14:paraId="76217395">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206C5F5A">
      <w:pPr>
        <w:pStyle w:val="6"/>
        <w:keepNext w:val="0"/>
        <w:keepLines w:val="0"/>
        <w:pageBreakBefore w:val="0"/>
        <w:widowControl w:val="0"/>
        <w:kinsoku/>
        <w:wordWrap/>
        <w:overflowPunct/>
        <w:topLinePunct w:val="0"/>
        <w:bidi w:val="0"/>
        <w:spacing w:before="0" w:after="0" w:line="360" w:lineRule="auto"/>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25.1开标结束后，采购人或者采购代理机构通过电子开评标系统依据招标文件对电子投标文件进行线上资格审查。</w:t>
      </w:r>
    </w:p>
    <w:p w14:paraId="6F635F5B">
      <w:pPr>
        <w:pStyle w:val="6"/>
        <w:keepNext w:val="0"/>
        <w:keepLines w:val="0"/>
        <w:pageBreakBefore w:val="0"/>
        <w:widowControl w:val="0"/>
        <w:kinsoku/>
        <w:wordWrap/>
        <w:overflowPunct/>
        <w:topLinePunct w:val="0"/>
        <w:bidi w:val="0"/>
        <w:spacing w:before="0" w:after="0"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25.2采购人或采购机构依据法律法规和招标文件的规定，对投标人的基本资格条件、特定资格条件进行审查。</w:t>
      </w:r>
      <w:r>
        <w:rPr>
          <w:rFonts w:hint="eastAsia" w:ascii="宋体" w:hAnsi="宋体" w:eastAsia="宋体" w:cs="宋体"/>
          <w:color w:val="auto"/>
          <w:sz w:val="21"/>
          <w:szCs w:val="21"/>
          <w:highlight w:val="none"/>
        </w:rPr>
        <w:t xml:space="preserve"> </w:t>
      </w:r>
    </w:p>
    <w:p w14:paraId="0D86E99E">
      <w:pPr>
        <w:pStyle w:val="6"/>
        <w:keepNext w:val="0"/>
        <w:keepLines w:val="0"/>
        <w:pageBreakBefore w:val="0"/>
        <w:widowControl w:val="0"/>
        <w:kinsoku/>
        <w:wordWrap/>
        <w:overflowPunct/>
        <w:topLinePunct w:val="0"/>
        <w:bidi w:val="0"/>
        <w:spacing w:before="0" w:after="0" w:line="360" w:lineRule="auto"/>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25.3资格审查标准为本招标文件中载明对投标人资格要求的条件。本项目资格审查采用合格制，凡符合招标文件规定的投标人资格要求的投标人均通过资格审查。</w:t>
      </w:r>
    </w:p>
    <w:p w14:paraId="6CF4EFA6">
      <w:pPr>
        <w:pStyle w:val="6"/>
        <w:keepNext w:val="0"/>
        <w:keepLines w:val="0"/>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2" w:name="_25.3_投标人有下列情形之一的，资格审查不通过而导致其投标无效："/>
      <w:bookmarkEnd w:id="102"/>
      <w:r>
        <w:rPr>
          <w:rFonts w:hint="eastAsia" w:ascii="宋体" w:hAnsi="宋体" w:eastAsia="宋体" w:cs="宋体"/>
          <w:color w:val="auto"/>
          <w:sz w:val="21"/>
          <w:szCs w:val="21"/>
          <w:highlight w:val="none"/>
        </w:rPr>
        <w:t>25.4 投标人有下列情形之一的，资格审查不通过，作无效投标处理：</w:t>
      </w:r>
    </w:p>
    <w:p w14:paraId="52CC3B29">
      <w:pPr>
        <w:pStyle w:val="17"/>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（1）不具备招标文件中规定的资格要求的；</w:t>
      </w:r>
    </w:p>
    <w:p w14:paraId="3B8B5031">
      <w:pPr>
        <w:pStyle w:val="17"/>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信用中国”网站（www.creditchina.gov.cn）、中国政府采购网（www.ccgp.gov.cn）被列入失信被执行人、重大税收违法失信主体名单、政府采购严重违法失信行为记录名单，在“信用中国”网站(www.creditchina.gov.cn)被列入严重失信主体名单，以及其他不符合《中华人民共和国政府采购法》第二十二条规定条件的；（注：其中信用查询规则见“投标人须知前附表”，广西政府采购云平台已与“信用中国”网站、中国政府采购网实现数据对接，可直接在线查询）</w:t>
      </w:r>
    </w:p>
    <w:p w14:paraId="0867D74B">
      <w:pPr>
        <w:pStyle w:val="17"/>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（3）同一合同项下的不同投标人，单位负责人为同一人或者存在直接控股、管理关系的；</w:t>
      </w:r>
    </w:p>
    <w:p w14:paraId="733F07D0">
      <w:pPr>
        <w:pStyle w:val="17"/>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（4）投标文件中的资格证明文件缺少任一项“投标人须知前附表”资格证明文件规定“必须提供”的文件资料的；</w:t>
      </w:r>
    </w:p>
    <w:p w14:paraId="145DF036">
      <w:pPr>
        <w:pStyle w:val="17"/>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（5）投标文件中的资格证明文件出现任一项不符合“投标人须知前附表”资格证明文件规定“必须提供”的文件资料要求或者无效的。</w:t>
      </w:r>
    </w:p>
    <w:p w14:paraId="29DA635F">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25.5合格投标人不足3家的，不得评标。</w:t>
      </w:r>
    </w:p>
    <w:p w14:paraId="71C5635D">
      <w:pPr>
        <w:pStyle w:val="17"/>
        <w:pageBreakBefore w:val="0"/>
        <w:widowControl w:val="0"/>
        <w:kinsoku/>
        <w:wordWrap/>
        <w:overflowPunct/>
        <w:topLinePunct w:val="0"/>
        <w:bidi w:val="0"/>
        <w:snapToGrid w:val="0"/>
        <w:spacing w:line="360" w:lineRule="auto"/>
        <w:ind w:left="679" w:leftChars="228" w:hanging="200" w:hangingChars="100"/>
        <w:textAlignment w:val="auto"/>
        <w:rPr>
          <w:rFonts w:hint="eastAsia" w:ascii="宋体" w:hAnsi="宋体" w:eastAsia="宋体" w:cs="宋体"/>
          <w:color w:val="auto"/>
          <w:highlight w:val="none"/>
        </w:rPr>
      </w:pPr>
    </w:p>
    <w:p w14:paraId="7EC1A0BB">
      <w:pPr>
        <w:pStyle w:val="5"/>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六、评   标</w:t>
      </w:r>
    </w:p>
    <w:p w14:paraId="141381DA">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103" w:name="_26.组建评标委员会"/>
      <w:bookmarkEnd w:id="103"/>
      <w:r>
        <w:rPr>
          <w:rFonts w:hint="eastAsia" w:ascii="宋体" w:hAnsi="宋体" w:eastAsia="宋体" w:cs="宋体"/>
          <w:color w:val="auto"/>
          <w:sz w:val="24"/>
          <w:highlight w:val="none"/>
        </w:rPr>
        <w:t>26.组建评标委员会</w:t>
      </w:r>
    </w:p>
    <w:p w14:paraId="1EBC15F0">
      <w:pPr>
        <w:pStyle w:val="17"/>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r>
        <w:rPr>
          <w:rFonts w:hint="eastAsia" w:hAnsi="宋体" w:cs="宋体"/>
          <w:color w:val="auto"/>
          <w:kern w:val="2"/>
          <w:sz w:val="21"/>
          <w:szCs w:val="21"/>
          <w:highlight w:val="none"/>
          <w:lang w:val="en-US" w:eastAsia="zh-CN" w:bidi="ar-SA"/>
        </w:rPr>
        <w:t>评标委员会</w:t>
      </w:r>
      <w:r>
        <w:rPr>
          <w:rFonts w:hint="eastAsia" w:ascii="宋体" w:hAnsi="宋体" w:eastAsia="宋体" w:cs="宋体"/>
          <w:color w:val="auto"/>
          <w:kern w:val="2"/>
          <w:sz w:val="21"/>
          <w:szCs w:val="21"/>
          <w:highlight w:val="none"/>
          <w:lang w:val="en-US" w:eastAsia="zh-CN" w:bidi="ar-SA"/>
        </w:rPr>
        <w:t>成员组成：本</w:t>
      </w:r>
      <w:r>
        <w:rPr>
          <w:rFonts w:hint="eastAsia" w:hAnsi="宋体" w:cs="宋体"/>
          <w:color w:val="auto"/>
          <w:kern w:val="2"/>
          <w:sz w:val="21"/>
          <w:szCs w:val="21"/>
          <w:highlight w:val="none"/>
          <w:lang w:val="en-US" w:eastAsia="zh-CN" w:bidi="ar-SA"/>
        </w:rPr>
        <w:t>公开招标</w:t>
      </w:r>
      <w:r>
        <w:rPr>
          <w:rFonts w:hint="eastAsia" w:ascii="宋体" w:hAnsi="宋体" w:eastAsia="宋体" w:cs="宋体"/>
          <w:color w:val="auto"/>
          <w:kern w:val="2"/>
          <w:sz w:val="21"/>
          <w:szCs w:val="21"/>
          <w:highlight w:val="none"/>
          <w:lang w:val="en-US" w:eastAsia="zh-CN" w:bidi="ar-SA"/>
        </w:rPr>
        <w:t>项目的</w:t>
      </w:r>
      <w:r>
        <w:rPr>
          <w:rFonts w:hint="eastAsia" w:hAnsi="宋体" w:cs="宋体"/>
          <w:color w:val="auto"/>
          <w:kern w:val="2"/>
          <w:sz w:val="21"/>
          <w:szCs w:val="21"/>
          <w:highlight w:val="none"/>
          <w:lang w:val="en-US" w:eastAsia="zh-CN" w:bidi="ar-SA"/>
        </w:rPr>
        <w:t>评标委员会</w:t>
      </w:r>
      <w:r>
        <w:rPr>
          <w:rFonts w:hint="eastAsia" w:ascii="宋体" w:hAnsi="宋体" w:eastAsia="宋体" w:cs="宋体"/>
          <w:color w:val="auto"/>
          <w:kern w:val="2"/>
          <w:sz w:val="21"/>
          <w:szCs w:val="21"/>
          <w:highlight w:val="none"/>
          <w:lang w:val="en-US" w:eastAsia="zh-CN" w:bidi="ar-SA"/>
        </w:rPr>
        <w:t>由采购人代表和评审专家共</w:t>
      </w:r>
      <w:r>
        <w:rPr>
          <w:rFonts w:hint="eastAsia" w:hAnsi="宋体"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人以上的单数组成。其中，专家</w:t>
      </w:r>
      <w:r>
        <w:rPr>
          <w:rFonts w:hint="eastAsia" w:hAnsi="宋体" w:cs="宋体"/>
          <w:color w:val="auto"/>
          <w:kern w:val="2"/>
          <w:sz w:val="21"/>
          <w:szCs w:val="21"/>
          <w:highlight w:val="none"/>
          <w:lang w:val="en-US" w:eastAsia="zh-CN" w:bidi="ar-SA"/>
        </w:rPr>
        <w:t>评委人数</w:t>
      </w:r>
      <w:r>
        <w:rPr>
          <w:rFonts w:hint="eastAsia" w:ascii="宋体" w:hAnsi="宋体" w:eastAsia="宋体" w:cs="宋体"/>
          <w:color w:val="auto"/>
          <w:kern w:val="2"/>
          <w:sz w:val="21"/>
          <w:szCs w:val="21"/>
          <w:highlight w:val="none"/>
          <w:lang w:val="en-US" w:eastAsia="zh-CN" w:bidi="ar-SA"/>
        </w:rPr>
        <w:t>不得少于成员总数的三分之二。</w:t>
      </w:r>
    </w:p>
    <w:p w14:paraId="172030D9">
      <w:pPr>
        <w:pStyle w:val="17"/>
        <w:pageBreakBefore w:val="0"/>
        <w:widowControl w:val="0"/>
        <w:kinsoku/>
        <w:wordWrap/>
        <w:overflowPunct/>
        <w:topLinePunct w:val="0"/>
        <w:bidi w:val="0"/>
        <w:snapToGrid w:val="0"/>
        <w:spacing w:line="360" w:lineRule="auto"/>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sz w:val="21"/>
          <w:szCs w:val="21"/>
          <w:highlight w:val="none"/>
        </w:rPr>
        <w:t>采购代理机构应当基于广西政府采购云平台抽（选）取评审专家。</w:t>
      </w:r>
    </w:p>
    <w:p w14:paraId="1F79B48F">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2FAFA3C9">
      <w:pPr>
        <w:pStyle w:val="17"/>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3D489791">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5D308DC3">
      <w:pPr>
        <w:pStyle w:val="17"/>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074C0D">
      <w:pPr>
        <w:pStyle w:val="17"/>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04" w:name="_28.3评标方法。本项目将按须知前附表规定的评标办法进行评标，具体评标"/>
      <w:bookmarkEnd w:id="104"/>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6551AD1D">
      <w:pPr>
        <w:pStyle w:val="17"/>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FA8995C">
      <w:pPr>
        <w:pStyle w:val="17"/>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w:t>
      </w:r>
      <w:r>
        <w:rPr>
          <w:rFonts w:hint="eastAsia" w:ascii="宋体" w:hAnsi="宋体" w:eastAsia="宋体" w:cs="宋体"/>
          <w:b/>
          <w:color w:val="auto"/>
          <w:sz w:val="21"/>
          <w:szCs w:val="21"/>
          <w:highlight w:val="none"/>
        </w:rPr>
        <w:t>投标人在评标过程中所进行的试图影响评标结果的不公正活动，可能导致其投标按无效处理。</w:t>
      </w:r>
    </w:p>
    <w:p w14:paraId="291E6F38">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29.评标方法及中标候选人推荐</w:t>
      </w:r>
    </w:p>
    <w:p w14:paraId="31572E7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29.1本项目的评标方法详见“投标人须知前附表”。</w:t>
      </w:r>
    </w:p>
    <w:p w14:paraId="2E3117E7">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商务/技术要求允许负偏离的条款数详见“投标人须知前附表”。</w:t>
      </w:r>
    </w:p>
    <w:p w14:paraId="1AD27A28">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 中标候选人推荐数量详见“投标人须知前附表”。</w:t>
      </w:r>
    </w:p>
    <w:p w14:paraId="3E3A31C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7DB16E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380DC57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76CF0D7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0C322E9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350E7011">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62DA6FE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50E2A00">
      <w:pPr>
        <w:pStyle w:val="17"/>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highlight w:val="none"/>
        </w:rPr>
      </w:pPr>
    </w:p>
    <w:p w14:paraId="7929B4D8">
      <w:pPr>
        <w:pStyle w:val="5"/>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highlight w:val="none"/>
        </w:rPr>
      </w:pPr>
      <w:bookmarkStart w:id="105" w:name="_Toc254970687"/>
      <w:bookmarkStart w:id="106" w:name="_Toc254970546"/>
      <w:r>
        <w:rPr>
          <w:rFonts w:hint="eastAsia" w:ascii="宋体" w:hAnsi="宋体" w:eastAsia="宋体" w:cs="宋体"/>
          <w:color w:val="auto"/>
          <w:highlight w:val="none"/>
        </w:rPr>
        <w:t>七、</w:t>
      </w:r>
      <w:bookmarkEnd w:id="105"/>
      <w:bookmarkEnd w:id="106"/>
      <w:r>
        <w:rPr>
          <w:rFonts w:hint="eastAsia" w:ascii="宋体" w:hAnsi="宋体" w:eastAsia="宋体" w:cs="宋体"/>
          <w:color w:val="auto"/>
          <w:highlight w:val="none"/>
        </w:rPr>
        <w:t>中标和合同</w:t>
      </w:r>
    </w:p>
    <w:p w14:paraId="276CE7DD">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 确定中标人</w:t>
      </w:r>
    </w:p>
    <w:p w14:paraId="7918FA6C">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6F9181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400489A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30.3出现下列情形之一的，应予废标：</w:t>
      </w:r>
    </w:p>
    <w:p w14:paraId="557FB90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（1）符合专业条件的投标人或者对招标文件作实质响应的投标人不足三家的；</w:t>
      </w:r>
    </w:p>
    <w:p w14:paraId="1918977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611D741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（3）投标人的报价均超过了采购预算，采购人不能支付的；</w:t>
      </w:r>
    </w:p>
    <w:p w14:paraId="2A69421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（4）因重大变故，采购任务取消的。</w:t>
      </w:r>
    </w:p>
    <w:p w14:paraId="0023E14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废标后，采购人应当将废标理由通知所有投标人。</w:t>
      </w:r>
    </w:p>
    <w:p w14:paraId="7EDDAB5D">
      <w:pPr>
        <w:shd w:val="clear" w:color="auto" w:fill="auto"/>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w:t>
      </w:r>
      <w:r>
        <w:rPr>
          <w:rFonts w:hint="eastAsia" w:ascii="宋体" w:hAnsi="宋体" w:cs="Courier New"/>
          <w:color w:val="auto"/>
          <w:szCs w:val="21"/>
          <w:highlight w:val="none"/>
          <w:lang w:eastAsia="zh-CN"/>
        </w:rPr>
        <w:t>中标人</w:t>
      </w:r>
      <w:r>
        <w:rPr>
          <w:rFonts w:hint="eastAsia" w:ascii="宋体" w:hAnsi="宋体" w:cs="Courier New"/>
          <w:color w:val="auto"/>
          <w:szCs w:val="21"/>
          <w:highlight w:val="none"/>
        </w:rPr>
        <w:t>，也可以重新开展政府采购活动。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6175733F">
      <w:pPr>
        <w:pStyle w:val="2"/>
        <w:rPr>
          <w:rFonts w:hint="eastAsia"/>
          <w:color w:val="auto"/>
          <w:highlight w:val="none"/>
        </w:rPr>
      </w:pPr>
    </w:p>
    <w:p w14:paraId="03C307DB">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6F888A4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标人，以此类推。</w:t>
      </w:r>
    </w:p>
    <w:p w14:paraId="649682C8">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以上信息查询记录及相关证据一并保存。</w:t>
      </w:r>
    </w:p>
    <w:p w14:paraId="52617DCA">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31.2中标人享受《政府采购促进中小企业发展管理办法》（财库〔2020〕46号）规定的中小企业扶持政策的，采购人、采购代理机构应当随中标结果公开中标人的《中小企业声明函》。</w:t>
      </w:r>
    </w:p>
    <w:p w14:paraId="41ED3285">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51C4BB23">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1293E97">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049087DB">
      <w:pPr>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采购代理机构无义务向未中标的投标人解释未中标原因和退还投标文件</w:t>
      </w:r>
      <w:r>
        <w:rPr>
          <w:rFonts w:hint="eastAsia" w:ascii="宋体" w:hAnsi="宋体" w:eastAsia="宋体" w:cs="宋体"/>
          <w:color w:val="auto"/>
          <w:szCs w:val="21"/>
          <w:highlight w:val="none"/>
        </w:rPr>
        <w:t>。</w:t>
      </w:r>
    </w:p>
    <w:p w14:paraId="08E02F7B">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27C441D1">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w:t>
      </w:r>
    </w:p>
    <w:p w14:paraId="7849568C">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67C7AEF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107" w:name="_39.1中标人须于签订合同前按本须知前附表规定的金额转账或电汇到指定账"/>
      <w:bookmarkEnd w:id="107"/>
      <w:r>
        <w:rPr>
          <w:rFonts w:hint="eastAsia" w:ascii="宋体" w:hAnsi="宋体" w:eastAsia="宋体" w:cs="宋体"/>
          <w:color w:val="auto"/>
          <w:szCs w:val="21"/>
          <w:highlight w:val="none"/>
        </w:rPr>
        <w:t xml:space="preserve"> 35.1 履约保证金的金额、提交方式、退付的时间和条件详见 “投标人须知前附表”。中标人未按规定提交履约保证金的，视为拒绝与采购人签订合同。</w:t>
      </w:r>
    </w:p>
    <w:p w14:paraId="2A505AE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35.2在履约保证金退还日期前，若中标人的开户名称、开户银行、</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有变动的，请以书面形式通知履约保证金收取单位，否则由此产生的后果由中标人自行承担。</w:t>
      </w:r>
    </w:p>
    <w:p w14:paraId="006878EA">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5E20FE0D">
      <w:pPr>
        <w:pStyle w:val="6"/>
        <w:keepNext w:val="0"/>
        <w:keepLines w:val="0"/>
        <w:pageBreakBefore w:val="0"/>
        <w:widowControl w:val="0"/>
        <w:kinsoku/>
        <w:wordWrap/>
        <w:overflowPunct/>
        <w:topLinePunct w:val="0"/>
        <w:bidi w:val="0"/>
        <w:spacing w:before="0" w:after="0" w:line="360" w:lineRule="auto"/>
        <w:ind w:firstLine="315" w:firstLineChars="150"/>
        <w:textAlignment w:val="auto"/>
        <w:rPr>
          <w:rFonts w:hint="eastAsia" w:ascii="宋体" w:hAnsi="宋体" w:eastAsia="宋体" w:cs="宋体"/>
          <w:b w:val="0"/>
          <w:color w:val="auto"/>
          <w:sz w:val="21"/>
          <w:szCs w:val="21"/>
          <w:highlight w:val="none"/>
        </w:rPr>
      </w:pPr>
      <w:bookmarkStart w:id="108" w:name="_40.1投标人接到中标通知书后，按须知前附表规定向采购人出示相关资格证"/>
      <w:bookmarkEnd w:id="108"/>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36.1签订电子采购合同：中标人领取电子中标通知书后，</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zh-CN"/>
        </w:rPr>
        <w:t>规定的日期、时间、地点，由法定代表人或其授权代表与采购人代表签订电子采购合同。</w:t>
      </w:r>
    </w:p>
    <w:p w14:paraId="556BD54C">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线下签订纸质合同：投标人领取中标通知书后，按“投标人须知前附表”规定向采购人出示相关证明材料，经采购人核验合格后方可签订合同。</w:t>
      </w:r>
    </w:p>
    <w:p w14:paraId="4AF78F2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36.2签订合同时间：按中标通知书规定的时间与采购人签订合同。</w:t>
      </w:r>
    </w:p>
    <w:p w14:paraId="1967D2D5">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4B36435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14B9CA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00647F0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36.6如签订合同并生效后，中标人无故拒绝或延期，除按照合同条款处理外，将承担相应的法律责任。</w:t>
      </w:r>
    </w:p>
    <w:p w14:paraId="293EC0E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36.7政府采购合同履行中，采购人需追加与合同标的相同的货物、工程或者服务的，在不改变合同其他条款的前提下，可以与中标人协商签订补充合同，但所有补充合同的采购金额不得超过原合同采购金额的10%。</w:t>
      </w:r>
    </w:p>
    <w:p w14:paraId="1648FFAC">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109" w:name="_41.政府采购合同公告"/>
      <w:bookmarkEnd w:id="109"/>
      <w:r>
        <w:rPr>
          <w:rFonts w:hint="eastAsia" w:ascii="宋体" w:hAnsi="宋体" w:eastAsia="宋体" w:cs="宋体"/>
          <w:color w:val="auto"/>
          <w:sz w:val="24"/>
          <w:highlight w:val="none"/>
        </w:rPr>
        <w:t>37.政府采购合同公告</w:t>
      </w:r>
    </w:p>
    <w:p w14:paraId="20D5808C">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CB28120">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4348CC5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38.1投标人对政府采购活动事项有疑问的，可以向采购人提出询问，采购人或者采购代理机构应当在3个工作日内对投标人依法提出的询问作出答复，但答复的内容不得涉及商业秘密。</w:t>
      </w:r>
    </w:p>
    <w:p w14:paraId="221E5F02">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38.2投标人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61EC6C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（1）对可以质疑的招标文件提出质疑的，为收到招标文件之日或者招标文件公告期限届满之日；</w:t>
      </w:r>
    </w:p>
    <w:p w14:paraId="122D5EA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14:paraId="72850F61">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（3）对中标结果提出质疑的，为中标结果公告期限届满之日。</w:t>
      </w:r>
    </w:p>
    <w:p w14:paraId="1E45802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110" w:name="_9.2质疑、投诉应当采用书面形式，质疑函、投诉书均应明确阐述招标文件、"/>
      <w:bookmarkEnd w:id="110"/>
      <w:r>
        <w:rPr>
          <w:rFonts w:hint="eastAsia" w:ascii="宋体" w:hAnsi="宋体" w:eastAsia="宋体" w:cs="宋体"/>
          <w:color w:val="auto"/>
          <w:szCs w:val="21"/>
          <w:highlight w:val="none"/>
        </w:rPr>
        <w:t xml:space="preserve"> 38.3 投标人提出质疑应当提交质疑函和必要的证明材料，针对同一采购程序环节的质疑必须在法定质疑期内一次性提出。质疑函应当包括下列内容（质疑函格式见第六章）：</w:t>
      </w:r>
    </w:p>
    <w:p w14:paraId="5CF84F9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（1）投标人的姓名或者名称、地址、邮编、联系人及联系电话；</w:t>
      </w:r>
    </w:p>
    <w:p w14:paraId="5449CCFA">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655185D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7D5C4C1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0BD612B5">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14FB31B9">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5C832E8A">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投标人为自然人的，应当由本人签字；投标人为法人或者其他组织的，应当由法定代表人、主要负责人，或者其委托代理人签字或者盖章，并加盖公章。</w:t>
      </w:r>
    </w:p>
    <w:p w14:paraId="19148318">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38.4采购人、采购代理机构认为投标人质疑不成立，或者成立但未对中标结果构成影响的，继续开展采购活动；认为投标人质疑成立且影响或者可能影响中标结果的，按照下列情况处理：</w:t>
      </w:r>
    </w:p>
    <w:p w14:paraId="0DAC98D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（一）对招标文件提出的质疑，依法通过澄清或者修改可以继续开展采购活动的，澄清或者修改招标文件后继续开展采购活动；否则应当修改招标文件后重新开展采购活动。</w:t>
      </w:r>
    </w:p>
    <w:p w14:paraId="19CD817E">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（二）对采购过程、中标结果提出的质疑，合格投标人符合法定数量时，可以从合格的中标候选人中另行确定中标人的，应当依法另行确定中标人；否则应当重新开展采购活动。</w:t>
      </w:r>
    </w:p>
    <w:p w14:paraId="20A6778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质疑答复导致中标结果改变的，采购人或者采购代理机构应当将有关情况书面报告本级财政部门。</w:t>
      </w:r>
    </w:p>
    <w:p w14:paraId="17CF3F3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38.5质疑人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32495AA0">
      <w:pPr>
        <w:pStyle w:val="5"/>
        <w:keepNext w:val="0"/>
        <w:keepLines w:val="0"/>
        <w:pageBreakBefore w:val="0"/>
        <w:widowControl w:val="0"/>
        <w:kinsoku/>
        <w:wordWrap/>
        <w:overflowPunct/>
        <w:topLinePunct w:val="0"/>
        <w:bidi w:val="0"/>
        <w:spacing w:before="240" w:after="240" w:line="360" w:lineRule="auto"/>
        <w:jc w:val="center"/>
        <w:textAlignment w:val="auto"/>
        <w:rPr>
          <w:rFonts w:hint="eastAsia" w:ascii="宋体" w:hAnsi="宋体" w:eastAsia="宋体" w:cs="宋体"/>
          <w:color w:val="auto"/>
          <w:highlight w:val="none"/>
        </w:rPr>
      </w:pPr>
      <w:bookmarkStart w:id="111" w:name="_八、其他事项"/>
      <w:bookmarkEnd w:id="111"/>
      <w:r>
        <w:rPr>
          <w:rFonts w:hint="eastAsia" w:ascii="宋体" w:hAnsi="宋体" w:eastAsia="宋体" w:cs="宋体"/>
          <w:color w:val="auto"/>
          <w:highlight w:val="none"/>
        </w:rPr>
        <w:t>八、其他事项</w:t>
      </w:r>
    </w:p>
    <w:p w14:paraId="38F983D1">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bookmarkStart w:id="112" w:name="_42.代理服务费"/>
      <w:bookmarkEnd w:id="112"/>
      <w:r>
        <w:rPr>
          <w:rFonts w:hint="eastAsia" w:ascii="宋体" w:hAnsi="宋体" w:eastAsia="宋体" w:cs="宋体"/>
          <w:color w:val="auto"/>
          <w:sz w:val="24"/>
          <w:highlight w:val="none"/>
        </w:rPr>
        <w:t>39.代理服务费</w:t>
      </w:r>
    </w:p>
    <w:p w14:paraId="7A2F04D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39.1代理服务收取标准及缴费账户详见“投标人须知前附表”。</w:t>
      </w:r>
    </w:p>
    <w:p w14:paraId="3D00AA8E">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39.2代理服务收费标准：</w:t>
      </w:r>
    </w:p>
    <w:tbl>
      <w:tblPr>
        <w:tblStyle w:val="35"/>
        <w:tblW w:w="755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1725"/>
        <w:gridCol w:w="1575"/>
        <w:gridCol w:w="1500"/>
      </w:tblGrid>
      <w:tr w14:paraId="602C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tcBorders>
              <w:tl2br w:val="single" w:color="auto" w:sz="4" w:space="0"/>
            </w:tcBorders>
            <w:noWrap w:val="0"/>
            <w:vAlign w:val="top"/>
          </w:tcPr>
          <w:p w14:paraId="1D066476">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BD82A4F">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725" w:type="dxa"/>
            <w:noWrap w:val="0"/>
            <w:vAlign w:val="center"/>
          </w:tcPr>
          <w:p w14:paraId="26DB316F">
            <w:pPr>
              <w:pageBreakBefore w:val="0"/>
              <w:widowControl w:val="0"/>
              <w:kinsoku/>
              <w:wordWrap/>
              <w:overflowPunct/>
              <w:topLinePunct w:val="0"/>
              <w:bidi w:val="0"/>
              <w:spacing w:line="360" w:lineRule="auto"/>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575" w:type="dxa"/>
            <w:noWrap w:val="0"/>
            <w:vAlign w:val="center"/>
          </w:tcPr>
          <w:p w14:paraId="233E89C6">
            <w:pPr>
              <w:pageBreakBefore w:val="0"/>
              <w:widowControl w:val="0"/>
              <w:kinsoku/>
              <w:wordWrap/>
              <w:overflowPunct/>
              <w:topLinePunct w:val="0"/>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500" w:type="dxa"/>
            <w:noWrap w:val="0"/>
            <w:vAlign w:val="center"/>
          </w:tcPr>
          <w:p w14:paraId="434D8475">
            <w:pPr>
              <w:pageBreakBefore w:val="0"/>
              <w:widowControl w:val="0"/>
              <w:kinsoku/>
              <w:wordWrap/>
              <w:overflowPunct/>
              <w:topLinePunct w:val="0"/>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5DB8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5C97C899">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725" w:type="dxa"/>
            <w:noWrap w:val="0"/>
            <w:vAlign w:val="top"/>
          </w:tcPr>
          <w:p w14:paraId="7725CD10">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75" w:type="dxa"/>
            <w:noWrap w:val="0"/>
            <w:vAlign w:val="top"/>
          </w:tcPr>
          <w:p w14:paraId="0D5A1DB8">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00" w:type="dxa"/>
            <w:noWrap w:val="0"/>
            <w:vAlign w:val="top"/>
          </w:tcPr>
          <w:p w14:paraId="41456F13">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7D3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64E9ED7E">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725" w:type="dxa"/>
            <w:noWrap w:val="0"/>
            <w:vAlign w:val="top"/>
          </w:tcPr>
          <w:p w14:paraId="41D5C732">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75" w:type="dxa"/>
            <w:noWrap w:val="0"/>
            <w:vAlign w:val="top"/>
          </w:tcPr>
          <w:p w14:paraId="0ED3B693">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00" w:type="dxa"/>
            <w:noWrap w:val="0"/>
            <w:vAlign w:val="top"/>
          </w:tcPr>
          <w:p w14:paraId="0C1C1288">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FA4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7F7272BB">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725" w:type="dxa"/>
            <w:noWrap w:val="0"/>
            <w:vAlign w:val="top"/>
          </w:tcPr>
          <w:p w14:paraId="3681071E">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75" w:type="dxa"/>
            <w:noWrap w:val="0"/>
            <w:vAlign w:val="top"/>
          </w:tcPr>
          <w:p w14:paraId="4E77057D">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00" w:type="dxa"/>
            <w:noWrap w:val="0"/>
            <w:vAlign w:val="top"/>
          </w:tcPr>
          <w:p w14:paraId="6ED5F200">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5A1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092D8CF7">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725" w:type="dxa"/>
            <w:noWrap w:val="0"/>
            <w:vAlign w:val="top"/>
          </w:tcPr>
          <w:p w14:paraId="57C68CE5">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75" w:type="dxa"/>
            <w:noWrap w:val="0"/>
            <w:vAlign w:val="top"/>
          </w:tcPr>
          <w:p w14:paraId="1C373AC7">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00" w:type="dxa"/>
            <w:noWrap w:val="0"/>
            <w:vAlign w:val="top"/>
          </w:tcPr>
          <w:p w14:paraId="30B6446C">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2AB4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23230938">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725" w:type="dxa"/>
            <w:noWrap w:val="0"/>
            <w:vAlign w:val="top"/>
          </w:tcPr>
          <w:p w14:paraId="08261A47">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75" w:type="dxa"/>
            <w:noWrap w:val="0"/>
            <w:vAlign w:val="top"/>
          </w:tcPr>
          <w:p w14:paraId="2BF6FBFE">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00" w:type="dxa"/>
            <w:noWrap w:val="0"/>
            <w:vAlign w:val="top"/>
          </w:tcPr>
          <w:p w14:paraId="09C75EF9">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5AAC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2329F91C">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725" w:type="dxa"/>
            <w:noWrap w:val="0"/>
            <w:vAlign w:val="top"/>
          </w:tcPr>
          <w:p w14:paraId="58B2FEBD">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75" w:type="dxa"/>
            <w:noWrap w:val="0"/>
            <w:vAlign w:val="top"/>
          </w:tcPr>
          <w:p w14:paraId="193FACB1">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00" w:type="dxa"/>
            <w:noWrap w:val="0"/>
            <w:vAlign w:val="top"/>
          </w:tcPr>
          <w:p w14:paraId="06B3B171">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21C8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1FD63497">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725" w:type="dxa"/>
            <w:noWrap w:val="0"/>
            <w:vAlign w:val="top"/>
          </w:tcPr>
          <w:p w14:paraId="3F7E4563">
            <w:pPr>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75" w:type="dxa"/>
            <w:noWrap w:val="0"/>
            <w:vAlign w:val="top"/>
          </w:tcPr>
          <w:p w14:paraId="058E70D3">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00" w:type="dxa"/>
            <w:noWrap w:val="0"/>
            <w:vAlign w:val="top"/>
          </w:tcPr>
          <w:p w14:paraId="60D39143">
            <w:pPr>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DEB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72DEF253">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725" w:type="dxa"/>
            <w:noWrap w:val="0"/>
            <w:vAlign w:val="top"/>
          </w:tcPr>
          <w:p w14:paraId="1D124CCD">
            <w:pPr>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75" w:type="dxa"/>
            <w:noWrap w:val="0"/>
            <w:vAlign w:val="top"/>
          </w:tcPr>
          <w:p w14:paraId="4EED6D0A">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00" w:type="dxa"/>
            <w:noWrap w:val="0"/>
            <w:vAlign w:val="top"/>
          </w:tcPr>
          <w:p w14:paraId="21FD93E5">
            <w:pPr>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00E6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320142B5">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725" w:type="dxa"/>
            <w:noWrap w:val="0"/>
            <w:vAlign w:val="top"/>
          </w:tcPr>
          <w:p w14:paraId="0924760A">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75" w:type="dxa"/>
            <w:noWrap w:val="0"/>
            <w:vAlign w:val="top"/>
          </w:tcPr>
          <w:p w14:paraId="7270DC6C">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00" w:type="dxa"/>
            <w:noWrap w:val="0"/>
            <w:vAlign w:val="top"/>
          </w:tcPr>
          <w:p w14:paraId="69530D61">
            <w:pPr>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E68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noWrap w:val="0"/>
            <w:vAlign w:val="top"/>
          </w:tcPr>
          <w:p w14:paraId="59C0C5A6">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100亿元以上</w:t>
            </w:r>
          </w:p>
        </w:tc>
        <w:tc>
          <w:tcPr>
            <w:tcW w:w="1725" w:type="dxa"/>
            <w:noWrap w:val="0"/>
            <w:vAlign w:val="top"/>
          </w:tcPr>
          <w:p w14:paraId="2801FF67">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75" w:type="dxa"/>
            <w:noWrap w:val="0"/>
            <w:vAlign w:val="top"/>
          </w:tcPr>
          <w:p w14:paraId="774992A5">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00" w:type="dxa"/>
            <w:noWrap w:val="0"/>
            <w:vAlign w:val="top"/>
          </w:tcPr>
          <w:p w14:paraId="74774B72">
            <w:pPr>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0BC27E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235B04DC">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056F61CC">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47AC17B2">
      <w:pPr>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例如：</w:t>
      </w:r>
      <w:r>
        <w:rPr>
          <w:rFonts w:hint="eastAsia" w:ascii="宋体" w:hAnsi="宋体" w:eastAsia="宋体" w:cs="宋体"/>
          <w:color w:val="auto"/>
          <w:szCs w:val="21"/>
          <w:highlight w:val="none"/>
        </w:rPr>
        <w:t>某服务采购代理业务中标金额或者暂定价为200万元，计算采购代理收费额如下：</w:t>
      </w:r>
    </w:p>
    <w:p w14:paraId="017DC76F">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43BAC19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07380CB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合计收费＝ 1.5+0.8＝ 2.3（万元）</w:t>
      </w:r>
    </w:p>
    <w:p w14:paraId="4D403DD6">
      <w:pPr>
        <w:pStyle w:val="6"/>
        <w:keepNext w:val="0"/>
        <w:keepLines w:val="0"/>
        <w:pageBreakBefore w:val="0"/>
        <w:widowControl w:val="0"/>
        <w:kinsoku/>
        <w:wordWrap/>
        <w:overflowPunct/>
        <w:topLinePunct w:val="0"/>
        <w:bidi w:val="0"/>
        <w:spacing w:before="0" w:after="0" w:line="360" w:lineRule="auto"/>
        <w:ind w:left="420" w:left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40. 需要补充的其他内容</w:t>
      </w:r>
    </w:p>
    <w:p w14:paraId="434575A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40.1本招标文件解释规则详见“投标人须知前附表”。</w:t>
      </w:r>
    </w:p>
    <w:p w14:paraId="7BCC98F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 其他事项详见“投标人须知前附表”。</w:t>
      </w:r>
    </w:p>
    <w:p w14:paraId="058AC8DB">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 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6130B1F3">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4700B0B8">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（2）在工程采购项目中，工程由中小企业承建，即工程施工单位为中小企业，不对其中涉及的货物的制造商和服务的承接商作出要求；</w:t>
      </w:r>
    </w:p>
    <w:p w14:paraId="3EAEEF3D">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A35CCD6">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4F574D0">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依据本招标文件规定享受扶持政策获得政府采购合同的，小微企业不得将合同分包给大中型企业，中型企业不得将合同分包给大型企业。</w:t>
      </w:r>
    </w:p>
    <w:p w14:paraId="5E290C74">
      <w:pPr>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 其他要求详见“投标人须知前附表”。</w:t>
      </w:r>
    </w:p>
    <w:p w14:paraId="69C4C253">
      <w:pPr>
        <w:pageBreakBefore w:val="0"/>
        <w:widowControl w:val="0"/>
        <w:kinsoku/>
        <w:wordWrap/>
        <w:overflowPunct/>
        <w:topLinePunct w:val="0"/>
        <w:bidi w:val="0"/>
        <w:snapToGrid w:val="0"/>
        <w:spacing w:line="348" w:lineRule="auto"/>
        <w:ind w:firstLine="420" w:firstLineChars="200"/>
        <w:jc w:val="left"/>
        <w:textAlignment w:val="auto"/>
        <w:rPr>
          <w:rFonts w:hint="eastAsia" w:ascii="宋体" w:hAnsi="宋体" w:eastAsia="宋体" w:cs="宋体"/>
          <w:color w:val="auto"/>
          <w:szCs w:val="21"/>
          <w:highlight w:val="none"/>
        </w:rPr>
      </w:pPr>
    </w:p>
    <w:p w14:paraId="2910B1D0">
      <w:pPr>
        <w:pageBreakBefore w:val="0"/>
        <w:widowControl w:val="0"/>
        <w:kinsoku/>
        <w:wordWrap/>
        <w:overflowPunct/>
        <w:topLinePunct w:val="0"/>
        <w:bidi w:val="0"/>
        <w:snapToGrid w:val="0"/>
        <w:spacing w:line="348" w:lineRule="auto"/>
        <w:ind w:firstLine="420" w:firstLineChars="200"/>
        <w:jc w:val="left"/>
        <w:textAlignment w:val="auto"/>
        <w:rPr>
          <w:rFonts w:hint="eastAsia" w:ascii="宋体" w:hAnsi="宋体" w:eastAsia="宋体" w:cs="宋体"/>
          <w:color w:val="auto"/>
          <w:szCs w:val="21"/>
          <w:highlight w:val="none"/>
        </w:rPr>
      </w:pPr>
    </w:p>
    <w:p w14:paraId="00DAF5B9">
      <w:pPr>
        <w:pageBreakBefore w:val="0"/>
        <w:widowControl w:val="0"/>
        <w:kinsoku/>
        <w:wordWrap/>
        <w:overflowPunct/>
        <w:topLinePunct w:val="0"/>
        <w:bidi w:val="0"/>
        <w:snapToGrid w:val="0"/>
        <w:spacing w:line="348" w:lineRule="auto"/>
        <w:ind w:firstLine="420" w:firstLineChars="200"/>
        <w:jc w:val="left"/>
        <w:textAlignment w:val="auto"/>
        <w:rPr>
          <w:rFonts w:hint="eastAsia" w:ascii="宋体" w:hAnsi="宋体" w:eastAsia="宋体" w:cs="宋体"/>
          <w:color w:val="auto"/>
          <w:szCs w:val="21"/>
          <w:highlight w:val="none"/>
        </w:rPr>
      </w:pPr>
    </w:p>
    <w:p w14:paraId="23017C07">
      <w:pPr>
        <w:pageBreakBefore w:val="0"/>
        <w:widowControl/>
        <w:kinsoku/>
        <w:wordWrap/>
        <w:overflowPunct/>
        <w:topLinePunct w:val="0"/>
        <w:bidi w:val="0"/>
        <w:snapToGrid/>
        <w:spacing w:line="240" w:lineRule="auto"/>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2DF778F">
      <w:pPr>
        <w:pStyle w:val="3"/>
        <w:spacing w:line="360" w:lineRule="auto"/>
        <w:jc w:val="center"/>
        <w:rPr>
          <w:rFonts w:hint="eastAsia" w:ascii="宋体" w:hAnsi="宋体" w:eastAsia="宋体" w:cs="宋体"/>
          <w:color w:val="auto"/>
          <w:highlight w:val="none"/>
        </w:rPr>
      </w:pPr>
      <w:bookmarkStart w:id="113" w:name="_Toc80886937"/>
      <w:bookmarkStart w:id="114" w:name="_Toc3879"/>
      <w:bookmarkStart w:id="115" w:name="_Toc28979"/>
      <w:bookmarkStart w:id="116" w:name="_Toc17511"/>
      <w:bookmarkStart w:id="117" w:name="_Toc8593"/>
      <w:bookmarkStart w:id="118" w:name="_Toc8412"/>
      <w:bookmarkStart w:id="119" w:name="_Toc14335"/>
      <w:r>
        <w:rPr>
          <w:rFonts w:hint="eastAsia" w:ascii="宋体" w:hAnsi="宋体" w:eastAsia="宋体" w:cs="宋体"/>
          <w:color w:val="auto"/>
          <w:highlight w:val="none"/>
        </w:rPr>
        <w:t xml:space="preserve">第四章  </w:t>
      </w:r>
      <w:bookmarkEnd w:id="113"/>
      <w:bookmarkEnd w:id="114"/>
      <w:bookmarkEnd w:id="115"/>
      <w:bookmarkEnd w:id="116"/>
      <w:bookmarkEnd w:id="117"/>
      <w:bookmarkEnd w:id="118"/>
      <w:r>
        <w:rPr>
          <w:rFonts w:hint="eastAsia" w:ascii="宋体" w:hAnsi="宋体" w:eastAsia="宋体" w:cs="宋体"/>
          <w:color w:val="auto"/>
          <w:highlight w:val="none"/>
        </w:rPr>
        <w:t>评标方法及评分标准</w:t>
      </w:r>
      <w:bookmarkEnd w:id="119"/>
    </w:p>
    <w:p w14:paraId="3E616000">
      <w:pPr>
        <w:spacing w:line="360" w:lineRule="auto"/>
        <w:jc w:val="center"/>
        <w:outlineLvl w:val="1"/>
        <w:rPr>
          <w:rFonts w:ascii="宋体" w:hAnsi="宋体"/>
          <w:b/>
          <w:bCs/>
          <w:color w:val="auto"/>
          <w:sz w:val="30"/>
          <w:szCs w:val="30"/>
          <w:highlight w:val="none"/>
        </w:rPr>
      </w:pPr>
      <w:r>
        <w:rPr>
          <w:rFonts w:hint="eastAsia" w:ascii="宋体" w:hAnsi="宋体"/>
          <w:b/>
          <w:bCs/>
          <w:color w:val="auto"/>
          <w:sz w:val="30"/>
          <w:szCs w:val="30"/>
          <w:highlight w:val="none"/>
        </w:rPr>
        <w:t>第一节 评标方法</w:t>
      </w:r>
    </w:p>
    <w:p w14:paraId="52700DDE">
      <w:pPr>
        <w:tabs>
          <w:tab w:val="left" w:pos="247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2B2A260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最低评标价法，是指投标文件满足招标文件全部实质性要求，且投标报价最低的投标人为中标候选人的评标方法。</w:t>
      </w:r>
    </w:p>
    <w:p w14:paraId="3457A0D9">
      <w:pPr>
        <w:autoSpaceDE w:val="0"/>
        <w:autoSpaceDN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 xml:space="preserve">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技术得分较高者为先，服务类采购项目以实力信誉及业绩得分较高者为先。 </w:t>
      </w:r>
    </w:p>
    <w:p w14:paraId="5E139B46">
      <w:pPr>
        <w:spacing w:line="360" w:lineRule="auto"/>
        <w:ind w:firstLine="420"/>
        <w:rPr>
          <w:rFonts w:hint="eastAsia" w:ascii="宋体" w:hAnsi="宋体" w:eastAsia="宋体" w:cs="宋体"/>
          <w:color w:val="auto"/>
          <w:szCs w:val="21"/>
          <w:highlight w:val="none"/>
        </w:rPr>
      </w:pPr>
    </w:p>
    <w:p w14:paraId="0ADC89F1">
      <w:pPr>
        <w:tabs>
          <w:tab w:val="left" w:pos="2472"/>
        </w:tabs>
        <w:spacing w:line="360" w:lineRule="auto"/>
        <w:jc w:val="center"/>
        <w:outlineLvl w:val="1"/>
        <w:rPr>
          <w:rFonts w:hint="eastAsia" w:ascii="宋体" w:hAnsi="宋体" w:eastAsia="宋体" w:cs="宋体"/>
          <w:b/>
          <w:bCs/>
          <w:color w:val="auto"/>
          <w:sz w:val="30"/>
          <w:szCs w:val="30"/>
          <w:highlight w:val="none"/>
        </w:rPr>
      </w:pPr>
      <w:bookmarkStart w:id="120" w:name="_Toc156823051"/>
      <w:bookmarkEnd w:id="120"/>
      <w:r>
        <w:rPr>
          <w:rFonts w:hint="eastAsia" w:ascii="宋体" w:hAnsi="宋体" w:eastAsia="宋体" w:cs="宋体"/>
          <w:b/>
          <w:bCs/>
          <w:color w:val="auto"/>
          <w:sz w:val="30"/>
          <w:szCs w:val="30"/>
          <w:highlight w:val="none"/>
        </w:rPr>
        <w:t>第二节 评标程序</w:t>
      </w:r>
    </w:p>
    <w:p w14:paraId="5957C41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439F80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评标委员会应当对符合资格的投标人的投标文件进行投标报价、商务、技术等实质性内容符合性审查，以确定其是否满足招标文件的实质性要求。</w:t>
      </w:r>
    </w:p>
    <w:p w14:paraId="4A5523D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66B91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投标人的投标文件中存在对招标文件的任何实质性要求和条件的偏离，将被视为投标无效。</w:t>
      </w:r>
    </w:p>
    <w:p w14:paraId="630048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789695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678250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16272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（3）报价超出招标文件规定最高限价，或者超出采购预算金额（包括分项合计预算）的；</w:t>
      </w:r>
    </w:p>
    <w:p w14:paraId="3FE9F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3F1DD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0FDCBC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01D2D4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0752F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675E5F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4AE191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610C3A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（4）投标有效期、项目完成时间（交货时间、服务完成时间或者货物期等）、质保期、售后服务等招标文件中标“▲”的商务条款发生负偏离的；</w:t>
      </w:r>
    </w:p>
    <w:p w14:paraId="43664D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55595A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37EDE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213739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5128D8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17A6F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605BE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2697DC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443E86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5ABE76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4CC09C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6CABBC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7BAE5B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（5）招标文件要求提供技术方案的，投标技术方案不明确，招标文件未允许但存在一个或者一个以上备选（替代）投标方案的。</w:t>
      </w:r>
    </w:p>
    <w:p w14:paraId="23A9944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6674AA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16CB3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41DD9E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19F7A9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4F6DDC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（1）报价文件中“开标一览表”内容与投标文件中相应内容不一致的，以“开标一览表”为准；</w:t>
      </w:r>
    </w:p>
    <w:p w14:paraId="317322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594B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25E429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EB5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同时出现两种以上不一致的，按照以上（1）-（4）规定的顺序修正。修正后的报价经投标人确认后产生约束力，投标人不确认的，其投标无效。</w:t>
      </w:r>
    </w:p>
    <w:p w14:paraId="0A9E1E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10D0A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2A5686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7DCE1E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5.1评标委员会按照招标文件中规定的评标方法和评标标准，对符合性审查合格的投标文件进行商务和技术评估，综合比较与评价。</w:t>
      </w:r>
    </w:p>
    <w:p w14:paraId="015C6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5.2评标委员会独立对每个投标人的投标文件进行评价，并汇总每个投标人的得分。</w:t>
      </w:r>
    </w:p>
    <w:p w14:paraId="1486ECFC">
      <w:pPr>
        <w:widowControl/>
        <w:numPr>
          <w:ilvl w:val="0"/>
          <w:numId w:val="4"/>
        </w:numPr>
        <w:spacing w:after="1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评审委员会成员要根据政府采购法律法规和</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所载明的评审方法、标准进行评审。对供应商的价格分等客观评分项的评分应当一致，对其他需要借助专业知识评判的主观评分项，应当严格按照评分细则公正评分。</w:t>
      </w:r>
    </w:p>
    <w:p w14:paraId="2DE3C246">
      <w:pPr>
        <w:widowControl/>
        <w:numPr>
          <w:ilvl w:val="0"/>
          <w:numId w:val="4"/>
        </w:numPr>
        <w:spacing w:after="1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FA1A9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5.3评标委员会按照招标文件中规定的评标方法和标准计算各投标人的报价得分。在计算过程中，不得去掉最高报价或者最低报价。</w:t>
      </w:r>
    </w:p>
    <w:p w14:paraId="51677C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5.4各投标人的得分为所有评委的有效评分的算术平均数。</w:t>
      </w:r>
    </w:p>
    <w:p w14:paraId="62C90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5.5评标委员会按照招标文件中的规定推荐中标候选人。</w:t>
      </w:r>
    </w:p>
    <w:p w14:paraId="384E4B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eastAsia="宋体" w:cs="宋体"/>
          <w:color w:val="auto"/>
          <w:szCs w:val="21"/>
          <w:highlight w:val="none"/>
        </w:rPr>
        <w:t>结论。持不同意见的评标委员会应当在评标报告上签署不同意见及理由，否则视为同意评标报告。</w:t>
      </w:r>
    </w:p>
    <w:p w14:paraId="0CA68214">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6.异常低价审查</w:t>
      </w:r>
      <w:r>
        <w:rPr>
          <w:rFonts w:hint="eastAsia" w:ascii="宋体" w:hAnsi="宋体" w:eastAsia="宋体" w:cs="宋体"/>
          <w:color w:val="auto"/>
          <w:szCs w:val="21"/>
          <w:highlight w:val="none"/>
          <w:lang w:val="en-US" w:eastAsia="zh-CN"/>
        </w:rPr>
        <w:t xml:space="preserve"> </w:t>
      </w:r>
    </w:p>
    <w:p w14:paraId="0F6217C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1A0D1BC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0F8BA06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4FC1B5F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yellow"/>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7DB8A11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67340C1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1CA657A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2E7D6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54064A1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EFF7F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04139A78">
      <w:pPr>
        <w:spacing w:line="360" w:lineRule="auto"/>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eastAsia="宋体" w:cs="宋体"/>
          <w:b/>
          <w:color w:val="auto"/>
          <w:szCs w:val="21"/>
          <w:highlight w:val="none"/>
        </w:rPr>
        <w:t>.评审复核</w:t>
      </w:r>
    </w:p>
    <w:p w14:paraId="6838909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.1评标报告签署前，评标委员会要对评审结果进行复核，复核意见要体现在评标报告中。</w:t>
      </w:r>
    </w:p>
    <w:p w14:paraId="5383CC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.2评标结果汇总完成后，除下列情形外，任何人不得修改评标结果：</w:t>
      </w:r>
    </w:p>
    <w:p w14:paraId="174ED14F">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（一）分值汇总计算错误的；</w:t>
      </w:r>
    </w:p>
    <w:p w14:paraId="533230D9">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（二）分项评分超出评分标准范围的；</w:t>
      </w:r>
    </w:p>
    <w:p w14:paraId="5D13BDBE">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（三）评标委员会成员对客观评审因素评分不一致的；</w:t>
      </w:r>
    </w:p>
    <w:p w14:paraId="38AD6E3E">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（四）经评标委员会认定评分畸高、畸低的。</w:t>
      </w:r>
    </w:p>
    <w:p w14:paraId="407D5B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95EBC8">
      <w:pPr>
        <w:keepNext/>
        <w:keepLines/>
        <w:numPr>
          <w:ilvl w:val="0"/>
          <w:numId w:val="5"/>
        </w:numPr>
        <w:spacing w:before="260" w:after="260" w:line="360" w:lineRule="auto"/>
        <w:jc w:val="center"/>
        <w:outlineLvl w:val="1"/>
        <w:rPr>
          <w:rFonts w:hint="eastAsia" w:ascii="宋体" w:hAnsi="宋体" w:eastAsia="宋体" w:cs="宋体"/>
          <w:b/>
          <w:bCs w:val="0"/>
          <w:color w:val="auto"/>
          <w:sz w:val="30"/>
          <w:szCs w:val="30"/>
          <w:highlight w:val="none"/>
        </w:rPr>
      </w:pPr>
      <w:bookmarkStart w:id="121" w:name="_Toc156823052"/>
      <w:bookmarkEnd w:id="121"/>
      <w:r>
        <w:rPr>
          <w:rFonts w:hint="eastAsia" w:ascii="宋体" w:hAnsi="宋体" w:eastAsia="宋体" w:cs="宋体"/>
          <w:b/>
          <w:bCs w:val="0"/>
          <w:color w:val="auto"/>
          <w:sz w:val="30"/>
          <w:szCs w:val="30"/>
          <w:highlight w:val="none"/>
        </w:rPr>
        <w:t>评分标准</w:t>
      </w:r>
    </w:p>
    <w:p w14:paraId="187F4D1B">
      <w:pPr>
        <w:pStyle w:val="29"/>
        <w:shd w:val="clear" w:color="auto" w:fill="auto"/>
        <w:spacing w:line="400" w:lineRule="exact"/>
        <w:ind w:left="0"/>
        <w:outlineLvl w:val="1"/>
        <w:rPr>
          <w:rFonts w:hint="eastAsia" w:ascii="宋体" w:hAnsi="宋体" w:eastAsia="宋体" w:cs="宋体"/>
          <w:b/>
          <w:bCs/>
          <w:color w:val="auto"/>
          <w:kern w:val="2"/>
          <w:sz w:val="21"/>
          <w:szCs w:val="21"/>
          <w:highlight w:val="none"/>
          <w:lang w:val="en-US" w:eastAsia="zh-CN" w:bidi="ar-SA"/>
        </w:rPr>
      </w:pPr>
      <w:bookmarkStart w:id="122" w:name="_Toc12890"/>
      <w:bookmarkStart w:id="123" w:name="_Toc7776"/>
      <w:bookmarkStart w:id="124" w:name="_Toc26272"/>
      <w:bookmarkStart w:id="125" w:name="_Toc80886941"/>
      <w:bookmarkStart w:id="126" w:name="_Toc27282"/>
      <w:bookmarkStart w:id="127" w:name="_Toc5005"/>
      <w:r>
        <w:rPr>
          <w:rFonts w:hint="eastAsia" w:ascii="宋体" w:hAnsi="宋体" w:eastAsia="宋体" w:cs="宋体"/>
          <w:b/>
          <w:bCs/>
          <w:color w:val="auto"/>
          <w:kern w:val="2"/>
          <w:sz w:val="21"/>
          <w:szCs w:val="21"/>
          <w:highlight w:val="none"/>
          <w:lang w:val="en-US" w:eastAsia="zh-CN" w:bidi="ar-SA"/>
        </w:rPr>
        <w:t>一、评标原则</w:t>
      </w:r>
    </w:p>
    <w:p w14:paraId="60989514">
      <w:pPr>
        <w:pStyle w:val="17"/>
        <w:shd w:val="clear" w:color="auto" w:fill="auto"/>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r>
        <w:rPr>
          <w:rFonts w:hint="eastAsia" w:hAnsi="宋体" w:cs="宋体"/>
          <w:color w:val="auto"/>
          <w:kern w:val="2"/>
          <w:sz w:val="21"/>
          <w:szCs w:val="21"/>
          <w:highlight w:val="none"/>
          <w:lang w:val="en-US" w:eastAsia="zh-CN" w:bidi="ar-SA"/>
        </w:rPr>
        <w:t>评标委员会</w:t>
      </w:r>
      <w:r>
        <w:rPr>
          <w:rFonts w:hint="eastAsia" w:ascii="宋体" w:hAnsi="宋体" w:eastAsia="宋体" w:cs="宋体"/>
          <w:color w:val="auto"/>
          <w:kern w:val="2"/>
          <w:sz w:val="21"/>
          <w:szCs w:val="21"/>
          <w:highlight w:val="none"/>
          <w:lang w:val="en-US" w:eastAsia="zh-CN" w:bidi="ar-SA"/>
        </w:rPr>
        <w:t>成员组成：本</w:t>
      </w:r>
      <w:r>
        <w:rPr>
          <w:rFonts w:hint="eastAsia" w:hAnsi="宋体" w:cs="宋体"/>
          <w:color w:val="auto"/>
          <w:kern w:val="2"/>
          <w:sz w:val="21"/>
          <w:szCs w:val="21"/>
          <w:highlight w:val="none"/>
          <w:lang w:val="en-US" w:eastAsia="zh-CN" w:bidi="ar-SA"/>
        </w:rPr>
        <w:t>公开招标</w:t>
      </w:r>
      <w:r>
        <w:rPr>
          <w:rFonts w:hint="eastAsia" w:ascii="宋体" w:hAnsi="宋体" w:eastAsia="宋体" w:cs="宋体"/>
          <w:color w:val="auto"/>
          <w:kern w:val="2"/>
          <w:sz w:val="21"/>
          <w:szCs w:val="21"/>
          <w:highlight w:val="none"/>
          <w:lang w:val="en-US" w:eastAsia="zh-CN" w:bidi="ar-SA"/>
        </w:rPr>
        <w:t>项目的</w:t>
      </w:r>
      <w:r>
        <w:rPr>
          <w:rFonts w:hint="eastAsia" w:hAnsi="宋体" w:cs="宋体"/>
          <w:color w:val="auto"/>
          <w:kern w:val="2"/>
          <w:sz w:val="21"/>
          <w:szCs w:val="21"/>
          <w:highlight w:val="none"/>
          <w:lang w:val="en-US" w:eastAsia="zh-CN" w:bidi="ar-SA"/>
        </w:rPr>
        <w:t>评标委员会</w:t>
      </w:r>
      <w:r>
        <w:rPr>
          <w:rFonts w:hint="eastAsia" w:ascii="宋体" w:hAnsi="宋体" w:eastAsia="宋体" w:cs="宋体"/>
          <w:color w:val="auto"/>
          <w:kern w:val="2"/>
          <w:sz w:val="21"/>
          <w:szCs w:val="21"/>
          <w:highlight w:val="none"/>
          <w:lang w:val="en-US" w:eastAsia="zh-CN" w:bidi="ar-SA"/>
        </w:rPr>
        <w:t>由采购人代表和评审专家共</w:t>
      </w:r>
      <w:r>
        <w:rPr>
          <w:rFonts w:hint="eastAsia" w:hAnsi="宋体"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人以上的单数组成。其中，专家</w:t>
      </w:r>
      <w:r>
        <w:rPr>
          <w:rFonts w:hint="eastAsia" w:hAnsi="宋体" w:cs="宋体"/>
          <w:color w:val="auto"/>
          <w:kern w:val="2"/>
          <w:sz w:val="21"/>
          <w:szCs w:val="21"/>
          <w:highlight w:val="none"/>
          <w:lang w:val="en-US" w:eastAsia="zh-CN" w:bidi="ar-SA"/>
        </w:rPr>
        <w:t>评委人数</w:t>
      </w:r>
      <w:r>
        <w:rPr>
          <w:rFonts w:hint="eastAsia" w:ascii="宋体" w:hAnsi="宋体" w:eastAsia="宋体" w:cs="宋体"/>
          <w:color w:val="auto"/>
          <w:kern w:val="2"/>
          <w:sz w:val="21"/>
          <w:szCs w:val="21"/>
          <w:highlight w:val="none"/>
          <w:lang w:val="en-US" w:eastAsia="zh-CN" w:bidi="ar-SA"/>
        </w:rPr>
        <w:t>不得少于成员总数的三分之二。</w:t>
      </w:r>
    </w:p>
    <w:p w14:paraId="15A8F56B">
      <w:pPr>
        <w:pStyle w:val="17"/>
        <w:shd w:val="clear" w:color="auto" w:fill="auto"/>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（二）评标依据：评委将以</w:t>
      </w:r>
      <w:r>
        <w:rPr>
          <w:rFonts w:hint="eastAsia" w:hAnsi="宋体" w:cs="宋体"/>
          <w:color w:val="auto"/>
          <w:kern w:val="2"/>
          <w:sz w:val="21"/>
          <w:szCs w:val="21"/>
          <w:highlight w:val="none"/>
          <w:lang w:val="en-US" w:eastAsia="zh-CN" w:bidi="ar-SA"/>
        </w:rPr>
        <w:t>公开招标</w:t>
      </w:r>
      <w:r>
        <w:rPr>
          <w:rFonts w:hint="eastAsia" w:ascii="宋体" w:hAnsi="宋体" w:eastAsia="宋体" w:cs="宋体"/>
          <w:color w:val="auto"/>
          <w:kern w:val="2"/>
          <w:sz w:val="21"/>
          <w:szCs w:val="21"/>
          <w:highlight w:val="none"/>
          <w:lang w:val="en-US" w:eastAsia="zh-CN" w:bidi="ar-SA"/>
        </w:rPr>
        <w:t>文件和响应文件为评标依据，对供应商的响应文件内容按百分制打分。</w:t>
      </w:r>
    </w:p>
    <w:p w14:paraId="122FB649">
      <w:pPr>
        <w:pStyle w:val="17"/>
        <w:shd w:val="clear" w:color="auto" w:fill="auto"/>
        <w:spacing w:line="400" w:lineRule="exact"/>
        <w:ind w:firstLine="420" w:firstLineChars="200"/>
        <w:outlineLvl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（三）评标方式：以封闭方式进行。</w:t>
      </w:r>
    </w:p>
    <w:p w14:paraId="7E7EE238">
      <w:pPr>
        <w:pStyle w:val="29"/>
        <w:shd w:val="clear" w:color="auto" w:fill="auto"/>
        <w:spacing w:line="400" w:lineRule="exact"/>
        <w:ind w:left="0"/>
        <w:outlineLvl w:val="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二、评标方法</w:t>
      </w:r>
    </w:p>
    <w:p w14:paraId="6500379D">
      <w:pPr>
        <w:pStyle w:val="17"/>
        <w:shd w:val="clear" w:color="auto" w:fill="auto"/>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（一）对进入详评的，采用百分制综合评分法。</w:t>
      </w:r>
    </w:p>
    <w:p w14:paraId="3818F27E">
      <w:pPr>
        <w:pStyle w:val="17"/>
        <w:shd w:val="clear" w:color="auto" w:fill="auto"/>
        <w:spacing w:line="312"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（二）计分办法（按四舍五入取至百分位）</w:t>
      </w:r>
    </w:p>
    <w:p w14:paraId="15D0452E">
      <w:pPr>
        <w:spacing w:line="360" w:lineRule="auto"/>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、价格分……………………………………………………………………………………</w:t>
      </w:r>
      <w:r>
        <w:rPr>
          <w:rFonts w:hint="eastAsia" w:ascii="宋体" w:hAnsi="宋体"/>
          <w:b/>
          <w:color w:val="auto"/>
          <w:szCs w:val="21"/>
          <w:highlight w:val="none"/>
          <w:lang w:val="en-US" w:eastAsia="zh-CN"/>
        </w:rPr>
        <w:t>15</w:t>
      </w:r>
      <w:r>
        <w:rPr>
          <w:rFonts w:hint="eastAsia" w:ascii="宋体" w:hAnsi="宋体"/>
          <w:b/>
          <w:color w:val="auto"/>
          <w:szCs w:val="21"/>
          <w:highlight w:val="none"/>
        </w:rPr>
        <w:t>分</w:t>
      </w:r>
    </w:p>
    <w:p w14:paraId="0A5E8319">
      <w:pPr>
        <w:pStyle w:val="17"/>
        <w:spacing w:line="36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（1）评标价为投标人的投标报价进行政策性扣除后的价格，评标价只是作为评标时使用。最终中标人的中标金额＝投标报价。 </w:t>
      </w:r>
    </w:p>
    <w:p w14:paraId="69157E81">
      <w:pPr>
        <w:pStyle w:val="17"/>
        <w:numPr>
          <w:ilvl w:val="0"/>
          <w:numId w:val="6"/>
        </w:numPr>
        <w:spacing w:line="36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按照《政府采购促进中小企业发展管理办法》（财库〔2020〕46 号）之规定，投标人为小型和微型企业，并在其投标文件中提供《中小企业声明函》，且</w:t>
      </w:r>
      <w:r>
        <w:rPr>
          <w:rFonts w:hint="eastAsia" w:ascii="宋体" w:hAnsi="宋体" w:eastAsia="宋体" w:cs="宋体"/>
          <w:color w:val="auto"/>
          <w:sz w:val="21"/>
          <w:szCs w:val="21"/>
          <w:highlight w:val="none"/>
        </w:rPr>
        <w:t>服务全部由小微企业承接</w:t>
      </w:r>
      <w:r>
        <w:rPr>
          <w:rFonts w:ascii="宋体" w:hAnsi="宋体" w:eastAsia="宋体" w:cs="宋体"/>
          <w:color w:val="auto"/>
          <w:sz w:val="21"/>
          <w:szCs w:val="21"/>
          <w:highlight w:val="none"/>
        </w:rPr>
        <w:t xml:space="preserve">的，对其投标价格给予20%的扣除。 </w:t>
      </w:r>
    </w:p>
    <w:p w14:paraId="05420F4B">
      <w:pPr>
        <w:pStyle w:val="17"/>
        <w:numPr>
          <w:ilvl w:val="0"/>
          <w:numId w:val="6"/>
        </w:numPr>
        <w:spacing w:line="360" w:lineRule="auto"/>
        <w:rPr>
          <w:rFonts w:hint="eastAsia" w:ascii="宋体" w:hAnsi="宋体" w:eastAsia="宋体" w:cs="宋体"/>
          <w:color w:val="auto"/>
          <w:kern w:val="0"/>
          <w:sz w:val="21"/>
          <w:szCs w:val="21"/>
          <w:highlight w:val="none"/>
          <w:lang w:bidi="ar"/>
        </w:rPr>
      </w:pPr>
      <w:r>
        <w:rPr>
          <w:rFonts w:ascii="宋体" w:hAnsi="宋体" w:eastAsia="宋体" w:cs="宋体"/>
          <w:color w:val="auto"/>
          <w:sz w:val="21"/>
          <w:szCs w:val="21"/>
          <w:highlight w:val="none"/>
        </w:rPr>
        <w:t>按照《财政部、司法部关于政府采购支持监狱企业发展有关问题的通知》（财库〔2014〕68 号） 的规定，监狱企业视同小型、微型企业，享受预留份额、评审中价格扣除等促进中小企业发展的政府采购政策。监狱企业参加政府采购活动时，应当提供由省级以上监狱管理局、戒毒管理局(含新疆生产建设兵团</w:t>
      </w:r>
      <w:r>
        <w:rPr>
          <w:rFonts w:hint="eastAsia" w:hAnsi="宋体" w:eastAsia="宋体" w:cs="宋体"/>
          <w:color w:val="auto"/>
          <w:sz w:val="21"/>
          <w:szCs w:val="21"/>
          <w:highlight w:val="none"/>
          <w:lang w:eastAsia="zh-CN"/>
        </w:rPr>
        <w:t>）</w:t>
      </w:r>
      <w:r>
        <w:rPr>
          <w:rFonts w:ascii="宋体" w:hAnsi="宋体" w:eastAsia="宋体" w:cs="宋体"/>
          <w:color w:val="auto"/>
          <w:sz w:val="21"/>
          <w:szCs w:val="21"/>
          <w:highlight w:val="none"/>
        </w:rPr>
        <w:t xml:space="preserve"> 出具的属于监狱企业的证明文件。</w:t>
      </w:r>
    </w:p>
    <w:p w14:paraId="017109A1">
      <w:pPr>
        <w:pStyle w:val="17"/>
        <w:numPr>
          <w:ilvl w:val="0"/>
          <w:numId w:val="0"/>
        </w:numPr>
        <w:spacing w:line="360" w:lineRule="auto"/>
        <w:rPr>
          <w:rFonts w:hint="eastAsia" w:ascii="宋体" w:hAnsi="宋体" w:eastAsia="宋体" w:cs="宋体"/>
          <w:color w:val="auto"/>
          <w:kern w:val="0"/>
          <w:sz w:val="21"/>
          <w:szCs w:val="21"/>
          <w:highlight w:val="none"/>
          <w:lang w:bidi="ar"/>
        </w:rPr>
      </w:pPr>
      <w:r>
        <w:rPr>
          <w:rFonts w:ascii="宋体" w:hAnsi="宋体" w:eastAsia="宋体" w:cs="宋体"/>
          <w:color w:val="auto"/>
          <w:sz w:val="21"/>
          <w:szCs w:val="21"/>
          <w:highlight w:val="none"/>
        </w:rPr>
        <w:t xml:space="preserve">（4）按照《关于促进残疾人就业政府采购政策的通知》（财库〔2017〕141 号）的规定，残疾人福利性 单位视同小型、微型企业，享受预留份额、评审中价格扣除等促进中小企业发展的政府采购政策。残疾人 福利性单位参加政府采购活动时，应当提供该通知规定的《残疾人福利性单位声明函》，并对声明的真实性 负责。残疾人福利性单位属于小型、微型企业的，不重复享受政策。 </w:t>
      </w:r>
    </w:p>
    <w:p w14:paraId="023A7CC7">
      <w:pPr>
        <w:pStyle w:val="17"/>
        <w:numPr>
          <w:ilvl w:val="0"/>
          <w:numId w:val="0"/>
        </w:numPr>
        <w:spacing w:line="36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（5）政策性扣除计算方法。在服务采购项目中，服务由小微企业承接。对符合上述要求的投标人的投标报价给予 20% 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30%以上的，采购人、采购代理机构应当对联合体或者大中型企业的报价给予6%的扣除，用扣除后的价格参加评审，扣除后的价格为评标价，即评标报价=投标报价×（1-6%）；除上述情况外，评标报价=投标报价。</w:t>
      </w:r>
    </w:p>
    <w:p w14:paraId="62C376D6">
      <w:pPr>
        <w:pStyle w:val="17"/>
        <w:numPr>
          <w:ilvl w:val="0"/>
          <w:numId w:val="0"/>
        </w:numPr>
        <w:spacing w:line="36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（6）以进入综合评分环节的最低的评标报价为基准价，基准价报价得分为</w:t>
      </w:r>
      <w:r>
        <w:rPr>
          <w:rFonts w:hint="eastAsia" w:hAnsi="宋体" w:cs="宋体"/>
          <w:color w:val="auto"/>
          <w:sz w:val="21"/>
          <w:szCs w:val="21"/>
          <w:highlight w:val="none"/>
          <w:lang w:val="en-US" w:eastAsia="zh-CN"/>
        </w:rPr>
        <w:t>15</w:t>
      </w:r>
      <w:r>
        <w:rPr>
          <w:rFonts w:ascii="宋体" w:hAnsi="宋体" w:eastAsia="宋体" w:cs="宋体"/>
          <w:color w:val="auto"/>
          <w:sz w:val="21"/>
          <w:szCs w:val="21"/>
          <w:highlight w:val="none"/>
        </w:rPr>
        <w:t xml:space="preserve">分。 </w:t>
      </w:r>
    </w:p>
    <w:p w14:paraId="093463B9">
      <w:pPr>
        <w:pStyle w:val="29"/>
        <w:spacing w:line="360" w:lineRule="auto"/>
        <w:ind w:left="0"/>
        <w:rPr>
          <w:rFonts w:hint="eastAsia" w:hAnsi="宋体" w:eastAsia="宋体" w:cs="宋体"/>
          <w:color w:val="auto"/>
          <w:sz w:val="21"/>
          <w:szCs w:val="21"/>
          <w:highlight w:val="none"/>
          <w:lang w:val="en-US" w:eastAsia="zh-CN"/>
        </w:rPr>
      </w:pPr>
      <w:r>
        <w:rPr>
          <w:rFonts w:ascii="宋体" w:hAnsi="宋体" w:eastAsia="宋体" w:cs="宋体"/>
          <w:color w:val="auto"/>
          <w:sz w:val="21"/>
          <w:szCs w:val="21"/>
          <w:highlight w:val="none"/>
        </w:rPr>
        <w:t>（7）价格分计算公式：某投标人价格分=基准价/某投标人评标报价金额×</w:t>
      </w:r>
      <w:r>
        <w:rPr>
          <w:rFonts w:hint="eastAsia" w:ascii="宋体" w:hAnsi="宋体" w:cs="宋体"/>
          <w:color w:val="auto"/>
          <w:sz w:val="21"/>
          <w:szCs w:val="21"/>
          <w:highlight w:val="none"/>
          <w:lang w:val="en-US" w:eastAsia="zh-CN"/>
        </w:rPr>
        <w:t>15</w:t>
      </w:r>
    </w:p>
    <w:p w14:paraId="78017E87">
      <w:pPr>
        <w:pStyle w:val="29"/>
        <w:spacing w:line="360" w:lineRule="auto"/>
        <w:ind w:left="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、组织实施方案分……………………………………………………………………………</w:t>
      </w:r>
      <w:r>
        <w:rPr>
          <w:rFonts w:hint="eastAsia" w:ascii="宋体" w:hAnsi="宋体"/>
          <w:b/>
          <w:color w:val="auto"/>
          <w:szCs w:val="21"/>
          <w:highlight w:val="none"/>
          <w:lang w:val="en-US" w:eastAsia="zh-CN"/>
        </w:rPr>
        <w:t>30</w:t>
      </w:r>
      <w:r>
        <w:rPr>
          <w:rFonts w:hint="eastAsia" w:ascii="宋体" w:hAnsi="宋体"/>
          <w:b/>
          <w:color w:val="auto"/>
          <w:szCs w:val="21"/>
          <w:highlight w:val="none"/>
        </w:rPr>
        <w:t>分</w:t>
      </w:r>
    </w:p>
    <w:p w14:paraId="5356ACF2">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eastAsia="zh-CN" w:bidi="ar"/>
        </w:rPr>
        <w:t>评标委员会根据各供应商拟投入的活动策划实施团队、活动进度计划、组织措施等情况，由评委进行定档并在相应档次内进行独立打分，该部分上限总分为30分：</w:t>
      </w:r>
    </w:p>
    <w:p w14:paraId="16AE92EB">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档（10分）：组织实施方案简单，整体构思含糊不明确，项目整体宣传推广安排形式呆板。且方案重点内容不全或不突出，对项目需求分析不全面，设计效果一般，针对本项目配备有策划实施团队、有组织措施及安排、有对应项目宣传配套措施，但可行性不高。</w:t>
      </w:r>
    </w:p>
    <w:p w14:paraId="4FBD6DA2">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二档（20分）：组织实施方案完整，整体构思良好，项目整体宣传推广安排合理，符合本项目要求。且方案重点内容、措施良好，对项目需求分析全面，主题及流程规划较合理、完整，内容切合本项目特色，具有较好的宣传效果；针对本项目配备优秀的、经验丰富的策划实施团队，有细化的项目进度计划流程，团队人员分工明确，有丰富的管理、服务经验；组织管理措施有具体的时间、质量、进度控制，科学合理，有针对性且可行性高；组织安排合理详细；对应的项目宣传配套措施安排详细、流程具体、涉及媒体广泛（</w:t>
      </w:r>
      <w:r>
        <w:rPr>
          <w:rFonts w:hint="eastAsia" w:ascii="宋体" w:hAnsi="宋体" w:cs="宋体"/>
          <w:color w:val="auto"/>
          <w:szCs w:val="21"/>
          <w:highlight w:val="none"/>
          <w:lang w:val="en-US" w:eastAsia="zh-CN" w:bidi="ar"/>
        </w:rPr>
        <w:t>此项满分</w:t>
      </w:r>
      <w:r>
        <w:rPr>
          <w:rFonts w:hint="eastAsia" w:ascii="宋体" w:hAnsi="宋体" w:cs="宋体"/>
          <w:color w:val="auto"/>
          <w:szCs w:val="21"/>
          <w:highlight w:val="none"/>
          <w:lang w:bidi="ar"/>
        </w:rPr>
        <w:t>15分）。</w:t>
      </w:r>
      <w:r>
        <w:rPr>
          <w:rFonts w:hint="eastAsia" w:ascii="宋体" w:hAnsi="宋体" w:cs="宋体"/>
          <w:color w:val="auto"/>
          <w:szCs w:val="21"/>
          <w:highlight w:val="none"/>
          <w:lang w:val="en-US" w:eastAsia="zh-CN" w:bidi="ar"/>
        </w:rPr>
        <w:t>在</w:t>
      </w:r>
      <w:r>
        <w:rPr>
          <w:rFonts w:hint="eastAsia" w:ascii="宋体" w:hAnsi="宋体" w:cs="宋体"/>
          <w:color w:val="auto"/>
          <w:szCs w:val="21"/>
          <w:highlight w:val="none"/>
          <w:lang w:bidi="ar"/>
        </w:rPr>
        <w:t>本文件“第二章 采购需求”表格中“三、具体服务执行要求”的基础上，展销时长每增加2日加0.5分，满分3分；展销摊位每增加5个摊位加1分，</w:t>
      </w:r>
      <w:r>
        <w:rPr>
          <w:rFonts w:hint="eastAsia" w:ascii="宋体" w:hAnsi="宋体" w:cs="宋体"/>
          <w:color w:val="auto"/>
          <w:szCs w:val="21"/>
          <w:highlight w:val="none"/>
          <w:lang w:val="en-US" w:eastAsia="zh-CN" w:bidi="ar"/>
        </w:rPr>
        <w:t>满分</w:t>
      </w:r>
      <w:r>
        <w:rPr>
          <w:rFonts w:hint="eastAsia" w:ascii="宋体" w:hAnsi="宋体" w:cs="宋体"/>
          <w:color w:val="auto"/>
          <w:szCs w:val="21"/>
          <w:highlight w:val="none"/>
          <w:lang w:bidi="ar"/>
        </w:rPr>
        <w:t>2分。</w:t>
      </w:r>
    </w:p>
    <w:p w14:paraId="2F9DD63A">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三档（30分）：组织实施方案清晰完整，整体构思新颖、目标明确，项目整体宣传推广安排灵活多样，充分满足本项目要求。且方案重点内容突出，措施具体，对项目需求分析理解深刻、有延展性，主题及流程规划描述详细、规划合理，内容充分切合本项目特色，宣传效果好。针对本项目配备优秀的、经验丰富的策划实施团队；有细化的项目进度计划流程，团队人员分工明确，有丰富的管理、服务经验；组织管理措施有具体的时间、质量、进度控制，科学合理，有针对性且可行性高；项目组织安排合理详细；对应的项目宣传配套措施安排详细、流程具体、涉及媒体广泛。方案可行性强，充分满足采购方的采购目的，能很好的实现采购方的预期效果（</w:t>
      </w:r>
      <w:r>
        <w:rPr>
          <w:rFonts w:hint="eastAsia" w:ascii="宋体" w:hAnsi="宋体" w:cs="宋体"/>
          <w:color w:val="auto"/>
          <w:szCs w:val="21"/>
          <w:highlight w:val="none"/>
          <w:lang w:val="en-US" w:eastAsia="zh-CN" w:bidi="ar"/>
        </w:rPr>
        <w:t>此项满分</w:t>
      </w:r>
      <w:r>
        <w:rPr>
          <w:rFonts w:hint="eastAsia" w:ascii="宋体" w:hAnsi="宋体" w:cs="宋体"/>
          <w:color w:val="auto"/>
          <w:szCs w:val="21"/>
          <w:highlight w:val="none"/>
          <w:lang w:bidi="ar"/>
        </w:rPr>
        <w:t>20分）。在本文件“第二章 采购需求”表格中“三、具体服务执行要求”的基础上，展销时长每增加2日加0.5分，满分3分；展销摊位每增加5个摊位加1分，满分2分；直播大促每增加1场加1分，满分3分；达人联动直播每增加2场加1分，满分2分。</w:t>
      </w:r>
    </w:p>
    <w:p w14:paraId="2E277967">
      <w:pPr>
        <w:spacing w:line="360" w:lineRule="auto"/>
        <w:rPr>
          <w:rFonts w:ascii="宋体" w:hAnsi="宋体"/>
          <w:bCs/>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w:t>
      </w:r>
      <w:r>
        <w:rPr>
          <w:rFonts w:hint="eastAsia" w:hAnsi="宋体"/>
          <w:b/>
          <w:color w:val="auto"/>
          <w:highlight w:val="none"/>
        </w:rPr>
        <w:t>质量保证</w:t>
      </w:r>
      <w:r>
        <w:rPr>
          <w:rFonts w:hint="eastAsia" w:ascii="宋体" w:hAnsi="宋体"/>
          <w:b/>
          <w:color w:val="auto"/>
          <w:szCs w:val="21"/>
          <w:highlight w:val="none"/>
        </w:rPr>
        <w:t>分……………………………………………………………………1</w:t>
      </w:r>
      <w:r>
        <w:rPr>
          <w:rFonts w:hint="eastAsia" w:ascii="宋体" w:hAnsi="宋体"/>
          <w:b/>
          <w:color w:val="auto"/>
          <w:szCs w:val="21"/>
          <w:highlight w:val="none"/>
          <w:lang w:val="en-US" w:eastAsia="zh-CN"/>
        </w:rPr>
        <w:t>5</w:t>
      </w:r>
      <w:r>
        <w:rPr>
          <w:rFonts w:hint="eastAsia" w:ascii="宋体" w:hAnsi="宋体"/>
          <w:b/>
          <w:color w:val="auto"/>
          <w:szCs w:val="21"/>
          <w:highlight w:val="none"/>
        </w:rPr>
        <w:t>分</w:t>
      </w:r>
    </w:p>
    <w:p w14:paraId="335469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分）：质量保证措施承诺不完善，安排不具体，响应时间不及时或较慢；</w:t>
      </w:r>
    </w:p>
    <w:p w14:paraId="565745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分）：质量保证措施承诺较完善，安排较具体，内容较完整、可行，响应程度良好；</w:t>
      </w:r>
    </w:p>
    <w:p w14:paraId="4C0AE4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分）：质量保证措施承诺详细、完善，安排详细具体，内容完整、齐全、可行，响应程度高；</w:t>
      </w:r>
    </w:p>
    <w:p w14:paraId="550000B4">
      <w:pPr>
        <w:spacing w:line="360" w:lineRule="auto"/>
        <w:rPr>
          <w:rFonts w:hint="eastAsia"/>
          <w:color w:val="auto"/>
          <w:highlight w:val="none"/>
        </w:rPr>
      </w:pPr>
      <w:r>
        <w:rPr>
          <w:rFonts w:hint="eastAsia" w:ascii="宋体" w:hAnsi="宋体"/>
          <w:b/>
          <w:color w:val="auto"/>
          <w:szCs w:val="21"/>
          <w:highlight w:val="none"/>
          <w:lang w:val="en-US" w:eastAsia="zh-CN"/>
        </w:rPr>
        <w:t>4</w:t>
      </w:r>
      <w:r>
        <w:rPr>
          <w:rFonts w:hint="eastAsia" w:ascii="宋体" w:hAnsi="宋体"/>
          <w:b/>
          <w:color w:val="auto"/>
          <w:szCs w:val="21"/>
          <w:highlight w:val="none"/>
        </w:rPr>
        <w:t>、</w:t>
      </w:r>
      <w:r>
        <w:rPr>
          <w:rFonts w:hint="eastAsia" w:hAnsi="宋体"/>
          <w:b/>
          <w:color w:val="auto"/>
          <w:highlight w:val="none"/>
        </w:rPr>
        <w:t>售后服务承诺</w:t>
      </w:r>
      <w:r>
        <w:rPr>
          <w:rFonts w:hint="eastAsia" w:ascii="宋体" w:hAnsi="宋体"/>
          <w:b/>
          <w:color w:val="auto"/>
          <w:szCs w:val="21"/>
          <w:highlight w:val="none"/>
        </w:rPr>
        <w:t>分………………………………………………………………1</w:t>
      </w:r>
      <w:r>
        <w:rPr>
          <w:rFonts w:hint="eastAsia" w:ascii="宋体" w:hAnsi="宋体"/>
          <w:b/>
          <w:color w:val="auto"/>
          <w:szCs w:val="21"/>
          <w:highlight w:val="none"/>
          <w:lang w:val="en-US" w:eastAsia="zh-CN"/>
        </w:rPr>
        <w:t>5</w:t>
      </w:r>
      <w:r>
        <w:rPr>
          <w:rFonts w:hint="eastAsia" w:ascii="宋体" w:hAnsi="宋体"/>
          <w:b/>
          <w:color w:val="auto"/>
          <w:szCs w:val="21"/>
          <w:highlight w:val="none"/>
        </w:rPr>
        <w:t>分</w:t>
      </w:r>
    </w:p>
    <w:p w14:paraId="08DB83E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一档（</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分）：服务方案</w:t>
      </w:r>
      <w:r>
        <w:rPr>
          <w:rFonts w:hint="eastAsia" w:ascii="宋体" w:hAnsi="宋体" w:cs="宋体"/>
          <w:color w:val="auto"/>
          <w:sz w:val="21"/>
          <w:szCs w:val="21"/>
          <w:highlight w:val="none"/>
          <w:lang w:val="en-US" w:eastAsia="zh-CN"/>
        </w:rPr>
        <w:t>不够全面</w:t>
      </w:r>
      <w:r>
        <w:rPr>
          <w:rFonts w:hint="eastAsia" w:ascii="宋体" w:hAnsi="宋体" w:cs="宋体"/>
          <w:color w:val="auto"/>
          <w:sz w:val="21"/>
          <w:szCs w:val="21"/>
          <w:highlight w:val="none"/>
        </w:rPr>
        <w:t xml:space="preserve">，整体承诺含糊不明确，进度计划条理不清晰，安排不具体，出现问题能在24小时内响应处理； </w:t>
      </w:r>
    </w:p>
    <w:p w14:paraId="3E6AA5A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分）：服务方案基本完整，有基本的服务流程说明、进度计划安排，出现问题能在18小时内响应处理，有</w:t>
      </w:r>
      <w:r>
        <w:rPr>
          <w:rFonts w:hint="eastAsia" w:ascii="宋体" w:hAnsi="宋体" w:cs="宋体"/>
          <w:color w:val="auto"/>
          <w:sz w:val="21"/>
          <w:szCs w:val="21"/>
          <w:highlight w:val="none"/>
          <w:lang w:val="en-US" w:eastAsia="zh-CN"/>
        </w:rPr>
        <w:t>基本</w:t>
      </w:r>
      <w:r>
        <w:rPr>
          <w:rFonts w:hint="eastAsia" w:ascii="宋体" w:hAnsi="宋体" w:cs="宋体"/>
          <w:color w:val="auto"/>
          <w:sz w:val="21"/>
          <w:szCs w:val="21"/>
          <w:highlight w:val="none"/>
        </w:rPr>
        <w:t>应急保障措施；</w:t>
      </w:r>
    </w:p>
    <w:p w14:paraId="4E064EE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分）：服务方案较完整，整体承诺</w:t>
      </w:r>
      <w:r>
        <w:rPr>
          <w:rFonts w:hint="eastAsia" w:ascii="宋体" w:hAnsi="宋体" w:cs="宋体"/>
          <w:color w:val="auto"/>
          <w:sz w:val="21"/>
          <w:szCs w:val="21"/>
          <w:highlight w:val="none"/>
          <w:lang w:val="en-US" w:eastAsia="zh-CN"/>
        </w:rPr>
        <w:t>有一定针对性</w:t>
      </w:r>
      <w:r>
        <w:rPr>
          <w:rFonts w:hint="eastAsia" w:ascii="宋体" w:hAnsi="宋体" w:cs="宋体"/>
          <w:color w:val="auto"/>
          <w:sz w:val="21"/>
          <w:szCs w:val="21"/>
          <w:highlight w:val="none"/>
        </w:rPr>
        <w:t>，服务流程说明、进度计划条理清晰，出现问题能在18小时内响应处理，提供有应急预案，有一定可行的保障措施；</w:t>
      </w:r>
    </w:p>
    <w:p w14:paraId="33897A7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四档（</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 xml:space="preserve">分）：服务方案清晰完整，整体承诺有针对性、目标明确，提供详细完整的服务流程表、进度计划条理清晰有序，出现问题能在18小时内响应处理，应急预案安排详细具体且科学合理，保障措施完善，有针对性且可行性高。 </w:t>
      </w:r>
    </w:p>
    <w:p w14:paraId="541EACA9">
      <w:pPr>
        <w:pStyle w:val="29"/>
        <w:spacing w:line="360" w:lineRule="auto"/>
        <w:ind w:left="0"/>
        <w:rPr>
          <w:rFonts w:ascii="宋体" w:hAnsi="宋体"/>
          <w:b/>
          <w:color w:val="auto"/>
          <w:szCs w:val="21"/>
          <w:highlight w:val="none"/>
        </w:rPr>
      </w:pPr>
      <w:r>
        <w:rPr>
          <w:rFonts w:hint="eastAsia" w:ascii="宋体" w:hAnsi="宋体" w:cs="宋体"/>
          <w:b/>
          <w:bCs/>
          <w:color w:val="auto"/>
          <w:sz w:val="21"/>
          <w:szCs w:val="21"/>
          <w:highlight w:val="none"/>
          <w:lang w:val="en-US" w:eastAsia="zh-CN"/>
        </w:rPr>
        <w:t>5、拟投入人员分</w:t>
      </w:r>
      <w:r>
        <w:rPr>
          <w:rFonts w:hint="eastAsia" w:ascii="宋体" w:hAnsi="宋体"/>
          <w:b/>
          <w:color w:val="auto"/>
          <w:szCs w:val="21"/>
          <w:highlight w:val="none"/>
        </w:rPr>
        <w:t>………………………………………………………………………………………</w:t>
      </w:r>
      <w:r>
        <w:rPr>
          <w:rFonts w:hint="eastAsia" w:ascii="宋体" w:hAnsi="宋体"/>
          <w:b/>
          <w:color w:val="auto"/>
          <w:szCs w:val="21"/>
          <w:highlight w:val="none"/>
          <w:lang w:val="en-US" w:eastAsia="zh-CN"/>
        </w:rPr>
        <w:t>10</w:t>
      </w:r>
      <w:r>
        <w:rPr>
          <w:rFonts w:hint="eastAsia" w:ascii="宋体" w:hAnsi="宋体"/>
          <w:b/>
          <w:color w:val="auto"/>
          <w:szCs w:val="21"/>
          <w:highlight w:val="none"/>
        </w:rPr>
        <w:t>分</w:t>
      </w:r>
    </w:p>
    <w:p w14:paraId="6FC472B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拟投入本项目人员为</w:t>
      </w:r>
      <w:r>
        <w:rPr>
          <w:rFonts w:hint="eastAsia" w:ascii="宋体" w:hAnsi="宋体" w:cs="宋体"/>
          <w:color w:val="auto"/>
          <w:sz w:val="21"/>
          <w:szCs w:val="21"/>
          <w:highlight w:val="none"/>
          <w:lang w:val="en-US" w:eastAsia="zh-CN"/>
        </w:rPr>
        <w:t>5人（含）的</w:t>
      </w:r>
      <w:r>
        <w:rPr>
          <w:rFonts w:hint="eastAsia" w:ascii="宋体" w:hAnsi="宋体" w:cs="宋体"/>
          <w:color w:val="auto"/>
          <w:sz w:val="21"/>
          <w:szCs w:val="21"/>
          <w:highlight w:val="none"/>
        </w:rPr>
        <w:t xml:space="preserve">； </w:t>
      </w:r>
    </w:p>
    <w:p w14:paraId="5767C64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拟投入本项目人员为</w:t>
      </w:r>
      <w:r>
        <w:rPr>
          <w:rFonts w:hint="eastAsia" w:ascii="宋体" w:hAnsi="宋体" w:cs="宋体"/>
          <w:color w:val="auto"/>
          <w:sz w:val="21"/>
          <w:szCs w:val="21"/>
          <w:highlight w:val="none"/>
          <w:lang w:val="en-US" w:eastAsia="zh-CN"/>
        </w:rPr>
        <w:t>10人（含）的</w:t>
      </w:r>
      <w:r>
        <w:rPr>
          <w:rFonts w:hint="eastAsia" w:ascii="宋体" w:hAnsi="宋体" w:cs="宋体"/>
          <w:color w:val="auto"/>
          <w:sz w:val="21"/>
          <w:szCs w:val="21"/>
          <w:highlight w:val="none"/>
        </w:rPr>
        <w:t>；</w:t>
      </w:r>
    </w:p>
    <w:p w14:paraId="081EAFF0">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拟投入本项目人员为</w:t>
      </w:r>
      <w:r>
        <w:rPr>
          <w:rFonts w:hint="eastAsia" w:ascii="宋体" w:hAnsi="宋体" w:cs="宋体"/>
          <w:color w:val="auto"/>
          <w:sz w:val="21"/>
          <w:szCs w:val="21"/>
          <w:highlight w:val="none"/>
          <w:lang w:val="en-US" w:eastAsia="zh-CN"/>
        </w:rPr>
        <w:t>15人（含）的，且项目负责人具有同类型项目业绩的（提供合同证明材料为准）。</w:t>
      </w:r>
    </w:p>
    <w:p w14:paraId="3701703A">
      <w:pPr>
        <w:pStyle w:val="29"/>
        <w:spacing w:line="360" w:lineRule="auto"/>
        <w:ind w:left="0"/>
        <w:rPr>
          <w:rFonts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w:t>
      </w:r>
      <w:r>
        <w:rPr>
          <w:rFonts w:hint="eastAsia" w:hAnsi="宋体"/>
          <w:b/>
          <w:color w:val="auto"/>
          <w:highlight w:val="none"/>
        </w:rPr>
        <w:t>业绩</w:t>
      </w:r>
      <w:r>
        <w:rPr>
          <w:rFonts w:hint="eastAsia" w:ascii="宋体" w:hAnsi="宋体"/>
          <w:b/>
          <w:color w:val="auto"/>
          <w:szCs w:val="21"/>
          <w:highlight w:val="none"/>
        </w:rPr>
        <w:t>分………………………………………………………………………………………</w:t>
      </w:r>
      <w:r>
        <w:rPr>
          <w:rFonts w:hint="eastAsia" w:ascii="宋体" w:hAnsi="宋体"/>
          <w:b/>
          <w:color w:val="auto"/>
          <w:szCs w:val="21"/>
          <w:highlight w:val="none"/>
          <w:lang w:val="en-US" w:eastAsia="zh-CN"/>
        </w:rPr>
        <w:t>15</w:t>
      </w:r>
      <w:r>
        <w:rPr>
          <w:rFonts w:hint="eastAsia" w:ascii="宋体" w:hAnsi="宋体"/>
          <w:b/>
          <w:color w:val="auto"/>
          <w:szCs w:val="21"/>
          <w:highlight w:val="none"/>
        </w:rPr>
        <w:t>分</w:t>
      </w:r>
    </w:p>
    <w:p w14:paraId="4934EC00">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投标人20</w:t>
      </w:r>
      <w:r>
        <w:rPr>
          <w:rFonts w:hint="eastAsia" w:ascii="宋体" w:hAnsi="宋体"/>
          <w:color w:val="auto"/>
          <w:szCs w:val="21"/>
          <w:highlight w:val="none"/>
          <w:lang w:val="en-US" w:eastAsia="zh-CN"/>
        </w:rPr>
        <w:t>21</w:t>
      </w:r>
      <w:r>
        <w:rPr>
          <w:rFonts w:hint="eastAsia" w:ascii="宋体" w:hAnsi="宋体"/>
          <w:color w:val="auto"/>
          <w:szCs w:val="21"/>
          <w:highlight w:val="none"/>
        </w:rPr>
        <w:t>年1月1日以来，有过与本次采购内容类似项目成功案例的，每个得</w:t>
      </w:r>
      <w:r>
        <w:rPr>
          <w:rFonts w:hint="eastAsia" w:ascii="宋体" w:hAnsi="宋体"/>
          <w:color w:val="auto"/>
          <w:szCs w:val="21"/>
          <w:highlight w:val="none"/>
          <w:lang w:val="en-US" w:eastAsia="zh-CN"/>
        </w:rPr>
        <w:t>5</w:t>
      </w:r>
      <w:r>
        <w:rPr>
          <w:rFonts w:hint="eastAsia" w:ascii="宋体" w:hAnsi="宋体"/>
          <w:color w:val="auto"/>
          <w:szCs w:val="21"/>
          <w:highlight w:val="none"/>
        </w:rPr>
        <w:t>分。满分</w:t>
      </w:r>
      <w:r>
        <w:rPr>
          <w:rFonts w:hint="eastAsia" w:ascii="宋体" w:hAnsi="宋体"/>
          <w:color w:val="auto"/>
          <w:szCs w:val="21"/>
          <w:highlight w:val="none"/>
          <w:lang w:val="en-US" w:eastAsia="zh-CN"/>
        </w:rPr>
        <w:t>15</w:t>
      </w:r>
      <w:r>
        <w:rPr>
          <w:rFonts w:hint="eastAsia" w:ascii="宋体" w:hAnsi="宋体"/>
          <w:color w:val="auto"/>
          <w:szCs w:val="21"/>
          <w:highlight w:val="none"/>
        </w:rPr>
        <w:t>分。（提供合同复印件加盖公章）</w:t>
      </w:r>
    </w:p>
    <w:p w14:paraId="5F4224FC">
      <w:pPr>
        <w:spacing w:line="360" w:lineRule="auto"/>
        <w:rPr>
          <w:rFonts w:hint="eastAsia" w:ascii="宋体" w:hAnsi="宋体" w:eastAsia="宋体" w:cs="宋体"/>
          <w:color w:val="auto"/>
          <w:sz w:val="21"/>
          <w:szCs w:val="21"/>
          <w:highlight w:val="none"/>
        </w:rPr>
      </w:pPr>
    </w:p>
    <w:p w14:paraId="6A27A5E5">
      <w:pPr>
        <w:keepNext/>
        <w:keepLines/>
        <w:spacing w:before="260" w:after="260" w:line="413" w:lineRule="auto"/>
        <w:jc w:val="center"/>
        <w:outlineLvl w:val="1"/>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第四节 中标候选人推荐原则</w:t>
      </w:r>
    </w:p>
    <w:p w14:paraId="31C9E1F9">
      <w:pPr>
        <w:spacing w:line="360" w:lineRule="auto"/>
        <w:ind w:firstLine="420" w:firstLineChars="200"/>
        <w:contextualSpacing/>
        <w:rPr>
          <w:rFonts w:hint="eastAsia" w:ascii="宋体" w:hAnsi="宋体" w:eastAsia="宋体" w:cs="宋体"/>
          <w:color w:val="auto"/>
          <w:szCs w:val="20"/>
          <w:highlight w:val="none"/>
        </w:rPr>
      </w:pPr>
      <w:r>
        <w:rPr>
          <w:rFonts w:hint="eastAsia" w:ascii="宋体" w:hAnsi="宋体" w:eastAsia="宋体" w:cs="宋体"/>
          <w:color w:val="auto"/>
          <w:szCs w:val="20"/>
          <w:highlight w:val="none"/>
        </w:rPr>
        <w:t>评标委员会将根据各分标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D6281C3">
      <w:pPr>
        <w:spacing w:line="360" w:lineRule="auto"/>
        <w:ind w:firstLine="420" w:firstLineChars="200"/>
        <w:contextualSpacing/>
        <w:rPr>
          <w:rFonts w:hint="eastAsia" w:ascii="宋体" w:hAnsi="宋体" w:eastAsia="宋体" w:cs="宋体"/>
          <w:color w:val="auto"/>
          <w:szCs w:val="20"/>
          <w:highlight w:val="none"/>
        </w:rPr>
      </w:pPr>
    </w:p>
    <w:p w14:paraId="1C1DED8D">
      <w:pPr>
        <w:keepNext/>
        <w:keepLines/>
        <w:spacing w:line="360" w:lineRule="auto"/>
        <w:ind w:firstLine="602" w:firstLineChars="200"/>
        <w:jc w:val="center"/>
        <w:outlineLvl w:val="1"/>
        <w:rPr>
          <w:rFonts w:hint="eastAsia" w:ascii="宋体" w:hAnsi="宋体" w:eastAsia="宋体" w:cs="宋体"/>
          <w:b/>
          <w:bCs w:val="0"/>
          <w:color w:val="auto"/>
          <w:sz w:val="30"/>
          <w:szCs w:val="30"/>
          <w:highlight w:val="none"/>
        </w:rPr>
      </w:pPr>
      <w:bookmarkStart w:id="128" w:name="_Toc156823054"/>
      <w:bookmarkEnd w:id="128"/>
      <w:r>
        <w:rPr>
          <w:rFonts w:hint="eastAsia" w:ascii="宋体" w:hAnsi="宋体" w:eastAsia="宋体" w:cs="宋体"/>
          <w:b/>
          <w:bCs w:val="0"/>
          <w:color w:val="auto"/>
          <w:sz w:val="30"/>
          <w:szCs w:val="30"/>
          <w:highlight w:val="none"/>
        </w:rPr>
        <w:t>第五节 评标报告</w:t>
      </w:r>
    </w:p>
    <w:p w14:paraId="626D5D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（一）评标报告与推荐中标候选人</w:t>
      </w:r>
    </w:p>
    <w:p w14:paraId="5F1F943C">
      <w:pPr>
        <w:tabs>
          <w:tab w:val="left" w:pos="2472"/>
        </w:tabs>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评标委员会根据原始评标记录和评标结果编写评标报告，并通过电子交易平台向采购人、采购代理机构提交。</w:t>
      </w:r>
    </w:p>
    <w:p w14:paraId="3A561D56">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63CEB20D">
      <w:pPr>
        <w:tabs>
          <w:tab w:val="left" w:pos="2472"/>
        </w:tabs>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09599D2">
      <w:pPr>
        <w:tabs>
          <w:tab w:val="left" w:pos="2472"/>
        </w:tabs>
        <w:spacing w:line="460" w:lineRule="exact"/>
        <w:rPr>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p>
    <w:p w14:paraId="7BE2A2CB">
      <w:pPr>
        <w:pStyle w:val="3"/>
        <w:jc w:val="center"/>
        <w:rPr>
          <w:rFonts w:hint="eastAsia" w:ascii="宋体" w:hAnsi="宋体" w:eastAsia="宋体" w:cs="宋体"/>
          <w:color w:val="auto"/>
          <w:highlight w:val="none"/>
        </w:rPr>
      </w:pPr>
      <w:bookmarkStart w:id="129" w:name="_Toc32123"/>
    </w:p>
    <w:p w14:paraId="112536AE">
      <w:pPr>
        <w:pStyle w:val="3"/>
        <w:jc w:val="center"/>
        <w:rPr>
          <w:rFonts w:hint="eastAsia" w:ascii="宋体" w:hAnsi="宋体" w:eastAsia="宋体" w:cs="宋体"/>
          <w:color w:val="auto"/>
          <w:highlight w:val="none"/>
        </w:rPr>
      </w:pPr>
    </w:p>
    <w:p w14:paraId="22E223C4">
      <w:pPr>
        <w:pStyle w:val="3"/>
        <w:jc w:val="center"/>
        <w:rPr>
          <w:rFonts w:hint="eastAsia" w:ascii="宋体" w:hAnsi="宋体" w:eastAsia="宋体" w:cs="宋体"/>
          <w:color w:val="auto"/>
          <w:highlight w:val="none"/>
        </w:rPr>
      </w:pPr>
    </w:p>
    <w:p w14:paraId="6DCF8DFE">
      <w:pPr>
        <w:pStyle w:val="3"/>
        <w:jc w:val="center"/>
        <w:rPr>
          <w:rFonts w:hint="eastAsia" w:ascii="宋体" w:hAnsi="宋体" w:eastAsia="宋体" w:cs="宋体"/>
          <w:color w:val="auto"/>
          <w:highlight w:val="none"/>
        </w:rPr>
      </w:pPr>
    </w:p>
    <w:p w14:paraId="41BCD8BB">
      <w:pPr>
        <w:pStyle w:val="3"/>
        <w:jc w:val="center"/>
        <w:rPr>
          <w:rFonts w:hint="eastAsia" w:ascii="宋体" w:hAnsi="宋体" w:eastAsia="宋体" w:cs="宋体"/>
          <w:color w:val="auto"/>
          <w:highlight w:val="none"/>
        </w:rPr>
        <w:sectPr>
          <w:footerReference r:id="rId14" w:type="first"/>
          <w:footerReference r:id="rId13" w:type="default"/>
          <w:pgSz w:w="11911" w:h="16838"/>
          <w:pgMar w:top="1134" w:right="1134" w:bottom="1134" w:left="1134" w:header="720" w:footer="720" w:gutter="0"/>
          <w:pgNumType w:fmt="decimal"/>
          <w:cols w:space="720" w:num="1"/>
        </w:sectPr>
      </w:pP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文件格式</w:t>
      </w:r>
      <w:bookmarkEnd w:id="122"/>
      <w:bookmarkEnd w:id="123"/>
      <w:bookmarkEnd w:id="124"/>
      <w:bookmarkEnd w:id="125"/>
      <w:bookmarkEnd w:id="126"/>
      <w:bookmarkEnd w:id="127"/>
      <w:bookmarkEnd w:id="129"/>
    </w:p>
    <w:p w14:paraId="42E462EC">
      <w:pPr>
        <w:pStyle w:val="4"/>
        <w:spacing w:line="360" w:lineRule="auto"/>
        <w:jc w:val="center"/>
        <w:rPr>
          <w:rFonts w:hint="eastAsia" w:ascii="宋体" w:hAnsi="宋体" w:eastAsia="宋体" w:cs="宋体"/>
          <w:bCs w:val="0"/>
          <w:color w:val="auto"/>
          <w:highlight w:val="none"/>
        </w:rPr>
      </w:pPr>
      <w:bookmarkStart w:id="130" w:name="_Toc22245"/>
      <w:bookmarkStart w:id="131" w:name="_Toc12994"/>
      <w:bookmarkStart w:id="132" w:name="_Toc80205939"/>
      <w:bookmarkStart w:id="133" w:name="_Toc80886943"/>
      <w:r>
        <w:rPr>
          <w:rFonts w:hint="eastAsia" w:ascii="宋体" w:hAnsi="宋体" w:eastAsia="宋体" w:cs="宋体"/>
          <w:bCs w:val="0"/>
          <w:color w:val="auto"/>
          <w:highlight w:val="none"/>
        </w:rPr>
        <w:t>第一节 资格证明文件格式</w:t>
      </w:r>
      <w:bookmarkEnd w:id="130"/>
      <w:bookmarkEnd w:id="131"/>
      <w:bookmarkEnd w:id="132"/>
      <w:bookmarkEnd w:id="133"/>
    </w:p>
    <w:p w14:paraId="63CDE3DC">
      <w:pPr>
        <w:snapToGrid w:val="0"/>
        <w:spacing w:before="120" w:beforeLines="50" w:after="50"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资格证明文件封面的格式：</w:t>
      </w:r>
      <w:r>
        <w:rPr>
          <w:rFonts w:hint="eastAsia" w:ascii="宋体" w:hAnsi="宋体" w:eastAsia="宋体" w:cs="宋体"/>
          <w:color w:val="auto"/>
          <w:sz w:val="24"/>
          <w:highlight w:val="none"/>
        </w:rPr>
        <w:t xml:space="preserve">                                      </w:t>
      </w:r>
    </w:p>
    <w:p w14:paraId="613B26D5">
      <w:pPr>
        <w:snapToGrid w:val="0"/>
        <w:spacing w:before="120" w:beforeLines="50" w:after="50" w:line="360" w:lineRule="auto"/>
        <w:ind w:firstLine="6930" w:firstLineChars="330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44C52AA4">
      <w:pPr>
        <w:snapToGrid w:val="0"/>
        <w:spacing w:before="120" w:beforeLines="50" w:after="50" w:line="360" w:lineRule="auto"/>
        <w:rPr>
          <w:rFonts w:hint="eastAsia" w:ascii="宋体" w:hAnsi="宋体" w:eastAsia="宋体" w:cs="宋体"/>
          <w:color w:val="auto"/>
          <w:sz w:val="24"/>
          <w:szCs w:val="20"/>
          <w:highlight w:val="none"/>
        </w:rPr>
      </w:pPr>
    </w:p>
    <w:p w14:paraId="1C6D284B">
      <w:pPr>
        <w:snapToGrid w:val="0"/>
        <w:spacing w:before="120" w:beforeLines="50" w:after="50" w:line="360" w:lineRule="auto"/>
        <w:rPr>
          <w:rFonts w:hint="eastAsia" w:ascii="宋体" w:hAnsi="宋体" w:eastAsia="宋体" w:cs="宋体"/>
          <w:color w:val="auto"/>
          <w:sz w:val="24"/>
          <w:szCs w:val="20"/>
          <w:highlight w:val="none"/>
        </w:rPr>
      </w:pPr>
    </w:p>
    <w:p w14:paraId="41A47B67">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  格  证  明  文  件</w:t>
      </w:r>
    </w:p>
    <w:p w14:paraId="107DD1CA">
      <w:pPr>
        <w:snapToGrid w:val="0"/>
        <w:spacing w:before="120" w:beforeLines="50" w:after="50" w:line="360" w:lineRule="auto"/>
        <w:rPr>
          <w:rFonts w:hint="eastAsia" w:ascii="宋体" w:hAnsi="宋体" w:eastAsia="宋体" w:cs="宋体"/>
          <w:bCs/>
          <w:color w:val="auto"/>
          <w:sz w:val="24"/>
          <w:szCs w:val="20"/>
          <w:highlight w:val="none"/>
        </w:rPr>
      </w:pPr>
    </w:p>
    <w:p w14:paraId="7570BEFD">
      <w:pPr>
        <w:snapToGrid w:val="0"/>
        <w:spacing w:before="120" w:beforeLines="50" w:after="50" w:line="360" w:lineRule="auto"/>
        <w:rPr>
          <w:rFonts w:hint="eastAsia" w:ascii="宋体" w:hAnsi="宋体" w:eastAsia="宋体" w:cs="宋体"/>
          <w:bCs/>
          <w:color w:val="auto"/>
          <w:sz w:val="24"/>
          <w:szCs w:val="20"/>
          <w:highlight w:val="none"/>
        </w:rPr>
      </w:pPr>
    </w:p>
    <w:p w14:paraId="18CCFD03">
      <w:pPr>
        <w:snapToGrid w:val="0"/>
        <w:spacing w:before="120" w:beforeLines="50" w:after="50" w:line="360" w:lineRule="auto"/>
        <w:rPr>
          <w:rFonts w:hint="eastAsia" w:ascii="宋体" w:hAnsi="宋体" w:eastAsia="宋体" w:cs="宋体"/>
          <w:bCs/>
          <w:color w:val="auto"/>
          <w:sz w:val="24"/>
          <w:szCs w:val="20"/>
          <w:highlight w:val="none"/>
        </w:rPr>
      </w:pPr>
    </w:p>
    <w:p w14:paraId="013FB8B2">
      <w:pPr>
        <w:snapToGrid w:val="0"/>
        <w:spacing w:before="120" w:beforeLines="50" w:after="50" w:line="360" w:lineRule="auto"/>
        <w:rPr>
          <w:rFonts w:hint="eastAsia" w:ascii="宋体" w:hAnsi="宋体" w:eastAsia="宋体" w:cs="宋体"/>
          <w:bCs/>
          <w:color w:val="auto"/>
          <w:sz w:val="24"/>
          <w:szCs w:val="20"/>
          <w:highlight w:val="none"/>
        </w:rPr>
      </w:pPr>
    </w:p>
    <w:p w14:paraId="1F8F1833">
      <w:pPr>
        <w:snapToGrid w:val="0"/>
        <w:spacing w:before="120" w:beforeLines="50" w:after="50" w:line="360" w:lineRule="auto"/>
        <w:rPr>
          <w:rFonts w:hint="eastAsia" w:ascii="宋体" w:hAnsi="宋体" w:eastAsia="宋体" w:cs="宋体"/>
          <w:bCs/>
          <w:color w:val="auto"/>
          <w:sz w:val="24"/>
          <w:szCs w:val="20"/>
          <w:highlight w:val="none"/>
        </w:rPr>
      </w:pPr>
    </w:p>
    <w:p w14:paraId="5DA8865E">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CC1B523">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2349796">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F05B2C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DAF175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cs="宋体"/>
          <w:bCs/>
          <w:color w:val="auto"/>
          <w:sz w:val="32"/>
          <w:szCs w:val="32"/>
          <w:highlight w:val="none"/>
          <w:lang w:eastAsia="zh-CN"/>
        </w:rPr>
        <w:t>分标号</w:t>
      </w:r>
      <w:r>
        <w:rPr>
          <w:rFonts w:hint="eastAsia" w:ascii="宋体" w:hAnsi="宋体" w:eastAsia="宋体" w:cs="宋体"/>
          <w:bCs/>
          <w:color w:val="auto"/>
          <w:sz w:val="32"/>
          <w:szCs w:val="32"/>
          <w:highlight w:val="none"/>
        </w:rPr>
        <w:t>（如有则填写，无分标时填写“无”或者留空）：</w:t>
      </w:r>
    </w:p>
    <w:p w14:paraId="6F35020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64F9172">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995EF32">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035968EC">
      <w:pPr>
        <w:snapToGrid w:val="0"/>
        <w:spacing w:before="120" w:beforeLines="50" w:after="5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年    月    日</w:t>
      </w: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资格证明文件目录</w:t>
      </w:r>
    </w:p>
    <w:p w14:paraId="33370FAC">
      <w:pPr>
        <w:spacing w:line="360" w:lineRule="auto"/>
        <w:ind w:firstLine="52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规定及供应商提供的材料自行编写目录（部分格式后附）。</w:t>
      </w:r>
    </w:p>
    <w:p w14:paraId="0820801A">
      <w:pPr>
        <w:spacing w:line="360" w:lineRule="auto"/>
        <w:ind w:firstLine="520"/>
        <w:rPr>
          <w:rFonts w:hint="eastAsia" w:ascii="宋体" w:hAnsi="宋体" w:eastAsia="宋体" w:cs="宋体"/>
          <w:color w:val="auto"/>
          <w:sz w:val="24"/>
          <w:highlight w:val="none"/>
        </w:rPr>
      </w:pPr>
    </w:p>
    <w:p w14:paraId="63641A34">
      <w:pPr>
        <w:spacing w:line="360" w:lineRule="auto"/>
        <w:ind w:firstLine="520"/>
        <w:rPr>
          <w:rFonts w:hint="eastAsia" w:ascii="宋体" w:hAnsi="宋体" w:eastAsia="宋体" w:cs="宋体"/>
          <w:color w:val="auto"/>
          <w:sz w:val="24"/>
          <w:highlight w:val="none"/>
        </w:rPr>
      </w:pPr>
    </w:p>
    <w:p w14:paraId="2777CE46">
      <w:pPr>
        <w:spacing w:line="360" w:lineRule="auto"/>
        <w:ind w:firstLine="520"/>
        <w:rPr>
          <w:rFonts w:hint="eastAsia" w:ascii="宋体" w:hAnsi="宋体" w:eastAsia="宋体" w:cs="宋体"/>
          <w:color w:val="auto"/>
          <w:sz w:val="24"/>
          <w:highlight w:val="none"/>
        </w:rPr>
      </w:pPr>
    </w:p>
    <w:p w14:paraId="446F0937">
      <w:pPr>
        <w:spacing w:line="360" w:lineRule="auto"/>
        <w:ind w:firstLine="520"/>
        <w:rPr>
          <w:rFonts w:hint="eastAsia" w:ascii="宋体" w:hAnsi="宋体" w:eastAsia="宋体" w:cs="宋体"/>
          <w:color w:val="auto"/>
          <w:sz w:val="24"/>
          <w:highlight w:val="none"/>
        </w:rPr>
      </w:pPr>
    </w:p>
    <w:p w14:paraId="08390787">
      <w:pPr>
        <w:spacing w:line="360" w:lineRule="auto"/>
        <w:ind w:firstLine="520"/>
        <w:rPr>
          <w:rFonts w:hint="eastAsia" w:ascii="宋体" w:hAnsi="宋体" w:eastAsia="宋体" w:cs="宋体"/>
          <w:color w:val="auto"/>
          <w:sz w:val="24"/>
          <w:highlight w:val="none"/>
        </w:rPr>
      </w:pPr>
    </w:p>
    <w:p w14:paraId="12C24556">
      <w:pPr>
        <w:spacing w:line="360" w:lineRule="auto"/>
        <w:ind w:firstLine="520"/>
        <w:rPr>
          <w:rFonts w:hint="eastAsia" w:ascii="宋体" w:hAnsi="宋体" w:eastAsia="宋体" w:cs="宋体"/>
          <w:color w:val="auto"/>
          <w:sz w:val="24"/>
          <w:highlight w:val="none"/>
        </w:rPr>
      </w:pPr>
    </w:p>
    <w:p w14:paraId="1DB37158">
      <w:pPr>
        <w:spacing w:line="360" w:lineRule="auto"/>
        <w:ind w:firstLine="520"/>
        <w:rPr>
          <w:rFonts w:hint="eastAsia" w:ascii="宋体" w:hAnsi="宋体" w:eastAsia="宋体" w:cs="宋体"/>
          <w:color w:val="auto"/>
          <w:sz w:val="24"/>
          <w:highlight w:val="none"/>
        </w:rPr>
      </w:pPr>
    </w:p>
    <w:p w14:paraId="3CF680B0">
      <w:pPr>
        <w:spacing w:line="360" w:lineRule="auto"/>
        <w:ind w:firstLine="520"/>
        <w:rPr>
          <w:rFonts w:hint="eastAsia" w:ascii="宋体" w:hAnsi="宋体" w:eastAsia="宋体" w:cs="宋体"/>
          <w:color w:val="auto"/>
          <w:sz w:val="24"/>
          <w:highlight w:val="none"/>
        </w:rPr>
      </w:pPr>
    </w:p>
    <w:p w14:paraId="0D0622A3">
      <w:pPr>
        <w:spacing w:line="360" w:lineRule="auto"/>
        <w:ind w:firstLine="520"/>
        <w:rPr>
          <w:rFonts w:hint="eastAsia" w:ascii="宋体" w:hAnsi="宋体" w:eastAsia="宋体" w:cs="宋体"/>
          <w:color w:val="auto"/>
          <w:sz w:val="24"/>
          <w:highlight w:val="none"/>
        </w:rPr>
      </w:pPr>
    </w:p>
    <w:p w14:paraId="51D8D618">
      <w:pPr>
        <w:spacing w:line="360" w:lineRule="auto"/>
        <w:ind w:firstLine="520"/>
        <w:rPr>
          <w:rFonts w:hint="eastAsia" w:ascii="宋体" w:hAnsi="宋体" w:eastAsia="宋体" w:cs="宋体"/>
          <w:color w:val="auto"/>
          <w:sz w:val="24"/>
          <w:highlight w:val="none"/>
        </w:rPr>
      </w:pPr>
    </w:p>
    <w:p w14:paraId="4B4AEDDB">
      <w:pPr>
        <w:spacing w:line="360" w:lineRule="auto"/>
        <w:ind w:firstLine="520"/>
        <w:rPr>
          <w:rFonts w:hint="eastAsia" w:ascii="宋体" w:hAnsi="宋体" w:eastAsia="宋体" w:cs="宋体"/>
          <w:color w:val="auto"/>
          <w:sz w:val="24"/>
          <w:highlight w:val="none"/>
        </w:rPr>
      </w:pPr>
    </w:p>
    <w:p w14:paraId="044A04B2">
      <w:pPr>
        <w:spacing w:line="360" w:lineRule="auto"/>
        <w:ind w:firstLine="520"/>
        <w:rPr>
          <w:rFonts w:hint="eastAsia" w:ascii="宋体" w:hAnsi="宋体" w:eastAsia="宋体" w:cs="宋体"/>
          <w:color w:val="auto"/>
          <w:sz w:val="24"/>
          <w:highlight w:val="none"/>
        </w:rPr>
      </w:pPr>
    </w:p>
    <w:p w14:paraId="4E852280">
      <w:pPr>
        <w:spacing w:line="360" w:lineRule="auto"/>
        <w:ind w:firstLine="520"/>
        <w:rPr>
          <w:rFonts w:hint="eastAsia" w:ascii="宋体" w:hAnsi="宋体" w:eastAsia="宋体" w:cs="宋体"/>
          <w:color w:val="auto"/>
          <w:sz w:val="24"/>
          <w:highlight w:val="none"/>
        </w:rPr>
      </w:pPr>
    </w:p>
    <w:p w14:paraId="13698723">
      <w:pPr>
        <w:spacing w:line="360" w:lineRule="auto"/>
        <w:ind w:firstLine="520"/>
        <w:rPr>
          <w:rFonts w:hint="eastAsia" w:ascii="宋体" w:hAnsi="宋体" w:eastAsia="宋体" w:cs="宋体"/>
          <w:color w:val="auto"/>
          <w:sz w:val="24"/>
          <w:highlight w:val="none"/>
        </w:rPr>
      </w:pPr>
    </w:p>
    <w:p w14:paraId="29F6818F">
      <w:pPr>
        <w:spacing w:line="360" w:lineRule="auto"/>
        <w:ind w:firstLine="520"/>
        <w:rPr>
          <w:rFonts w:hint="eastAsia" w:ascii="宋体" w:hAnsi="宋体" w:eastAsia="宋体" w:cs="宋体"/>
          <w:color w:val="auto"/>
          <w:sz w:val="24"/>
          <w:highlight w:val="none"/>
        </w:rPr>
      </w:pPr>
    </w:p>
    <w:p w14:paraId="511BC4BF">
      <w:pPr>
        <w:spacing w:line="360" w:lineRule="auto"/>
        <w:ind w:firstLine="520"/>
        <w:rPr>
          <w:rFonts w:hint="eastAsia" w:ascii="宋体" w:hAnsi="宋体" w:eastAsia="宋体" w:cs="宋体"/>
          <w:color w:val="auto"/>
          <w:sz w:val="24"/>
          <w:highlight w:val="none"/>
        </w:rPr>
      </w:pPr>
    </w:p>
    <w:p w14:paraId="267BB63F">
      <w:pPr>
        <w:spacing w:line="360" w:lineRule="auto"/>
        <w:ind w:firstLine="520"/>
        <w:rPr>
          <w:rFonts w:hint="eastAsia" w:ascii="宋体" w:hAnsi="宋体" w:eastAsia="宋体" w:cs="宋体"/>
          <w:color w:val="auto"/>
          <w:sz w:val="24"/>
          <w:highlight w:val="none"/>
        </w:rPr>
      </w:pPr>
    </w:p>
    <w:p w14:paraId="578B8BEE">
      <w:pPr>
        <w:spacing w:line="360" w:lineRule="auto"/>
        <w:ind w:firstLine="520"/>
        <w:rPr>
          <w:rFonts w:hint="eastAsia" w:ascii="宋体" w:hAnsi="宋体" w:eastAsia="宋体" w:cs="宋体"/>
          <w:color w:val="auto"/>
          <w:sz w:val="24"/>
          <w:highlight w:val="none"/>
        </w:rPr>
      </w:pPr>
    </w:p>
    <w:p w14:paraId="0BDBF398">
      <w:pPr>
        <w:spacing w:line="360" w:lineRule="auto"/>
        <w:ind w:firstLine="520"/>
        <w:rPr>
          <w:rFonts w:hint="eastAsia" w:ascii="宋体" w:hAnsi="宋体" w:eastAsia="宋体" w:cs="宋体"/>
          <w:color w:val="auto"/>
          <w:sz w:val="24"/>
          <w:highlight w:val="none"/>
        </w:rPr>
      </w:pPr>
    </w:p>
    <w:p w14:paraId="7527DBB7">
      <w:pPr>
        <w:spacing w:line="360" w:lineRule="auto"/>
        <w:ind w:firstLine="520"/>
        <w:rPr>
          <w:rFonts w:hint="eastAsia" w:ascii="宋体" w:hAnsi="宋体" w:eastAsia="宋体" w:cs="宋体"/>
          <w:color w:val="auto"/>
          <w:sz w:val="24"/>
          <w:highlight w:val="none"/>
        </w:rPr>
      </w:pPr>
    </w:p>
    <w:p w14:paraId="387E3CBE">
      <w:pPr>
        <w:spacing w:line="360" w:lineRule="auto"/>
        <w:ind w:firstLine="520"/>
        <w:rPr>
          <w:rFonts w:hint="eastAsia" w:ascii="宋体" w:hAnsi="宋体" w:eastAsia="宋体" w:cs="宋体"/>
          <w:color w:val="auto"/>
          <w:sz w:val="24"/>
          <w:highlight w:val="none"/>
        </w:rPr>
      </w:pPr>
    </w:p>
    <w:p w14:paraId="2BB1A8C0">
      <w:pPr>
        <w:spacing w:line="360" w:lineRule="auto"/>
        <w:ind w:firstLine="520"/>
        <w:rPr>
          <w:rFonts w:hint="eastAsia" w:ascii="宋体" w:hAnsi="宋体" w:eastAsia="宋体" w:cs="宋体"/>
          <w:color w:val="auto"/>
          <w:sz w:val="24"/>
          <w:highlight w:val="none"/>
        </w:rPr>
      </w:pPr>
    </w:p>
    <w:p w14:paraId="1BC515BB">
      <w:pPr>
        <w:spacing w:line="360" w:lineRule="auto"/>
        <w:ind w:firstLine="520"/>
        <w:rPr>
          <w:rFonts w:hint="eastAsia" w:ascii="宋体" w:hAnsi="宋体" w:eastAsia="宋体" w:cs="宋体"/>
          <w:color w:val="auto"/>
          <w:sz w:val="24"/>
          <w:highlight w:val="none"/>
        </w:rPr>
      </w:pPr>
    </w:p>
    <w:p w14:paraId="2D1BA736">
      <w:pPr>
        <w:spacing w:line="360" w:lineRule="auto"/>
        <w:ind w:firstLine="520"/>
        <w:rPr>
          <w:rFonts w:hint="eastAsia" w:ascii="宋体" w:hAnsi="宋体" w:eastAsia="宋体" w:cs="宋体"/>
          <w:color w:val="auto"/>
          <w:sz w:val="24"/>
          <w:highlight w:val="none"/>
        </w:rPr>
      </w:pPr>
    </w:p>
    <w:p w14:paraId="01D3E736">
      <w:pPr>
        <w:spacing w:line="360" w:lineRule="auto"/>
        <w:ind w:firstLine="520"/>
        <w:rPr>
          <w:rFonts w:hint="eastAsia" w:ascii="宋体" w:hAnsi="宋体" w:eastAsia="宋体" w:cs="宋体"/>
          <w:color w:val="auto"/>
          <w:sz w:val="24"/>
          <w:highlight w:val="none"/>
        </w:rPr>
      </w:pPr>
    </w:p>
    <w:p w14:paraId="159022B7">
      <w:pPr>
        <w:spacing w:line="360" w:lineRule="auto"/>
        <w:ind w:firstLine="520"/>
        <w:rPr>
          <w:rFonts w:hint="eastAsia" w:ascii="宋体" w:hAnsi="宋体" w:eastAsia="宋体" w:cs="宋体"/>
          <w:color w:val="auto"/>
          <w:sz w:val="24"/>
          <w:highlight w:val="none"/>
        </w:rPr>
      </w:pPr>
    </w:p>
    <w:p w14:paraId="5856598C">
      <w:pPr>
        <w:spacing w:line="360" w:lineRule="auto"/>
        <w:ind w:firstLine="520"/>
        <w:rPr>
          <w:rFonts w:hint="eastAsia" w:ascii="宋体" w:hAnsi="宋体" w:eastAsia="宋体" w:cs="宋体"/>
          <w:color w:val="auto"/>
          <w:sz w:val="24"/>
          <w:highlight w:val="none"/>
        </w:rPr>
      </w:pPr>
    </w:p>
    <w:p w14:paraId="0749F41A">
      <w:pPr>
        <w:spacing w:line="360" w:lineRule="auto"/>
        <w:ind w:firstLine="520"/>
        <w:rPr>
          <w:rFonts w:hint="eastAsia" w:ascii="宋体" w:hAnsi="宋体" w:eastAsia="宋体" w:cs="宋体"/>
          <w:color w:val="auto"/>
          <w:sz w:val="24"/>
          <w:highlight w:val="none"/>
        </w:rPr>
      </w:pPr>
    </w:p>
    <w:p w14:paraId="60F7CDBD">
      <w:pPr>
        <w:spacing w:line="360" w:lineRule="auto"/>
        <w:ind w:firstLine="520"/>
        <w:rPr>
          <w:rFonts w:hint="eastAsia" w:ascii="宋体" w:hAnsi="宋体" w:eastAsia="宋体" w:cs="宋体"/>
          <w:color w:val="auto"/>
          <w:sz w:val="24"/>
          <w:highlight w:val="none"/>
        </w:rPr>
      </w:pPr>
    </w:p>
    <w:p w14:paraId="079665BA">
      <w:pPr>
        <w:snapToGrid w:val="0"/>
        <w:spacing w:line="360" w:lineRule="auto"/>
        <w:jc w:val="center"/>
        <w:rPr>
          <w:rFonts w:hint="eastAsia" w:ascii="宋体" w:hAnsi="宋体" w:eastAsia="宋体" w:cs="方正小标宋简体"/>
          <w:b/>
          <w:bCs/>
          <w:color w:val="auto"/>
          <w:spacing w:val="-17"/>
          <w:kern w:val="2"/>
          <w:sz w:val="30"/>
          <w:szCs w:val="30"/>
          <w:highlight w:val="none"/>
          <w:lang w:val="en-US" w:eastAsia="zh-CN"/>
        </w:rPr>
      </w:pPr>
      <w:r>
        <w:rPr>
          <w:rFonts w:hint="eastAsia" w:ascii="宋体" w:hAnsi="宋体" w:eastAsia="宋体" w:cs="方正小标宋简体"/>
          <w:b/>
          <w:bCs/>
          <w:color w:val="auto"/>
          <w:spacing w:val="-17"/>
          <w:kern w:val="2"/>
          <w:sz w:val="30"/>
          <w:szCs w:val="30"/>
          <w:highlight w:val="none"/>
          <w:lang w:val="en-US" w:eastAsia="zh-CN"/>
        </w:rPr>
        <w:t>联合体投标协议书（格式）</w:t>
      </w:r>
    </w:p>
    <w:p w14:paraId="6480E32F">
      <w:pPr>
        <w:pStyle w:val="13"/>
        <w:tabs>
          <w:tab w:val="left" w:pos="2202"/>
          <w:tab w:val="left" w:pos="6000"/>
        </w:tabs>
        <w:kinsoku w:val="0"/>
        <w:overflowPunct w:val="0"/>
        <w:ind w:left="520"/>
        <w:rPr>
          <w:color w:val="auto"/>
          <w:sz w:val="24"/>
          <w:szCs w:val="24"/>
          <w:highlight w:val="none"/>
        </w:rPr>
      </w:pPr>
    </w:p>
    <w:p w14:paraId="01935E75">
      <w:pPr>
        <w:pStyle w:val="13"/>
        <w:tabs>
          <w:tab w:val="left" w:pos="2202"/>
          <w:tab w:val="left" w:pos="6000"/>
        </w:tabs>
        <w:kinsoku w:val="0"/>
        <w:overflowPunct w:val="0"/>
        <w:spacing w:line="360" w:lineRule="auto"/>
        <w:ind w:left="520"/>
        <w:rPr>
          <w:color w:val="auto"/>
          <w:sz w:val="24"/>
          <w:szCs w:val="24"/>
          <w:highlight w:val="none"/>
        </w:rPr>
      </w:pPr>
    </w:p>
    <w:p w14:paraId="170B36F7">
      <w:pPr>
        <w:pStyle w:val="13"/>
        <w:tabs>
          <w:tab w:val="left" w:pos="2202"/>
          <w:tab w:val="left" w:pos="6000"/>
        </w:tabs>
        <w:kinsoku w:val="0"/>
        <w:overflowPunct w:val="0"/>
        <w:spacing w:line="360" w:lineRule="auto"/>
        <w:ind w:left="520"/>
        <w:jc w:val="left"/>
        <w:rPr>
          <w:color w:val="auto"/>
          <w:spacing w:val="-6"/>
          <w:sz w:val="21"/>
          <w:szCs w:val="21"/>
          <w:highlight w:val="none"/>
        </w:rPr>
      </w:pPr>
      <w:r>
        <w:rPr>
          <w:color w:val="auto"/>
          <w:sz w:val="21"/>
          <w:szCs w:val="21"/>
          <w:highlight w:val="none"/>
          <w:u w:val="single"/>
        </w:rPr>
        <w:t xml:space="preserve"> </w:t>
      </w:r>
      <w:r>
        <w:rPr>
          <w:color w:val="auto"/>
          <w:sz w:val="21"/>
          <w:szCs w:val="21"/>
          <w:highlight w:val="none"/>
          <w:u w:val="single"/>
        </w:rPr>
        <w:tab/>
      </w:r>
      <w:r>
        <w:rPr>
          <w:color w:val="auto"/>
          <w:spacing w:val="-1"/>
          <w:sz w:val="21"/>
          <w:szCs w:val="21"/>
          <w:highlight w:val="none"/>
        </w:rPr>
        <w:t>（所有成员单位名称）自愿组成</w:t>
      </w:r>
      <w:r>
        <w:rPr>
          <w:color w:val="auto"/>
          <w:spacing w:val="-1"/>
          <w:sz w:val="21"/>
          <w:szCs w:val="21"/>
          <w:highlight w:val="none"/>
          <w:u w:val="single"/>
        </w:rPr>
        <w:tab/>
      </w:r>
      <w:r>
        <w:rPr>
          <w:color w:val="auto"/>
          <w:sz w:val="21"/>
          <w:szCs w:val="21"/>
          <w:highlight w:val="none"/>
        </w:rPr>
        <w:t>（联合体名称）联合体，共同</w:t>
      </w:r>
      <w:r>
        <w:rPr>
          <w:color w:val="auto"/>
          <w:spacing w:val="-1"/>
          <w:sz w:val="21"/>
          <w:szCs w:val="21"/>
          <w:highlight w:val="none"/>
        </w:rPr>
        <w:t>参加</w:t>
      </w:r>
      <w:r>
        <w:rPr>
          <w:color w:val="auto"/>
          <w:spacing w:val="-1"/>
          <w:sz w:val="21"/>
          <w:szCs w:val="21"/>
          <w:highlight w:val="none"/>
          <w:u w:val="single"/>
        </w:rPr>
        <w:tab/>
      </w:r>
      <w:r>
        <w:rPr>
          <w:color w:val="auto"/>
          <w:spacing w:val="-6"/>
          <w:sz w:val="21"/>
          <w:szCs w:val="21"/>
          <w:highlight w:val="none"/>
          <w:u w:val="single"/>
        </w:rPr>
        <w:t>（</w:t>
      </w:r>
      <w:r>
        <w:rPr>
          <w:color w:val="auto"/>
          <w:spacing w:val="-6"/>
          <w:sz w:val="21"/>
          <w:szCs w:val="21"/>
          <w:highlight w:val="none"/>
        </w:rPr>
        <w:t>项目名称）招标项目</w:t>
      </w:r>
      <w:r>
        <w:rPr>
          <w:rFonts w:hint="eastAsia"/>
          <w:color w:val="auto"/>
          <w:spacing w:val="-6"/>
          <w:sz w:val="21"/>
          <w:szCs w:val="21"/>
          <w:highlight w:val="none"/>
          <w:lang w:eastAsia="zh-CN"/>
        </w:rPr>
        <w:t>的</w:t>
      </w:r>
      <w:r>
        <w:rPr>
          <w:color w:val="auto"/>
          <w:spacing w:val="-6"/>
          <w:sz w:val="21"/>
          <w:szCs w:val="21"/>
          <w:highlight w:val="none"/>
        </w:rPr>
        <w:t>投标。现就联合体投标事宜订立如下协议。</w:t>
      </w:r>
    </w:p>
    <w:p w14:paraId="45D8C012">
      <w:pPr>
        <w:pStyle w:val="13"/>
        <w:kinsoku w:val="0"/>
        <w:overflowPunct w:val="0"/>
        <w:spacing w:before="10" w:line="360" w:lineRule="auto"/>
        <w:ind w:left="0"/>
        <w:jc w:val="left"/>
        <w:rPr>
          <w:color w:val="auto"/>
          <w:sz w:val="21"/>
          <w:szCs w:val="21"/>
          <w:highlight w:val="none"/>
        </w:rPr>
      </w:pPr>
    </w:p>
    <w:p w14:paraId="1341FE63">
      <w:pPr>
        <w:pStyle w:val="13"/>
        <w:numPr>
          <w:ilvl w:val="0"/>
          <w:numId w:val="7"/>
        </w:numPr>
        <w:tabs>
          <w:tab w:val="left" w:pos="2673"/>
          <w:tab w:val="left" w:pos="5614"/>
        </w:tabs>
        <w:kinsoku w:val="0"/>
        <w:overflowPunct w:val="0"/>
        <w:spacing w:before="36" w:line="360" w:lineRule="auto"/>
        <w:ind w:firstLine="420" w:firstLineChars="200"/>
        <w:jc w:val="left"/>
        <w:rPr>
          <w:color w:val="auto"/>
          <w:spacing w:val="-2"/>
          <w:sz w:val="21"/>
          <w:szCs w:val="21"/>
          <w:highlight w:val="none"/>
        </w:rPr>
      </w:pPr>
      <w:r>
        <w:rPr>
          <w:color w:val="auto"/>
          <w:sz w:val="21"/>
          <w:szCs w:val="21"/>
          <w:highlight w:val="none"/>
          <w:u w:val="single"/>
        </w:rPr>
        <w:tab/>
      </w:r>
      <w:r>
        <w:rPr>
          <w:color w:val="auto"/>
          <w:spacing w:val="-2"/>
          <w:sz w:val="21"/>
          <w:szCs w:val="21"/>
          <w:highlight w:val="none"/>
        </w:rPr>
        <w:t>（某成员单位名称）为</w:t>
      </w:r>
      <w:r>
        <w:rPr>
          <w:color w:val="auto"/>
          <w:spacing w:val="-2"/>
          <w:sz w:val="21"/>
          <w:szCs w:val="21"/>
          <w:highlight w:val="none"/>
          <w:u w:val="single"/>
        </w:rPr>
        <w:tab/>
      </w:r>
      <w:r>
        <w:rPr>
          <w:color w:val="auto"/>
          <w:spacing w:val="-2"/>
          <w:sz w:val="21"/>
          <w:szCs w:val="21"/>
          <w:highlight w:val="none"/>
        </w:rPr>
        <w:t>（联合体名称）牵头人。</w:t>
      </w:r>
    </w:p>
    <w:p w14:paraId="3BEA95E5">
      <w:pPr>
        <w:pStyle w:val="13"/>
        <w:numPr>
          <w:ilvl w:val="0"/>
          <w:numId w:val="7"/>
        </w:numPr>
        <w:kinsoku w:val="0"/>
        <w:overflowPunct w:val="0"/>
        <w:spacing w:before="148" w:line="360" w:lineRule="auto"/>
        <w:ind w:left="0" w:leftChars="0" w:firstLine="400" w:firstLineChars="200"/>
        <w:jc w:val="left"/>
        <w:rPr>
          <w:color w:val="auto"/>
          <w:sz w:val="21"/>
          <w:szCs w:val="21"/>
          <w:highlight w:val="none"/>
        </w:rPr>
      </w:pPr>
      <w:r>
        <w:rPr>
          <w:color w:val="auto"/>
          <w:spacing w:val="-5"/>
          <w:sz w:val="21"/>
          <w:szCs w:val="21"/>
          <w:highlight w:val="none"/>
        </w:rPr>
        <w:t>联合体各成员授权牵头人代表联合体参加投标活动，签署文件，提交和接收相关的资料、</w:t>
      </w:r>
      <w:r>
        <w:rPr>
          <w:color w:val="auto"/>
          <w:sz w:val="21"/>
          <w:szCs w:val="21"/>
          <w:highlight w:val="none"/>
        </w:rPr>
        <w:t>信息及指示，进行合同谈判活动，负责合同实施阶段的组织和协调工作，以及处理与本招标项</w:t>
      </w:r>
      <w:r>
        <w:rPr>
          <w:color w:val="auto"/>
          <w:spacing w:val="-77"/>
          <w:sz w:val="21"/>
          <w:szCs w:val="21"/>
          <w:highlight w:val="none"/>
        </w:rPr>
        <w:t xml:space="preserve"> </w:t>
      </w:r>
      <w:r>
        <w:rPr>
          <w:color w:val="auto"/>
          <w:sz w:val="21"/>
          <w:szCs w:val="21"/>
          <w:highlight w:val="none"/>
        </w:rPr>
        <w:t>目有关的一切事宜。</w:t>
      </w:r>
    </w:p>
    <w:p w14:paraId="2D4ECFA4">
      <w:pPr>
        <w:pStyle w:val="13"/>
        <w:numPr>
          <w:ilvl w:val="0"/>
          <w:numId w:val="7"/>
        </w:numPr>
        <w:kinsoku w:val="0"/>
        <w:overflowPunct w:val="0"/>
        <w:spacing w:before="46" w:line="360" w:lineRule="auto"/>
        <w:ind w:left="0" w:leftChars="0" w:firstLine="408" w:firstLineChars="200"/>
        <w:jc w:val="left"/>
        <w:rPr>
          <w:color w:val="auto"/>
          <w:sz w:val="21"/>
          <w:szCs w:val="21"/>
          <w:highlight w:val="none"/>
        </w:rPr>
      </w:pPr>
      <w:r>
        <w:rPr>
          <w:color w:val="auto"/>
          <w:spacing w:val="-3"/>
          <w:sz w:val="21"/>
          <w:szCs w:val="21"/>
          <w:highlight w:val="none"/>
        </w:rPr>
        <w:t>联合体牵头人在本项目中签署的一切文件和处理的一切事宜，联合体各成员均予以承认。</w:t>
      </w:r>
      <w:r>
        <w:rPr>
          <w:color w:val="auto"/>
          <w:sz w:val="21"/>
          <w:szCs w:val="21"/>
          <w:highlight w:val="none"/>
        </w:rPr>
        <w:t>联合体各成员将严格按照招标文件、投标文件和合同的要求全面履行义务，并向招标人承担连</w:t>
      </w:r>
      <w:r>
        <w:rPr>
          <w:color w:val="auto"/>
          <w:spacing w:val="-77"/>
          <w:sz w:val="21"/>
          <w:szCs w:val="21"/>
          <w:highlight w:val="none"/>
        </w:rPr>
        <w:t xml:space="preserve"> </w:t>
      </w:r>
      <w:r>
        <w:rPr>
          <w:color w:val="auto"/>
          <w:sz w:val="21"/>
          <w:szCs w:val="21"/>
          <w:highlight w:val="none"/>
        </w:rPr>
        <w:t>带责任。</w:t>
      </w:r>
    </w:p>
    <w:p w14:paraId="3413E88F">
      <w:pPr>
        <w:pStyle w:val="13"/>
        <w:tabs>
          <w:tab w:val="left" w:pos="8741"/>
        </w:tabs>
        <w:kinsoku w:val="0"/>
        <w:overflowPunct w:val="0"/>
        <w:spacing w:before="46" w:line="360" w:lineRule="auto"/>
        <w:ind w:firstLine="420" w:firstLineChars="200"/>
        <w:jc w:val="left"/>
        <w:rPr>
          <w:color w:val="auto"/>
          <w:sz w:val="21"/>
          <w:szCs w:val="21"/>
          <w:highlight w:val="none"/>
        </w:rPr>
      </w:pPr>
      <w:r>
        <w:rPr>
          <w:color w:val="auto"/>
          <w:sz w:val="21"/>
          <w:szCs w:val="21"/>
          <w:highlight w:val="none"/>
        </w:rPr>
        <w:t xml:space="preserve">4. </w:t>
      </w:r>
      <w:r>
        <w:rPr>
          <w:color w:val="auto"/>
          <w:spacing w:val="-3"/>
          <w:sz w:val="21"/>
          <w:szCs w:val="21"/>
          <w:highlight w:val="none"/>
        </w:rPr>
        <w:t>联合体各成员单位内部的职责分工如下：</w:t>
      </w:r>
      <w:r>
        <w:rPr>
          <w:color w:val="auto"/>
          <w:spacing w:val="-3"/>
          <w:sz w:val="21"/>
          <w:szCs w:val="21"/>
          <w:highlight w:val="none"/>
          <w:u w:val="single"/>
        </w:rPr>
        <w:tab/>
      </w:r>
      <w:r>
        <w:rPr>
          <w:color w:val="auto"/>
          <w:sz w:val="21"/>
          <w:szCs w:val="21"/>
          <w:highlight w:val="none"/>
        </w:rPr>
        <w:t>。</w:t>
      </w:r>
    </w:p>
    <w:p w14:paraId="767C5C97">
      <w:pPr>
        <w:pStyle w:val="13"/>
        <w:kinsoku w:val="0"/>
        <w:overflowPunct w:val="0"/>
        <w:spacing w:before="151" w:line="360" w:lineRule="auto"/>
        <w:ind w:firstLine="419"/>
        <w:jc w:val="left"/>
        <w:rPr>
          <w:color w:val="auto"/>
          <w:sz w:val="21"/>
          <w:szCs w:val="21"/>
          <w:highlight w:val="none"/>
        </w:rPr>
      </w:pPr>
      <w:r>
        <w:rPr>
          <w:color w:val="auto"/>
          <w:sz w:val="21"/>
          <w:szCs w:val="21"/>
          <w:highlight w:val="none"/>
        </w:rPr>
        <w:t>5.</w:t>
      </w:r>
      <w:r>
        <w:rPr>
          <w:color w:val="auto"/>
          <w:spacing w:val="15"/>
          <w:sz w:val="21"/>
          <w:szCs w:val="21"/>
          <w:highlight w:val="none"/>
        </w:rPr>
        <w:t xml:space="preserve"> </w:t>
      </w:r>
      <w:r>
        <w:rPr>
          <w:color w:val="auto"/>
          <w:spacing w:val="-3"/>
          <w:sz w:val="21"/>
          <w:szCs w:val="21"/>
          <w:highlight w:val="none"/>
        </w:rPr>
        <w:t>本协议书自所有成员单</w:t>
      </w:r>
      <w:r>
        <w:rPr>
          <w:rFonts w:hint="eastAsia"/>
          <w:color w:val="auto"/>
          <w:spacing w:val="-3"/>
          <w:sz w:val="21"/>
          <w:szCs w:val="21"/>
          <w:highlight w:val="none"/>
          <w:lang w:eastAsia="zh-CN"/>
        </w:rPr>
        <w:t>位的</w:t>
      </w:r>
      <w:r>
        <w:rPr>
          <w:color w:val="auto"/>
          <w:spacing w:val="-3"/>
          <w:sz w:val="21"/>
          <w:szCs w:val="21"/>
          <w:highlight w:val="none"/>
        </w:rPr>
        <w:t>法定代表人或其委托代理人签字或盖单位</w:t>
      </w:r>
      <w:r>
        <w:rPr>
          <w:rFonts w:hint="eastAsia"/>
          <w:color w:val="auto"/>
          <w:spacing w:val="-3"/>
          <w:sz w:val="21"/>
          <w:szCs w:val="21"/>
          <w:highlight w:val="none"/>
          <w:lang w:val="en-US" w:eastAsia="zh-CN"/>
        </w:rPr>
        <w:t>公</w:t>
      </w:r>
      <w:r>
        <w:rPr>
          <w:color w:val="auto"/>
          <w:spacing w:val="-3"/>
          <w:sz w:val="21"/>
          <w:szCs w:val="21"/>
          <w:highlight w:val="none"/>
        </w:rPr>
        <w:t>章之</w:t>
      </w:r>
      <w:r>
        <w:rPr>
          <w:color w:val="auto"/>
          <w:sz w:val="21"/>
          <w:szCs w:val="21"/>
          <w:highlight w:val="none"/>
        </w:rPr>
        <w:t>日起生效，合同履行完毕后自动失效。</w:t>
      </w:r>
    </w:p>
    <w:p w14:paraId="6239927D">
      <w:pPr>
        <w:pStyle w:val="13"/>
        <w:tabs>
          <w:tab w:val="left" w:pos="2464"/>
        </w:tabs>
        <w:kinsoku w:val="0"/>
        <w:overflowPunct w:val="0"/>
        <w:spacing w:before="57" w:line="360" w:lineRule="auto"/>
        <w:ind w:firstLine="420" w:firstLineChars="200"/>
        <w:jc w:val="left"/>
        <w:rPr>
          <w:color w:val="auto"/>
          <w:sz w:val="21"/>
          <w:szCs w:val="21"/>
          <w:highlight w:val="none"/>
        </w:rPr>
      </w:pPr>
      <w:r>
        <w:rPr>
          <w:color w:val="auto"/>
          <w:sz w:val="21"/>
          <w:szCs w:val="21"/>
          <w:highlight w:val="none"/>
        </w:rPr>
        <w:t>6.</w:t>
      </w:r>
      <w:r>
        <w:rPr>
          <w:rFonts w:hint="eastAsia"/>
          <w:color w:val="auto"/>
          <w:sz w:val="21"/>
          <w:szCs w:val="21"/>
          <w:highlight w:val="none"/>
          <w:lang w:val="en-US" w:eastAsia="zh-CN"/>
        </w:rPr>
        <w:t xml:space="preserve"> </w:t>
      </w:r>
      <w:r>
        <w:rPr>
          <w:color w:val="auto"/>
          <w:sz w:val="21"/>
          <w:szCs w:val="21"/>
          <w:highlight w:val="none"/>
        </w:rPr>
        <w:t>本协议书一式</w:t>
      </w:r>
      <w:r>
        <w:rPr>
          <w:color w:val="auto"/>
          <w:sz w:val="21"/>
          <w:szCs w:val="21"/>
          <w:highlight w:val="none"/>
          <w:u w:val="single"/>
        </w:rPr>
        <w:tab/>
      </w:r>
      <w:r>
        <w:rPr>
          <w:color w:val="auto"/>
          <w:sz w:val="21"/>
          <w:szCs w:val="21"/>
          <w:highlight w:val="none"/>
        </w:rPr>
        <w:t>份，联合体成员和招标人各执一份。</w:t>
      </w:r>
    </w:p>
    <w:p w14:paraId="3EA54B57">
      <w:pPr>
        <w:pStyle w:val="13"/>
        <w:kinsoku w:val="0"/>
        <w:overflowPunct w:val="0"/>
        <w:ind w:left="0"/>
        <w:rPr>
          <w:color w:val="auto"/>
          <w:sz w:val="21"/>
          <w:szCs w:val="21"/>
          <w:highlight w:val="none"/>
        </w:rPr>
      </w:pPr>
    </w:p>
    <w:p w14:paraId="52703B1A">
      <w:pPr>
        <w:pStyle w:val="13"/>
        <w:kinsoku w:val="0"/>
        <w:overflowPunct w:val="0"/>
        <w:spacing w:before="4"/>
        <w:ind w:left="0"/>
        <w:rPr>
          <w:color w:val="auto"/>
          <w:sz w:val="21"/>
          <w:szCs w:val="21"/>
          <w:highlight w:val="none"/>
        </w:rPr>
      </w:pPr>
    </w:p>
    <w:p w14:paraId="0303CCEB">
      <w:pPr>
        <w:pStyle w:val="13"/>
        <w:kinsoku w:val="0"/>
        <w:overflowPunct w:val="0"/>
        <w:spacing w:before="36" w:line="384" w:lineRule="auto"/>
        <w:ind w:firstLine="419"/>
        <w:rPr>
          <w:color w:val="auto"/>
          <w:sz w:val="21"/>
          <w:szCs w:val="21"/>
          <w:highlight w:val="none"/>
        </w:rPr>
      </w:pPr>
      <w:r>
        <w:rPr>
          <w:color w:val="auto"/>
          <w:spacing w:val="-1"/>
          <w:sz w:val="21"/>
          <w:szCs w:val="21"/>
          <w:highlight w:val="none"/>
        </w:rPr>
        <w:t>注：本协议书由法定代表人签字的，应附法定代表人身份</w:t>
      </w:r>
      <w:r>
        <w:rPr>
          <w:color w:val="auto"/>
          <w:sz w:val="21"/>
          <w:szCs w:val="21"/>
          <w:highlight w:val="none"/>
        </w:rPr>
        <w:t>证明；由委托代理人签字的，应附授权委托书。</w:t>
      </w:r>
    </w:p>
    <w:p w14:paraId="327209C0">
      <w:pPr>
        <w:pStyle w:val="13"/>
        <w:kinsoku w:val="0"/>
        <w:overflowPunct w:val="0"/>
        <w:ind w:left="0"/>
        <w:rPr>
          <w:color w:val="auto"/>
          <w:sz w:val="21"/>
          <w:szCs w:val="21"/>
          <w:highlight w:val="none"/>
        </w:rPr>
      </w:pPr>
    </w:p>
    <w:p w14:paraId="5CC2BE74">
      <w:pPr>
        <w:pStyle w:val="13"/>
        <w:tabs>
          <w:tab w:val="left" w:pos="7241"/>
        </w:tabs>
        <w:kinsoku w:val="0"/>
        <w:overflowPunct w:val="0"/>
        <w:ind w:left="2510"/>
        <w:rPr>
          <w:color w:val="auto"/>
          <w:spacing w:val="-1"/>
          <w:sz w:val="21"/>
          <w:szCs w:val="21"/>
          <w:highlight w:val="none"/>
        </w:rPr>
      </w:pPr>
      <w:r>
        <w:rPr>
          <w:color w:val="auto"/>
          <w:spacing w:val="-2"/>
          <w:sz w:val="21"/>
          <w:szCs w:val="21"/>
          <w:highlight w:val="none"/>
        </w:rPr>
        <w:t>联合体牵头人名称：</w:t>
      </w:r>
      <w:r>
        <w:rPr>
          <w:color w:val="auto"/>
          <w:spacing w:val="-2"/>
          <w:sz w:val="21"/>
          <w:szCs w:val="21"/>
          <w:highlight w:val="none"/>
          <w:u w:val="single"/>
        </w:rPr>
        <w:tab/>
      </w:r>
      <w:r>
        <w:rPr>
          <w:rFonts w:hint="eastAsia"/>
          <w:color w:val="auto"/>
          <w:spacing w:val="-2"/>
          <w:sz w:val="21"/>
          <w:szCs w:val="21"/>
          <w:highlight w:val="none"/>
          <w:u w:val="single"/>
          <w:lang w:val="en-US" w:eastAsia="zh-CN"/>
        </w:rPr>
        <w:t xml:space="preserve">    </w:t>
      </w:r>
      <w:r>
        <w:rPr>
          <w:color w:val="auto"/>
          <w:spacing w:val="-1"/>
          <w:sz w:val="21"/>
          <w:szCs w:val="21"/>
          <w:highlight w:val="none"/>
        </w:rPr>
        <w:t>（</w:t>
      </w:r>
      <w:r>
        <w:rPr>
          <w:rFonts w:hint="eastAsia"/>
          <w:color w:val="auto"/>
          <w:spacing w:val="-1"/>
          <w:sz w:val="21"/>
          <w:szCs w:val="21"/>
          <w:highlight w:val="none"/>
          <w:lang w:val="en-US" w:eastAsia="zh-CN"/>
        </w:rPr>
        <w:t>公</w:t>
      </w:r>
      <w:r>
        <w:rPr>
          <w:color w:val="auto"/>
          <w:spacing w:val="-1"/>
          <w:sz w:val="21"/>
          <w:szCs w:val="21"/>
          <w:highlight w:val="none"/>
        </w:rPr>
        <w:t>章）</w:t>
      </w:r>
    </w:p>
    <w:p w14:paraId="672B63C0">
      <w:pPr>
        <w:pStyle w:val="13"/>
        <w:kinsoku w:val="0"/>
        <w:overflowPunct w:val="0"/>
        <w:spacing w:before="11"/>
        <w:ind w:left="0"/>
        <w:rPr>
          <w:color w:val="auto"/>
          <w:sz w:val="21"/>
          <w:szCs w:val="21"/>
          <w:highlight w:val="none"/>
        </w:rPr>
      </w:pPr>
    </w:p>
    <w:p w14:paraId="213F3E77">
      <w:pPr>
        <w:pStyle w:val="13"/>
        <w:tabs>
          <w:tab w:val="left" w:pos="7661"/>
        </w:tabs>
        <w:kinsoku w:val="0"/>
        <w:overflowPunct w:val="0"/>
        <w:spacing w:before="36"/>
        <w:ind w:left="2510"/>
        <w:rPr>
          <w:color w:val="auto"/>
          <w:spacing w:val="-1"/>
          <w:sz w:val="21"/>
          <w:szCs w:val="21"/>
          <w:highlight w:val="none"/>
        </w:rPr>
      </w:pPr>
      <w:r>
        <w:rPr>
          <w:color w:val="auto"/>
          <w:spacing w:val="-2"/>
          <w:sz w:val="21"/>
          <w:szCs w:val="21"/>
          <w:highlight w:val="none"/>
        </w:rPr>
        <w:t>法定代表人或其委托代理人：</w:t>
      </w:r>
      <w:r>
        <w:rPr>
          <w:color w:val="auto"/>
          <w:spacing w:val="-2"/>
          <w:sz w:val="21"/>
          <w:szCs w:val="21"/>
          <w:highlight w:val="none"/>
          <w:u w:val="single"/>
        </w:rPr>
        <w:tab/>
      </w:r>
      <w:r>
        <w:rPr>
          <w:color w:val="auto"/>
          <w:spacing w:val="-1"/>
          <w:sz w:val="21"/>
          <w:szCs w:val="21"/>
          <w:highlight w:val="none"/>
        </w:rPr>
        <w:t>（签字</w:t>
      </w:r>
      <w:r>
        <w:rPr>
          <w:rFonts w:hint="eastAsia"/>
          <w:color w:val="auto"/>
          <w:spacing w:val="-1"/>
          <w:sz w:val="21"/>
          <w:szCs w:val="21"/>
          <w:highlight w:val="none"/>
          <w:lang w:val="en-US" w:eastAsia="zh-CN"/>
        </w:rPr>
        <w:t>或盖章</w:t>
      </w:r>
      <w:r>
        <w:rPr>
          <w:color w:val="auto"/>
          <w:spacing w:val="-1"/>
          <w:sz w:val="21"/>
          <w:szCs w:val="21"/>
          <w:highlight w:val="none"/>
        </w:rPr>
        <w:t>）</w:t>
      </w:r>
    </w:p>
    <w:p w14:paraId="3EAE97DD">
      <w:pPr>
        <w:pStyle w:val="13"/>
        <w:kinsoku w:val="0"/>
        <w:overflowPunct w:val="0"/>
        <w:ind w:left="0"/>
        <w:rPr>
          <w:color w:val="auto"/>
          <w:sz w:val="21"/>
          <w:szCs w:val="21"/>
          <w:highlight w:val="none"/>
        </w:rPr>
      </w:pPr>
    </w:p>
    <w:p w14:paraId="380D45A8">
      <w:pPr>
        <w:pStyle w:val="13"/>
        <w:kinsoku w:val="0"/>
        <w:overflowPunct w:val="0"/>
        <w:spacing w:before="7"/>
        <w:ind w:left="0"/>
        <w:rPr>
          <w:color w:val="auto"/>
          <w:sz w:val="21"/>
          <w:szCs w:val="21"/>
          <w:highlight w:val="none"/>
        </w:rPr>
      </w:pPr>
    </w:p>
    <w:p w14:paraId="4F51E711">
      <w:pPr>
        <w:pStyle w:val="13"/>
        <w:tabs>
          <w:tab w:val="left" w:pos="7241"/>
        </w:tabs>
        <w:kinsoku w:val="0"/>
        <w:overflowPunct w:val="0"/>
        <w:spacing w:before="36"/>
        <w:ind w:left="2510"/>
        <w:rPr>
          <w:color w:val="auto"/>
          <w:spacing w:val="-1"/>
          <w:sz w:val="21"/>
          <w:szCs w:val="21"/>
          <w:highlight w:val="none"/>
        </w:rPr>
      </w:pPr>
      <w:r>
        <w:rPr>
          <w:color w:val="auto"/>
          <w:spacing w:val="-2"/>
          <w:sz w:val="21"/>
          <w:szCs w:val="21"/>
          <w:highlight w:val="none"/>
        </w:rPr>
        <w:t>联合体成员名称：</w:t>
      </w:r>
      <w:r>
        <w:rPr>
          <w:color w:val="auto"/>
          <w:spacing w:val="-2"/>
          <w:sz w:val="21"/>
          <w:szCs w:val="21"/>
          <w:highlight w:val="none"/>
          <w:u w:val="single"/>
        </w:rPr>
        <w:tab/>
      </w:r>
      <w:r>
        <w:rPr>
          <w:rFonts w:hint="eastAsia"/>
          <w:color w:val="auto"/>
          <w:spacing w:val="-2"/>
          <w:sz w:val="21"/>
          <w:szCs w:val="21"/>
          <w:highlight w:val="none"/>
          <w:u w:val="single"/>
          <w:lang w:val="en-US" w:eastAsia="zh-CN"/>
        </w:rPr>
        <w:t xml:space="preserve">    </w:t>
      </w:r>
      <w:r>
        <w:rPr>
          <w:color w:val="auto"/>
          <w:spacing w:val="-1"/>
          <w:sz w:val="21"/>
          <w:szCs w:val="21"/>
          <w:highlight w:val="none"/>
        </w:rPr>
        <w:t>（</w:t>
      </w:r>
      <w:r>
        <w:rPr>
          <w:rFonts w:hint="eastAsia"/>
          <w:color w:val="auto"/>
          <w:spacing w:val="-1"/>
          <w:sz w:val="21"/>
          <w:szCs w:val="21"/>
          <w:highlight w:val="none"/>
          <w:lang w:val="en-US" w:eastAsia="zh-CN"/>
        </w:rPr>
        <w:t>公</w:t>
      </w:r>
      <w:r>
        <w:rPr>
          <w:color w:val="auto"/>
          <w:spacing w:val="-1"/>
          <w:sz w:val="21"/>
          <w:szCs w:val="21"/>
          <w:highlight w:val="none"/>
        </w:rPr>
        <w:t>章）</w:t>
      </w:r>
    </w:p>
    <w:p w14:paraId="674F6B6E">
      <w:pPr>
        <w:pStyle w:val="13"/>
        <w:kinsoku w:val="0"/>
        <w:overflowPunct w:val="0"/>
        <w:spacing w:before="10"/>
        <w:ind w:left="0"/>
        <w:rPr>
          <w:color w:val="auto"/>
          <w:sz w:val="21"/>
          <w:szCs w:val="21"/>
          <w:highlight w:val="none"/>
        </w:rPr>
      </w:pPr>
    </w:p>
    <w:p w14:paraId="6ADD5835">
      <w:pPr>
        <w:pStyle w:val="13"/>
        <w:tabs>
          <w:tab w:val="left" w:pos="7658"/>
        </w:tabs>
        <w:kinsoku w:val="0"/>
        <w:overflowPunct w:val="0"/>
        <w:spacing w:before="36"/>
        <w:ind w:left="2510"/>
        <w:rPr>
          <w:color w:val="auto"/>
          <w:spacing w:val="-2"/>
          <w:sz w:val="21"/>
          <w:szCs w:val="21"/>
          <w:highlight w:val="none"/>
        </w:rPr>
      </w:pPr>
      <w:r>
        <w:rPr>
          <w:color w:val="auto"/>
          <w:spacing w:val="-2"/>
          <w:sz w:val="21"/>
          <w:szCs w:val="21"/>
          <w:highlight w:val="none"/>
        </w:rPr>
        <w:t>法定代表人或其委托代理人：</w:t>
      </w:r>
      <w:r>
        <w:rPr>
          <w:color w:val="auto"/>
          <w:spacing w:val="-2"/>
          <w:sz w:val="21"/>
          <w:szCs w:val="21"/>
          <w:highlight w:val="none"/>
          <w:u w:val="single"/>
        </w:rPr>
        <w:tab/>
      </w:r>
      <w:r>
        <w:rPr>
          <w:color w:val="auto"/>
          <w:spacing w:val="-2"/>
          <w:sz w:val="21"/>
          <w:szCs w:val="21"/>
          <w:highlight w:val="none"/>
        </w:rPr>
        <w:t>（签字</w:t>
      </w:r>
      <w:r>
        <w:rPr>
          <w:rFonts w:hint="eastAsia"/>
          <w:color w:val="auto"/>
          <w:spacing w:val="-2"/>
          <w:sz w:val="21"/>
          <w:szCs w:val="21"/>
          <w:highlight w:val="none"/>
          <w:lang w:val="en-US" w:eastAsia="zh-CN"/>
        </w:rPr>
        <w:t>或盖章</w:t>
      </w:r>
      <w:r>
        <w:rPr>
          <w:color w:val="auto"/>
          <w:spacing w:val="-2"/>
          <w:sz w:val="21"/>
          <w:szCs w:val="21"/>
          <w:highlight w:val="none"/>
        </w:rPr>
        <w:t>）</w:t>
      </w:r>
    </w:p>
    <w:p w14:paraId="66EF1B48">
      <w:pPr>
        <w:pStyle w:val="13"/>
        <w:kinsoku w:val="0"/>
        <w:overflowPunct w:val="0"/>
        <w:ind w:left="0"/>
        <w:rPr>
          <w:color w:val="auto"/>
          <w:sz w:val="21"/>
          <w:szCs w:val="21"/>
          <w:highlight w:val="none"/>
        </w:rPr>
      </w:pPr>
    </w:p>
    <w:p w14:paraId="3BF503AF">
      <w:pPr>
        <w:pStyle w:val="13"/>
        <w:tabs>
          <w:tab w:val="left" w:pos="4538"/>
          <w:tab w:val="left" w:pos="5484"/>
          <w:tab w:val="left" w:pos="6427"/>
        </w:tabs>
        <w:kinsoku w:val="0"/>
        <w:overflowPunct w:val="0"/>
        <w:spacing w:before="36"/>
        <w:ind w:left="3801"/>
        <w:rPr>
          <w:color w:val="auto"/>
          <w:sz w:val="21"/>
          <w:szCs w:val="21"/>
          <w:highlight w:val="none"/>
        </w:rPr>
      </w:pP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ab/>
      </w:r>
      <w:r>
        <w:rPr>
          <w:color w:val="auto"/>
          <w:spacing w:val="-3"/>
          <w:sz w:val="21"/>
          <w:szCs w:val="21"/>
          <w:highlight w:val="none"/>
        </w:rPr>
        <w:t>月</w:t>
      </w:r>
      <w:r>
        <w:rPr>
          <w:color w:val="auto"/>
          <w:spacing w:val="-3"/>
          <w:sz w:val="21"/>
          <w:szCs w:val="21"/>
          <w:highlight w:val="none"/>
          <w:u w:val="single"/>
        </w:rPr>
        <w:tab/>
      </w:r>
      <w:r>
        <w:rPr>
          <w:color w:val="auto"/>
          <w:sz w:val="21"/>
          <w:szCs w:val="21"/>
          <w:highlight w:val="none"/>
        </w:rPr>
        <w:t>日</w:t>
      </w:r>
    </w:p>
    <w:p w14:paraId="13405099">
      <w:pPr>
        <w:spacing w:line="360" w:lineRule="auto"/>
        <w:ind w:firstLine="520"/>
        <w:rPr>
          <w:rFonts w:hint="eastAsia" w:ascii="宋体" w:hAnsi="宋体" w:eastAsia="宋体" w:cs="宋体"/>
          <w:color w:val="auto"/>
          <w:sz w:val="24"/>
          <w:highlight w:val="none"/>
        </w:rPr>
      </w:pPr>
    </w:p>
    <w:p w14:paraId="45C2D947">
      <w:pPr>
        <w:snapToGrid w:val="0"/>
        <w:spacing w:before="50" w:after="165"/>
        <w:jc w:val="left"/>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b/>
          <w:color w:val="auto"/>
          <w:sz w:val="32"/>
          <w:szCs w:val="32"/>
          <w:highlight w:val="none"/>
        </w:rPr>
        <w:t>投标资格声明函</w:t>
      </w:r>
      <w:r>
        <w:rPr>
          <w:rFonts w:hint="eastAsia" w:ascii="宋体" w:hAnsi="宋体" w:eastAsia="宋体" w:cs="宋体"/>
          <w:b/>
          <w:bCs/>
          <w:color w:val="auto"/>
          <w:kern w:val="0"/>
          <w:sz w:val="28"/>
          <w:szCs w:val="28"/>
          <w:highlight w:val="none"/>
        </w:rPr>
        <w:t>的格式：</w:t>
      </w:r>
    </w:p>
    <w:p w14:paraId="4DC5D458">
      <w:pPr>
        <w:snapToGrid w:val="0"/>
        <w:spacing w:before="50" w:after="165"/>
        <w:jc w:val="center"/>
        <w:rPr>
          <w:rFonts w:ascii="宋体" w:hAnsi="宋体"/>
          <w:b/>
          <w:color w:val="auto"/>
          <w:sz w:val="32"/>
          <w:szCs w:val="32"/>
          <w:highlight w:val="none"/>
        </w:rPr>
      </w:pPr>
      <w:r>
        <w:rPr>
          <w:rFonts w:hint="eastAsia" w:ascii="宋体" w:hAnsi="宋体"/>
          <w:b/>
          <w:color w:val="auto"/>
          <w:sz w:val="32"/>
          <w:szCs w:val="32"/>
          <w:highlight w:val="none"/>
        </w:rPr>
        <w:t>投标资格声明函</w:t>
      </w:r>
    </w:p>
    <w:p w14:paraId="55DF6F39">
      <w:pPr>
        <w:spacing w:line="360" w:lineRule="auto"/>
        <w:jc w:val="center"/>
        <w:rPr>
          <w:rFonts w:hint="eastAsia" w:ascii="宋体" w:hAnsi="宋体" w:eastAsia="宋体" w:cs="宋体"/>
          <w:color w:val="auto"/>
          <w:sz w:val="24"/>
          <w:szCs w:val="20"/>
          <w:highlight w:val="none"/>
        </w:rPr>
      </w:pPr>
    </w:p>
    <w:p w14:paraId="413FEDD2">
      <w:pPr>
        <w:tabs>
          <w:tab w:val="left" w:pos="7200"/>
        </w:tabs>
        <w:spacing w:line="440" w:lineRule="exact"/>
        <w:rPr>
          <w:rFonts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w:t>
      </w:r>
      <w:r>
        <w:rPr>
          <w:rFonts w:ascii="宋体" w:hAnsi="宋体"/>
          <w:color w:val="auto"/>
          <w:szCs w:val="21"/>
          <w:highlight w:val="none"/>
          <w:u w:val="single"/>
        </w:rPr>
        <w:t xml:space="preserve"> [项目采购-采购组织机构_] </w:t>
      </w:r>
    </w:p>
    <w:p w14:paraId="0A11AAB1">
      <w:pPr>
        <w:snapToGrid w:val="0"/>
        <w:spacing w:line="440" w:lineRule="exact"/>
        <w:ind w:firstLine="420" w:firstLineChars="200"/>
        <w:jc w:val="left"/>
        <w:rPr>
          <w:rFonts w:ascii="宋体" w:hAnsi="宋体"/>
          <w:color w:val="auto"/>
          <w:szCs w:val="21"/>
          <w:highlight w:val="none"/>
        </w:rPr>
      </w:pPr>
      <w:bookmarkStart w:id="134" w:name="PO_3000001867_PM002_3"/>
      <w:bookmarkEnd w:id="134"/>
      <w:bookmarkStart w:id="135" w:name="PO_3000001867_PM001_3"/>
      <w:bookmarkEnd w:id="135"/>
      <w:r>
        <w:rPr>
          <w:rFonts w:hint="eastAsia" w:ascii="宋体" w:hAnsi="宋体"/>
          <w:color w:val="auto"/>
          <w:szCs w:val="21"/>
          <w:highlight w:val="none"/>
        </w:rPr>
        <w:t>我方愿意参加贵方组织的</w:t>
      </w:r>
      <w:r>
        <w:rPr>
          <w:rFonts w:ascii="宋体" w:hAnsi="宋体"/>
          <w:color w:val="auto"/>
          <w:szCs w:val="21"/>
          <w:highlight w:val="none"/>
        </w:rPr>
        <w:t>_</w:t>
      </w:r>
      <w:r>
        <w:rPr>
          <w:rFonts w:ascii="宋体" w:hAnsi="宋体"/>
          <w:color w:val="auto"/>
          <w:szCs w:val="21"/>
          <w:highlight w:val="none"/>
          <w:u w:val="single"/>
        </w:rPr>
        <w:t>[项目采购-项目名称_]</w:t>
      </w:r>
      <w:r>
        <w:rPr>
          <w:rFonts w:hint="eastAsia" w:ascii="宋体" w:hAnsi="宋体"/>
          <w:color w:val="auto"/>
          <w:szCs w:val="21"/>
          <w:highlight w:val="none"/>
        </w:rPr>
        <w:t>（项目编号：</w:t>
      </w:r>
      <w:r>
        <w:rPr>
          <w:rFonts w:ascii="宋体" w:hAnsi="宋体"/>
          <w:color w:val="auto"/>
          <w:szCs w:val="21"/>
          <w:highlight w:val="none"/>
        </w:rPr>
        <w:t xml:space="preserve">[项目采购-项目编号_] </w:t>
      </w:r>
      <w:r>
        <w:rPr>
          <w:rFonts w:hint="eastAsia" w:ascii="宋体" w:hAnsi="宋体"/>
          <w:color w:val="auto"/>
          <w:szCs w:val="21"/>
          <w:highlight w:val="none"/>
        </w:rPr>
        <w:t>）项目的投标，为便于贵方公正、择优地确定中标人，我方就本次投标有关事项郑重声明如下：</w:t>
      </w:r>
    </w:p>
    <w:p w14:paraId="41950BA3">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7A84F88">
      <w:pPr>
        <w:snapToGrid w:val="0"/>
        <w:spacing w:line="44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9A0C923">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3.经查询，在“信用中国”和“中国政府采购网”网站我方未被列入失信被执行人、重大税收违法失信主体、政府采购严重违法失信行为记录名单。</w:t>
      </w:r>
    </w:p>
    <w:p w14:paraId="3FB54FCB">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5973D0D8">
      <w:pPr>
        <w:tabs>
          <w:tab w:val="left" w:pos="7200"/>
        </w:tabs>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说明：</w:t>
      </w:r>
    </w:p>
    <w:p w14:paraId="2526A5B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320E699F">
      <w:pPr>
        <w:snapToGrid w:val="0"/>
        <w:spacing w:before="50" w:after="331" w:line="440" w:lineRule="exact"/>
        <w:jc w:val="left"/>
        <w:rPr>
          <w:rFonts w:ascii="宋体" w:hAnsi="宋体"/>
          <w:color w:val="auto"/>
          <w:szCs w:val="21"/>
          <w:highlight w:val="none"/>
        </w:rPr>
      </w:pPr>
    </w:p>
    <w:p w14:paraId="26923F51">
      <w:pPr>
        <w:snapToGrid w:val="0"/>
        <w:spacing w:before="50" w:after="331" w:line="440" w:lineRule="exact"/>
        <w:ind w:left="7083" w:leftChars="2223" w:hanging="2415" w:hangingChars="1150"/>
        <w:jc w:val="left"/>
        <w:rPr>
          <w:rFonts w:ascii="宋体" w:hAnsi="宋体"/>
          <w:color w:val="auto"/>
          <w:szCs w:val="21"/>
          <w:highlight w:val="none"/>
        </w:rPr>
      </w:pPr>
      <w:r>
        <w:rPr>
          <w:rFonts w:hint="eastAsia" w:ascii="宋体" w:hAnsi="宋体"/>
          <w:color w:val="auto"/>
          <w:kern w:val="0"/>
          <w:szCs w:val="21"/>
          <w:highlight w:val="none"/>
          <w:lang w:val="zh-CN"/>
        </w:rPr>
        <w:t>投标人名称(电子签章)：</w:t>
      </w:r>
      <w:r>
        <w:rPr>
          <w:rFonts w:hint="eastAsia" w:ascii="宋体" w:hAnsi="宋体"/>
          <w:color w:val="auto"/>
          <w:szCs w:val="21"/>
          <w:highlight w:val="none"/>
        </w:rPr>
        <w:t xml:space="preserve">                                     年    月    日</w:t>
      </w:r>
    </w:p>
    <w:p w14:paraId="40CEFBAE">
      <w:pPr>
        <w:spacing w:line="360" w:lineRule="auto"/>
        <w:contextualSpacing/>
        <w:jc w:val="center"/>
        <w:rPr>
          <w:rFonts w:hint="eastAsia" w:ascii="宋体" w:hAnsi="宋体" w:eastAsia="宋体" w:cs="宋体"/>
          <w:b/>
          <w:color w:val="auto"/>
          <w:sz w:val="32"/>
          <w:szCs w:val="32"/>
          <w:highlight w:val="none"/>
        </w:rPr>
      </w:pPr>
    </w:p>
    <w:p w14:paraId="4C1710B0">
      <w:pPr>
        <w:spacing w:line="360" w:lineRule="auto"/>
        <w:contextualSpacing/>
        <w:jc w:val="center"/>
        <w:rPr>
          <w:rFonts w:hint="eastAsia" w:ascii="宋体" w:hAnsi="宋体" w:eastAsia="宋体" w:cs="宋体"/>
          <w:b/>
          <w:color w:val="auto"/>
          <w:sz w:val="32"/>
          <w:szCs w:val="32"/>
          <w:highlight w:val="none"/>
        </w:rPr>
      </w:pPr>
    </w:p>
    <w:p w14:paraId="3B37B97D">
      <w:pPr>
        <w:spacing w:line="360" w:lineRule="auto"/>
        <w:contextualSpacing/>
        <w:jc w:val="center"/>
        <w:rPr>
          <w:rFonts w:hint="eastAsia" w:ascii="宋体" w:hAnsi="宋体" w:eastAsia="宋体" w:cs="宋体"/>
          <w:b/>
          <w:color w:val="auto"/>
          <w:sz w:val="32"/>
          <w:szCs w:val="32"/>
          <w:highlight w:val="none"/>
        </w:rPr>
      </w:pPr>
    </w:p>
    <w:p w14:paraId="73DE2CF3">
      <w:pPr>
        <w:spacing w:line="360" w:lineRule="auto"/>
        <w:contextualSpacing/>
        <w:jc w:val="center"/>
        <w:rPr>
          <w:rFonts w:hint="eastAsia" w:ascii="宋体" w:hAnsi="宋体" w:eastAsia="宋体" w:cs="宋体"/>
          <w:b/>
          <w:color w:val="auto"/>
          <w:sz w:val="32"/>
          <w:szCs w:val="32"/>
          <w:highlight w:val="none"/>
        </w:rPr>
      </w:pPr>
    </w:p>
    <w:p w14:paraId="78476852">
      <w:pPr>
        <w:spacing w:line="360" w:lineRule="auto"/>
        <w:contextualSpacing/>
        <w:jc w:val="center"/>
        <w:rPr>
          <w:rFonts w:hint="eastAsia" w:ascii="宋体" w:hAnsi="宋体" w:eastAsia="宋体" w:cs="宋体"/>
          <w:b/>
          <w:color w:val="auto"/>
          <w:sz w:val="32"/>
          <w:szCs w:val="32"/>
          <w:highlight w:val="none"/>
        </w:rPr>
      </w:pPr>
    </w:p>
    <w:p w14:paraId="588C442A">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sz w:val="32"/>
          <w:szCs w:val="32"/>
          <w:highlight w:val="none"/>
        </w:rPr>
        <w:t>供应商直接控股、管理关系信息表</w:t>
      </w:r>
    </w:p>
    <w:p w14:paraId="7B11606B">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供应商直接控股股东信息</w:t>
      </w:r>
    </w:p>
    <w:p w14:paraId="5D86EA4F">
      <w:pPr>
        <w:spacing w:line="360" w:lineRule="auto"/>
        <w:contextualSpacing/>
        <w:jc w:val="center"/>
        <w:rPr>
          <w:rFonts w:hint="eastAsia" w:ascii="宋体" w:hAnsi="宋体" w:eastAsia="宋体" w:cs="宋体"/>
          <w:b/>
          <w:color w:val="auto"/>
          <w:sz w:val="24"/>
          <w:highlight w:val="none"/>
        </w:rPr>
      </w:pPr>
    </w:p>
    <w:tbl>
      <w:tblPr>
        <w:tblStyle w:val="3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2C7D98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9A712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3253B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F836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8492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4EDAC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8961DF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1C48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6D6F4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BCE6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165935">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D8EF1">
            <w:pPr>
              <w:widowControl/>
              <w:spacing w:line="360" w:lineRule="auto"/>
              <w:contextualSpacing/>
              <w:jc w:val="center"/>
              <w:rPr>
                <w:rFonts w:hint="eastAsia" w:ascii="宋体" w:hAnsi="宋体" w:eastAsia="宋体" w:cs="宋体"/>
                <w:color w:val="auto"/>
                <w:kern w:val="0"/>
                <w:sz w:val="24"/>
                <w:highlight w:val="none"/>
              </w:rPr>
            </w:pPr>
          </w:p>
        </w:tc>
      </w:tr>
      <w:tr w14:paraId="5F6C687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0BD31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1267A5">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28A6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CB1AB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2EFC09">
            <w:pPr>
              <w:widowControl/>
              <w:spacing w:line="360" w:lineRule="auto"/>
              <w:contextualSpacing/>
              <w:jc w:val="center"/>
              <w:rPr>
                <w:rFonts w:hint="eastAsia" w:ascii="宋体" w:hAnsi="宋体" w:eastAsia="宋体" w:cs="宋体"/>
                <w:color w:val="auto"/>
                <w:kern w:val="0"/>
                <w:sz w:val="24"/>
                <w:highlight w:val="none"/>
              </w:rPr>
            </w:pPr>
          </w:p>
        </w:tc>
      </w:tr>
      <w:tr w14:paraId="279930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289F4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EC862F">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FB728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7DA429">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EADEF8">
            <w:pPr>
              <w:widowControl/>
              <w:spacing w:line="360" w:lineRule="auto"/>
              <w:contextualSpacing/>
              <w:jc w:val="center"/>
              <w:rPr>
                <w:rFonts w:hint="eastAsia" w:ascii="宋体" w:hAnsi="宋体" w:eastAsia="宋体" w:cs="宋体"/>
                <w:color w:val="auto"/>
                <w:kern w:val="0"/>
                <w:sz w:val="24"/>
                <w:highlight w:val="none"/>
              </w:rPr>
            </w:pPr>
          </w:p>
        </w:tc>
      </w:tr>
      <w:tr w14:paraId="3F84A42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21CE8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D494B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7234E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C3E439">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12DCDA">
            <w:pPr>
              <w:widowControl/>
              <w:spacing w:line="360" w:lineRule="auto"/>
              <w:contextualSpacing/>
              <w:jc w:val="center"/>
              <w:rPr>
                <w:rFonts w:hint="eastAsia" w:ascii="宋体" w:hAnsi="宋体" w:eastAsia="宋体" w:cs="宋体"/>
                <w:color w:val="auto"/>
                <w:kern w:val="0"/>
                <w:sz w:val="24"/>
                <w:highlight w:val="none"/>
              </w:rPr>
            </w:pPr>
          </w:p>
        </w:tc>
      </w:tr>
    </w:tbl>
    <w:p w14:paraId="2C66782D">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8FEF2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AD03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DE284F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13B12E54">
      <w:pPr>
        <w:snapToGrid w:val="0"/>
        <w:spacing w:line="360" w:lineRule="auto"/>
        <w:jc w:val="left"/>
        <w:rPr>
          <w:rFonts w:hint="eastAsia" w:ascii="宋体" w:hAnsi="宋体" w:eastAsia="宋体" w:cs="宋体"/>
          <w:color w:val="auto"/>
          <w:sz w:val="24"/>
          <w:highlight w:val="none"/>
        </w:rPr>
      </w:pPr>
    </w:p>
    <w:p w14:paraId="12FBA7F1">
      <w:pPr>
        <w:snapToGrid w:val="0"/>
        <w:spacing w:line="360" w:lineRule="auto"/>
        <w:jc w:val="left"/>
        <w:rPr>
          <w:rFonts w:hint="eastAsia" w:ascii="宋体" w:hAnsi="宋体" w:eastAsia="宋体" w:cs="宋体"/>
          <w:color w:val="auto"/>
          <w:sz w:val="24"/>
          <w:highlight w:val="none"/>
        </w:rPr>
      </w:pPr>
    </w:p>
    <w:p w14:paraId="4C8CF70A">
      <w:pPr>
        <w:snapToGrid w:val="0"/>
        <w:spacing w:line="360" w:lineRule="auto"/>
        <w:jc w:val="left"/>
        <w:rPr>
          <w:rFonts w:hint="eastAsia" w:ascii="宋体" w:hAnsi="宋体" w:eastAsia="宋体" w:cs="宋体"/>
          <w:color w:val="auto"/>
          <w:sz w:val="24"/>
          <w:highlight w:val="none"/>
        </w:rPr>
      </w:pPr>
    </w:p>
    <w:p w14:paraId="4E040BF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投标人</w:t>
      </w:r>
      <w:r>
        <w:rPr>
          <w:rFonts w:hint="eastAsia" w:ascii="宋体" w:hAnsi="宋体" w:eastAsia="宋体" w:cs="宋体"/>
          <w:color w:val="auto"/>
          <w:kern w:val="0"/>
          <w:sz w:val="24"/>
          <w:highlight w:val="none"/>
        </w:rPr>
        <w:t>名称（电子签章）：</w:t>
      </w:r>
    </w:p>
    <w:p w14:paraId="0FD18CA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E4D958">
      <w:pPr>
        <w:snapToGrid w:val="0"/>
        <w:spacing w:line="360" w:lineRule="auto"/>
        <w:rPr>
          <w:rFonts w:hint="eastAsia" w:ascii="宋体" w:hAnsi="宋体" w:eastAsia="宋体" w:cs="宋体"/>
          <w:b/>
          <w:color w:val="auto"/>
          <w:kern w:val="0"/>
          <w:sz w:val="30"/>
          <w:szCs w:val="30"/>
          <w:highlight w:val="none"/>
        </w:rPr>
      </w:pPr>
    </w:p>
    <w:p w14:paraId="59178EEA">
      <w:pPr>
        <w:snapToGri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rPr>
        <w:t>供应商直接管理关系信息表</w:t>
      </w:r>
    </w:p>
    <w:p w14:paraId="5DD2C8F2">
      <w:pPr>
        <w:snapToGrid w:val="0"/>
        <w:spacing w:line="360" w:lineRule="auto"/>
        <w:jc w:val="center"/>
        <w:rPr>
          <w:rFonts w:hint="eastAsia" w:ascii="宋体" w:hAnsi="宋体" w:eastAsia="宋体" w:cs="宋体"/>
          <w:b/>
          <w:color w:val="auto"/>
          <w:sz w:val="24"/>
          <w:highlight w:val="none"/>
        </w:rPr>
      </w:pPr>
    </w:p>
    <w:tbl>
      <w:tblPr>
        <w:tblStyle w:val="3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62CBEB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79F0A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9C805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97392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3CC5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B69C8B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6202D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5B717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7FF3B6">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DEBD97">
            <w:pPr>
              <w:widowControl/>
              <w:spacing w:line="360" w:lineRule="auto"/>
              <w:contextualSpacing/>
              <w:jc w:val="center"/>
              <w:rPr>
                <w:rFonts w:hint="eastAsia" w:ascii="宋体" w:hAnsi="宋体" w:eastAsia="宋体" w:cs="宋体"/>
                <w:color w:val="auto"/>
                <w:kern w:val="0"/>
                <w:sz w:val="24"/>
                <w:highlight w:val="none"/>
              </w:rPr>
            </w:pPr>
          </w:p>
        </w:tc>
      </w:tr>
      <w:tr w14:paraId="2E135F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CA7EE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089AB3">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E6A48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8548F5">
            <w:pPr>
              <w:widowControl/>
              <w:spacing w:line="360" w:lineRule="auto"/>
              <w:contextualSpacing/>
              <w:jc w:val="center"/>
              <w:rPr>
                <w:rFonts w:hint="eastAsia" w:ascii="宋体" w:hAnsi="宋体" w:eastAsia="宋体" w:cs="宋体"/>
                <w:color w:val="auto"/>
                <w:kern w:val="0"/>
                <w:sz w:val="24"/>
                <w:highlight w:val="none"/>
              </w:rPr>
            </w:pPr>
          </w:p>
        </w:tc>
      </w:tr>
      <w:tr w14:paraId="75325DB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A1F8E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3DBB2F">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0EED2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DE361E">
            <w:pPr>
              <w:widowControl/>
              <w:spacing w:line="360" w:lineRule="auto"/>
              <w:contextualSpacing/>
              <w:jc w:val="center"/>
              <w:rPr>
                <w:rFonts w:hint="eastAsia" w:ascii="宋体" w:hAnsi="宋体" w:eastAsia="宋体" w:cs="宋体"/>
                <w:color w:val="auto"/>
                <w:kern w:val="0"/>
                <w:sz w:val="24"/>
                <w:highlight w:val="none"/>
              </w:rPr>
            </w:pPr>
          </w:p>
        </w:tc>
      </w:tr>
      <w:tr w14:paraId="55BAD8B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2401B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B95C87">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9C105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6C1F01">
            <w:pPr>
              <w:widowControl/>
              <w:spacing w:line="360" w:lineRule="auto"/>
              <w:contextualSpacing/>
              <w:jc w:val="center"/>
              <w:rPr>
                <w:rFonts w:hint="eastAsia" w:ascii="宋体" w:hAnsi="宋体" w:eastAsia="宋体" w:cs="宋体"/>
                <w:color w:val="auto"/>
                <w:kern w:val="0"/>
                <w:sz w:val="24"/>
                <w:highlight w:val="none"/>
              </w:rPr>
            </w:pPr>
          </w:p>
        </w:tc>
      </w:tr>
    </w:tbl>
    <w:p w14:paraId="5E2A162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DD17DA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042003A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2EAB353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4AA70798">
      <w:pPr>
        <w:spacing w:line="360" w:lineRule="auto"/>
        <w:contextualSpacing/>
        <w:jc w:val="left"/>
        <w:rPr>
          <w:rFonts w:hint="eastAsia" w:ascii="宋体" w:hAnsi="宋体" w:eastAsia="宋体" w:cs="宋体"/>
          <w:color w:val="auto"/>
          <w:sz w:val="24"/>
          <w:highlight w:val="none"/>
        </w:rPr>
      </w:pPr>
    </w:p>
    <w:p w14:paraId="46DF777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投标人</w:t>
      </w:r>
      <w:r>
        <w:rPr>
          <w:rFonts w:hint="eastAsia" w:ascii="宋体" w:hAnsi="宋体" w:eastAsia="宋体" w:cs="宋体"/>
          <w:color w:val="auto"/>
          <w:kern w:val="0"/>
          <w:sz w:val="24"/>
          <w:highlight w:val="none"/>
        </w:rPr>
        <w:t>名称（电子签章）：</w:t>
      </w:r>
    </w:p>
    <w:p w14:paraId="65C8BA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31AED85">
      <w:pPr>
        <w:pStyle w:val="7"/>
        <w:rPr>
          <w:rFonts w:hint="eastAsia" w:ascii="宋体" w:hAnsi="宋体" w:eastAsia="宋体" w:cs="宋体"/>
          <w:color w:val="auto"/>
          <w:highlight w:val="none"/>
          <w:lang w:val="zh-CN"/>
        </w:rPr>
      </w:pPr>
    </w:p>
    <w:p w14:paraId="38B4A94B">
      <w:pPr>
        <w:pStyle w:val="7"/>
        <w:rPr>
          <w:rFonts w:hint="eastAsia" w:ascii="宋体" w:hAnsi="宋体" w:eastAsia="宋体" w:cs="宋体"/>
          <w:color w:val="auto"/>
          <w:highlight w:val="none"/>
          <w:lang w:val="zh-CN"/>
        </w:rPr>
      </w:pPr>
    </w:p>
    <w:p w14:paraId="03BF4F78">
      <w:pPr>
        <w:pStyle w:val="7"/>
        <w:rPr>
          <w:rFonts w:hint="eastAsia" w:ascii="宋体" w:hAnsi="宋体" w:eastAsia="宋体" w:cs="宋体"/>
          <w:color w:val="auto"/>
          <w:highlight w:val="none"/>
          <w:lang w:val="zh-CN"/>
        </w:rPr>
      </w:pPr>
    </w:p>
    <w:p w14:paraId="0AF8A033">
      <w:pPr>
        <w:pStyle w:val="7"/>
        <w:rPr>
          <w:rFonts w:hint="eastAsia" w:ascii="宋体" w:hAnsi="宋体" w:eastAsia="宋体" w:cs="宋体"/>
          <w:color w:val="auto"/>
          <w:highlight w:val="none"/>
          <w:lang w:val="zh-CN"/>
        </w:rPr>
      </w:pPr>
    </w:p>
    <w:p w14:paraId="487DD819">
      <w:pPr>
        <w:pStyle w:val="7"/>
        <w:rPr>
          <w:rFonts w:hint="eastAsia" w:ascii="宋体" w:hAnsi="宋体" w:eastAsia="宋体" w:cs="宋体"/>
          <w:color w:val="auto"/>
          <w:highlight w:val="none"/>
          <w:lang w:val="zh-CN"/>
        </w:rPr>
      </w:pPr>
    </w:p>
    <w:p w14:paraId="6384A689">
      <w:pPr>
        <w:pStyle w:val="7"/>
        <w:rPr>
          <w:rFonts w:hint="eastAsia" w:ascii="宋体" w:hAnsi="宋体" w:eastAsia="宋体" w:cs="宋体"/>
          <w:color w:val="auto"/>
          <w:highlight w:val="none"/>
          <w:lang w:val="zh-CN"/>
        </w:rPr>
      </w:pPr>
    </w:p>
    <w:p w14:paraId="1866F266">
      <w:pPr>
        <w:pStyle w:val="7"/>
        <w:rPr>
          <w:rFonts w:hint="eastAsia" w:ascii="宋体" w:hAnsi="宋体" w:eastAsia="宋体" w:cs="宋体"/>
          <w:color w:val="auto"/>
          <w:highlight w:val="none"/>
          <w:lang w:val="zh-CN"/>
        </w:rPr>
      </w:pPr>
    </w:p>
    <w:p w14:paraId="6299C697">
      <w:pPr>
        <w:pStyle w:val="7"/>
        <w:rPr>
          <w:rFonts w:hint="eastAsia" w:ascii="宋体" w:hAnsi="宋体" w:eastAsia="宋体" w:cs="宋体"/>
          <w:color w:val="auto"/>
          <w:highlight w:val="none"/>
          <w:lang w:val="zh-CN"/>
        </w:rPr>
      </w:pPr>
    </w:p>
    <w:p w14:paraId="5BC9161C">
      <w:pPr>
        <w:pStyle w:val="7"/>
        <w:rPr>
          <w:rFonts w:hint="eastAsia" w:ascii="宋体" w:hAnsi="宋体" w:eastAsia="宋体" w:cs="宋体"/>
          <w:color w:val="auto"/>
          <w:highlight w:val="none"/>
          <w:lang w:val="zh-CN"/>
        </w:rPr>
      </w:pPr>
    </w:p>
    <w:p w14:paraId="410E0128">
      <w:pPr>
        <w:pStyle w:val="7"/>
        <w:rPr>
          <w:rFonts w:hint="eastAsia" w:ascii="宋体" w:hAnsi="宋体" w:eastAsia="宋体" w:cs="宋体"/>
          <w:color w:val="auto"/>
          <w:highlight w:val="none"/>
          <w:lang w:val="zh-CN"/>
        </w:rPr>
      </w:pPr>
    </w:p>
    <w:p w14:paraId="73156D5C">
      <w:pPr>
        <w:pStyle w:val="7"/>
        <w:rPr>
          <w:rFonts w:hint="eastAsia" w:ascii="宋体" w:hAnsi="宋体" w:eastAsia="宋体" w:cs="宋体"/>
          <w:color w:val="auto"/>
          <w:highlight w:val="none"/>
          <w:lang w:val="zh-CN"/>
        </w:rPr>
      </w:pPr>
    </w:p>
    <w:p w14:paraId="494D35EA">
      <w:pPr>
        <w:pStyle w:val="7"/>
        <w:rPr>
          <w:rFonts w:hint="eastAsia" w:ascii="宋体" w:hAnsi="宋体" w:eastAsia="宋体" w:cs="宋体"/>
          <w:color w:val="auto"/>
          <w:highlight w:val="none"/>
          <w:lang w:val="zh-CN"/>
        </w:rPr>
      </w:pPr>
    </w:p>
    <w:p w14:paraId="4F33416D">
      <w:pPr>
        <w:pStyle w:val="7"/>
        <w:rPr>
          <w:rFonts w:hint="eastAsia" w:ascii="宋体" w:hAnsi="宋体" w:eastAsia="宋体" w:cs="宋体"/>
          <w:color w:val="auto"/>
          <w:highlight w:val="none"/>
          <w:lang w:val="zh-CN"/>
        </w:rPr>
      </w:pPr>
    </w:p>
    <w:p w14:paraId="7DD1AF7F">
      <w:pPr>
        <w:pStyle w:val="7"/>
        <w:rPr>
          <w:rFonts w:hint="eastAsia" w:ascii="宋体" w:hAnsi="宋体" w:eastAsia="宋体" w:cs="宋体"/>
          <w:color w:val="auto"/>
          <w:highlight w:val="none"/>
          <w:lang w:val="zh-CN"/>
        </w:rPr>
      </w:pPr>
    </w:p>
    <w:p w14:paraId="11DACE93">
      <w:pPr>
        <w:pStyle w:val="7"/>
        <w:rPr>
          <w:rFonts w:hint="eastAsia" w:ascii="宋体" w:hAnsi="宋体" w:eastAsia="宋体" w:cs="宋体"/>
          <w:color w:val="auto"/>
          <w:highlight w:val="none"/>
          <w:lang w:val="zh-CN"/>
        </w:rPr>
      </w:pPr>
    </w:p>
    <w:p w14:paraId="0CF74B17">
      <w:pPr>
        <w:pStyle w:val="7"/>
        <w:rPr>
          <w:rFonts w:hint="eastAsia" w:ascii="宋体" w:hAnsi="宋体" w:eastAsia="宋体" w:cs="宋体"/>
          <w:color w:val="auto"/>
          <w:highlight w:val="none"/>
          <w:lang w:val="zh-CN"/>
        </w:rPr>
      </w:pPr>
    </w:p>
    <w:p w14:paraId="33423DF6">
      <w:pPr>
        <w:pStyle w:val="7"/>
        <w:rPr>
          <w:rFonts w:hint="eastAsia" w:ascii="宋体" w:hAnsi="宋体" w:eastAsia="宋体" w:cs="宋体"/>
          <w:color w:val="auto"/>
          <w:highlight w:val="none"/>
          <w:lang w:val="zh-CN"/>
        </w:rPr>
      </w:pPr>
    </w:p>
    <w:p w14:paraId="23705533">
      <w:pPr>
        <w:pStyle w:val="7"/>
        <w:rPr>
          <w:rFonts w:hint="eastAsia" w:ascii="宋体" w:hAnsi="宋体" w:eastAsia="宋体" w:cs="宋体"/>
          <w:color w:val="auto"/>
          <w:highlight w:val="none"/>
          <w:lang w:val="zh-CN"/>
        </w:rPr>
      </w:pPr>
    </w:p>
    <w:p w14:paraId="672A49F1">
      <w:pPr>
        <w:pStyle w:val="7"/>
        <w:rPr>
          <w:rFonts w:hint="eastAsia" w:ascii="宋体" w:hAnsi="宋体" w:eastAsia="宋体" w:cs="宋体"/>
          <w:color w:val="auto"/>
          <w:highlight w:val="none"/>
          <w:lang w:val="zh-CN"/>
        </w:rPr>
      </w:pPr>
    </w:p>
    <w:p w14:paraId="1423CAF0">
      <w:pPr>
        <w:pStyle w:val="7"/>
        <w:rPr>
          <w:rFonts w:hint="eastAsia" w:ascii="宋体" w:hAnsi="宋体" w:eastAsia="宋体" w:cs="宋体"/>
          <w:color w:val="auto"/>
          <w:highlight w:val="none"/>
          <w:lang w:val="zh-CN"/>
        </w:rPr>
      </w:pPr>
    </w:p>
    <w:p w14:paraId="0945AF1C">
      <w:pPr>
        <w:pStyle w:val="7"/>
        <w:rPr>
          <w:rFonts w:hint="eastAsia" w:ascii="宋体" w:hAnsi="宋体" w:eastAsia="宋体" w:cs="宋体"/>
          <w:color w:val="auto"/>
          <w:highlight w:val="none"/>
          <w:lang w:val="zh-CN"/>
        </w:rPr>
      </w:pPr>
    </w:p>
    <w:p w14:paraId="7FB6E7F1">
      <w:pPr>
        <w:pStyle w:val="7"/>
        <w:rPr>
          <w:rFonts w:hint="eastAsia" w:ascii="宋体" w:hAnsi="宋体" w:eastAsia="宋体" w:cs="宋体"/>
          <w:color w:val="auto"/>
          <w:highlight w:val="none"/>
          <w:lang w:val="zh-CN"/>
        </w:rPr>
      </w:pPr>
    </w:p>
    <w:p w14:paraId="52CB6A09">
      <w:pPr>
        <w:snapToGri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投标人的信誉证明材料</w:t>
      </w:r>
    </w:p>
    <w:p w14:paraId="7A641F99">
      <w:pPr>
        <w:snapToGrid w:val="0"/>
        <w:spacing w:before="120" w:beforeLines="50" w:after="50"/>
        <w:jc w:val="left"/>
        <w:rPr>
          <w:rFonts w:ascii="宋体" w:hAnsi="宋体"/>
          <w:b/>
          <w:color w:val="auto"/>
          <w:sz w:val="24"/>
          <w:highlight w:val="none"/>
        </w:rPr>
      </w:pPr>
    </w:p>
    <w:p w14:paraId="2DDE2492">
      <w:pPr>
        <w:pStyle w:val="141"/>
        <w:rPr>
          <w:rFonts w:hint="eastAsia"/>
          <w:color w:val="auto"/>
          <w:highlight w:val="none"/>
        </w:rPr>
      </w:pPr>
      <w:r>
        <w:rPr>
          <w:rFonts w:hint="eastAsia"/>
          <w:color w:val="auto"/>
          <w:highlight w:val="none"/>
        </w:rPr>
        <w:t xml:space="preserve">    按照第</w:t>
      </w:r>
      <w:r>
        <w:rPr>
          <w:rFonts w:hint="eastAsia"/>
          <w:color w:val="auto"/>
          <w:highlight w:val="none"/>
          <w:lang w:val="en-US" w:eastAsia="zh-CN"/>
        </w:rPr>
        <w:t>三</w:t>
      </w:r>
      <w:r>
        <w:rPr>
          <w:rFonts w:hint="eastAsia"/>
          <w:color w:val="auto"/>
          <w:highlight w:val="none"/>
        </w:rPr>
        <w:t>章“投标人须知前附表”的要求，提供相关证明材料。</w:t>
      </w:r>
    </w:p>
    <w:p w14:paraId="70F9065D">
      <w:pPr>
        <w:pStyle w:val="141"/>
        <w:rPr>
          <w:rFonts w:hint="eastAsia"/>
          <w:color w:val="auto"/>
          <w:highlight w:val="none"/>
        </w:rPr>
      </w:pPr>
      <w:r>
        <w:rPr>
          <w:rFonts w:hint="eastAsia"/>
          <w:color w:val="auto"/>
          <w:highlight w:val="none"/>
        </w:rPr>
        <w:t>1）在“信用中国”网站中未被列入失信被执行人名单和重大税收违法失信主体名单；在“中国政府采购网”中未被列入政府采购严重违法失信行为记录名单；（本条无需投标人提供，由采购人或者采购代理机构登录网站查询并截图）</w:t>
      </w:r>
    </w:p>
    <w:p w14:paraId="63C55E06">
      <w:pPr>
        <w:pStyle w:val="141"/>
        <w:rPr>
          <w:rFonts w:hint="eastAsia"/>
          <w:color w:val="auto"/>
          <w:highlight w:val="none"/>
        </w:rPr>
      </w:pPr>
      <w:r>
        <w:rPr>
          <w:rFonts w:hint="eastAsia"/>
          <w:color w:val="auto"/>
          <w:highlight w:val="none"/>
        </w:rPr>
        <w:t>2） 在“信用中国”网站(www.creditchina.gov.cn)中未被列入严重失信主体名单；（本条无需投标人提供，由采购人或者采购代理机构登录网站查询并截图）</w:t>
      </w:r>
    </w:p>
    <w:p w14:paraId="42B4153D">
      <w:pPr>
        <w:pStyle w:val="141"/>
        <w:rPr>
          <w:color w:val="auto"/>
          <w:highlight w:val="none"/>
        </w:rPr>
      </w:pPr>
      <w:r>
        <w:rPr>
          <w:rFonts w:hint="eastAsia"/>
          <w:color w:val="auto"/>
          <w:highlight w:val="none"/>
        </w:rPr>
        <w:t>3）投标人及其法定代表人、拟委任的项目负责人在近三年内（202</w:t>
      </w:r>
      <w:r>
        <w:rPr>
          <w:rFonts w:hint="eastAsia"/>
          <w:color w:val="auto"/>
          <w:highlight w:val="none"/>
          <w:lang w:val="en-US" w:eastAsia="zh-CN"/>
        </w:rPr>
        <w:t>3</w:t>
      </w:r>
      <w:r>
        <w:rPr>
          <w:rFonts w:hint="eastAsia"/>
          <w:color w:val="auto"/>
          <w:highlight w:val="none"/>
        </w:rPr>
        <w:t>年1月1日至今）均无行贿犯罪行为记录的承诺函原件；</w:t>
      </w:r>
    </w:p>
    <w:p w14:paraId="5A8F723C">
      <w:pPr>
        <w:snapToGrid w:val="0"/>
        <w:spacing w:before="120" w:beforeLines="50" w:after="50"/>
        <w:ind w:firstLine="4578" w:firstLineChars="1900"/>
        <w:jc w:val="left"/>
        <w:rPr>
          <w:rFonts w:ascii="宋体" w:hAnsi="宋体"/>
          <w:b/>
          <w:color w:val="auto"/>
          <w:sz w:val="24"/>
          <w:highlight w:val="none"/>
        </w:rPr>
      </w:pPr>
      <w:r>
        <w:rPr>
          <w:rFonts w:hint="eastAsia" w:ascii="宋体" w:hAnsi="宋体"/>
          <w:b/>
          <w:color w:val="auto"/>
          <w:sz w:val="24"/>
          <w:highlight w:val="none"/>
        </w:rPr>
        <w:t xml:space="preserve">                                   </w:t>
      </w:r>
    </w:p>
    <w:p w14:paraId="5A69A345">
      <w:pPr>
        <w:snapToGrid w:val="0"/>
        <w:spacing w:before="120" w:beforeLines="50" w:after="50"/>
        <w:jc w:val="left"/>
        <w:rPr>
          <w:rFonts w:ascii="宋体" w:hAnsi="宋体"/>
          <w:b/>
          <w:color w:val="auto"/>
          <w:sz w:val="24"/>
          <w:highlight w:val="none"/>
        </w:rPr>
      </w:pPr>
    </w:p>
    <w:p w14:paraId="45018A44">
      <w:pPr>
        <w:snapToGrid w:val="0"/>
        <w:spacing w:before="120" w:beforeLines="50" w:after="50"/>
        <w:jc w:val="left"/>
        <w:rPr>
          <w:rFonts w:ascii="宋体" w:hAnsi="宋体"/>
          <w:b/>
          <w:color w:val="auto"/>
          <w:sz w:val="24"/>
          <w:highlight w:val="none"/>
        </w:rPr>
      </w:pPr>
    </w:p>
    <w:p w14:paraId="14118360">
      <w:pPr>
        <w:pStyle w:val="142"/>
        <w:spacing w:line="440" w:lineRule="exact"/>
        <w:ind w:left="420"/>
        <w:jc w:val="center"/>
        <w:rPr>
          <w:rFonts w:ascii="宋体" w:hAnsi="宋体"/>
          <w:b/>
          <w:color w:val="auto"/>
          <w:sz w:val="28"/>
          <w:szCs w:val="28"/>
          <w:highlight w:val="none"/>
        </w:rPr>
      </w:pPr>
      <w:r>
        <w:rPr>
          <w:rFonts w:hint="eastAsia" w:ascii="宋体" w:hAnsi="宋体"/>
          <w:b/>
          <w:color w:val="auto"/>
          <w:sz w:val="28"/>
          <w:szCs w:val="28"/>
          <w:highlight w:val="none"/>
        </w:rPr>
        <w:t>无行贿犯罪行为记录</w:t>
      </w:r>
      <w:r>
        <w:rPr>
          <w:rFonts w:ascii="宋体" w:hAnsi="宋体"/>
          <w:b/>
          <w:color w:val="auto"/>
          <w:sz w:val="28"/>
          <w:szCs w:val="28"/>
          <w:highlight w:val="none"/>
        </w:rPr>
        <w:t>承诺函</w:t>
      </w:r>
    </w:p>
    <w:p w14:paraId="1828970A">
      <w:pPr>
        <w:pStyle w:val="142"/>
        <w:widowControl/>
        <w:spacing w:line="244" w:lineRule="exact"/>
        <w:ind w:left="360"/>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xml:space="preserve"> </w:t>
      </w:r>
    </w:p>
    <w:p w14:paraId="677E9684">
      <w:pPr>
        <w:pStyle w:val="142"/>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w:t>
      </w:r>
    </w:p>
    <w:p w14:paraId="65683D1C">
      <w:pPr>
        <w:pStyle w:val="142"/>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我方承诺: </w:t>
      </w:r>
      <w:r>
        <w:rPr>
          <w:rFonts w:hint="eastAsia" w:ascii="宋体" w:hAnsi="宋体" w:eastAsia="宋体" w:cs="宋体"/>
          <w:color w:val="auto"/>
          <w:sz w:val="24"/>
          <w:szCs w:val="24"/>
          <w:highlight w:val="none"/>
          <w:u w:val="single"/>
        </w:rPr>
        <w:t xml:space="preserve">     （投标人全称）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（法定代表人姓名）</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项目负责人</w:t>
      </w:r>
      <w:r>
        <w:rPr>
          <w:rFonts w:hint="eastAsia" w:ascii="宋体" w:hAnsi="宋体" w:eastAsia="宋体" w:cs="宋体"/>
          <w:color w:val="auto"/>
          <w:sz w:val="24"/>
          <w:szCs w:val="24"/>
          <w:highlight w:val="none"/>
          <w:u w:val="single"/>
          <w:lang w:val="en-US" w:eastAsia="zh-CN"/>
        </w:rPr>
        <w:t>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年1月1日至今均无行贿、受贿犯罪行为。</w:t>
      </w:r>
    </w:p>
    <w:p w14:paraId="5A1EAA87">
      <w:pPr>
        <w:pStyle w:val="142"/>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承诺真实性负责，若在评标阶段核实上述两类情况存在行贿、受贿犯罪行为的，评标委员会有权否决我方投标；若在签订合同前查询发现我方存在上述两类情况的，采购人有权取消我方中标资格，并不予退还我方投标保证金。我方对评标委员会及采购人的决定均无异议。</w:t>
      </w:r>
    </w:p>
    <w:p w14:paraId="714E3411">
      <w:pPr>
        <w:pStyle w:val="142"/>
        <w:adjustRightInd w:val="0"/>
        <w:snapToGrid w:val="0"/>
        <w:spacing w:line="360" w:lineRule="auto"/>
        <w:ind w:right="28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BB7BB9">
      <w:pPr>
        <w:autoSpaceDE w:val="0"/>
        <w:autoSpaceDN w:val="0"/>
        <w:spacing w:line="360" w:lineRule="auto"/>
        <w:ind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highlight w:val="none"/>
          <w:lang w:val="en-US" w:eastAsia="zh-CN"/>
        </w:rPr>
        <w:t>投标人</w:t>
      </w:r>
      <w:r>
        <w:rPr>
          <w:rFonts w:hint="eastAsia" w:ascii="宋体" w:hAnsi="宋体" w:eastAsia="宋体" w:cs="宋体"/>
          <w:color w:val="auto"/>
          <w:kern w:val="0"/>
          <w:sz w:val="24"/>
          <w:highlight w:val="none"/>
        </w:rPr>
        <w:t>名称（电子签章）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8"/>
          <w:szCs w:val="28"/>
          <w:highlight w:val="none"/>
          <w:u w:val="single"/>
        </w:rPr>
        <w:t xml:space="preserve">              </w:t>
      </w:r>
    </w:p>
    <w:p w14:paraId="26B39DFC">
      <w:pPr>
        <w:pStyle w:val="142"/>
        <w:adjustRightInd w:val="0"/>
        <w:snapToGrid w:val="0"/>
        <w:spacing w:line="360" w:lineRule="auto"/>
        <w:ind w:right="1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法定代表人或授权的代理人（签字）：</w:t>
      </w:r>
      <w:r>
        <w:rPr>
          <w:rFonts w:hint="eastAsia" w:ascii="宋体" w:hAnsi="宋体" w:eastAsia="宋体" w:cs="宋体"/>
          <w:color w:val="auto"/>
          <w:sz w:val="24"/>
          <w:szCs w:val="24"/>
          <w:highlight w:val="none"/>
          <w:u w:val="single"/>
        </w:rPr>
        <w:t xml:space="preserve">             </w:t>
      </w:r>
    </w:p>
    <w:p w14:paraId="549D33F8">
      <w:pPr>
        <w:pStyle w:val="142"/>
        <w:adjustRightInd w:val="0"/>
        <w:snapToGrid w:val="0"/>
        <w:spacing w:line="360" w:lineRule="auto"/>
        <w:ind w:right="-58" w:firstLine="2640" w:firstLineChars="1100"/>
        <w:rPr>
          <w:rFonts w:hint="eastAsia" w:ascii="宋体" w:hAnsi="宋体" w:eastAsia="宋体" w:cs="宋体"/>
          <w:b/>
          <w:color w:val="auto"/>
          <w:szCs w:val="21"/>
          <w:highlight w:val="none"/>
        </w:rPr>
      </w:pPr>
      <w:r>
        <w:rPr>
          <w:rFonts w:hint="eastAsia" w:ascii="宋体" w:hAnsi="宋体" w:eastAsia="宋体" w:cs="宋体"/>
          <w:color w:val="auto"/>
          <w:sz w:val="24"/>
          <w:szCs w:val="24"/>
          <w:highlight w:val="none"/>
        </w:rPr>
        <w:t>承诺日期：   年   月  日</w:t>
      </w:r>
    </w:p>
    <w:p w14:paraId="46BBFA04">
      <w:pPr>
        <w:pStyle w:val="7"/>
        <w:rPr>
          <w:rFonts w:hint="eastAsia" w:ascii="宋体" w:hAnsi="宋体" w:eastAsia="宋体" w:cs="宋体"/>
          <w:color w:val="auto"/>
          <w:highlight w:val="none"/>
          <w:lang w:val="zh-CN"/>
        </w:rPr>
        <w:sectPr>
          <w:pgSz w:w="11911" w:h="16838"/>
          <w:pgMar w:top="1134" w:right="1134" w:bottom="1134" w:left="1134" w:header="720" w:footer="720" w:gutter="0"/>
          <w:pgNumType w:fmt="decimal"/>
          <w:cols w:space="720" w:num="1"/>
        </w:sectPr>
      </w:pPr>
    </w:p>
    <w:p w14:paraId="37A447C8">
      <w:pPr>
        <w:pStyle w:val="4"/>
        <w:spacing w:line="360" w:lineRule="auto"/>
        <w:jc w:val="center"/>
        <w:rPr>
          <w:rFonts w:hint="eastAsia" w:ascii="宋体" w:hAnsi="宋体" w:eastAsia="宋体" w:cs="宋体"/>
          <w:color w:val="auto"/>
          <w:highlight w:val="none"/>
        </w:rPr>
      </w:pPr>
      <w:bookmarkStart w:id="136" w:name="_Toc80886945"/>
      <w:bookmarkStart w:id="137" w:name="_Toc12611"/>
      <w:bookmarkStart w:id="138" w:name="_Toc80205941"/>
      <w:bookmarkStart w:id="139" w:name="_Toc31035"/>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bookmarkEnd w:id="136"/>
      <w:bookmarkEnd w:id="137"/>
      <w:bookmarkEnd w:id="138"/>
      <w:bookmarkEnd w:id="139"/>
      <w:r>
        <w:rPr>
          <w:rFonts w:hint="eastAsia" w:ascii="宋体" w:hAnsi="宋体" w:eastAsia="宋体" w:cs="宋体"/>
          <w:color w:val="auto"/>
          <w:highlight w:val="none"/>
        </w:rPr>
        <w:t>报价文件格式</w:t>
      </w:r>
    </w:p>
    <w:p w14:paraId="689996E2">
      <w:pPr>
        <w:pStyle w:val="21"/>
        <w:spacing w:line="360" w:lineRule="auto"/>
        <w:rPr>
          <w:rFonts w:hint="eastAsia" w:ascii="宋体" w:hAnsi="宋体" w:eastAsia="宋体" w:cs="宋体"/>
          <w:color w:val="auto"/>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szCs w:val="28"/>
          <w:highlight w:val="none"/>
        </w:rPr>
        <w:t>报价文件封面的格式：</w:t>
      </w:r>
    </w:p>
    <w:p w14:paraId="7838837D">
      <w:pPr>
        <w:snapToGrid w:val="0"/>
        <w:spacing w:before="120"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ED645F">
      <w:pPr>
        <w:snapToGrid w:val="0"/>
        <w:spacing w:before="120" w:beforeLines="50" w:after="50" w:line="360" w:lineRule="auto"/>
        <w:ind w:firstLine="6720" w:firstLineChars="320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12186829">
      <w:pPr>
        <w:snapToGrid w:val="0"/>
        <w:spacing w:before="120" w:beforeLines="50" w:after="50" w:line="360" w:lineRule="auto"/>
        <w:rPr>
          <w:rFonts w:hint="eastAsia" w:ascii="宋体" w:hAnsi="宋体" w:eastAsia="宋体" w:cs="宋体"/>
          <w:color w:val="auto"/>
          <w:sz w:val="24"/>
          <w:szCs w:val="20"/>
          <w:highlight w:val="none"/>
        </w:rPr>
      </w:pPr>
    </w:p>
    <w:p w14:paraId="46631DD7">
      <w:pPr>
        <w:snapToGrid w:val="0"/>
        <w:spacing w:before="120" w:beforeLines="50" w:after="50" w:line="360" w:lineRule="auto"/>
        <w:rPr>
          <w:rFonts w:hint="eastAsia" w:ascii="宋体" w:hAnsi="宋体" w:eastAsia="宋体" w:cs="宋体"/>
          <w:color w:val="auto"/>
          <w:sz w:val="24"/>
          <w:szCs w:val="20"/>
          <w:highlight w:val="none"/>
        </w:rPr>
      </w:pPr>
    </w:p>
    <w:p w14:paraId="08E3559C">
      <w:pPr>
        <w:snapToGrid w:val="0"/>
        <w:spacing w:before="120" w:beforeLines="50" w:after="50" w:line="360" w:lineRule="auto"/>
        <w:rPr>
          <w:rFonts w:hint="eastAsia" w:ascii="宋体" w:hAnsi="宋体" w:eastAsia="宋体" w:cs="宋体"/>
          <w:color w:val="auto"/>
          <w:sz w:val="24"/>
          <w:szCs w:val="20"/>
          <w:highlight w:val="none"/>
        </w:rPr>
      </w:pPr>
    </w:p>
    <w:p w14:paraId="5B62720C">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  价  文  件</w:t>
      </w:r>
    </w:p>
    <w:p w14:paraId="7CF672F3">
      <w:pPr>
        <w:snapToGrid w:val="0"/>
        <w:spacing w:before="120" w:beforeLines="50" w:after="50" w:line="360" w:lineRule="auto"/>
        <w:rPr>
          <w:rFonts w:hint="eastAsia" w:ascii="宋体" w:hAnsi="宋体" w:eastAsia="宋体" w:cs="宋体"/>
          <w:bCs/>
          <w:color w:val="auto"/>
          <w:sz w:val="24"/>
          <w:szCs w:val="20"/>
          <w:highlight w:val="none"/>
        </w:rPr>
      </w:pPr>
    </w:p>
    <w:p w14:paraId="096FE675">
      <w:pPr>
        <w:snapToGrid w:val="0"/>
        <w:spacing w:before="120" w:beforeLines="50" w:after="50" w:line="360" w:lineRule="auto"/>
        <w:rPr>
          <w:rFonts w:hint="eastAsia" w:ascii="宋体" w:hAnsi="宋体" w:eastAsia="宋体" w:cs="宋体"/>
          <w:bCs/>
          <w:color w:val="auto"/>
          <w:sz w:val="24"/>
          <w:szCs w:val="20"/>
          <w:highlight w:val="none"/>
        </w:rPr>
      </w:pPr>
    </w:p>
    <w:p w14:paraId="68EDBC83">
      <w:pPr>
        <w:snapToGrid w:val="0"/>
        <w:spacing w:before="120" w:beforeLines="50" w:after="50" w:line="360" w:lineRule="auto"/>
        <w:rPr>
          <w:rFonts w:hint="eastAsia" w:ascii="宋体" w:hAnsi="宋体" w:eastAsia="宋体" w:cs="宋体"/>
          <w:bCs/>
          <w:color w:val="auto"/>
          <w:sz w:val="24"/>
          <w:szCs w:val="20"/>
          <w:highlight w:val="none"/>
        </w:rPr>
      </w:pPr>
    </w:p>
    <w:p w14:paraId="460CA34D">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CEE5DD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6BC8A945">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E3BCC8">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D5FC8A2">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cs="宋体"/>
          <w:bCs/>
          <w:color w:val="auto"/>
          <w:sz w:val="32"/>
          <w:szCs w:val="32"/>
          <w:highlight w:val="none"/>
          <w:lang w:eastAsia="zh-CN"/>
        </w:rPr>
        <w:t>分标号</w:t>
      </w:r>
      <w:r>
        <w:rPr>
          <w:rFonts w:hint="eastAsia" w:ascii="宋体" w:hAnsi="宋体" w:eastAsia="宋体" w:cs="宋体"/>
          <w:bCs/>
          <w:color w:val="auto"/>
          <w:sz w:val="32"/>
          <w:szCs w:val="32"/>
          <w:highlight w:val="none"/>
        </w:rPr>
        <w:t>（如有则填写，无分标时填写“无”或者留空）：</w:t>
      </w:r>
    </w:p>
    <w:p w14:paraId="4C621BE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154D6181">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A0673F">
      <w:pPr>
        <w:pStyle w:val="7"/>
        <w:snapToGrid w:val="0"/>
        <w:spacing w:before="50" w:after="50" w:line="360" w:lineRule="auto"/>
        <w:ind w:firstLine="0"/>
        <w:rPr>
          <w:rFonts w:hint="eastAsia" w:ascii="宋体" w:hAnsi="宋体" w:eastAsia="宋体" w:cs="宋体"/>
          <w:bCs/>
          <w:color w:val="auto"/>
          <w:sz w:val="32"/>
          <w:szCs w:val="32"/>
          <w:highlight w:val="none"/>
        </w:rPr>
      </w:pPr>
    </w:p>
    <w:p w14:paraId="22D02B0D">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F2A0C4C">
      <w:pPr>
        <w:snapToGrid w:val="0"/>
        <w:spacing w:before="120" w:beforeLines="50" w:after="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报价文件目录</w:t>
      </w:r>
    </w:p>
    <w:p w14:paraId="74A59933">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25A5B843">
      <w:pPr>
        <w:spacing w:line="360" w:lineRule="auto"/>
        <w:rPr>
          <w:rFonts w:hint="eastAsia" w:ascii="宋体" w:hAnsi="宋体" w:eastAsia="宋体" w:cs="宋体"/>
          <w:color w:val="auto"/>
          <w:sz w:val="24"/>
          <w:highlight w:val="none"/>
        </w:rPr>
      </w:pPr>
    </w:p>
    <w:p w14:paraId="0F6AC3FC">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EF46D1E">
      <w:pPr>
        <w:numPr>
          <w:ilvl w:val="0"/>
          <w:numId w:val="8"/>
        </w:numPr>
        <w:snapToGrid w:val="0"/>
        <w:spacing w:before="120" w:beforeLines="50" w:after="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br w:type="page"/>
      </w:r>
      <w:bookmarkStart w:id="140" w:name="_Toc80205942"/>
      <w:bookmarkStart w:id="141" w:name="_Toc80886946"/>
      <w:bookmarkStart w:id="142" w:name="_Toc18482"/>
      <w:bookmarkStart w:id="143" w:name="_Toc13936"/>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函</w:t>
      </w:r>
    </w:p>
    <w:p w14:paraId="3BB668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44" w:name="_Hlk19051378"/>
      <w:r>
        <w:rPr>
          <w:rFonts w:hint="eastAsia" w:ascii="宋体" w:hAnsi="宋体" w:eastAsia="宋体" w:cs="宋体"/>
          <w:color w:val="auto"/>
          <w:sz w:val="24"/>
          <w:szCs w:val="24"/>
          <w:highlight w:val="none"/>
        </w:rPr>
        <w:t>_</w:t>
      </w:r>
      <w:r>
        <w:rPr>
          <w:rFonts w:hint="eastAsia" w:ascii="宋体" w:hAnsi="宋体" w:eastAsia="宋体" w:cs="宋体"/>
          <w:i/>
          <w:iCs/>
          <w:color w:val="auto"/>
          <w:sz w:val="24"/>
          <w:szCs w:val="24"/>
          <w:highlight w:val="none"/>
          <w:u w:val="single"/>
        </w:rPr>
        <w:t>（采购人名称）</w:t>
      </w:r>
      <w:r>
        <w:rPr>
          <w:rFonts w:hint="eastAsia" w:ascii="宋体" w:hAnsi="宋体" w:eastAsia="宋体" w:cs="宋体"/>
          <w:i/>
          <w:iCs/>
          <w:color w:val="auto"/>
          <w:sz w:val="24"/>
          <w:szCs w:val="24"/>
          <w:highlight w:val="none"/>
        </w:rPr>
        <w:t>_</w:t>
      </w:r>
      <w:bookmarkEnd w:id="144"/>
      <w:r>
        <w:rPr>
          <w:rFonts w:hint="eastAsia" w:ascii="宋体" w:hAnsi="宋体" w:eastAsia="宋体" w:cs="宋体"/>
          <w:color w:val="auto"/>
          <w:sz w:val="24"/>
          <w:szCs w:val="24"/>
          <w:highlight w:val="none"/>
        </w:rPr>
        <w:t>：</w:t>
      </w:r>
    </w:p>
    <w:p w14:paraId="3CE455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w:t>
      </w:r>
      <w:bookmarkStart w:id="145" w:name="_Hlk19051388"/>
      <w:r>
        <w:rPr>
          <w:rFonts w:hint="eastAsia" w:ascii="宋体" w:hAnsi="宋体" w:eastAsia="宋体" w:cs="宋体"/>
          <w:i/>
          <w:iCs/>
          <w:color w:val="auto"/>
          <w:sz w:val="24"/>
          <w:szCs w:val="24"/>
          <w:highlight w:val="none"/>
          <w:u w:val="single"/>
        </w:rPr>
        <w:t>（项目名称）</w:t>
      </w:r>
      <w:bookmarkEnd w:id="145"/>
      <w:r>
        <w:rPr>
          <w:rFonts w:hint="eastAsia" w:ascii="宋体" w:hAnsi="宋体" w:eastAsia="宋体" w:cs="宋体"/>
          <w:color w:val="auto"/>
          <w:sz w:val="24"/>
          <w:szCs w:val="24"/>
          <w:highlight w:val="none"/>
        </w:rPr>
        <w:t>的招标文件的全部内容。签字代表</w:t>
      </w:r>
      <w:bookmarkStart w:id="146" w:name="_Hlk19051393"/>
      <w:r>
        <w:rPr>
          <w:rFonts w:hint="eastAsia" w:ascii="宋体" w:hAnsi="宋体" w:eastAsia="宋体" w:cs="宋体"/>
          <w:i/>
          <w:iCs/>
          <w:color w:val="auto"/>
          <w:sz w:val="24"/>
          <w:szCs w:val="24"/>
          <w:highlight w:val="none"/>
          <w:u w:val="single"/>
        </w:rPr>
        <w:t>（授权代表姓名）</w:t>
      </w:r>
      <w:bookmarkEnd w:id="146"/>
      <w:r>
        <w:rPr>
          <w:rFonts w:hint="eastAsia" w:ascii="宋体" w:hAnsi="宋体" w:eastAsia="宋体" w:cs="宋体"/>
          <w:color w:val="auto"/>
          <w:sz w:val="24"/>
          <w:szCs w:val="24"/>
          <w:highlight w:val="none"/>
        </w:rPr>
        <w:t>经正式授权并代表供应商_</w:t>
      </w:r>
      <w:bookmarkStart w:id="147" w:name="_Hlk19051402"/>
      <w:r>
        <w:rPr>
          <w:rFonts w:hint="eastAsia" w:ascii="宋体" w:hAnsi="宋体" w:eastAsia="宋体" w:cs="宋体"/>
          <w:i/>
          <w:iCs/>
          <w:color w:val="auto"/>
          <w:sz w:val="24"/>
          <w:szCs w:val="24"/>
          <w:highlight w:val="none"/>
          <w:u w:val="single"/>
        </w:rPr>
        <w:t>（供应商名称）</w:t>
      </w:r>
      <w:bookmarkEnd w:id="147"/>
      <w:r>
        <w:rPr>
          <w:rFonts w:hint="eastAsia" w:ascii="宋体" w:hAnsi="宋体" w:eastAsia="宋体" w:cs="宋体"/>
          <w:color w:val="auto"/>
          <w:sz w:val="24"/>
          <w:szCs w:val="24"/>
          <w:highlight w:val="none"/>
        </w:rPr>
        <w:t>提交投标文件。</w:t>
      </w:r>
    </w:p>
    <w:p w14:paraId="53EA79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160867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04A4E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（2）我方在投标之前已经与贵方进行了充分的沟通，完全理解并接受招标文件的各项规定和要求，对招标文件的合理性、合法性不再有异议。</w:t>
      </w:r>
    </w:p>
    <w:p w14:paraId="15EF6D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14:paraId="445E57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（4）如中标，本投标文件至本项目合同履行完毕止均保持有效，我方将按“招标文件”及政府采购法律、法规的规定履行合同责任和义务，并承诺不分包及转包他人。</w:t>
      </w:r>
    </w:p>
    <w:p w14:paraId="450C96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（5）我方同意按照贵方要求提供与投标有关的一切数据或资料。</w:t>
      </w:r>
    </w:p>
    <w:p w14:paraId="2E1993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（6）与本项目有关的一切正式往来信函请寄：</w:t>
      </w:r>
    </w:p>
    <w:p w14:paraId="53C63F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6CFB28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154E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7DF171F">
      <w:pPr>
        <w:spacing w:line="360" w:lineRule="auto"/>
        <w:rPr>
          <w:color w:val="auto"/>
          <w:szCs w:val="21"/>
          <w:highlight w:val="none"/>
        </w:rPr>
      </w:pPr>
    </w:p>
    <w:p w14:paraId="1AF96D53">
      <w:pPr>
        <w:snapToGrid w:val="0"/>
        <w:spacing w:line="360" w:lineRule="auto"/>
        <w:ind w:firstLine="480" w:firstLineChars="200"/>
        <w:jc w:val="left"/>
        <w:rPr>
          <w:rFonts w:ascii="宋体" w:hAnsi="宋体"/>
          <w:color w:val="auto"/>
          <w:sz w:val="24"/>
          <w:highlight w:val="none"/>
        </w:rPr>
      </w:pPr>
    </w:p>
    <w:p w14:paraId="5354102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248DFAD7">
      <w:pPr>
        <w:pStyle w:val="17"/>
        <w:snapToGrid w:val="0"/>
        <w:spacing w:before="295" w:after="295" w:line="360" w:lineRule="auto"/>
        <w:ind w:firstLine="480" w:firstLineChars="200"/>
        <w:jc w:val="both"/>
        <w:rPr>
          <w:rFonts w:hAnsi="宋体"/>
          <w:color w:val="auto"/>
          <w:sz w:val="24"/>
          <w:szCs w:val="24"/>
          <w:highlight w:val="none"/>
          <w:u w:val="single"/>
        </w:rPr>
      </w:pPr>
      <w:r>
        <w:rPr>
          <w:rFonts w:hAnsi="宋体"/>
          <w:color w:val="auto"/>
          <w:sz w:val="24"/>
          <w:highlight w:val="none"/>
        </w:rPr>
        <w:t xml:space="preserve"> </w:t>
      </w:r>
      <w:r>
        <w:rPr>
          <w:rFonts w:hint="eastAsia" w:hAnsi="宋体"/>
          <w:color w:val="auto"/>
          <w:sz w:val="24"/>
          <w:highlight w:val="none"/>
        </w:rPr>
        <w:t>投标人名称（电子签章）：</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p>
    <w:p w14:paraId="417952B2">
      <w:pPr>
        <w:pStyle w:val="17"/>
        <w:snapToGrid w:val="0"/>
        <w:spacing w:before="295" w:after="295" w:line="360" w:lineRule="auto"/>
        <w:jc w:val="left"/>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2BEADD09">
      <w:pPr>
        <w:numPr>
          <w:ilvl w:val="0"/>
          <w:numId w:val="0"/>
        </w:numPr>
        <w:snapToGrid w:val="0"/>
        <w:spacing w:before="120" w:beforeLines="50" w:after="50" w:line="360" w:lineRule="auto"/>
        <w:jc w:val="both"/>
        <w:rPr>
          <w:rFonts w:hint="eastAsia" w:ascii="宋体" w:hAnsi="宋体" w:eastAsia="宋体" w:cs="宋体"/>
          <w:b/>
          <w:bCs/>
          <w:color w:val="auto"/>
          <w:sz w:val="32"/>
          <w:szCs w:val="32"/>
          <w:highlight w:val="none"/>
        </w:rPr>
      </w:pPr>
    </w:p>
    <w:p w14:paraId="58E46C88">
      <w:pPr>
        <w:snapToGrid w:val="0"/>
        <w:spacing w:before="120" w:beforeLines="50" w:after="50" w:line="360" w:lineRule="auto"/>
        <w:jc w:val="both"/>
        <w:rPr>
          <w:rFonts w:hint="eastAsia" w:ascii="宋体" w:hAnsi="宋体" w:eastAsia="宋体" w:cs="宋体"/>
          <w:b/>
          <w:bCs/>
          <w:color w:val="auto"/>
          <w:sz w:val="32"/>
          <w:szCs w:val="32"/>
          <w:highlight w:val="none"/>
          <w:lang w:val="en-US" w:eastAsia="zh-CN"/>
        </w:rPr>
      </w:pPr>
    </w:p>
    <w:p w14:paraId="72F16E87">
      <w:pPr>
        <w:pStyle w:val="66"/>
        <w:rPr>
          <w:rFonts w:hint="eastAsia"/>
          <w:color w:val="auto"/>
          <w:highlight w:val="none"/>
          <w:lang w:val="en-US" w:eastAsia="zh-CN"/>
        </w:rPr>
      </w:pPr>
    </w:p>
    <w:p w14:paraId="3CDB7009">
      <w:pPr>
        <w:snapToGrid w:val="0"/>
        <w:spacing w:before="120" w:beforeLines="50" w:after="50" w:line="360" w:lineRule="auto"/>
        <w:jc w:val="both"/>
        <w:rPr>
          <w:rFonts w:hint="eastAsia" w:ascii="宋体" w:hAnsi="宋体" w:eastAsia="宋体" w:cs="宋体"/>
          <w:b/>
          <w:bCs/>
          <w:color w:val="auto"/>
          <w:sz w:val="32"/>
          <w:szCs w:val="32"/>
          <w:highlight w:val="none"/>
          <w:lang w:val="en-US" w:eastAsia="zh-CN"/>
        </w:rPr>
      </w:pPr>
    </w:p>
    <w:p w14:paraId="292C6C23">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eastAsia="宋体" w:cs="宋体"/>
          <w:b/>
          <w:bCs/>
          <w:color w:val="auto"/>
          <w:sz w:val="32"/>
          <w:szCs w:val="32"/>
          <w:highlight w:val="none"/>
          <w:lang w:val="en-US" w:eastAsia="zh-CN"/>
        </w:rPr>
        <w:t>二、开标一览表(单位均为人民币元)</w:t>
      </w:r>
    </w:p>
    <w:p w14:paraId="43D76578">
      <w:pPr>
        <w:snapToGrid w:val="0"/>
        <w:spacing w:before="50" w:after="50" w:line="340" w:lineRule="exact"/>
        <w:rPr>
          <w:rFonts w:ascii="宋体" w:hAnsi="宋体"/>
          <w:color w:val="auto"/>
          <w:szCs w:val="21"/>
          <w:highlight w:val="none"/>
        </w:rPr>
      </w:pPr>
      <w:r>
        <w:rPr>
          <w:rFonts w:hint="eastAsia" w:ascii="宋体" w:hAnsi="宋体"/>
          <w:color w:val="auto"/>
          <w:szCs w:val="21"/>
          <w:highlight w:val="none"/>
        </w:rPr>
        <w:t>项目名称：</w:t>
      </w:r>
      <w:r>
        <w:rPr>
          <w:rFonts w:ascii="宋体" w:hAnsi="宋体"/>
          <w:color w:val="auto"/>
          <w:szCs w:val="21"/>
          <w:highlight w:val="none"/>
          <w:u w:val="single"/>
        </w:rPr>
        <w:t xml:space="preserve">[项目采购-项目名称_]  </w:t>
      </w:r>
      <w:r>
        <w:rPr>
          <w:rFonts w:hint="eastAsia" w:ascii="宋体" w:hAnsi="宋体"/>
          <w:color w:val="auto"/>
          <w:szCs w:val="21"/>
          <w:highlight w:val="none"/>
        </w:rPr>
        <w:t>项目编号：</w:t>
      </w:r>
      <w:r>
        <w:rPr>
          <w:rFonts w:ascii="宋体" w:hAnsi="宋体"/>
          <w:color w:val="auto"/>
          <w:szCs w:val="21"/>
          <w:highlight w:val="none"/>
          <w:u w:val="single"/>
        </w:rPr>
        <w:t>[项目采购-项目编号_]</w:t>
      </w:r>
    </w:p>
    <w:p w14:paraId="6DE23165">
      <w:pPr>
        <w:spacing w:line="340" w:lineRule="exact"/>
        <w:rPr>
          <w:rFonts w:ascii="宋体" w:hAnsi="宋体"/>
          <w:color w:val="auto"/>
          <w:szCs w:val="21"/>
          <w:highlight w:val="none"/>
        </w:rPr>
      </w:pPr>
      <w:r>
        <w:rPr>
          <w:rFonts w:hint="eastAsia" w:ascii="宋体" w:hAnsi="宋体"/>
          <w:color w:val="auto"/>
          <w:szCs w:val="21"/>
          <w:highlight w:val="none"/>
        </w:rPr>
        <w:t>投标人名称：</w:t>
      </w:r>
    </w:p>
    <w:p w14:paraId="00E107C5">
      <w:pPr>
        <w:spacing w:line="340" w:lineRule="exact"/>
        <w:rPr>
          <w:rFonts w:ascii="宋体" w:hAnsi="宋体" w:cs="仿宋_GB2312"/>
          <w:color w:val="auto"/>
          <w:sz w:val="24"/>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r>
        <w:rPr>
          <w:rFonts w:hint="eastAsia" w:ascii="宋体" w:hAnsi="宋体" w:cs="仿宋_GB2312"/>
          <w:color w:val="auto"/>
          <w:sz w:val="24"/>
          <w:highlight w:val="none"/>
        </w:rPr>
        <w:t xml:space="preserve">                                        </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516"/>
        <w:gridCol w:w="709"/>
        <w:gridCol w:w="1134"/>
        <w:gridCol w:w="1417"/>
        <w:gridCol w:w="992"/>
      </w:tblGrid>
      <w:tr w14:paraId="139C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96C9C7F">
            <w:pPr>
              <w:jc w:val="cente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94A896">
            <w:pPr>
              <w:jc w:val="center"/>
              <w:rPr>
                <w:rFonts w:ascii="宋体" w:hAnsi="宋体"/>
                <w:color w:val="auto"/>
                <w:szCs w:val="22"/>
                <w:highlight w:val="none"/>
              </w:rPr>
            </w:pPr>
            <w:r>
              <w:rPr>
                <w:rFonts w:hint="eastAsia" w:ascii="宋体" w:hAnsi="宋体"/>
                <w:color w:val="auto"/>
                <w:szCs w:val="22"/>
                <w:highlight w:val="none"/>
              </w:rPr>
              <w:t>服务名称</w:t>
            </w:r>
          </w:p>
        </w:tc>
        <w:tc>
          <w:tcPr>
            <w:tcW w:w="3516" w:type="dxa"/>
            <w:tcBorders>
              <w:top w:val="single" w:color="auto" w:sz="4" w:space="0"/>
              <w:left w:val="single" w:color="auto" w:sz="4" w:space="0"/>
              <w:bottom w:val="single" w:color="auto" w:sz="4" w:space="0"/>
              <w:right w:val="single" w:color="auto" w:sz="4" w:space="0"/>
            </w:tcBorders>
            <w:noWrap w:val="0"/>
            <w:vAlign w:val="center"/>
          </w:tcPr>
          <w:p w14:paraId="0D4DA39F">
            <w:pPr>
              <w:jc w:val="center"/>
              <w:rPr>
                <w:rFonts w:ascii="宋体" w:hAnsi="宋体"/>
                <w:color w:val="auto"/>
                <w:szCs w:val="22"/>
                <w:highlight w:val="none"/>
              </w:rPr>
            </w:pPr>
            <w:r>
              <w:rPr>
                <w:rFonts w:hint="eastAsia" w:ascii="宋体" w:hAnsi="宋体"/>
                <w:color w:val="auto"/>
                <w:szCs w:val="22"/>
                <w:highlight w:val="none"/>
              </w:rPr>
              <w:t>具体服务内容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D4F806B">
            <w:pPr>
              <w:jc w:val="center"/>
              <w:rPr>
                <w:rFonts w:ascii="宋体" w:hAnsi="宋体"/>
                <w:color w:val="auto"/>
                <w:szCs w:val="22"/>
                <w:highlight w:val="none"/>
              </w:rPr>
            </w:pPr>
            <w:r>
              <w:rPr>
                <w:rFonts w:hint="eastAsia" w:ascii="宋体" w:hAnsi="宋体"/>
                <w:color w:val="auto"/>
                <w:szCs w:val="22"/>
                <w:highlight w:val="none"/>
              </w:rPr>
              <w:t>数量①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5BCA5A">
            <w:pPr>
              <w:jc w:val="center"/>
              <w:rPr>
                <w:rFonts w:ascii="宋体" w:hAnsi="宋体"/>
                <w:color w:val="auto"/>
                <w:szCs w:val="22"/>
                <w:highlight w:val="none"/>
              </w:rPr>
            </w:pPr>
            <w:r>
              <w:rPr>
                <w:rFonts w:hint="eastAsia" w:ascii="宋体" w:hAnsi="宋体"/>
                <w:color w:val="auto"/>
                <w:szCs w:val="22"/>
                <w:highlight w:val="none"/>
              </w:rPr>
              <w:t>单价(元)②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32E0E7D">
            <w:pPr>
              <w:jc w:val="center"/>
              <w:rPr>
                <w:rFonts w:ascii="宋体" w:hAnsi="宋体"/>
                <w:color w:val="auto"/>
                <w:szCs w:val="22"/>
                <w:highlight w:val="none"/>
              </w:rPr>
            </w:pPr>
            <w:r>
              <w:rPr>
                <w:rFonts w:hint="eastAsia" w:ascii="宋体" w:hAnsi="宋体"/>
                <w:color w:val="auto"/>
                <w:szCs w:val="22"/>
                <w:highlight w:val="none"/>
              </w:rPr>
              <w:t>单项合价（元）</w:t>
            </w:r>
          </w:p>
          <w:p w14:paraId="6DF5BFDB">
            <w:pPr>
              <w:jc w:val="center"/>
              <w:rPr>
                <w:rFonts w:ascii="宋体" w:hAnsi="宋体"/>
                <w:color w:val="auto"/>
                <w:szCs w:val="22"/>
                <w:highlight w:val="none"/>
              </w:rPr>
            </w:pPr>
            <w:r>
              <w:rPr>
                <w:rFonts w:hint="eastAsia" w:ascii="宋体" w:hAnsi="宋体"/>
                <w:color w:val="auto"/>
                <w:szCs w:val="22"/>
                <w:highlight w:val="none"/>
              </w:rPr>
              <w:t>③＝①×②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8FFE5E1">
            <w:pPr>
              <w:jc w:val="center"/>
              <w:rPr>
                <w:rFonts w:ascii="宋体" w:hAnsi="宋体"/>
                <w:color w:val="auto"/>
                <w:szCs w:val="22"/>
                <w:highlight w:val="none"/>
              </w:rPr>
            </w:pPr>
            <w:r>
              <w:rPr>
                <w:rFonts w:hint="eastAsia" w:ascii="宋体" w:hAnsi="宋体"/>
                <w:color w:val="auto"/>
                <w:szCs w:val="22"/>
                <w:highlight w:val="none"/>
              </w:rPr>
              <w:t>备注</w:t>
            </w:r>
          </w:p>
        </w:tc>
      </w:tr>
      <w:tr w14:paraId="76AF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40FF335">
            <w:pPr>
              <w:jc w:val="center"/>
              <w:rPr>
                <w:rFonts w:ascii="宋体" w:hAnsi="宋体"/>
                <w:color w:val="auto"/>
                <w:szCs w:val="22"/>
                <w:highlight w:val="none"/>
              </w:rPr>
            </w:pPr>
            <w:r>
              <w:rPr>
                <w:rFonts w:hint="eastAsia"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6D2A64">
            <w:pPr>
              <w:jc w:val="center"/>
              <w:rPr>
                <w:rFonts w:hint="eastAsia" w:ascii="宋体" w:hAnsi="宋体" w:eastAsia="宋体"/>
                <w:color w:val="auto"/>
                <w:szCs w:val="22"/>
                <w:highlight w:val="none"/>
                <w:lang w:eastAsia="zh-CN"/>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3CA7A450">
            <w:pPr>
              <w:snapToGrid w:val="0"/>
              <w:spacing w:before="50" w:after="50"/>
              <w:jc w:val="center"/>
              <w:rPr>
                <w:rFonts w:ascii="宋体" w:hAnsi="宋体"/>
                <w:color w:val="auto"/>
                <w:szCs w:val="22"/>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454118">
            <w:pPr>
              <w:jc w:val="center"/>
              <w:rPr>
                <w:rFonts w:ascii="宋体" w:hAnsi="宋体"/>
                <w:color w:val="auto"/>
                <w:szCs w:val="22"/>
                <w:highlight w:val="none"/>
              </w:rPr>
            </w:pPr>
            <w:r>
              <w:rPr>
                <w:rFonts w:hint="eastAsia" w:ascii="宋体" w:hAnsi="宋体"/>
                <w:color w:val="auto"/>
                <w:szCs w:val="22"/>
                <w:highlight w:val="none"/>
              </w:rPr>
              <w:t>1项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5368E7">
            <w:pPr>
              <w:jc w:val="center"/>
              <w:rPr>
                <w:rFonts w:ascii="宋体" w:hAnsi="宋体"/>
                <w:color w:val="auto"/>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AF43A4">
            <w:pPr>
              <w:jc w:val="center"/>
              <w:rPr>
                <w:rFonts w:ascii="宋体" w:hAnsi="宋体"/>
                <w:color w:val="auto"/>
                <w:szCs w:val="2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0E4166">
            <w:pPr>
              <w:jc w:val="center"/>
              <w:rPr>
                <w:rFonts w:ascii="宋体" w:hAnsi="宋体"/>
                <w:color w:val="auto"/>
                <w:szCs w:val="22"/>
                <w:highlight w:val="none"/>
              </w:rPr>
            </w:pPr>
          </w:p>
        </w:tc>
      </w:tr>
      <w:tr w14:paraId="4391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47" w:type="dxa"/>
            <w:gridSpan w:val="7"/>
            <w:tcBorders>
              <w:top w:val="single" w:color="auto" w:sz="4" w:space="0"/>
              <w:left w:val="single" w:color="auto" w:sz="4" w:space="0"/>
              <w:bottom w:val="single" w:color="auto" w:sz="4" w:space="0"/>
              <w:right w:val="single" w:color="auto" w:sz="4" w:space="0"/>
            </w:tcBorders>
            <w:noWrap w:val="0"/>
            <w:vAlign w:val="top"/>
          </w:tcPr>
          <w:p w14:paraId="25ECB923">
            <w:pPr>
              <w:rPr>
                <w:rFonts w:ascii="宋体" w:hAnsi="宋体"/>
                <w:color w:val="auto"/>
                <w:szCs w:val="22"/>
                <w:highlight w:val="none"/>
              </w:rPr>
            </w:pPr>
            <w:r>
              <w:rPr>
                <w:rFonts w:hint="eastAsia" w:ascii="宋体" w:hAnsi="宋体"/>
                <w:color w:val="auto"/>
                <w:szCs w:val="22"/>
                <w:highlight w:val="none"/>
              </w:rPr>
              <w:t>报价合计（包含税费等所有费用）：</w:t>
            </w:r>
          </w:p>
          <w:p w14:paraId="768F96E4">
            <w:pPr>
              <w:rPr>
                <w:rFonts w:ascii="宋体" w:hAnsi="宋体"/>
                <w:color w:val="auto"/>
                <w:szCs w:val="22"/>
                <w:highlight w:val="none"/>
                <w:u w:val="single"/>
              </w:rPr>
            </w:pPr>
            <w:r>
              <w:rPr>
                <w:rFonts w:hint="eastAsia" w:ascii="宋体" w:hAnsi="宋体"/>
                <w:color w:val="auto"/>
                <w:szCs w:val="22"/>
                <w:highlight w:val="none"/>
                <w:u w:val="single"/>
              </w:rPr>
              <w:t>（大写）人民币           （￥          元）</w:t>
            </w:r>
          </w:p>
        </w:tc>
      </w:tr>
      <w:tr w14:paraId="1CAE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47" w:type="dxa"/>
            <w:gridSpan w:val="7"/>
            <w:tcBorders>
              <w:top w:val="single" w:color="auto" w:sz="4" w:space="0"/>
              <w:left w:val="single" w:color="auto" w:sz="4" w:space="0"/>
              <w:bottom w:val="single" w:color="auto" w:sz="4" w:space="0"/>
              <w:right w:val="single" w:color="auto" w:sz="4" w:space="0"/>
            </w:tcBorders>
            <w:noWrap w:val="0"/>
            <w:vAlign w:val="top"/>
          </w:tcPr>
          <w:p w14:paraId="7C967867">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7B30BC52">
      <w:pPr>
        <w:snapToGrid w:val="0"/>
        <w:spacing w:before="50" w:after="50" w:line="360" w:lineRule="auto"/>
        <w:jc w:val="left"/>
        <w:rPr>
          <w:rFonts w:hint="eastAsia" w:ascii="宋体" w:hAnsi="宋体" w:eastAsia="宋体" w:cs="宋体"/>
          <w:color w:val="auto"/>
          <w:sz w:val="24"/>
          <w:highlight w:val="none"/>
        </w:rPr>
      </w:pPr>
      <w:r>
        <w:rPr>
          <w:rFonts w:hAnsi="宋体"/>
          <w:color w:val="auto"/>
          <w:sz w:val="24"/>
          <w:highlight w:val="none"/>
        </w:rPr>
        <w:t>注</w:t>
      </w:r>
      <w:r>
        <w:rPr>
          <w:rFonts w:hint="eastAsia" w:ascii="宋体" w:hAnsi="宋体" w:eastAsia="宋体" w:cs="宋体"/>
          <w:color w:val="auto"/>
          <w:sz w:val="24"/>
          <w:highlight w:val="none"/>
        </w:rPr>
        <w:t xml:space="preserve">: </w:t>
      </w:r>
    </w:p>
    <w:p w14:paraId="735421BA">
      <w:pPr>
        <w:snapToGrid w:val="0"/>
        <w:spacing w:before="50" w:after="50" w:line="340" w:lineRule="exact"/>
        <w:ind w:firstLine="420" w:firstLineChars="200"/>
        <w:jc w:val="left"/>
        <w:rPr>
          <w:rFonts w:ascii="宋体" w:hAnsi="宋体"/>
          <w:color w:val="auto"/>
          <w:kern w:val="0"/>
          <w:szCs w:val="21"/>
          <w:highlight w:val="none"/>
          <w:lang w:val="zh-CN"/>
        </w:rPr>
      </w:pPr>
      <w:r>
        <w:rPr>
          <w:rFonts w:hint="eastAsia" w:ascii="宋体" w:hAnsi="宋体"/>
          <w:color w:val="auto"/>
          <w:kern w:val="0"/>
          <w:szCs w:val="21"/>
          <w:highlight w:val="none"/>
          <w:lang w:val="zh-CN"/>
        </w:rPr>
        <w:t>1、投标人需按本表格式填写，不得自行更改，也不得留空, 如有多分标，按分标分别提供开标一览表，必须加盖投标人有效电子公章，</w:t>
      </w:r>
      <w:r>
        <w:rPr>
          <w:rFonts w:hint="eastAsia" w:ascii="宋体" w:hAnsi="宋体"/>
          <w:b/>
          <w:color w:val="auto"/>
          <w:kern w:val="0"/>
          <w:szCs w:val="21"/>
          <w:highlight w:val="none"/>
          <w:lang w:val="zh-CN"/>
        </w:rPr>
        <w:t>否则其投标作无效标处理。</w:t>
      </w:r>
    </w:p>
    <w:p w14:paraId="631B9946">
      <w:pPr>
        <w:snapToGrid w:val="0"/>
        <w:spacing w:before="50" w:after="50" w:line="340" w:lineRule="exact"/>
        <w:ind w:firstLine="420" w:firstLineChars="200"/>
        <w:jc w:val="left"/>
        <w:rPr>
          <w:rFonts w:ascii="宋体" w:hAnsi="宋体"/>
          <w:color w:val="auto"/>
          <w:kern w:val="0"/>
          <w:szCs w:val="21"/>
          <w:highlight w:val="none"/>
          <w:lang w:val="zh-CN"/>
        </w:rPr>
      </w:pPr>
      <w:r>
        <w:rPr>
          <w:rFonts w:hint="eastAsia" w:ascii="宋体" w:hAnsi="宋体"/>
          <w:color w:val="auto"/>
          <w:kern w:val="0"/>
          <w:szCs w:val="21"/>
          <w:highlight w:val="none"/>
          <w:lang w:val="zh-CN"/>
        </w:rPr>
        <w:t>2、本表内容均不能涂改，</w:t>
      </w:r>
      <w:r>
        <w:rPr>
          <w:rFonts w:hint="eastAsia" w:ascii="宋体" w:hAnsi="宋体"/>
          <w:b/>
          <w:color w:val="auto"/>
          <w:kern w:val="0"/>
          <w:szCs w:val="21"/>
          <w:highlight w:val="none"/>
          <w:lang w:val="zh-CN"/>
        </w:rPr>
        <w:t>否则其投标作无效标处理。</w:t>
      </w:r>
    </w:p>
    <w:p w14:paraId="59290D18">
      <w:pPr>
        <w:snapToGrid w:val="0"/>
        <w:spacing w:line="340" w:lineRule="exact"/>
        <w:ind w:firstLine="420" w:firstLineChars="200"/>
        <w:jc w:val="left"/>
        <w:rPr>
          <w:rFonts w:ascii="宋体" w:hAnsi="宋体"/>
          <w:color w:val="auto"/>
          <w:kern w:val="0"/>
          <w:szCs w:val="21"/>
          <w:highlight w:val="none"/>
          <w:lang w:val="zh-CN"/>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val="zh-CN"/>
        </w:rPr>
        <w:t>、特别提示：采购机构将对项目名称和项目编号，中标人名称、地址和中标金额，主要中标标的的名称、服务范围、服务要求、服务时间、服务标准等予以公示。</w:t>
      </w:r>
    </w:p>
    <w:p w14:paraId="28866F59">
      <w:pPr>
        <w:snapToGrid w:val="0"/>
        <w:spacing w:line="340" w:lineRule="exact"/>
        <w:ind w:firstLine="420" w:firstLineChars="200"/>
        <w:jc w:val="left"/>
        <w:rPr>
          <w:rFonts w:ascii="宋体" w:hAnsi="宋体"/>
          <w:color w:val="auto"/>
          <w:kern w:val="0"/>
          <w:szCs w:val="21"/>
          <w:highlight w:val="none"/>
          <w:lang w:val="zh-CN"/>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zh-CN"/>
        </w:rPr>
        <w:t>、符合招标文件中列明的可享受中小企业扶持政策的投标人，请填写中小企业声明函。注：投标人</w:t>
      </w:r>
      <w:r>
        <w:rPr>
          <w:rFonts w:ascii="宋体" w:hAnsi="宋体"/>
          <w:color w:val="auto"/>
          <w:kern w:val="0"/>
          <w:szCs w:val="21"/>
          <w:highlight w:val="none"/>
          <w:lang w:val="zh-CN"/>
        </w:rPr>
        <w:t>提供</w:t>
      </w:r>
      <w:r>
        <w:rPr>
          <w:rFonts w:hint="eastAsia" w:ascii="宋体" w:hAnsi="宋体"/>
          <w:color w:val="auto"/>
          <w:kern w:val="0"/>
          <w:szCs w:val="21"/>
          <w:highlight w:val="none"/>
          <w:lang w:val="zh-CN"/>
        </w:rPr>
        <w:t>的中小企业</w:t>
      </w:r>
      <w:r>
        <w:rPr>
          <w:rFonts w:ascii="宋体" w:hAnsi="宋体"/>
          <w:color w:val="auto"/>
          <w:kern w:val="0"/>
          <w:szCs w:val="21"/>
          <w:highlight w:val="none"/>
          <w:lang w:val="zh-CN"/>
        </w:rPr>
        <w:t>声明函内容不实的，属于提供虚假材料谋取中标、成交，依照《中华人民共和国政府采购法》等国家有关规定追究相应责任。</w:t>
      </w:r>
    </w:p>
    <w:p w14:paraId="1DE09CAD">
      <w:pPr>
        <w:snapToGrid w:val="0"/>
        <w:spacing w:before="50" w:after="50" w:line="360" w:lineRule="auto"/>
        <w:ind w:left="-2" w:leftChars="-1" w:right="-817" w:rightChars="-389"/>
        <w:rPr>
          <w:rFonts w:hint="eastAsia" w:ascii="宋体" w:hAnsi="宋体" w:eastAsia="宋体" w:cs="宋体"/>
          <w:color w:val="auto"/>
          <w:sz w:val="24"/>
          <w:highlight w:val="none"/>
        </w:rPr>
      </w:pPr>
    </w:p>
    <w:p w14:paraId="0531F490">
      <w:pPr>
        <w:pStyle w:val="17"/>
        <w:snapToGrid w:val="0"/>
        <w:spacing w:before="295" w:after="295" w:line="360" w:lineRule="auto"/>
        <w:ind w:firstLine="480" w:firstLineChars="200"/>
        <w:jc w:val="both"/>
        <w:rPr>
          <w:rFonts w:hAnsi="宋体"/>
          <w:color w:val="auto"/>
          <w:sz w:val="24"/>
          <w:szCs w:val="24"/>
          <w:highlight w:val="none"/>
          <w:u w:val="single"/>
        </w:rPr>
      </w:pPr>
      <w:r>
        <w:rPr>
          <w:rFonts w:hAnsi="宋体"/>
          <w:color w:val="auto"/>
          <w:sz w:val="24"/>
          <w:highlight w:val="none"/>
        </w:rPr>
        <w:t xml:space="preserve"> </w:t>
      </w:r>
      <w:r>
        <w:rPr>
          <w:rFonts w:hint="eastAsia" w:hAnsi="宋体"/>
          <w:color w:val="auto"/>
          <w:sz w:val="24"/>
          <w:highlight w:val="none"/>
        </w:rPr>
        <w:t>投标人名称（电子签章）：</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p>
    <w:p w14:paraId="4E67C7ED">
      <w:pPr>
        <w:snapToGrid w:val="0"/>
        <w:spacing w:before="50" w:after="50"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73AD7E4">
      <w:pPr>
        <w:snapToGrid w:val="0"/>
        <w:spacing w:before="50" w:after="50" w:line="360" w:lineRule="auto"/>
        <w:ind w:left="208" w:leftChars="99" w:right="-817" w:rightChars="-389"/>
        <w:rPr>
          <w:rFonts w:hint="eastAsia" w:hAnsi="宋体"/>
          <w:color w:val="auto"/>
          <w:sz w:val="24"/>
          <w:highlight w:val="none"/>
        </w:rPr>
      </w:pPr>
    </w:p>
    <w:p w14:paraId="3F1CB4EF">
      <w:pPr>
        <w:pStyle w:val="66"/>
        <w:rPr>
          <w:rFonts w:hint="eastAsia" w:hAnsi="宋体"/>
          <w:color w:val="auto"/>
          <w:sz w:val="24"/>
          <w:highlight w:val="none"/>
        </w:rPr>
      </w:pPr>
    </w:p>
    <w:p w14:paraId="058135DA">
      <w:pPr>
        <w:pStyle w:val="13"/>
        <w:spacing w:before="91" w:line="220" w:lineRule="auto"/>
        <w:ind w:left="3029"/>
        <w:jc w:val="left"/>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rPr>
        <w:t>中小企业声明函（服务）</w:t>
      </w:r>
    </w:p>
    <w:p w14:paraId="3505F3E2">
      <w:pPr>
        <w:spacing w:line="270" w:lineRule="auto"/>
        <w:rPr>
          <w:rFonts w:hint="eastAsia" w:ascii="宋体" w:hAnsi="宋体" w:eastAsia="宋体" w:cs="宋体"/>
          <w:color w:val="auto"/>
          <w:sz w:val="21"/>
          <w:highlight w:val="none"/>
        </w:rPr>
      </w:pPr>
    </w:p>
    <w:p w14:paraId="61A04543">
      <w:pPr>
        <w:spacing w:line="270" w:lineRule="auto"/>
        <w:rPr>
          <w:rFonts w:hint="eastAsia" w:ascii="宋体" w:hAnsi="宋体" w:eastAsia="宋体" w:cs="宋体"/>
          <w:color w:val="auto"/>
          <w:sz w:val="21"/>
          <w:highlight w:val="none"/>
        </w:rPr>
      </w:pPr>
    </w:p>
    <w:p w14:paraId="562A1DE6">
      <w:pPr>
        <w:spacing w:line="440" w:lineRule="exact"/>
        <w:rPr>
          <w:rFonts w:ascii="宋体" w:hAnsi="宋体"/>
          <w:color w:val="auto"/>
          <w:spacing w:val="-4"/>
          <w:sz w:val="24"/>
          <w:szCs w:val="24"/>
          <w:highlight w:val="none"/>
        </w:rPr>
      </w:pPr>
      <w:r>
        <w:rPr>
          <w:rFonts w:hint="eastAsia" w:ascii="宋体" w:hAnsi="宋体"/>
          <w:color w:val="auto"/>
          <w:spacing w:val="-4"/>
          <w:sz w:val="24"/>
          <w:szCs w:val="24"/>
          <w:highlight w:val="none"/>
        </w:rPr>
        <w:t>说明：</w:t>
      </w:r>
    </w:p>
    <w:p w14:paraId="1C24F8D5">
      <w:pPr>
        <w:spacing w:line="440" w:lineRule="exact"/>
        <w:ind w:firstLine="464" w:firstLineChars="200"/>
        <w:rPr>
          <w:rFonts w:ascii="宋体" w:hAnsi="宋体"/>
          <w:color w:val="auto"/>
          <w:spacing w:val="-4"/>
          <w:sz w:val="24"/>
          <w:szCs w:val="24"/>
          <w:highlight w:val="none"/>
        </w:rPr>
      </w:pPr>
      <w:r>
        <w:rPr>
          <w:rFonts w:ascii="宋体" w:hAnsi="宋体"/>
          <w:color w:val="auto"/>
          <w:spacing w:val="-4"/>
          <w:sz w:val="24"/>
          <w:szCs w:val="24"/>
          <w:highlight w:val="none"/>
        </w:rPr>
        <w:t>1</w:t>
      </w:r>
      <w:r>
        <w:rPr>
          <w:rFonts w:hint="eastAsia" w:ascii="宋体" w:hAnsi="宋体"/>
          <w:color w:val="auto"/>
          <w:spacing w:val="-4"/>
          <w:sz w:val="24"/>
          <w:szCs w:val="24"/>
          <w:highlight w:val="none"/>
        </w:rPr>
        <w:t>、本声明函主要供参加政府采购活动的中小企业填写，非中小企业无需填写。</w:t>
      </w:r>
    </w:p>
    <w:p w14:paraId="18C325FE">
      <w:pPr>
        <w:spacing w:line="440" w:lineRule="exact"/>
        <w:ind w:firstLine="464" w:firstLineChars="200"/>
        <w:rPr>
          <w:rFonts w:ascii="宋体" w:hAnsi="宋体"/>
          <w:color w:val="auto"/>
          <w:spacing w:val="-4"/>
          <w:sz w:val="24"/>
          <w:szCs w:val="24"/>
          <w:highlight w:val="none"/>
        </w:rPr>
      </w:pPr>
      <w:r>
        <w:rPr>
          <w:rFonts w:ascii="宋体" w:hAnsi="宋体"/>
          <w:color w:val="auto"/>
          <w:spacing w:val="-4"/>
          <w:sz w:val="24"/>
          <w:szCs w:val="24"/>
          <w:highlight w:val="none"/>
        </w:rPr>
        <w:t>2</w:t>
      </w:r>
      <w:r>
        <w:rPr>
          <w:rFonts w:hint="eastAsia" w:ascii="宋体" w:hAnsi="宋体"/>
          <w:color w:val="auto"/>
          <w:spacing w:val="-4"/>
          <w:sz w:val="24"/>
          <w:szCs w:val="24"/>
          <w:highlight w:val="none"/>
        </w:rPr>
        <w:t>、小型、微型企业提供中型企业提供的服务的，视同为中型企业。</w:t>
      </w:r>
    </w:p>
    <w:p w14:paraId="44673FD1">
      <w:pPr>
        <w:spacing w:line="440" w:lineRule="exact"/>
        <w:ind w:firstLine="464" w:firstLineChars="200"/>
        <w:rPr>
          <w:rFonts w:ascii="宋体" w:hAnsi="宋体"/>
          <w:color w:val="auto"/>
          <w:spacing w:val="-4"/>
          <w:sz w:val="24"/>
          <w:szCs w:val="24"/>
          <w:highlight w:val="none"/>
        </w:rPr>
      </w:pPr>
    </w:p>
    <w:p w14:paraId="3A065265">
      <w:pPr>
        <w:spacing w:after="120" w:line="440" w:lineRule="exact"/>
        <w:ind w:right="142" w:firstLine="480" w:firstLineChars="200"/>
        <w:rPr>
          <w:rFonts w:ascii="宋体" w:hAnsi="宋体"/>
          <w:color w:val="auto"/>
          <w:sz w:val="24"/>
          <w:szCs w:val="24"/>
          <w:highlight w:val="none"/>
        </w:rPr>
      </w:pPr>
      <w:r>
        <w:rPr>
          <w:rFonts w:hint="eastAsia" w:ascii="宋体" w:hAnsi="宋体"/>
          <w:color w:val="auto"/>
          <w:sz w:val="24"/>
          <w:szCs w:val="24"/>
          <w:highlight w:val="none"/>
        </w:rPr>
        <w:t>本公司郑重声明，根据《政府采购促进中小企业发展管理办法》（财库﹝2020﹞46号）的规定，本公司参加</w:t>
      </w:r>
      <w:r>
        <w:rPr>
          <w:rFonts w:hint="eastAsia" w:ascii="宋体" w:hAnsi="宋体"/>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采购活动，服务全部由符合政策要求的中小企业承接。相关企业的具体情况如下：</w:t>
      </w:r>
    </w:p>
    <w:p w14:paraId="10001F52">
      <w:pPr>
        <w:tabs>
          <w:tab w:val="left" w:pos="1384"/>
          <w:tab w:val="left" w:pos="4562"/>
          <w:tab w:val="left" w:pos="6803"/>
        </w:tabs>
        <w:spacing w:before="13" w:line="440" w:lineRule="exact"/>
        <w:ind w:right="142" w:firstLine="686" w:firstLineChars="286"/>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single"/>
        </w:rPr>
        <w:t>（标的名称）</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，从业人员人，营业收入为万元，资产总额为万元，属于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41061DAC">
      <w:pPr>
        <w:tabs>
          <w:tab w:val="left" w:pos="1065"/>
          <w:tab w:val="left" w:pos="4262"/>
          <w:tab w:val="left" w:pos="6477"/>
        </w:tabs>
        <w:spacing w:before="20" w:line="440" w:lineRule="exact"/>
        <w:ind w:right="84" w:firstLine="686" w:firstLineChars="286"/>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u w:val="single"/>
        </w:rPr>
        <w:t>（标的名称）</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，从业人员人，营业收入为万元，资产总额为万元，属于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42D2B1E2">
      <w:pPr>
        <w:spacing w:before="34" w:after="120" w:line="440" w:lineRule="exact"/>
        <w:ind w:left="765" w:right="142" w:hanging="5"/>
        <w:rPr>
          <w:rFonts w:ascii="宋体" w:hAnsi="宋体"/>
          <w:color w:val="auto"/>
          <w:sz w:val="24"/>
          <w:szCs w:val="24"/>
          <w:highlight w:val="none"/>
        </w:rPr>
      </w:pPr>
      <w:r>
        <w:rPr>
          <w:rFonts w:hint="eastAsia" w:ascii="宋体" w:hAnsi="宋体"/>
          <w:color w:val="auto"/>
          <w:sz w:val="24"/>
          <w:szCs w:val="24"/>
          <w:highlight w:val="none"/>
        </w:rPr>
        <w:t>……</w:t>
      </w:r>
    </w:p>
    <w:p w14:paraId="7405EDCE">
      <w:pPr>
        <w:spacing w:before="34" w:after="120" w:line="440" w:lineRule="exact"/>
        <w:ind w:right="142" w:firstLine="480" w:firstLineChars="200"/>
        <w:rPr>
          <w:rFonts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14:paraId="27D49207">
      <w:pPr>
        <w:spacing w:before="34" w:after="120" w:line="440" w:lineRule="exact"/>
        <w:ind w:right="142" w:firstLine="480" w:firstLineChars="200"/>
        <w:rPr>
          <w:rFonts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483EA67F">
      <w:pPr>
        <w:spacing w:line="255" w:lineRule="auto"/>
        <w:rPr>
          <w:rFonts w:hint="eastAsia" w:ascii="宋体" w:hAnsi="宋体" w:eastAsia="宋体" w:cs="宋体"/>
          <w:color w:val="auto"/>
          <w:sz w:val="21"/>
          <w:highlight w:val="none"/>
        </w:rPr>
      </w:pPr>
    </w:p>
    <w:p w14:paraId="3E7F5C35">
      <w:pPr>
        <w:spacing w:line="255" w:lineRule="auto"/>
        <w:rPr>
          <w:rFonts w:hint="eastAsia" w:ascii="宋体" w:hAnsi="宋体" w:eastAsia="宋体" w:cs="宋体"/>
          <w:color w:val="auto"/>
          <w:sz w:val="21"/>
          <w:highlight w:val="none"/>
        </w:rPr>
      </w:pPr>
    </w:p>
    <w:p w14:paraId="2CEBF766">
      <w:pPr>
        <w:pStyle w:val="13"/>
        <w:spacing w:before="79" w:line="345" w:lineRule="auto"/>
        <w:ind w:left="5202" w:right="1542" w:hanging="15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投标人名称(电子签章</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674E64DD">
      <w:pPr>
        <w:pStyle w:val="13"/>
        <w:spacing w:before="32" w:line="232"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14:paraId="67DCEB5E">
      <w:pPr>
        <w:pStyle w:val="13"/>
        <w:spacing w:before="156" w:line="228" w:lineRule="auto"/>
        <w:jc w:val="righ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21"/>
          <w:sz w:val="20"/>
          <w:szCs w:val="20"/>
          <w:highlight w:val="none"/>
        </w:rPr>
        <w:t xml:space="preserve"> </w:t>
      </w:r>
      <w:r>
        <w:rPr>
          <w:rFonts w:hint="eastAsia" w:ascii="宋体" w:hAnsi="宋体" w:eastAsia="宋体" w:cs="宋体"/>
          <w:color w:val="auto"/>
          <w:spacing w:val="6"/>
          <w:sz w:val="20"/>
          <w:szCs w:val="20"/>
          <w:highlight w:val="none"/>
        </w:rPr>
        <w:t>从业人员、营业收入、资产总额填报上一年度数据，无上一年度数据的新成立企业可不填报。</w:t>
      </w:r>
    </w:p>
    <w:p w14:paraId="385C7F83">
      <w:pPr>
        <w:pStyle w:val="13"/>
        <w:spacing w:before="161" w:line="303" w:lineRule="auto"/>
        <w:ind w:left="1" w:right="133" w:firstLine="315"/>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w:t>
      </w:r>
      <w:r>
        <w:rPr>
          <w:rFonts w:hint="eastAsia" w:ascii="宋体" w:hAnsi="宋体" w:eastAsia="宋体" w:cs="宋体"/>
          <w:color w:val="auto"/>
          <w:spacing w:val="10"/>
          <w:sz w:val="20"/>
          <w:szCs w:val="20"/>
          <w:highlight w:val="none"/>
          <w:lang w:eastAsia="zh-CN"/>
        </w:rPr>
        <w:t>.</w:t>
      </w:r>
      <w:r>
        <w:rPr>
          <w:rFonts w:hint="eastAsia" w:ascii="宋体" w:hAnsi="宋体" w:eastAsia="宋体" w:cs="宋体"/>
          <w:color w:val="auto"/>
          <w:spacing w:val="10"/>
          <w:sz w:val="20"/>
          <w:szCs w:val="20"/>
          <w:highlight w:val="none"/>
        </w:rPr>
        <w:t>请根据自己的真实情况出具《中小企业声明函》。</w:t>
      </w:r>
      <w:r>
        <w:rPr>
          <w:rFonts w:hint="eastAsia" w:ascii="宋体" w:hAnsi="宋体" w:eastAsia="宋体" w:cs="宋体"/>
          <w:color w:val="auto"/>
          <w:spacing w:val="9"/>
          <w:sz w:val="20"/>
          <w:szCs w:val="20"/>
          <w:highlight w:val="none"/>
        </w:rPr>
        <w:t>依法享受中小企业优惠政策的，采购人或</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者采购代理机构在公告</w:t>
      </w:r>
      <w:r>
        <w:rPr>
          <w:rFonts w:hint="eastAsia" w:ascii="宋体" w:hAnsi="宋体" w:eastAsia="宋体" w:cs="宋体"/>
          <w:color w:val="auto"/>
          <w:spacing w:val="9"/>
          <w:sz w:val="20"/>
          <w:szCs w:val="20"/>
          <w:highlight w:val="none"/>
          <w:lang w:eastAsia="zh-CN"/>
        </w:rPr>
        <w:t>成交</w:t>
      </w:r>
      <w:r>
        <w:rPr>
          <w:rFonts w:hint="eastAsia" w:ascii="宋体" w:hAnsi="宋体" w:eastAsia="宋体" w:cs="宋体"/>
          <w:color w:val="auto"/>
          <w:spacing w:val="9"/>
          <w:sz w:val="20"/>
          <w:szCs w:val="20"/>
          <w:highlight w:val="none"/>
        </w:rPr>
        <w:t>结果时，同时公告其《中小企业声明函》，接受社会监督。</w:t>
      </w:r>
    </w:p>
    <w:p w14:paraId="5709E6CF">
      <w:pPr>
        <w:spacing w:line="303" w:lineRule="auto"/>
        <w:rPr>
          <w:rFonts w:hint="eastAsia" w:ascii="宋体" w:hAnsi="宋体" w:eastAsia="宋体" w:cs="宋体"/>
          <w:color w:val="auto"/>
          <w:sz w:val="20"/>
          <w:szCs w:val="20"/>
          <w:highlight w:val="none"/>
        </w:rPr>
        <w:sectPr>
          <w:footerReference r:id="rId15" w:type="default"/>
          <w:pgSz w:w="11906" w:h="16839"/>
          <w:pgMar w:top="1424" w:right="1337" w:bottom="1091" w:left="1414" w:header="0" w:footer="929" w:gutter="0"/>
          <w:pgNumType w:fmt="decimal"/>
          <w:cols w:space="720" w:num="1"/>
        </w:sectPr>
      </w:pPr>
    </w:p>
    <w:p w14:paraId="204BEE60">
      <w:pPr>
        <w:pStyle w:val="13"/>
        <w:spacing w:before="56" w:line="220" w:lineRule="auto"/>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残疾人福利性单位声明函（格式）</w:t>
      </w:r>
    </w:p>
    <w:p w14:paraId="388250EC">
      <w:pPr>
        <w:spacing w:line="353" w:lineRule="auto"/>
        <w:rPr>
          <w:rFonts w:hint="eastAsia" w:ascii="宋体" w:hAnsi="宋体" w:eastAsia="宋体" w:cs="宋体"/>
          <w:color w:val="auto"/>
          <w:sz w:val="21"/>
          <w:highlight w:val="none"/>
        </w:rPr>
      </w:pPr>
    </w:p>
    <w:p w14:paraId="10D8E041">
      <w:pPr>
        <w:spacing w:line="353" w:lineRule="auto"/>
        <w:rPr>
          <w:rFonts w:hint="eastAsia" w:ascii="宋体" w:hAnsi="宋体" w:eastAsia="宋体" w:cs="宋体"/>
          <w:color w:val="auto"/>
          <w:sz w:val="21"/>
          <w:highlight w:val="none"/>
        </w:rPr>
      </w:pPr>
    </w:p>
    <w:p w14:paraId="0388762C">
      <w:pPr>
        <w:pStyle w:val="13"/>
        <w:spacing w:before="78" w:line="351" w:lineRule="auto"/>
        <w:ind w:firstLine="45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本公司郑重声明，根据《财政部</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民政部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中国残疾人联合会关于促</w:t>
      </w:r>
      <w:r>
        <w:rPr>
          <w:rFonts w:hint="eastAsia" w:ascii="宋体" w:hAnsi="宋体" w:eastAsia="宋体" w:cs="宋体"/>
          <w:color w:val="auto"/>
          <w:spacing w:val="-3"/>
          <w:sz w:val="24"/>
          <w:szCs w:val="24"/>
          <w:highlight w:val="none"/>
        </w:rPr>
        <w:t>进残疾人就业政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府采购政策的通知》（财库〔2017〕 141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号）的规定，本公司为符合条件的残疾人福利</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性单位，且本公司参加</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1"/>
          <w:sz w:val="24"/>
          <w:szCs w:val="24"/>
          <w:highlight w:val="none"/>
        </w:rPr>
        <w:t>单位的</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1"/>
          <w:sz w:val="24"/>
          <w:szCs w:val="24"/>
          <w:highlight w:val="none"/>
        </w:rPr>
        <w:t>项目采购活动。</w:t>
      </w:r>
    </w:p>
    <w:p w14:paraId="3428683A">
      <w:pPr>
        <w:pStyle w:val="13"/>
        <w:spacing w:before="32" w:line="219"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本公司对上述声明的真实性负责。如有虚假，将依法承担相应责任。</w:t>
      </w:r>
    </w:p>
    <w:p w14:paraId="34788EC1">
      <w:pPr>
        <w:spacing w:line="252" w:lineRule="auto"/>
        <w:rPr>
          <w:rFonts w:hint="eastAsia" w:ascii="宋体" w:hAnsi="宋体" w:eastAsia="宋体" w:cs="宋体"/>
          <w:color w:val="auto"/>
          <w:sz w:val="21"/>
          <w:highlight w:val="none"/>
        </w:rPr>
      </w:pPr>
    </w:p>
    <w:p w14:paraId="577E3CD1">
      <w:pPr>
        <w:spacing w:line="253" w:lineRule="auto"/>
        <w:rPr>
          <w:rFonts w:hint="eastAsia" w:ascii="宋体" w:hAnsi="宋体" w:eastAsia="宋体" w:cs="宋体"/>
          <w:color w:val="auto"/>
          <w:sz w:val="21"/>
          <w:highlight w:val="none"/>
        </w:rPr>
      </w:pPr>
    </w:p>
    <w:p w14:paraId="72F8E950">
      <w:pPr>
        <w:spacing w:line="253" w:lineRule="auto"/>
        <w:rPr>
          <w:rFonts w:hint="eastAsia" w:ascii="宋体" w:hAnsi="宋体" w:eastAsia="宋体" w:cs="宋体"/>
          <w:color w:val="auto"/>
          <w:sz w:val="21"/>
          <w:highlight w:val="none"/>
        </w:rPr>
      </w:pPr>
    </w:p>
    <w:p w14:paraId="0E50DB97">
      <w:pPr>
        <w:spacing w:line="253" w:lineRule="auto"/>
        <w:rPr>
          <w:rFonts w:hint="eastAsia" w:ascii="宋体" w:hAnsi="宋体" w:eastAsia="宋体" w:cs="宋体"/>
          <w:color w:val="auto"/>
          <w:sz w:val="21"/>
          <w:highlight w:val="none"/>
        </w:rPr>
      </w:pPr>
    </w:p>
    <w:p w14:paraId="2711D474">
      <w:pPr>
        <w:spacing w:line="253" w:lineRule="auto"/>
        <w:rPr>
          <w:rFonts w:hint="eastAsia" w:ascii="宋体" w:hAnsi="宋体" w:eastAsia="宋体" w:cs="宋体"/>
          <w:color w:val="auto"/>
          <w:sz w:val="21"/>
          <w:highlight w:val="none"/>
        </w:rPr>
      </w:pPr>
    </w:p>
    <w:p w14:paraId="5C30BE8A">
      <w:pPr>
        <w:pStyle w:val="13"/>
        <w:spacing w:before="78" w:line="345" w:lineRule="auto"/>
        <w:ind w:left="5202" w:right="1382" w:hanging="6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投标人名称(电子签章</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1C58E9B9">
      <w:pPr>
        <w:spacing w:line="344" w:lineRule="auto"/>
        <w:rPr>
          <w:rFonts w:hint="eastAsia" w:ascii="宋体" w:hAnsi="宋体" w:eastAsia="宋体" w:cs="宋体"/>
          <w:color w:val="auto"/>
          <w:sz w:val="21"/>
          <w:highlight w:val="none"/>
        </w:rPr>
      </w:pPr>
    </w:p>
    <w:p w14:paraId="3CA58007">
      <w:pPr>
        <w:pStyle w:val="13"/>
        <w:spacing w:before="78" w:line="354" w:lineRule="auto"/>
        <w:ind w:left="2" w:right="420" w:firstLine="478"/>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注：请根据自己的真实情况出具《残疾人福利性单位</w:t>
      </w:r>
      <w:r>
        <w:rPr>
          <w:rFonts w:hint="eastAsia" w:ascii="宋体" w:hAnsi="宋体" w:eastAsia="宋体" w:cs="宋体"/>
          <w:color w:val="auto"/>
          <w:sz w:val="24"/>
          <w:szCs w:val="24"/>
          <w:highlight w:val="none"/>
        </w:rPr>
        <w:t xml:space="preserve">声明函》。依法享受中小 </w:t>
      </w:r>
      <w:r>
        <w:rPr>
          <w:rFonts w:hint="eastAsia" w:ascii="宋体" w:hAnsi="宋体" w:eastAsia="宋体" w:cs="宋体"/>
          <w:color w:val="auto"/>
          <w:spacing w:val="1"/>
          <w:sz w:val="24"/>
          <w:szCs w:val="24"/>
          <w:highlight w:val="none"/>
        </w:rPr>
        <w:t>企业优惠政策的，采购人或者采购代理机构在公</w:t>
      </w:r>
      <w:r>
        <w:rPr>
          <w:rFonts w:hint="eastAsia" w:ascii="宋体" w:hAnsi="宋体" w:eastAsia="宋体" w:cs="宋体"/>
          <w:color w:val="auto"/>
          <w:sz w:val="24"/>
          <w:szCs w:val="24"/>
          <w:highlight w:val="none"/>
        </w:rPr>
        <w:t>告</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 xml:space="preserve">结果时，同时公告其《残疾 </w:t>
      </w:r>
      <w:r>
        <w:rPr>
          <w:rFonts w:hint="eastAsia" w:ascii="宋体" w:hAnsi="宋体" w:eastAsia="宋体" w:cs="宋体"/>
          <w:color w:val="auto"/>
          <w:spacing w:val="1"/>
          <w:sz w:val="24"/>
          <w:szCs w:val="24"/>
          <w:highlight w:val="none"/>
        </w:rPr>
        <w:t>人福利性单位声明函》，接受社会监督；根据《</w:t>
      </w:r>
      <w:r>
        <w:rPr>
          <w:rFonts w:hint="eastAsia" w:ascii="宋体" w:hAnsi="宋体" w:eastAsia="宋体" w:cs="宋体"/>
          <w:color w:val="auto"/>
          <w:sz w:val="24"/>
          <w:szCs w:val="24"/>
          <w:highlight w:val="none"/>
        </w:rPr>
        <w:t xml:space="preserve">关于政府采购支持监狱企业发展有 </w:t>
      </w:r>
      <w:r>
        <w:rPr>
          <w:rFonts w:hint="eastAsia" w:ascii="宋体" w:hAnsi="宋体" w:eastAsia="宋体" w:cs="宋体"/>
          <w:color w:val="auto"/>
          <w:spacing w:val="-1"/>
          <w:sz w:val="24"/>
          <w:szCs w:val="24"/>
          <w:highlight w:val="none"/>
        </w:rPr>
        <w:t>关问题的通知》（财库[2014]68</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号）的规定，投标</w:t>
      </w:r>
      <w:r>
        <w:rPr>
          <w:rFonts w:hint="eastAsia" w:ascii="宋体" w:hAnsi="宋体" w:eastAsia="宋体" w:cs="宋体"/>
          <w:color w:val="auto"/>
          <w:spacing w:val="-2"/>
          <w:sz w:val="24"/>
          <w:szCs w:val="24"/>
          <w:highlight w:val="none"/>
        </w:rPr>
        <w:t>人提供由省级以上监狱管理局、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戒毒管理局（含新疆生产建设兵团）出具的属于</w:t>
      </w:r>
      <w:r>
        <w:rPr>
          <w:rFonts w:hint="eastAsia" w:ascii="宋体" w:hAnsi="宋体" w:eastAsia="宋体" w:cs="宋体"/>
          <w:color w:val="auto"/>
          <w:sz w:val="24"/>
          <w:szCs w:val="24"/>
          <w:highlight w:val="none"/>
        </w:rPr>
        <w:t>监狱企业证明文件的，视同为小型</w:t>
      </w:r>
      <w:bookmarkStart w:id="148" w:name="_Toc1992"/>
      <w:bookmarkStart w:id="149" w:name="_Toc12929"/>
      <w:r>
        <w:rPr>
          <w:rFonts w:hint="eastAsia" w:ascii="宋体" w:hAnsi="宋体" w:eastAsia="宋体" w:cs="宋体"/>
          <w:color w:val="auto"/>
          <w:spacing w:val="-2"/>
          <w:sz w:val="24"/>
          <w:szCs w:val="24"/>
          <w:highlight w:val="none"/>
        </w:rPr>
        <w:t>和微型企业。</w:t>
      </w:r>
      <w:bookmarkEnd w:id="148"/>
      <w:bookmarkEnd w:id="149"/>
    </w:p>
    <w:p w14:paraId="29929D41">
      <w:pPr>
        <w:pStyle w:val="66"/>
        <w:rPr>
          <w:rFonts w:hint="eastAsia" w:hAnsi="宋体"/>
          <w:color w:val="auto"/>
          <w:sz w:val="24"/>
          <w:highlight w:val="none"/>
        </w:rPr>
      </w:pPr>
    </w:p>
    <w:p w14:paraId="5307129D">
      <w:pPr>
        <w:pStyle w:val="66"/>
        <w:rPr>
          <w:rFonts w:hint="eastAsia" w:hAnsi="宋体"/>
          <w:color w:val="auto"/>
          <w:sz w:val="24"/>
          <w:highlight w:val="none"/>
        </w:rPr>
      </w:pPr>
    </w:p>
    <w:p w14:paraId="3A670B7A">
      <w:pPr>
        <w:pStyle w:val="66"/>
        <w:rPr>
          <w:rFonts w:hint="eastAsia" w:hAnsi="宋体"/>
          <w:color w:val="auto"/>
          <w:sz w:val="24"/>
          <w:highlight w:val="none"/>
        </w:rPr>
      </w:pPr>
    </w:p>
    <w:p w14:paraId="42C97F40">
      <w:pPr>
        <w:pStyle w:val="66"/>
        <w:rPr>
          <w:rFonts w:hint="eastAsia" w:hAnsi="宋体"/>
          <w:color w:val="auto"/>
          <w:sz w:val="24"/>
          <w:highlight w:val="none"/>
        </w:rPr>
      </w:pPr>
    </w:p>
    <w:p w14:paraId="2BB53792">
      <w:pPr>
        <w:pStyle w:val="66"/>
        <w:rPr>
          <w:rFonts w:hint="eastAsia" w:hAnsi="宋体"/>
          <w:color w:val="auto"/>
          <w:sz w:val="24"/>
          <w:highlight w:val="none"/>
        </w:rPr>
      </w:pPr>
    </w:p>
    <w:p w14:paraId="6533A866">
      <w:pPr>
        <w:pStyle w:val="66"/>
        <w:rPr>
          <w:rFonts w:hint="eastAsia" w:hAnsi="宋体"/>
          <w:color w:val="auto"/>
          <w:sz w:val="24"/>
          <w:highlight w:val="none"/>
        </w:rPr>
      </w:pPr>
    </w:p>
    <w:p w14:paraId="7B15B52C">
      <w:pPr>
        <w:pStyle w:val="66"/>
        <w:rPr>
          <w:rFonts w:hint="eastAsia" w:hAnsi="宋体"/>
          <w:color w:val="auto"/>
          <w:sz w:val="24"/>
          <w:highlight w:val="none"/>
        </w:rPr>
      </w:pPr>
    </w:p>
    <w:p w14:paraId="5A3AF04B">
      <w:pPr>
        <w:pStyle w:val="66"/>
        <w:rPr>
          <w:rFonts w:hint="eastAsia" w:hAnsi="宋体"/>
          <w:color w:val="auto"/>
          <w:sz w:val="24"/>
          <w:highlight w:val="none"/>
        </w:rPr>
      </w:pPr>
    </w:p>
    <w:p w14:paraId="020BA517">
      <w:pPr>
        <w:pStyle w:val="66"/>
        <w:rPr>
          <w:rFonts w:hint="eastAsia" w:hAnsi="宋体"/>
          <w:color w:val="auto"/>
          <w:sz w:val="24"/>
          <w:highlight w:val="none"/>
        </w:rPr>
      </w:pPr>
    </w:p>
    <w:p w14:paraId="58CAE210">
      <w:pPr>
        <w:pStyle w:val="66"/>
        <w:rPr>
          <w:rFonts w:hint="eastAsia" w:hAnsi="宋体"/>
          <w:color w:val="auto"/>
          <w:sz w:val="24"/>
          <w:highlight w:val="none"/>
        </w:rPr>
      </w:pPr>
    </w:p>
    <w:p w14:paraId="78D5D807">
      <w:pPr>
        <w:pStyle w:val="66"/>
        <w:rPr>
          <w:rFonts w:hint="eastAsia" w:hAnsi="宋体"/>
          <w:color w:val="auto"/>
          <w:sz w:val="24"/>
          <w:highlight w:val="none"/>
        </w:rPr>
      </w:pPr>
    </w:p>
    <w:p w14:paraId="784CF5CA">
      <w:pPr>
        <w:pStyle w:val="4"/>
        <w:spacing w:line="360" w:lineRule="auto"/>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bCs w:val="0"/>
          <w:color w:val="auto"/>
          <w:highlight w:val="none"/>
          <w:lang w:eastAsia="zh-CN"/>
        </w:rPr>
        <w:t>商务技术</w:t>
      </w:r>
      <w:r>
        <w:rPr>
          <w:rFonts w:hint="eastAsia" w:ascii="宋体" w:hAnsi="宋体" w:eastAsia="宋体" w:cs="宋体"/>
          <w:bCs w:val="0"/>
          <w:color w:val="auto"/>
          <w:highlight w:val="none"/>
        </w:rPr>
        <w:t>文件格式</w:t>
      </w:r>
    </w:p>
    <w:p w14:paraId="0AA6220F">
      <w:pPr>
        <w:snapToGrid w:val="0"/>
        <w:spacing w:before="120" w:beforeLines="50" w:after="50"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商务技术文件封面的格式：</w:t>
      </w:r>
      <w:r>
        <w:rPr>
          <w:rFonts w:hint="eastAsia" w:ascii="宋体" w:hAnsi="宋体" w:eastAsia="宋体" w:cs="宋体"/>
          <w:color w:val="auto"/>
          <w:sz w:val="24"/>
          <w:highlight w:val="none"/>
        </w:rPr>
        <w:t xml:space="preserve">                                      </w:t>
      </w:r>
    </w:p>
    <w:p w14:paraId="7A5CFC6A">
      <w:pPr>
        <w:snapToGrid w:val="0"/>
        <w:spacing w:before="120" w:beforeLines="50" w:after="50" w:line="360" w:lineRule="auto"/>
        <w:ind w:firstLine="6930" w:firstLineChars="330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6F09D3C5">
      <w:pPr>
        <w:snapToGrid w:val="0"/>
        <w:spacing w:before="120" w:beforeLines="50" w:after="50" w:line="360" w:lineRule="auto"/>
        <w:rPr>
          <w:rFonts w:hint="eastAsia" w:ascii="宋体" w:hAnsi="宋体" w:eastAsia="宋体" w:cs="宋体"/>
          <w:color w:val="auto"/>
          <w:sz w:val="24"/>
          <w:szCs w:val="20"/>
          <w:highlight w:val="none"/>
        </w:rPr>
      </w:pPr>
    </w:p>
    <w:p w14:paraId="158AD888">
      <w:pPr>
        <w:snapToGrid w:val="0"/>
        <w:spacing w:before="120" w:beforeLines="50" w:after="50" w:line="360" w:lineRule="auto"/>
        <w:rPr>
          <w:rFonts w:hint="eastAsia" w:ascii="宋体" w:hAnsi="宋体" w:eastAsia="宋体" w:cs="宋体"/>
          <w:color w:val="auto"/>
          <w:sz w:val="24"/>
          <w:szCs w:val="20"/>
          <w:highlight w:val="none"/>
        </w:rPr>
      </w:pPr>
    </w:p>
    <w:p w14:paraId="353AAC3E">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  务  技  术  文  件</w:t>
      </w:r>
    </w:p>
    <w:p w14:paraId="402C6F72">
      <w:pPr>
        <w:snapToGrid w:val="0"/>
        <w:spacing w:before="120" w:beforeLines="50" w:after="50" w:line="360" w:lineRule="auto"/>
        <w:rPr>
          <w:rFonts w:hint="eastAsia" w:ascii="宋体" w:hAnsi="宋体" w:eastAsia="宋体" w:cs="宋体"/>
          <w:bCs/>
          <w:color w:val="auto"/>
          <w:sz w:val="24"/>
          <w:szCs w:val="20"/>
          <w:highlight w:val="none"/>
        </w:rPr>
      </w:pPr>
    </w:p>
    <w:p w14:paraId="2CF05D40">
      <w:pPr>
        <w:snapToGrid w:val="0"/>
        <w:spacing w:before="120" w:beforeLines="50" w:after="50" w:line="360" w:lineRule="auto"/>
        <w:rPr>
          <w:rFonts w:hint="eastAsia" w:ascii="宋体" w:hAnsi="宋体" w:eastAsia="宋体" w:cs="宋体"/>
          <w:bCs/>
          <w:color w:val="auto"/>
          <w:sz w:val="24"/>
          <w:szCs w:val="20"/>
          <w:highlight w:val="none"/>
        </w:rPr>
      </w:pPr>
    </w:p>
    <w:p w14:paraId="2828813C">
      <w:pPr>
        <w:snapToGrid w:val="0"/>
        <w:spacing w:before="120" w:beforeLines="50" w:after="50" w:line="360" w:lineRule="auto"/>
        <w:rPr>
          <w:rFonts w:hint="eastAsia" w:ascii="宋体" w:hAnsi="宋体" w:eastAsia="宋体" w:cs="宋体"/>
          <w:bCs/>
          <w:color w:val="auto"/>
          <w:sz w:val="24"/>
          <w:szCs w:val="20"/>
          <w:highlight w:val="none"/>
        </w:rPr>
      </w:pPr>
    </w:p>
    <w:p w14:paraId="64F8E34C">
      <w:pPr>
        <w:snapToGrid w:val="0"/>
        <w:spacing w:before="120" w:beforeLines="50" w:after="50" w:line="360" w:lineRule="auto"/>
        <w:rPr>
          <w:rFonts w:hint="eastAsia" w:ascii="宋体" w:hAnsi="宋体" w:eastAsia="宋体" w:cs="宋体"/>
          <w:bCs/>
          <w:color w:val="auto"/>
          <w:sz w:val="24"/>
          <w:szCs w:val="20"/>
          <w:highlight w:val="none"/>
        </w:rPr>
      </w:pPr>
    </w:p>
    <w:p w14:paraId="4AD5E86A">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9040C6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12FD109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2501F13">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3CF2D9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cs="宋体"/>
          <w:bCs/>
          <w:color w:val="auto"/>
          <w:sz w:val="32"/>
          <w:szCs w:val="32"/>
          <w:highlight w:val="none"/>
          <w:lang w:eastAsia="zh-CN"/>
        </w:rPr>
        <w:t>分标号</w:t>
      </w:r>
      <w:r>
        <w:rPr>
          <w:rFonts w:hint="eastAsia" w:ascii="宋体" w:hAnsi="宋体" w:eastAsia="宋体" w:cs="宋体"/>
          <w:bCs/>
          <w:color w:val="auto"/>
          <w:sz w:val="32"/>
          <w:szCs w:val="32"/>
          <w:highlight w:val="none"/>
        </w:rPr>
        <w:t>（如有则填写，无分标时填写“无”或者留空）：</w:t>
      </w:r>
    </w:p>
    <w:p w14:paraId="16A90BDD">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CDDFEA8">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332768F">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46C48A93">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16609DA6">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B109B79">
      <w:pPr>
        <w:snapToGrid w:val="0"/>
        <w:spacing w:before="120" w:beforeLines="50" w:after="50" w:line="360" w:lineRule="auto"/>
        <w:jc w:val="center"/>
        <w:rPr>
          <w:rFonts w:hint="eastAsia" w:ascii="宋体" w:hAnsi="宋体" w:eastAsia="宋体" w:cs="宋体"/>
          <w:b/>
          <w:bCs/>
          <w:color w:val="auto"/>
          <w:sz w:val="28"/>
          <w:szCs w:val="28"/>
          <w:highlight w:val="none"/>
        </w:rPr>
      </w:pPr>
    </w:p>
    <w:p w14:paraId="44C12BFE">
      <w:pPr>
        <w:snapToGrid w:val="0"/>
        <w:spacing w:before="120" w:beforeLines="50" w:after="5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商务技术文件目录</w:t>
      </w:r>
    </w:p>
    <w:p w14:paraId="4548A53C">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highlight w:val="none"/>
        </w:rPr>
        <w:t xml:space="preserve">  根据</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规定及供应商提供的材料自行编写目录（部分格式后附）。</w:t>
      </w:r>
    </w:p>
    <w:p w14:paraId="38C00F1B">
      <w:pPr>
        <w:spacing w:line="400" w:lineRule="exact"/>
        <w:rPr>
          <w:rFonts w:hint="eastAsia" w:ascii="宋体" w:hAnsi="宋体" w:eastAsia="宋体" w:cs="宋体"/>
          <w:color w:val="auto"/>
          <w:sz w:val="32"/>
          <w:szCs w:val="32"/>
          <w:highlight w:val="none"/>
        </w:rPr>
      </w:pPr>
    </w:p>
    <w:p w14:paraId="729FEBF7">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32"/>
          <w:szCs w:val="32"/>
          <w:highlight w:val="none"/>
        </w:rPr>
        <w:t>无串通竞标行为的承诺函</w:t>
      </w:r>
    </w:p>
    <w:p w14:paraId="47180CD9">
      <w:pPr>
        <w:spacing w:line="360" w:lineRule="auto"/>
        <w:ind w:firstLine="640" w:firstLineChars="200"/>
        <w:rPr>
          <w:rFonts w:hint="eastAsia" w:ascii="宋体" w:hAnsi="宋体" w:eastAsia="宋体" w:cs="宋体"/>
          <w:color w:val="auto"/>
          <w:sz w:val="32"/>
          <w:szCs w:val="32"/>
          <w:highlight w:val="none"/>
        </w:rPr>
      </w:pPr>
    </w:p>
    <w:p w14:paraId="6059BEDF">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一、我方承诺无下列相互串通竞标的情形：</w:t>
      </w:r>
    </w:p>
    <w:p w14:paraId="4571CE4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1.不同供应商的响应文件由同一单位或者个人编制；或者不同投标人报名的IP地址一致的；或者编制标书硬件设备CPU编号、硬盘编号、网卡地址一致的情况；</w:t>
      </w:r>
    </w:p>
    <w:p w14:paraId="580DA30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1E01B80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3.不同供应商的响应文件载明的项目管理员为同一个人；</w:t>
      </w:r>
    </w:p>
    <w:p w14:paraId="6AE4F99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w:t>
      </w:r>
      <w:r>
        <w:rPr>
          <w:rFonts w:hint="eastAsia" w:ascii="宋体" w:hAnsi="宋体" w:eastAsia="宋体" w:cs="宋体"/>
          <w:color w:val="auto"/>
          <w:spacing w:val="-6"/>
          <w:szCs w:val="21"/>
          <w:highlight w:val="none"/>
        </w:rPr>
        <w:t>同供应商的响应文件异常一致或者响应报价呈规律性差异；</w:t>
      </w:r>
    </w:p>
    <w:p w14:paraId="00E79E8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7C1AAFD">
      <w:pPr>
        <w:pStyle w:val="13"/>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保证金从同一单位或者个人账户转出。</w:t>
      </w:r>
    </w:p>
    <w:p w14:paraId="1EBF05A5">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二、我方承诺无下列恶意串通的情形：</w:t>
      </w:r>
    </w:p>
    <w:p w14:paraId="7929F44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3DF53C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88EFCB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w:t>
      </w:r>
      <w:r>
        <w:rPr>
          <w:rFonts w:hint="eastAsia" w:ascii="宋体" w:hAnsi="宋体" w:eastAsia="宋体" w:cs="宋体"/>
          <w:color w:val="auto"/>
          <w:spacing w:val="-6"/>
          <w:szCs w:val="21"/>
          <w:highlight w:val="none"/>
        </w:rPr>
        <w:t>应商之间协商报价、技术方案等响应文件的实质性内容；</w:t>
      </w:r>
    </w:p>
    <w:p w14:paraId="55030F9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FBD341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5.供应商之间事先约定一致抬高或者压低响应报价，或者在竞争性</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项目中事先约定轮流以高价位或者低价位成交，或者事先约定由某一特定供应商成交，然后再参加竞标；</w:t>
      </w:r>
    </w:p>
    <w:p w14:paraId="5236BE2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7E01559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w:t>
      </w:r>
      <w:r>
        <w:rPr>
          <w:rFonts w:hint="eastAsia" w:ascii="宋体" w:hAnsi="宋体" w:eastAsia="宋体" w:cs="宋体"/>
          <w:color w:val="auto"/>
          <w:spacing w:val="-6"/>
          <w:szCs w:val="21"/>
          <w:highlight w:val="none"/>
        </w:rPr>
        <w:t>谋求特定供应商成交或者排斥其他供应商的其他串通行为。</w:t>
      </w:r>
    </w:p>
    <w:p w14:paraId="0F919F8C">
      <w:pPr>
        <w:spacing w:line="360" w:lineRule="auto"/>
        <w:ind w:firstLine="420" w:firstLineChars="200"/>
        <w:contextualSpacing/>
        <w:rPr>
          <w:rFonts w:hint="eastAsia" w:ascii="宋体" w:hAnsi="宋体" w:eastAsia="宋体" w:cs="宋体"/>
          <w:color w:val="auto"/>
          <w:szCs w:val="21"/>
          <w:highlight w:val="none"/>
        </w:rPr>
      </w:pPr>
    </w:p>
    <w:p w14:paraId="74B1A330">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32C420F2">
      <w:pPr>
        <w:pStyle w:val="21"/>
        <w:spacing w:line="360" w:lineRule="auto"/>
        <w:rPr>
          <w:rFonts w:hint="eastAsia" w:ascii="宋体" w:hAnsi="宋体" w:eastAsia="宋体" w:cs="宋体"/>
          <w:b/>
          <w:bCs/>
          <w:color w:val="auto"/>
          <w:sz w:val="21"/>
          <w:szCs w:val="21"/>
          <w:highlight w:val="none"/>
        </w:rPr>
      </w:pPr>
    </w:p>
    <w:p w14:paraId="2A662EA7">
      <w:pPr>
        <w:pStyle w:val="21"/>
        <w:spacing w:line="360" w:lineRule="auto"/>
        <w:rPr>
          <w:rFonts w:hint="eastAsia" w:ascii="宋体" w:hAnsi="宋体" w:eastAsia="宋体" w:cs="宋体"/>
          <w:b/>
          <w:bCs/>
          <w:color w:val="auto"/>
          <w:sz w:val="21"/>
          <w:szCs w:val="21"/>
          <w:highlight w:val="none"/>
        </w:rPr>
      </w:pPr>
    </w:p>
    <w:p w14:paraId="2359D649">
      <w:pPr>
        <w:pStyle w:val="21"/>
        <w:spacing w:line="360" w:lineRule="auto"/>
        <w:rPr>
          <w:rFonts w:hint="eastAsia" w:ascii="宋体" w:hAnsi="宋体" w:eastAsia="宋体" w:cs="宋体"/>
          <w:b/>
          <w:bCs/>
          <w:color w:val="auto"/>
          <w:sz w:val="21"/>
          <w:szCs w:val="21"/>
          <w:highlight w:val="none"/>
        </w:rPr>
      </w:pPr>
    </w:p>
    <w:p w14:paraId="33AE4A1D">
      <w:pPr>
        <w:pStyle w:val="21"/>
        <w:spacing w:line="360" w:lineRule="auto"/>
        <w:rPr>
          <w:rFonts w:hint="eastAsia" w:ascii="宋体" w:hAnsi="宋体" w:eastAsia="宋体" w:cs="宋体"/>
          <w:b/>
          <w:bCs/>
          <w:color w:val="auto"/>
          <w:sz w:val="21"/>
          <w:szCs w:val="21"/>
          <w:highlight w:val="none"/>
        </w:rPr>
      </w:pPr>
    </w:p>
    <w:p w14:paraId="2A510F35">
      <w:pPr>
        <w:pStyle w:val="21"/>
        <w:spacing w:line="360" w:lineRule="auto"/>
        <w:rPr>
          <w:rFonts w:hint="eastAsia" w:ascii="宋体" w:hAnsi="宋体" w:eastAsia="宋体" w:cs="宋体"/>
          <w:b/>
          <w:bCs/>
          <w:color w:val="auto"/>
          <w:sz w:val="21"/>
          <w:szCs w:val="21"/>
          <w:highlight w:val="none"/>
        </w:rPr>
      </w:pPr>
    </w:p>
    <w:p w14:paraId="5D45F4EA">
      <w:pPr>
        <w:spacing w:line="360" w:lineRule="auto"/>
        <w:ind w:firstLine="4320" w:firstLineChars="1800"/>
        <w:rPr>
          <w:rFonts w:hint="eastAsia" w:ascii="宋体" w:hAnsi="宋体" w:eastAsia="宋体" w:cs="宋体"/>
          <w:color w:val="auto"/>
          <w:szCs w:val="21"/>
          <w:highlight w:val="none"/>
          <w:u w:val="single"/>
        </w:rPr>
      </w:pPr>
      <w:r>
        <w:rPr>
          <w:rFonts w:hint="eastAsia" w:ascii="宋体" w:hAnsi="宋体"/>
          <w:color w:val="auto"/>
          <w:sz w:val="24"/>
          <w:highlight w:val="none"/>
        </w:rPr>
        <w:t>投标人名称（电子签章）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204EA95">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DB54E96">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8"/>
          <w:szCs w:val="28"/>
          <w:highlight w:val="none"/>
        </w:rPr>
        <w:t>法定代表人身份证明的格式：</w:t>
      </w:r>
    </w:p>
    <w:p w14:paraId="1A8877B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243D55E6">
      <w:pPr>
        <w:spacing w:line="360" w:lineRule="auto"/>
        <w:ind w:left="540"/>
        <w:contextualSpacing/>
        <w:rPr>
          <w:rFonts w:hint="eastAsia" w:ascii="宋体" w:hAnsi="宋体" w:eastAsia="宋体" w:cs="宋体"/>
          <w:color w:val="auto"/>
          <w:sz w:val="32"/>
          <w:szCs w:val="32"/>
          <w:highlight w:val="none"/>
        </w:rPr>
      </w:pPr>
    </w:p>
    <w:p w14:paraId="7EDB01B2">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p>
    <w:p w14:paraId="10F12586">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56BC54A3">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07C1F7DE">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376B8B0">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3BB9087">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626FEB55">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79AD4595">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3B21E96C">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0C43E086">
      <w:pPr>
        <w:spacing w:line="360" w:lineRule="auto"/>
        <w:ind w:left="540"/>
        <w:contextualSpacing/>
        <w:rPr>
          <w:rFonts w:hint="eastAsia" w:ascii="宋体" w:hAnsi="宋体" w:eastAsia="宋体" w:cs="宋体"/>
          <w:color w:val="auto"/>
          <w:szCs w:val="21"/>
          <w:highlight w:val="none"/>
        </w:rPr>
      </w:pPr>
    </w:p>
    <w:p w14:paraId="777DA20A">
      <w:pPr>
        <w:spacing w:line="360" w:lineRule="auto"/>
        <w:ind w:left="540"/>
        <w:contextualSpacing/>
        <w:rPr>
          <w:rFonts w:hint="eastAsia" w:ascii="宋体" w:hAnsi="宋体" w:eastAsia="宋体" w:cs="宋体"/>
          <w:color w:val="auto"/>
          <w:szCs w:val="21"/>
          <w:highlight w:val="none"/>
        </w:rPr>
      </w:pPr>
    </w:p>
    <w:p w14:paraId="4B74457D">
      <w:pPr>
        <w:spacing w:line="360" w:lineRule="auto"/>
        <w:ind w:left="540"/>
        <w:contextualSpacing/>
        <w:rPr>
          <w:rFonts w:hint="eastAsia" w:ascii="宋体" w:hAnsi="宋体" w:eastAsia="宋体" w:cs="宋体"/>
          <w:color w:val="auto"/>
          <w:szCs w:val="21"/>
          <w:highlight w:val="none"/>
        </w:rPr>
      </w:pPr>
    </w:p>
    <w:p w14:paraId="5F8420C0">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06FBAB3C">
      <w:pPr>
        <w:spacing w:line="360" w:lineRule="auto"/>
        <w:ind w:left="540"/>
        <w:contextualSpacing/>
        <w:rPr>
          <w:rFonts w:hint="eastAsia" w:ascii="宋体" w:hAnsi="宋体" w:eastAsia="宋体" w:cs="宋体"/>
          <w:color w:val="auto"/>
          <w:szCs w:val="21"/>
          <w:highlight w:val="none"/>
        </w:rPr>
      </w:pPr>
    </w:p>
    <w:p w14:paraId="6B9FCBEE">
      <w:pPr>
        <w:spacing w:line="360" w:lineRule="auto"/>
        <w:ind w:firstLine="4410" w:firstLineChars="2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（盖电子公章）：</w:t>
      </w:r>
      <w:r>
        <w:rPr>
          <w:rFonts w:hint="eastAsia" w:ascii="宋体" w:hAnsi="宋体" w:eastAsia="宋体" w:cs="宋体"/>
          <w:color w:val="auto"/>
          <w:szCs w:val="21"/>
          <w:highlight w:val="none"/>
          <w:u w:val="single"/>
        </w:rPr>
        <w:t xml:space="preserve">                   </w:t>
      </w:r>
    </w:p>
    <w:p w14:paraId="01541B6F">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2F031D8">
      <w:pPr>
        <w:spacing w:line="360" w:lineRule="auto"/>
        <w:contextualSpacing/>
        <w:jc w:val="left"/>
        <w:rPr>
          <w:rFonts w:hint="eastAsia" w:ascii="宋体" w:hAnsi="宋体" w:eastAsia="宋体" w:cs="宋体"/>
          <w:color w:val="auto"/>
          <w:sz w:val="24"/>
          <w:highlight w:val="none"/>
        </w:rPr>
      </w:pPr>
    </w:p>
    <w:p w14:paraId="593F57B8">
      <w:pPr>
        <w:spacing w:line="360" w:lineRule="auto"/>
        <w:contextualSpacing/>
        <w:jc w:val="left"/>
        <w:rPr>
          <w:rFonts w:hint="eastAsia" w:ascii="宋体" w:hAnsi="宋体" w:eastAsia="宋体" w:cs="宋体"/>
          <w:color w:val="auto"/>
          <w:sz w:val="24"/>
          <w:highlight w:val="none"/>
        </w:rPr>
      </w:pPr>
    </w:p>
    <w:p w14:paraId="778675E8">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D91D5E4">
      <w:pPr>
        <w:spacing w:line="360" w:lineRule="auto"/>
        <w:ind w:firstLine="420" w:firstLineChars="200"/>
        <w:contextualSpacing/>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1.自然人竞标的无需提供</w:t>
      </w:r>
      <w:r>
        <w:rPr>
          <w:rFonts w:hint="eastAsia" w:ascii="宋体" w:hAnsi="宋体" w:eastAsia="宋体" w:cs="宋体"/>
          <w:color w:val="auto"/>
          <w:szCs w:val="21"/>
          <w:highlight w:val="none"/>
          <w:lang w:val="en-US" w:eastAsia="zh-CN"/>
        </w:rPr>
        <w:t>.</w:t>
      </w:r>
    </w:p>
    <w:p w14:paraId="1D76E57A">
      <w:pPr>
        <w:spacing w:line="360" w:lineRule="auto"/>
        <w:ind w:firstLine="420" w:firstLineChars="200"/>
        <w:contextualSpacing/>
        <w:jc w:val="left"/>
        <w:rPr>
          <w:rFonts w:hint="eastAsia" w:ascii="宋体" w:hAnsi="宋体" w:eastAsia="宋体" w:cs="宋体"/>
          <w:color w:val="auto"/>
          <w:szCs w:val="21"/>
          <w:highlight w:val="none"/>
        </w:rPr>
        <w:sectPr>
          <w:footerReference r:id="rId16" w:type="default"/>
          <w:pgSz w:w="11911" w:h="16838"/>
          <w:pgMar w:top="1134" w:right="1134" w:bottom="1134" w:left="1134" w:header="720" w:footer="720" w:gutter="0"/>
          <w:pgNumType w:fmt="decimal"/>
          <w:cols w:space="720" w:num="1"/>
        </w:sectPr>
      </w:pPr>
      <w:r>
        <w:rPr>
          <w:rFonts w:hint="eastAsia" w:ascii="宋体" w:hAnsi="宋体" w:eastAsia="宋体" w:cs="宋体"/>
          <w:color w:val="auto"/>
          <w:szCs w:val="21"/>
          <w:highlight w:val="none"/>
        </w:rPr>
        <w:t>2.供应商为其他组织或者自然人时，本</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文件规定的法定代表人指负责人或者自然人。本</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文件所称负责人是指参加竞标的其他组织营业执照上的负责人，本</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文件所称自然人指参与竞标的自然人本人。</w:t>
      </w:r>
    </w:p>
    <w:p w14:paraId="1B23A5A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7C9C8F13">
      <w:pPr>
        <w:adjustRightInd w:val="0"/>
        <w:snapToGrid w:val="0"/>
        <w:spacing w:line="300" w:lineRule="auto"/>
        <w:jc w:val="left"/>
        <w:rPr>
          <w:rFonts w:hint="eastAsia" w:ascii="宋体" w:hAnsi="宋体" w:eastAsia="宋体" w:cs="宋体"/>
          <w:b/>
          <w:color w:val="auto"/>
          <w:szCs w:val="21"/>
          <w:highlight w:val="none"/>
        </w:rPr>
      </w:pPr>
    </w:p>
    <w:tbl>
      <w:tblPr>
        <w:tblStyle w:val="35"/>
        <w:tblpPr w:leftFromText="180" w:rightFromText="180" w:vertAnchor="text" w:horzAnchor="page" w:tblpX="1957" w:tblpY="3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682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55C17768">
            <w:pPr>
              <w:spacing w:line="360" w:lineRule="auto"/>
              <w:rPr>
                <w:rFonts w:hint="eastAsia" w:ascii="宋体" w:hAnsi="宋体" w:eastAsia="宋体" w:cs="宋体"/>
                <w:b/>
                <w:color w:val="auto"/>
                <w:sz w:val="24"/>
                <w:highlight w:val="none"/>
              </w:rPr>
            </w:pPr>
          </w:p>
          <w:p w14:paraId="5E29729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4B819BBA">
      <w:pPr>
        <w:spacing w:line="520" w:lineRule="exact"/>
        <w:ind w:firstLine="880"/>
        <w:jc w:val="left"/>
        <w:rPr>
          <w:rFonts w:hint="eastAsia" w:ascii="宋体" w:hAnsi="宋体" w:eastAsia="宋体" w:cs="宋体"/>
          <w:color w:val="auto"/>
          <w:szCs w:val="21"/>
          <w:highlight w:val="none"/>
        </w:rPr>
      </w:pPr>
    </w:p>
    <w:p w14:paraId="652D9A4D">
      <w:pPr>
        <w:spacing w:line="520" w:lineRule="exact"/>
        <w:ind w:firstLine="880"/>
        <w:jc w:val="left"/>
        <w:rPr>
          <w:rFonts w:hint="eastAsia" w:ascii="宋体" w:hAnsi="宋体" w:eastAsia="宋体" w:cs="宋体"/>
          <w:color w:val="auto"/>
          <w:szCs w:val="21"/>
          <w:highlight w:val="none"/>
        </w:rPr>
      </w:pPr>
    </w:p>
    <w:p w14:paraId="50111A34">
      <w:pPr>
        <w:spacing w:line="520" w:lineRule="exact"/>
        <w:ind w:firstLine="880"/>
        <w:jc w:val="left"/>
        <w:rPr>
          <w:rFonts w:hint="eastAsia" w:ascii="宋体" w:hAnsi="宋体" w:eastAsia="宋体" w:cs="宋体"/>
          <w:color w:val="auto"/>
          <w:szCs w:val="21"/>
          <w:highlight w:val="none"/>
        </w:rPr>
      </w:pPr>
    </w:p>
    <w:p w14:paraId="2D8D57FB">
      <w:pPr>
        <w:spacing w:line="520" w:lineRule="exact"/>
        <w:ind w:firstLine="880"/>
        <w:jc w:val="left"/>
        <w:rPr>
          <w:rFonts w:hint="eastAsia" w:ascii="宋体" w:hAnsi="宋体" w:eastAsia="宋体" w:cs="宋体"/>
          <w:color w:val="auto"/>
          <w:szCs w:val="21"/>
          <w:highlight w:val="none"/>
        </w:rPr>
      </w:pPr>
    </w:p>
    <w:p w14:paraId="179DC97B">
      <w:pPr>
        <w:spacing w:line="520" w:lineRule="exact"/>
        <w:ind w:firstLine="880"/>
        <w:jc w:val="left"/>
        <w:rPr>
          <w:rFonts w:hint="eastAsia" w:ascii="宋体" w:hAnsi="宋体" w:eastAsia="宋体" w:cs="宋体"/>
          <w:color w:val="auto"/>
          <w:szCs w:val="21"/>
          <w:highlight w:val="none"/>
        </w:rPr>
      </w:pPr>
    </w:p>
    <w:p w14:paraId="45B6E9AE">
      <w:pPr>
        <w:spacing w:line="520" w:lineRule="exact"/>
        <w:ind w:firstLine="880"/>
        <w:jc w:val="left"/>
        <w:rPr>
          <w:rFonts w:hint="eastAsia" w:ascii="宋体" w:hAnsi="宋体" w:eastAsia="宋体" w:cs="宋体"/>
          <w:color w:val="auto"/>
          <w:szCs w:val="21"/>
          <w:highlight w:val="none"/>
        </w:rPr>
      </w:pPr>
    </w:p>
    <w:p w14:paraId="546E4B64">
      <w:pPr>
        <w:spacing w:line="520" w:lineRule="exact"/>
        <w:ind w:firstLine="880"/>
        <w:jc w:val="left"/>
        <w:rPr>
          <w:rFonts w:hint="eastAsia" w:ascii="宋体" w:hAnsi="宋体" w:eastAsia="宋体" w:cs="宋体"/>
          <w:color w:val="auto"/>
          <w:szCs w:val="21"/>
          <w:highlight w:val="none"/>
        </w:rPr>
      </w:pPr>
    </w:p>
    <w:p w14:paraId="4A4BA93F">
      <w:pPr>
        <w:spacing w:line="520" w:lineRule="exact"/>
        <w:ind w:firstLine="880"/>
        <w:jc w:val="left"/>
        <w:rPr>
          <w:rFonts w:hint="eastAsia" w:ascii="宋体" w:hAnsi="宋体" w:eastAsia="宋体" w:cs="宋体"/>
          <w:color w:val="auto"/>
          <w:szCs w:val="21"/>
          <w:highlight w:val="none"/>
        </w:rPr>
      </w:pPr>
    </w:p>
    <w:p w14:paraId="7515D6B6">
      <w:pPr>
        <w:spacing w:line="520" w:lineRule="exact"/>
        <w:ind w:firstLine="880"/>
        <w:jc w:val="left"/>
        <w:rPr>
          <w:rFonts w:hint="eastAsia" w:ascii="宋体" w:hAnsi="宋体" w:eastAsia="宋体" w:cs="宋体"/>
          <w:color w:val="auto"/>
          <w:szCs w:val="21"/>
          <w:highlight w:val="none"/>
        </w:rPr>
      </w:pPr>
    </w:p>
    <w:p w14:paraId="705923F2">
      <w:pPr>
        <w:spacing w:line="520" w:lineRule="exact"/>
        <w:ind w:firstLine="880"/>
        <w:jc w:val="left"/>
        <w:rPr>
          <w:rFonts w:hint="eastAsia" w:ascii="宋体" w:hAnsi="宋体" w:eastAsia="宋体" w:cs="宋体"/>
          <w:color w:val="auto"/>
          <w:szCs w:val="21"/>
          <w:highlight w:val="none"/>
        </w:rPr>
      </w:pPr>
    </w:p>
    <w:p w14:paraId="0874CF5E">
      <w:pPr>
        <w:spacing w:line="520" w:lineRule="exact"/>
        <w:ind w:firstLine="880"/>
        <w:jc w:val="left"/>
        <w:rPr>
          <w:rFonts w:hint="eastAsia" w:ascii="宋体" w:hAnsi="宋体" w:eastAsia="宋体" w:cs="宋体"/>
          <w:color w:val="auto"/>
          <w:szCs w:val="21"/>
          <w:highlight w:val="none"/>
        </w:rPr>
      </w:pPr>
    </w:p>
    <w:p w14:paraId="32B38EAC">
      <w:pPr>
        <w:spacing w:line="520" w:lineRule="exact"/>
        <w:ind w:firstLine="880"/>
        <w:jc w:val="left"/>
        <w:rPr>
          <w:rFonts w:hint="eastAsia" w:ascii="宋体" w:hAnsi="宋体" w:eastAsia="宋体" w:cs="宋体"/>
          <w:color w:val="auto"/>
          <w:szCs w:val="21"/>
          <w:highlight w:val="none"/>
        </w:rPr>
      </w:pPr>
    </w:p>
    <w:p w14:paraId="622F92DF">
      <w:pPr>
        <w:spacing w:line="520" w:lineRule="exact"/>
        <w:ind w:firstLine="880"/>
        <w:jc w:val="left"/>
        <w:rPr>
          <w:rFonts w:hint="eastAsia" w:ascii="宋体" w:hAnsi="宋体" w:eastAsia="宋体" w:cs="宋体"/>
          <w:color w:val="auto"/>
          <w:szCs w:val="21"/>
          <w:highlight w:val="none"/>
        </w:rPr>
      </w:pPr>
    </w:p>
    <w:p w14:paraId="5C4887DD">
      <w:pPr>
        <w:spacing w:line="520" w:lineRule="exact"/>
        <w:ind w:firstLine="880"/>
        <w:jc w:val="left"/>
        <w:rPr>
          <w:rFonts w:hint="eastAsia" w:ascii="宋体" w:hAnsi="宋体" w:eastAsia="宋体" w:cs="宋体"/>
          <w:color w:val="auto"/>
          <w:szCs w:val="21"/>
          <w:highlight w:val="none"/>
        </w:rPr>
      </w:pPr>
    </w:p>
    <w:p w14:paraId="7B11896F">
      <w:pPr>
        <w:spacing w:line="520" w:lineRule="exact"/>
        <w:ind w:firstLine="880"/>
        <w:jc w:val="left"/>
        <w:rPr>
          <w:rFonts w:hint="eastAsia" w:ascii="宋体" w:hAnsi="宋体" w:eastAsia="宋体" w:cs="宋体"/>
          <w:color w:val="auto"/>
          <w:szCs w:val="21"/>
          <w:highlight w:val="none"/>
        </w:rPr>
      </w:pPr>
    </w:p>
    <w:p w14:paraId="195DA1A3">
      <w:pPr>
        <w:spacing w:line="520" w:lineRule="exact"/>
        <w:ind w:firstLine="880"/>
        <w:jc w:val="left"/>
        <w:rPr>
          <w:rFonts w:hint="eastAsia" w:ascii="宋体" w:hAnsi="宋体" w:eastAsia="宋体" w:cs="宋体"/>
          <w:color w:val="auto"/>
          <w:szCs w:val="21"/>
          <w:highlight w:val="none"/>
        </w:rPr>
      </w:pPr>
    </w:p>
    <w:p w14:paraId="576601AB">
      <w:pPr>
        <w:spacing w:line="520" w:lineRule="exact"/>
        <w:ind w:firstLine="880"/>
        <w:jc w:val="left"/>
        <w:rPr>
          <w:rFonts w:hint="eastAsia" w:ascii="宋体" w:hAnsi="宋体" w:eastAsia="宋体" w:cs="宋体"/>
          <w:color w:val="auto"/>
          <w:szCs w:val="21"/>
          <w:highlight w:val="none"/>
        </w:rPr>
      </w:pPr>
    </w:p>
    <w:p w14:paraId="3FECC02C">
      <w:pPr>
        <w:spacing w:line="520" w:lineRule="exact"/>
        <w:ind w:firstLine="880"/>
        <w:jc w:val="left"/>
        <w:rPr>
          <w:rFonts w:hint="eastAsia" w:ascii="宋体" w:hAnsi="宋体" w:eastAsia="宋体" w:cs="宋体"/>
          <w:color w:val="auto"/>
          <w:szCs w:val="21"/>
          <w:highlight w:val="none"/>
        </w:rPr>
      </w:pPr>
    </w:p>
    <w:p w14:paraId="58D4A657">
      <w:pPr>
        <w:spacing w:line="360" w:lineRule="auto"/>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28"/>
          <w:szCs w:val="28"/>
          <w:highlight w:val="none"/>
        </w:rPr>
        <w:t>法定代表人授权委托书的格式：</w:t>
      </w:r>
    </w:p>
    <w:p w14:paraId="1230D47B">
      <w:pPr>
        <w:spacing w:line="360" w:lineRule="auto"/>
        <w:jc w:val="center"/>
        <w:rPr>
          <w:rFonts w:hint="eastAsia" w:ascii="宋体" w:hAnsi="宋体" w:eastAsia="宋体" w:cs="宋体"/>
          <w:color w:val="auto"/>
          <w:sz w:val="44"/>
          <w:szCs w:val="44"/>
          <w:highlight w:val="none"/>
        </w:rPr>
      </w:pPr>
    </w:p>
    <w:p w14:paraId="7AAAC0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授权委托书（如有委托时）</w:t>
      </w:r>
    </w:p>
    <w:p w14:paraId="2163C043">
      <w:pPr>
        <w:spacing w:line="360" w:lineRule="auto"/>
        <w:rPr>
          <w:rFonts w:hint="eastAsia" w:ascii="宋体" w:hAnsi="宋体" w:eastAsia="宋体" w:cs="宋体"/>
          <w:color w:val="auto"/>
          <w:sz w:val="32"/>
          <w:szCs w:val="32"/>
          <w:highlight w:val="none"/>
        </w:rPr>
      </w:pPr>
    </w:p>
    <w:p w14:paraId="4ACA83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292C8A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□法定代表人/□负责人/□自然人本人</w:t>
      </w:r>
      <w:r>
        <w:rPr>
          <w:rFonts w:hint="eastAsia" w:ascii="宋体" w:hAnsi="宋体" w:eastAsia="宋体" w:cs="宋体"/>
          <w:color w:val="auto"/>
          <w:szCs w:val="21"/>
          <w:highlight w:val="none"/>
        </w:rPr>
        <w:t>），现授权</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项目的</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活动，并代表我方全权办理针对上述项目的所有采购程序和环节的具体事务和签署相关文件。</w:t>
      </w:r>
    </w:p>
    <w:p w14:paraId="1E8A62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我方对委托代理人的签字事项负全部责任。</w:t>
      </w:r>
    </w:p>
    <w:p w14:paraId="16C427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3C3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20D1D9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附：委托代理人有效身份证正反面复印件</w:t>
      </w:r>
    </w:p>
    <w:p w14:paraId="671D052B">
      <w:pPr>
        <w:spacing w:line="360" w:lineRule="auto"/>
        <w:rPr>
          <w:rFonts w:hint="eastAsia" w:ascii="宋体" w:hAnsi="宋体" w:eastAsia="宋体" w:cs="宋体"/>
          <w:color w:val="auto"/>
          <w:szCs w:val="21"/>
          <w:highlight w:val="none"/>
        </w:rPr>
      </w:pPr>
    </w:p>
    <w:p w14:paraId="760DD9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委托代理人（签字）：         法定代表人（签字）：                    </w:t>
      </w:r>
    </w:p>
    <w:p w14:paraId="06F463D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委托代理人身份证号码：                              </w:t>
      </w:r>
    </w:p>
    <w:p w14:paraId="002EC9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DB822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供应商名称</w:t>
      </w:r>
      <w:r>
        <w:rPr>
          <w:rFonts w:hint="eastAsia" w:ascii="宋体" w:hAnsi="宋体" w:eastAsia="宋体" w:cs="宋体"/>
          <w:color w:val="auto"/>
          <w:szCs w:val="21"/>
          <w:highlight w:val="none"/>
        </w:rPr>
        <w:t>（盖电子公章）</w:t>
      </w:r>
      <w:r>
        <w:rPr>
          <w:rFonts w:hint="eastAsia" w:ascii="宋体" w:hAnsi="宋体" w:eastAsia="宋体" w:cs="宋体"/>
          <w:color w:val="auto"/>
          <w:kern w:val="0"/>
          <w:szCs w:val="21"/>
          <w:highlight w:val="none"/>
        </w:rPr>
        <w:t>：</w:t>
      </w:r>
    </w:p>
    <w:p w14:paraId="52FAC59D">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zh-CN"/>
        </w:rPr>
        <w:t xml:space="preserve">                                                   日期：  年  月   日</w:t>
      </w:r>
    </w:p>
    <w:p w14:paraId="1921491F">
      <w:pPr>
        <w:spacing w:line="360" w:lineRule="auto"/>
        <w:rPr>
          <w:rFonts w:hint="eastAsia" w:ascii="宋体" w:hAnsi="宋体" w:eastAsia="宋体" w:cs="宋体"/>
          <w:color w:val="auto"/>
          <w:szCs w:val="21"/>
          <w:highlight w:val="none"/>
        </w:rPr>
      </w:pPr>
    </w:p>
    <w:p w14:paraId="2C5D0B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E7FD5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法定代表人和委托代理人必须在授权委托书上签字，</w:t>
      </w:r>
      <w:r>
        <w:rPr>
          <w:rFonts w:hint="eastAsia" w:ascii="宋体" w:hAnsi="宋体" w:eastAsia="宋体" w:cs="宋体"/>
          <w:b/>
          <w:color w:val="auto"/>
          <w:szCs w:val="21"/>
          <w:highlight w:val="none"/>
        </w:rPr>
        <w:t>否则其响应文件按无效响应处理。</w:t>
      </w:r>
    </w:p>
    <w:p w14:paraId="51FD96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2.供应商为其他组织或者自然人时，本</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文件规定的法定代表人指负责人或者自然人。本</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文件所称负责人是指参加</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的其他组织营业执照上的负责人，本</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文件所称自然</w:t>
      </w:r>
      <w:r>
        <w:rPr>
          <w:rFonts w:hint="eastAsia" w:ascii="宋体" w:hAnsi="宋体" w:eastAsia="宋体" w:cs="宋体"/>
          <w:color w:val="auto"/>
          <w:szCs w:val="21"/>
          <w:highlight w:val="none"/>
          <w:lang w:eastAsia="zh-CN"/>
        </w:rPr>
        <w:t>人是</w:t>
      </w:r>
      <w:r>
        <w:rPr>
          <w:rFonts w:hint="eastAsia" w:ascii="宋体" w:hAnsi="宋体" w:eastAsia="宋体" w:cs="宋体"/>
          <w:color w:val="auto"/>
          <w:szCs w:val="21"/>
          <w:highlight w:val="none"/>
        </w:rPr>
        <w:t>指参与</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的自然人本人。</w:t>
      </w:r>
    </w:p>
    <w:p w14:paraId="286334F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法人、其他组织</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时“我方”是指“我单位”，自然人</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时“我方”是指“本人”。</w:t>
      </w:r>
    </w:p>
    <w:p w14:paraId="38055F71">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商务条款偏离表的格式：</w:t>
      </w:r>
    </w:p>
    <w:p w14:paraId="785FE5B7">
      <w:pPr>
        <w:pStyle w:val="21"/>
        <w:spacing w:line="360" w:lineRule="auto"/>
        <w:rPr>
          <w:rFonts w:hint="eastAsia" w:ascii="宋体" w:hAnsi="宋体" w:eastAsia="宋体" w:cs="宋体"/>
          <w:color w:val="auto"/>
          <w:highlight w:val="none"/>
        </w:rPr>
      </w:pPr>
    </w:p>
    <w:p w14:paraId="790A843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商务条款偏离表</w:t>
      </w:r>
    </w:p>
    <w:p w14:paraId="4495F4FF">
      <w:pPr>
        <w:spacing w:line="360" w:lineRule="auto"/>
        <w:rPr>
          <w:rFonts w:hint="eastAsia" w:ascii="宋体" w:hAnsi="宋体" w:eastAsia="宋体" w:cs="宋体"/>
          <w:color w:val="auto"/>
          <w:sz w:val="32"/>
          <w:szCs w:val="32"/>
          <w:highlight w:val="none"/>
        </w:rPr>
      </w:pPr>
    </w:p>
    <w:p w14:paraId="21B37B4E">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42733F3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4BDDAC1A">
      <w:pPr>
        <w:spacing w:line="360" w:lineRule="auto"/>
        <w:contextualSpacing/>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分标号</w:t>
      </w:r>
      <w:r>
        <w:rPr>
          <w:rFonts w:hint="eastAsia" w:ascii="宋体" w:hAnsi="宋体" w:eastAsia="宋体" w:cs="宋体"/>
          <w:color w:val="auto"/>
          <w:szCs w:val="21"/>
          <w:highlight w:val="none"/>
        </w:rPr>
        <w:t>（如有则填写，无分标时填写“无”或者留空）：</w:t>
      </w:r>
      <w:r>
        <w:rPr>
          <w:rFonts w:hint="eastAsia" w:ascii="宋体" w:hAnsi="宋体" w:eastAsia="宋体" w:cs="宋体"/>
          <w:color w:val="auto"/>
          <w:szCs w:val="21"/>
          <w:highlight w:val="none"/>
          <w:u w:val="single"/>
        </w:rPr>
        <w:t xml:space="preserve">                </w:t>
      </w:r>
    </w:p>
    <w:p w14:paraId="000294B4">
      <w:pPr>
        <w:pStyle w:val="14"/>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tbl>
      <w:tblPr>
        <w:tblStyle w:val="35"/>
        <w:tblpPr w:leftFromText="180" w:rightFromText="180" w:vertAnchor="text" w:horzAnchor="page" w:tblpX="1717" w:tblpY="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96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17940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61603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5E325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7BF1F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E42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3E4BC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960578D">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4693944">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83C9862">
            <w:pPr>
              <w:spacing w:line="360" w:lineRule="auto"/>
              <w:rPr>
                <w:rFonts w:hint="eastAsia" w:ascii="宋体" w:hAnsi="宋体" w:eastAsia="宋体" w:cs="宋体"/>
                <w:color w:val="auto"/>
                <w:szCs w:val="21"/>
                <w:highlight w:val="none"/>
              </w:rPr>
            </w:pPr>
          </w:p>
        </w:tc>
      </w:tr>
      <w:tr w14:paraId="7ABE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8552B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BC7FD4C">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C068E68">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2CCB7DF">
            <w:pPr>
              <w:spacing w:line="360" w:lineRule="auto"/>
              <w:rPr>
                <w:rFonts w:hint="eastAsia" w:ascii="宋体" w:hAnsi="宋体" w:eastAsia="宋体" w:cs="宋体"/>
                <w:color w:val="auto"/>
                <w:szCs w:val="21"/>
                <w:highlight w:val="none"/>
              </w:rPr>
            </w:pPr>
          </w:p>
        </w:tc>
      </w:tr>
      <w:tr w14:paraId="5B7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ACE62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BEB7DB6">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A25BFD5">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63E3B98">
            <w:pPr>
              <w:spacing w:line="360" w:lineRule="auto"/>
              <w:rPr>
                <w:rFonts w:hint="eastAsia" w:ascii="宋体" w:hAnsi="宋体" w:eastAsia="宋体" w:cs="宋体"/>
                <w:color w:val="auto"/>
                <w:szCs w:val="21"/>
                <w:highlight w:val="none"/>
              </w:rPr>
            </w:pPr>
          </w:p>
        </w:tc>
      </w:tr>
      <w:tr w14:paraId="1AEE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8E27F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7B3158B">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DBB31D4">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3599F08">
            <w:pPr>
              <w:spacing w:line="360" w:lineRule="auto"/>
              <w:rPr>
                <w:rFonts w:hint="eastAsia" w:ascii="宋体" w:hAnsi="宋体" w:eastAsia="宋体" w:cs="宋体"/>
                <w:color w:val="auto"/>
                <w:szCs w:val="21"/>
                <w:highlight w:val="none"/>
              </w:rPr>
            </w:pPr>
          </w:p>
        </w:tc>
      </w:tr>
      <w:tr w14:paraId="39F7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1F64C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916942C">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6D3AA77">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D81BFF2">
            <w:pPr>
              <w:spacing w:line="360" w:lineRule="auto"/>
              <w:rPr>
                <w:rFonts w:hint="eastAsia" w:ascii="宋体" w:hAnsi="宋体" w:eastAsia="宋体" w:cs="宋体"/>
                <w:color w:val="auto"/>
                <w:szCs w:val="21"/>
                <w:highlight w:val="none"/>
              </w:rPr>
            </w:pPr>
          </w:p>
        </w:tc>
      </w:tr>
      <w:tr w14:paraId="5B8B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1E6DFB3">
            <w:pPr>
              <w:spacing w:line="360" w:lineRule="auto"/>
              <w:jc w:val="center"/>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51E4C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C78AC78">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5B9393E">
            <w:pPr>
              <w:spacing w:line="360" w:lineRule="auto"/>
              <w:rPr>
                <w:rFonts w:hint="eastAsia" w:ascii="宋体" w:hAnsi="宋体" w:eastAsia="宋体" w:cs="宋体"/>
                <w:color w:val="auto"/>
                <w:szCs w:val="21"/>
                <w:highlight w:val="none"/>
              </w:rPr>
            </w:pPr>
          </w:p>
        </w:tc>
      </w:tr>
    </w:tbl>
    <w:p w14:paraId="0BAB2547">
      <w:pPr>
        <w:pStyle w:val="14"/>
        <w:spacing w:line="360" w:lineRule="auto"/>
        <w:ind w:firstLine="420" w:firstLineChars="200"/>
        <w:contextualSpacing/>
        <w:rPr>
          <w:rFonts w:hint="eastAsia" w:ascii="宋体" w:hAnsi="宋体" w:eastAsia="宋体" w:cs="宋体"/>
          <w:color w:val="auto"/>
          <w:sz w:val="21"/>
          <w:szCs w:val="21"/>
          <w:highlight w:val="none"/>
        </w:rPr>
      </w:pPr>
    </w:p>
    <w:p w14:paraId="4FD69ECB">
      <w:pPr>
        <w:pStyle w:val="14"/>
        <w:spacing w:line="360" w:lineRule="auto"/>
        <w:ind w:firstLine="0" w:firstLineChars="0"/>
        <w:contextualSpacing/>
        <w:rPr>
          <w:rFonts w:hint="eastAsia" w:ascii="宋体" w:hAnsi="宋体" w:eastAsia="宋体" w:cs="宋体"/>
          <w:color w:val="auto"/>
          <w:sz w:val="21"/>
          <w:szCs w:val="21"/>
          <w:highlight w:val="none"/>
        </w:rPr>
      </w:pPr>
    </w:p>
    <w:p w14:paraId="506285F1">
      <w:pPr>
        <w:pStyle w:val="14"/>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1.应对照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文件“第二章 采购需求”中的商务条款逐条作出明确响应，并作出偏离说明。</w:t>
      </w:r>
    </w:p>
    <w:p w14:paraId="6D1DE84C">
      <w:pPr>
        <w:pStyle w:val="14"/>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文件要求，在“偏离说明”中注明“正偏离”或者“负偏离”或者“无偏离”。既不属于“正偏离”也不属于“负偏离”即为“无偏离”。 当响应文件的商务内容低于</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要求时，供应商应当如实写明“负偏离”，否则视为虚假应标</w:t>
      </w:r>
    </w:p>
    <w:p w14:paraId="07D4803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3.表格内容均需按要求填写，不得留空，</w:t>
      </w:r>
      <w:r>
        <w:rPr>
          <w:rFonts w:hint="eastAsia" w:ascii="宋体" w:hAnsi="宋体" w:eastAsia="宋体" w:cs="宋体"/>
          <w:b/>
          <w:bCs/>
          <w:color w:val="auto"/>
          <w:kern w:val="0"/>
          <w:szCs w:val="21"/>
          <w:highlight w:val="none"/>
        </w:rPr>
        <w:t>否则按</w:t>
      </w:r>
      <w:r>
        <w:rPr>
          <w:rFonts w:hint="eastAsia" w:ascii="宋体" w:hAnsi="宋体" w:cs="宋体"/>
          <w:b/>
          <w:bCs/>
          <w:color w:val="auto"/>
          <w:kern w:val="0"/>
          <w:szCs w:val="21"/>
          <w:highlight w:val="none"/>
          <w:lang w:eastAsia="zh-CN"/>
        </w:rPr>
        <w:t>投标</w:t>
      </w:r>
      <w:r>
        <w:rPr>
          <w:rFonts w:hint="eastAsia" w:ascii="宋体" w:hAnsi="宋体" w:eastAsia="宋体" w:cs="宋体"/>
          <w:b/>
          <w:bCs/>
          <w:color w:val="auto"/>
          <w:kern w:val="0"/>
          <w:szCs w:val="21"/>
          <w:highlight w:val="none"/>
        </w:rPr>
        <w:t>无效处理。</w:t>
      </w:r>
    </w:p>
    <w:p w14:paraId="1A31309C">
      <w:pPr>
        <w:spacing w:line="360" w:lineRule="auto"/>
        <w:ind w:firstLine="420" w:firstLineChars="200"/>
        <w:contextualSpacing/>
        <w:rPr>
          <w:rFonts w:hint="eastAsia" w:ascii="宋体" w:hAnsi="宋体" w:eastAsia="宋体" w:cs="宋体"/>
          <w:color w:val="auto"/>
          <w:kern w:val="0"/>
          <w:szCs w:val="21"/>
          <w:highlight w:val="none"/>
        </w:rPr>
      </w:pPr>
    </w:p>
    <w:p w14:paraId="70116E22">
      <w:pPr>
        <w:spacing w:line="360" w:lineRule="auto"/>
        <w:ind w:firstLine="4410" w:firstLineChars="2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（盖电子公章）：</w:t>
      </w:r>
      <w:r>
        <w:rPr>
          <w:rFonts w:hint="eastAsia" w:ascii="宋体" w:hAnsi="宋体" w:eastAsia="宋体" w:cs="宋体"/>
          <w:color w:val="auto"/>
          <w:szCs w:val="21"/>
          <w:highlight w:val="none"/>
          <w:u w:val="single"/>
        </w:rPr>
        <w:t xml:space="preserve">                   </w:t>
      </w:r>
    </w:p>
    <w:p w14:paraId="4372D234">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6AED222">
      <w:pPr>
        <w:snapToGrid w:val="0"/>
        <w:spacing w:line="360" w:lineRule="auto"/>
        <w:ind w:firstLine="602" w:firstLineChars="200"/>
        <w:rPr>
          <w:rFonts w:hint="eastAsia" w:ascii="宋体" w:hAnsi="宋体" w:eastAsia="宋体" w:cs="宋体"/>
          <w:b/>
          <w:color w:val="auto"/>
          <w:sz w:val="30"/>
          <w:szCs w:val="30"/>
          <w:highlight w:val="none"/>
        </w:rPr>
      </w:pPr>
    </w:p>
    <w:p w14:paraId="4FEE6E39">
      <w:pPr>
        <w:snapToGrid w:val="0"/>
        <w:spacing w:line="360" w:lineRule="auto"/>
        <w:ind w:firstLine="602" w:firstLineChars="200"/>
        <w:rPr>
          <w:rFonts w:hint="eastAsia" w:ascii="宋体" w:hAnsi="宋体" w:eastAsia="宋体" w:cs="宋体"/>
          <w:b/>
          <w:color w:val="auto"/>
          <w:sz w:val="30"/>
          <w:szCs w:val="30"/>
          <w:highlight w:val="none"/>
        </w:rPr>
      </w:pPr>
    </w:p>
    <w:p w14:paraId="1BFD2089">
      <w:pPr>
        <w:pStyle w:val="7"/>
        <w:rPr>
          <w:rFonts w:hint="eastAsia" w:ascii="宋体" w:hAnsi="宋体" w:eastAsia="宋体" w:cs="宋体"/>
          <w:b/>
          <w:color w:val="auto"/>
          <w:sz w:val="30"/>
          <w:szCs w:val="30"/>
          <w:highlight w:val="none"/>
        </w:rPr>
      </w:pPr>
    </w:p>
    <w:p w14:paraId="75B2CFEF">
      <w:pPr>
        <w:pStyle w:val="7"/>
        <w:rPr>
          <w:rFonts w:hint="eastAsia" w:ascii="宋体" w:hAnsi="宋体" w:eastAsia="宋体" w:cs="宋体"/>
          <w:b/>
          <w:color w:val="auto"/>
          <w:sz w:val="30"/>
          <w:szCs w:val="30"/>
          <w:highlight w:val="none"/>
        </w:rPr>
      </w:pPr>
    </w:p>
    <w:p w14:paraId="33E98E76">
      <w:pPr>
        <w:snapToGrid w:val="0"/>
        <w:spacing w:before="120" w:beforeLines="50" w:after="50"/>
        <w:rPr>
          <w:rFonts w:hint="eastAsia" w:ascii="宋体" w:hAnsi="宋体" w:eastAsia="宋体" w:cs="宋体"/>
          <w:b/>
          <w:color w:val="auto"/>
          <w:sz w:val="28"/>
          <w:szCs w:val="28"/>
          <w:highlight w:val="none"/>
        </w:rPr>
        <w:sectPr>
          <w:pgSz w:w="11911" w:h="16838"/>
          <w:pgMar w:top="1134" w:right="1134" w:bottom="1134" w:left="1134" w:header="720" w:footer="720" w:gutter="0"/>
          <w:pgNumType w:fmt="decimal"/>
          <w:cols w:space="720" w:num="1"/>
        </w:sectPr>
      </w:pPr>
    </w:p>
    <w:p w14:paraId="2B42261D">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技术需求偏离表的格式：</w:t>
      </w:r>
    </w:p>
    <w:p w14:paraId="58494C28">
      <w:pPr>
        <w:wordWrap w:val="0"/>
        <w:snapToGrid w:val="0"/>
        <w:spacing w:before="50" w:after="165" w:afterLines="50" w:line="360" w:lineRule="auto"/>
        <w:jc w:val="center"/>
        <w:rPr>
          <w:rFonts w:ascii="宋体" w:hAnsi="宋体"/>
          <w:b/>
          <w:color w:val="auto"/>
          <w:sz w:val="28"/>
          <w:szCs w:val="28"/>
          <w:highlight w:val="none"/>
        </w:rPr>
      </w:pPr>
      <w:r>
        <w:rPr>
          <w:rFonts w:hint="eastAsia" w:ascii="宋体" w:hAnsi="宋体"/>
          <w:b/>
          <w:color w:val="auto"/>
          <w:sz w:val="28"/>
          <w:szCs w:val="28"/>
          <w:highlight w:val="none"/>
        </w:rPr>
        <w:t>服务（技术）响应表</w:t>
      </w:r>
    </w:p>
    <w:tbl>
      <w:tblPr>
        <w:tblStyle w:val="3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738"/>
        <w:gridCol w:w="3025"/>
        <w:gridCol w:w="3025"/>
        <w:gridCol w:w="1461"/>
      </w:tblGrid>
      <w:tr w14:paraId="2D79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14192EB">
            <w:pPr>
              <w:pStyle w:val="17"/>
              <w:wordWrap w:val="0"/>
              <w:spacing w:line="360" w:lineRule="auto"/>
              <w:jc w:val="center"/>
              <w:rPr>
                <w:rFonts w:hAnsi="宋体" w:cs="宋体"/>
                <w:color w:val="auto"/>
                <w:kern w:val="0"/>
                <w:sz w:val="24"/>
                <w:szCs w:val="24"/>
                <w:highlight w:val="none"/>
                <w:lang w:eastAsia="en-US"/>
              </w:rPr>
            </w:pPr>
            <w:r>
              <w:rPr>
                <w:rFonts w:hint="eastAsia" w:hAnsi="宋体" w:cs="宋体"/>
                <w:color w:val="auto"/>
                <w:kern w:val="0"/>
                <w:sz w:val="24"/>
                <w:szCs w:val="24"/>
                <w:highlight w:val="none"/>
                <w:lang w:eastAsia="en-US"/>
              </w:rPr>
              <w:t>项号</w:t>
            </w:r>
          </w:p>
        </w:tc>
        <w:tc>
          <w:tcPr>
            <w:tcW w:w="1738" w:type="dxa"/>
            <w:tcBorders>
              <w:top w:val="single" w:color="auto" w:sz="4" w:space="0"/>
              <w:left w:val="single" w:color="auto" w:sz="4" w:space="0"/>
              <w:right w:val="single" w:color="auto" w:sz="4" w:space="0"/>
            </w:tcBorders>
            <w:noWrap w:val="0"/>
            <w:vAlign w:val="center"/>
          </w:tcPr>
          <w:p w14:paraId="3F071A59">
            <w:pPr>
              <w:pStyle w:val="17"/>
              <w:wordWrap w:val="0"/>
              <w:spacing w:line="360" w:lineRule="auto"/>
              <w:jc w:val="center"/>
              <w:rPr>
                <w:rFonts w:hAnsi="宋体" w:cs="宋体"/>
                <w:color w:val="auto"/>
                <w:kern w:val="0"/>
                <w:sz w:val="24"/>
                <w:szCs w:val="24"/>
                <w:highlight w:val="none"/>
                <w:lang w:eastAsia="en-US"/>
              </w:rPr>
            </w:pPr>
            <w:r>
              <w:rPr>
                <w:rFonts w:hint="eastAsia" w:hAnsi="宋体" w:cs="宋体"/>
                <w:color w:val="auto"/>
                <w:sz w:val="24"/>
                <w:szCs w:val="24"/>
                <w:highlight w:val="none"/>
              </w:rPr>
              <w:t>采购标的内容</w:t>
            </w:r>
          </w:p>
        </w:tc>
        <w:tc>
          <w:tcPr>
            <w:tcW w:w="3025" w:type="dxa"/>
            <w:tcBorders>
              <w:top w:val="single" w:color="auto" w:sz="4" w:space="0"/>
              <w:left w:val="single" w:color="auto" w:sz="4" w:space="0"/>
              <w:right w:val="single" w:color="auto" w:sz="4" w:space="0"/>
            </w:tcBorders>
            <w:noWrap w:val="0"/>
            <w:vAlign w:val="center"/>
          </w:tcPr>
          <w:p w14:paraId="3E903BF6">
            <w:pPr>
              <w:pStyle w:val="17"/>
              <w:wordWrap w:val="0"/>
              <w:spacing w:line="360" w:lineRule="auto"/>
              <w:jc w:val="center"/>
              <w:rPr>
                <w:rFonts w:hAnsi="宋体" w:cs="宋体"/>
                <w:color w:val="auto"/>
                <w:kern w:val="0"/>
                <w:sz w:val="24"/>
                <w:szCs w:val="24"/>
                <w:highlight w:val="none"/>
                <w:lang w:eastAsia="en-US"/>
              </w:rPr>
            </w:pPr>
            <w:r>
              <w:rPr>
                <w:rFonts w:hint="eastAsia" w:hAnsi="宋体" w:cs="宋体"/>
                <w:color w:val="auto"/>
                <w:kern w:val="0"/>
                <w:sz w:val="24"/>
                <w:szCs w:val="24"/>
                <w:highlight w:val="none"/>
                <w:lang w:eastAsia="en-US"/>
              </w:rPr>
              <w:t>招标</w:t>
            </w:r>
            <w:r>
              <w:rPr>
                <w:rFonts w:hint="eastAsia" w:hAnsi="宋体" w:cs="宋体"/>
                <w:color w:val="auto"/>
                <w:kern w:val="0"/>
                <w:sz w:val="24"/>
                <w:szCs w:val="24"/>
                <w:highlight w:val="none"/>
                <w:lang w:val="en-US" w:eastAsia="zh-CN"/>
              </w:rPr>
              <w:t>文件</w:t>
            </w:r>
            <w:r>
              <w:rPr>
                <w:rFonts w:hint="eastAsia" w:hAnsi="宋体" w:cs="宋体"/>
                <w:color w:val="auto"/>
                <w:kern w:val="0"/>
                <w:sz w:val="24"/>
                <w:szCs w:val="24"/>
                <w:highlight w:val="none"/>
                <w:lang w:eastAsia="en-US"/>
              </w:rPr>
              <w:t>要求</w:t>
            </w:r>
          </w:p>
        </w:tc>
        <w:tc>
          <w:tcPr>
            <w:tcW w:w="3025" w:type="dxa"/>
            <w:tcBorders>
              <w:top w:val="single" w:color="auto" w:sz="4" w:space="0"/>
              <w:left w:val="single" w:color="auto" w:sz="4" w:space="0"/>
              <w:bottom w:val="single" w:color="auto" w:sz="4" w:space="0"/>
              <w:right w:val="single" w:color="auto" w:sz="4" w:space="0"/>
            </w:tcBorders>
            <w:noWrap w:val="0"/>
            <w:vAlign w:val="center"/>
          </w:tcPr>
          <w:p w14:paraId="4FD810FE">
            <w:pPr>
              <w:pStyle w:val="17"/>
              <w:wordWrap w:val="0"/>
              <w:spacing w:line="360" w:lineRule="auto"/>
              <w:jc w:val="center"/>
              <w:rPr>
                <w:rFonts w:hint="eastAsia" w:hAnsi="宋体" w:eastAsia="宋体" w:cs="宋体"/>
                <w:color w:val="auto"/>
                <w:kern w:val="0"/>
                <w:sz w:val="24"/>
                <w:szCs w:val="24"/>
                <w:highlight w:val="none"/>
                <w:lang w:eastAsia="zh-CN"/>
              </w:rPr>
            </w:pPr>
            <w:r>
              <w:rPr>
                <w:rFonts w:hint="eastAsia" w:hAnsi="宋体" w:cs="宋体"/>
                <w:color w:val="auto"/>
                <w:kern w:val="0"/>
                <w:sz w:val="24"/>
                <w:szCs w:val="24"/>
                <w:highlight w:val="none"/>
                <w:lang w:eastAsia="en-US"/>
              </w:rPr>
              <w:t>应 标</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投标文件承诺</w:t>
            </w:r>
            <w:r>
              <w:rPr>
                <w:rFonts w:hint="eastAsia" w:hAnsi="宋体" w:cs="宋体"/>
                <w:color w:val="auto"/>
                <w:kern w:val="0"/>
                <w:sz w:val="24"/>
                <w:szCs w:val="24"/>
                <w:highlight w:val="none"/>
                <w:lang w:eastAsia="zh-CN"/>
              </w:rPr>
              <w:t>）</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0857489">
            <w:pPr>
              <w:pStyle w:val="17"/>
              <w:wordWrap w:val="0"/>
              <w:spacing w:line="360" w:lineRule="auto"/>
              <w:jc w:val="center"/>
              <w:rPr>
                <w:rFonts w:hAnsi="宋体" w:cs="宋体"/>
                <w:color w:val="auto"/>
                <w:kern w:val="0"/>
                <w:sz w:val="24"/>
                <w:szCs w:val="24"/>
                <w:highlight w:val="none"/>
                <w:lang w:eastAsia="en-US"/>
              </w:rPr>
            </w:pPr>
            <w:r>
              <w:rPr>
                <w:rFonts w:hint="eastAsia" w:hAnsi="宋体" w:cs="宋体"/>
                <w:color w:val="auto"/>
                <w:kern w:val="0"/>
                <w:sz w:val="24"/>
                <w:szCs w:val="24"/>
                <w:highlight w:val="none"/>
                <w:lang w:eastAsia="en-US"/>
              </w:rPr>
              <w:t>偏离说明</w:t>
            </w:r>
          </w:p>
        </w:tc>
      </w:tr>
      <w:tr w14:paraId="292F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4" w:space="0"/>
              <w:bottom w:val="single" w:color="auto" w:sz="4" w:space="0"/>
              <w:right w:val="single" w:color="auto" w:sz="4" w:space="0"/>
            </w:tcBorders>
            <w:noWrap w:val="0"/>
            <w:vAlign w:val="top"/>
          </w:tcPr>
          <w:p w14:paraId="32290804">
            <w:pPr>
              <w:pStyle w:val="17"/>
              <w:wordWrap w:val="0"/>
              <w:spacing w:line="360" w:lineRule="auto"/>
              <w:jc w:val="center"/>
              <w:rPr>
                <w:rFonts w:hAnsi="宋体" w:cs="宋体"/>
                <w:color w:val="auto"/>
                <w:kern w:val="0"/>
                <w:highlight w:val="none"/>
                <w:lang w:eastAsia="en-US"/>
              </w:rPr>
            </w:pPr>
          </w:p>
        </w:tc>
        <w:tc>
          <w:tcPr>
            <w:tcW w:w="1738" w:type="dxa"/>
            <w:tcBorders>
              <w:left w:val="single" w:color="auto" w:sz="4" w:space="0"/>
              <w:right w:val="single" w:color="auto" w:sz="4" w:space="0"/>
            </w:tcBorders>
            <w:noWrap w:val="0"/>
            <w:vAlign w:val="center"/>
          </w:tcPr>
          <w:p w14:paraId="09E4E228">
            <w:pPr>
              <w:pStyle w:val="17"/>
              <w:wordWrap w:val="0"/>
              <w:spacing w:line="360" w:lineRule="auto"/>
              <w:jc w:val="center"/>
              <w:rPr>
                <w:rFonts w:hAnsi="宋体" w:cs="宋体"/>
                <w:color w:val="auto"/>
                <w:kern w:val="0"/>
                <w:highlight w:val="none"/>
                <w:lang w:eastAsia="en-US"/>
              </w:rPr>
            </w:pPr>
          </w:p>
        </w:tc>
        <w:tc>
          <w:tcPr>
            <w:tcW w:w="3025" w:type="dxa"/>
            <w:tcBorders>
              <w:left w:val="single" w:color="auto" w:sz="4" w:space="0"/>
              <w:right w:val="single" w:color="auto" w:sz="4" w:space="0"/>
            </w:tcBorders>
            <w:noWrap w:val="0"/>
            <w:vAlign w:val="center"/>
          </w:tcPr>
          <w:p w14:paraId="117A4404">
            <w:pPr>
              <w:pStyle w:val="17"/>
              <w:wordWrap w:val="0"/>
              <w:spacing w:line="360" w:lineRule="auto"/>
              <w:jc w:val="center"/>
              <w:rPr>
                <w:rFonts w:hAnsi="宋体" w:cs="宋体"/>
                <w:color w:val="auto"/>
                <w:kern w:val="0"/>
                <w:highlight w:val="none"/>
                <w:lang w:eastAsia="en-US"/>
              </w:rPr>
            </w:pPr>
          </w:p>
        </w:tc>
        <w:tc>
          <w:tcPr>
            <w:tcW w:w="3025" w:type="dxa"/>
            <w:tcBorders>
              <w:top w:val="single" w:color="auto" w:sz="4" w:space="0"/>
              <w:left w:val="single" w:color="auto" w:sz="4" w:space="0"/>
              <w:bottom w:val="single" w:color="auto" w:sz="4" w:space="0"/>
              <w:right w:val="single" w:color="auto" w:sz="4" w:space="0"/>
            </w:tcBorders>
            <w:noWrap w:val="0"/>
            <w:vAlign w:val="center"/>
          </w:tcPr>
          <w:p w14:paraId="1E2D76BB">
            <w:pPr>
              <w:pStyle w:val="17"/>
              <w:wordWrap w:val="0"/>
              <w:spacing w:line="360" w:lineRule="auto"/>
              <w:jc w:val="center"/>
              <w:rPr>
                <w:rFonts w:hAnsi="宋体" w:cs="宋体"/>
                <w:color w:val="auto"/>
                <w:kern w:val="0"/>
                <w:highlight w:val="none"/>
              </w:rPr>
            </w:pPr>
            <w:r>
              <w:rPr>
                <w:rFonts w:hint="eastAsia" w:hAnsi="宋体" w:cs="宋体"/>
                <w:color w:val="auto"/>
                <w:kern w:val="0"/>
                <w:highlight w:val="none"/>
              </w:rPr>
              <w:tab/>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61EDC80">
            <w:pPr>
              <w:pStyle w:val="17"/>
              <w:wordWrap w:val="0"/>
              <w:spacing w:line="360" w:lineRule="auto"/>
              <w:jc w:val="center"/>
              <w:rPr>
                <w:rFonts w:hAnsi="宋体" w:cs="宋体"/>
                <w:color w:val="auto"/>
                <w:kern w:val="0"/>
                <w:highlight w:val="none"/>
                <w:lang w:eastAsia="en-US"/>
              </w:rPr>
            </w:pPr>
          </w:p>
        </w:tc>
      </w:tr>
      <w:tr w14:paraId="6AAB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4" w:space="0"/>
              <w:bottom w:val="single" w:color="auto" w:sz="4" w:space="0"/>
              <w:right w:val="single" w:color="auto" w:sz="4" w:space="0"/>
            </w:tcBorders>
            <w:noWrap w:val="0"/>
            <w:vAlign w:val="top"/>
          </w:tcPr>
          <w:p w14:paraId="385FE002">
            <w:pPr>
              <w:pStyle w:val="17"/>
              <w:wordWrap w:val="0"/>
              <w:spacing w:line="360" w:lineRule="auto"/>
              <w:jc w:val="center"/>
              <w:rPr>
                <w:rFonts w:hAnsi="宋体" w:cs="宋体"/>
                <w:color w:val="auto"/>
                <w:kern w:val="0"/>
                <w:highlight w:val="none"/>
                <w:lang w:eastAsia="en-US"/>
              </w:rPr>
            </w:pPr>
          </w:p>
        </w:tc>
        <w:tc>
          <w:tcPr>
            <w:tcW w:w="1738" w:type="dxa"/>
            <w:tcBorders>
              <w:left w:val="single" w:color="auto" w:sz="4" w:space="0"/>
              <w:right w:val="single" w:color="auto" w:sz="4" w:space="0"/>
            </w:tcBorders>
            <w:noWrap w:val="0"/>
            <w:vAlign w:val="top"/>
          </w:tcPr>
          <w:p w14:paraId="3FF4F561">
            <w:pPr>
              <w:pStyle w:val="17"/>
              <w:wordWrap w:val="0"/>
              <w:spacing w:line="360" w:lineRule="auto"/>
              <w:jc w:val="center"/>
              <w:rPr>
                <w:rFonts w:hAnsi="宋体" w:cs="宋体"/>
                <w:color w:val="auto"/>
                <w:kern w:val="0"/>
                <w:highlight w:val="none"/>
                <w:lang w:eastAsia="en-US"/>
              </w:rPr>
            </w:pPr>
          </w:p>
        </w:tc>
        <w:tc>
          <w:tcPr>
            <w:tcW w:w="3025" w:type="dxa"/>
            <w:tcBorders>
              <w:left w:val="single" w:color="auto" w:sz="4" w:space="0"/>
              <w:right w:val="single" w:color="auto" w:sz="4" w:space="0"/>
            </w:tcBorders>
            <w:noWrap w:val="0"/>
            <w:vAlign w:val="top"/>
          </w:tcPr>
          <w:p w14:paraId="4DF864BE">
            <w:pPr>
              <w:pStyle w:val="17"/>
              <w:wordWrap w:val="0"/>
              <w:spacing w:line="360" w:lineRule="auto"/>
              <w:jc w:val="center"/>
              <w:rPr>
                <w:rFonts w:hAnsi="宋体" w:cs="宋体"/>
                <w:color w:val="auto"/>
                <w:kern w:val="0"/>
                <w:highlight w:val="none"/>
                <w:lang w:eastAsia="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3DEAB13C">
            <w:pPr>
              <w:pStyle w:val="17"/>
              <w:wordWrap w:val="0"/>
              <w:spacing w:line="360" w:lineRule="auto"/>
              <w:jc w:val="center"/>
              <w:rPr>
                <w:rFonts w:hAnsi="宋体" w:cs="宋体"/>
                <w:color w:val="auto"/>
                <w:kern w:val="0"/>
                <w:highlight w:val="none"/>
                <w:lang w:eastAsia="en-US"/>
              </w:rPr>
            </w:pPr>
          </w:p>
        </w:tc>
        <w:tc>
          <w:tcPr>
            <w:tcW w:w="1461" w:type="dxa"/>
            <w:tcBorders>
              <w:top w:val="single" w:color="auto" w:sz="4" w:space="0"/>
              <w:left w:val="single" w:color="auto" w:sz="4" w:space="0"/>
              <w:bottom w:val="single" w:color="auto" w:sz="4" w:space="0"/>
              <w:right w:val="single" w:color="auto" w:sz="4" w:space="0"/>
            </w:tcBorders>
            <w:noWrap w:val="0"/>
            <w:vAlign w:val="top"/>
          </w:tcPr>
          <w:p w14:paraId="3A172E0A">
            <w:pPr>
              <w:pStyle w:val="17"/>
              <w:wordWrap w:val="0"/>
              <w:spacing w:line="360" w:lineRule="auto"/>
              <w:jc w:val="center"/>
              <w:rPr>
                <w:rFonts w:hAnsi="宋体" w:cs="宋体"/>
                <w:color w:val="auto"/>
                <w:kern w:val="0"/>
                <w:highlight w:val="none"/>
                <w:lang w:eastAsia="en-US"/>
              </w:rPr>
            </w:pPr>
          </w:p>
        </w:tc>
      </w:tr>
      <w:tr w14:paraId="7B45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4" w:space="0"/>
              <w:bottom w:val="single" w:color="auto" w:sz="4" w:space="0"/>
              <w:right w:val="single" w:color="auto" w:sz="4" w:space="0"/>
            </w:tcBorders>
            <w:noWrap w:val="0"/>
            <w:vAlign w:val="top"/>
          </w:tcPr>
          <w:p w14:paraId="25ACD919">
            <w:pPr>
              <w:pStyle w:val="17"/>
              <w:wordWrap w:val="0"/>
              <w:spacing w:line="360" w:lineRule="auto"/>
              <w:jc w:val="center"/>
              <w:rPr>
                <w:rFonts w:hAnsi="宋体" w:cs="宋体"/>
                <w:color w:val="auto"/>
                <w:kern w:val="0"/>
                <w:highlight w:val="none"/>
                <w:lang w:eastAsia="en-US"/>
              </w:rPr>
            </w:pPr>
          </w:p>
        </w:tc>
        <w:tc>
          <w:tcPr>
            <w:tcW w:w="1738" w:type="dxa"/>
            <w:tcBorders>
              <w:left w:val="single" w:color="auto" w:sz="4" w:space="0"/>
              <w:right w:val="single" w:color="auto" w:sz="4" w:space="0"/>
            </w:tcBorders>
            <w:noWrap w:val="0"/>
            <w:vAlign w:val="top"/>
          </w:tcPr>
          <w:p w14:paraId="0A070808">
            <w:pPr>
              <w:pStyle w:val="17"/>
              <w:wordWrap w:val="0"/>
              <w:spacing w:line="360" w:lineRule="auto"/>
              <w:jc w:val="center"/>
              <w:rPr>
                <w:rFonts w:hAnsi="宋体" w:cs="宋体"/>
                <w:color w:val="auto"/>
                <w:kern w:val="0"/>
                <w:highlight w:val="none"/>
                <w:lang w:eastAsia="en-US"/>
              </w:rPr>
            </w:pPr>
          </w:p>
        </w:tc>
        <w:tc>
          <w:tcPr>
            <w:tcW w:w="3025" w:type="dxa"/>
            <w:tcBorders>
              <w:left w:val="single" w:color="auto" w:sz="4" w:space="0"/>
              <w:right w:val="single" w:color="auto" w:sz="4" w:space="0"/>
            </w:tcBorders>
            <w:noWrap w:val="0"/>
            <w:vAlign w:val="top"/>
          </w:tcPr>
          <w:p w14:paraId="2C89500F">
            <w:pPr>
              <w:pStyle w:val="17"/>
              <w:wordWrap w:val="0"/>
              <w:spacing w:line="360" w:lineRule="auto"/>
              <w:jc w:val="center"/>
              <w:rPr>
                <w:rFonts w:hAnsi="宋体" w:cs="宋体"/>
                <w:color w:val="auto"/>
                <w:kern w:val="0"/>
                <w:highlight w:val="none"/>
                <w:lang w:eastAsia="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14A3B6A7">
            <w:pPr>
              <w:pStyle w:val="17"/>
              <w:wordWrap w:val="0"/>
              <w:spacing w:line="360" w:lineRule="auto"/>
              <w:jc w:val="center"/>
              <w:rPr>
                <w:rFonts w:hAnsi="宋体" w:cs="宋体"/>
                <w:color w:val="auto"/>
                <w:kern w:val="0"/>
                <w:highlight w:val="none"/>
                <w:lang w:eastAsia="en-US"/>
              </w:rPr>
            </w:pPr>
          </w:p>
        </w:tc>
        <w:tc>
          <w:tcPr>
            <w:tcW w:w="1461" w:type="dxa"/>
            <w:tcBorders>
              <w:top w:val="single" w:color="auto" w:sz="4" w:space="0"/>
              <w:left w:val="single" w:color="auto" w:sz="4" w:space="0"/>
              <w:bottom w:val="single" w:color="auto" w:sz="4" w:space="0"/>
              <w:right w:val="single" w:color="auto" w:sz="4" w:space="0"/>
            </w:tcBorders>
            <w:noWrap w:val="0"/>
            <w:vAlign w:val="top"/>
          </w:tcPr>
          <w:p w14:paraId="5EDE629B">
            <w:pPr>
              <w:pStyle w:val="17"/>
              <w:wordWrap w:val="0"/>
              <w:spacing w:line="360" w:lineRule="auto"/>
              <w:jc w:val="center"/>
              <w:rPr>
                <w:rFonts w:hAnsi="宋体" w:cs="宋体"/>
                <w:color w:val="auto"/>
                <w:kern w:val="0"/>
                <w:highlight w:val="none"/>
                <w:lang w:eastAsia="en-US"/>
              </w:rPr>
            </w:pPr>
          </w:p>
        </w:tc>
      </w:tr>
      <w:tr w14:paraId="5D4D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4" w:space="0"/>
              <w:bottom w:val="single" w:color="auto" w:sz="4" w:space="0"/>
              <w:right w:val="single" w:color="auto" w:sz="4" w:space="0"/>
            </w:tcBorders>
            <w:noWrap w:val="0"/>
            <w:vAlign w:val="top"/>
          </w:tcPr>
          <w:p w14:paraId="38663407">
            <w:pPr>
              <w:pStyle w:val="17"/>
              <w:wordWrap w:val="0"/>
              <w:spacing w:line="360" w:lineRule="auto"/>
              <w:jc w:val="center"/>
              <w:rPr>
                <w:rFonts w:hAnsi="宋体" w:cs="宋体"/>
                <w:color w:val="auto"/>
                <w:kern w:val="0"/>
                <w:highlight w:val="none"/>
                <w:lang w:eastAsia="en-US"/>
              </w:rPr>
            </w:pPr>
          </w:p>
        </w:tc>
        <w:tc>
          <w:tcPr>
            <w:tcW w:w="1738" w:type="dxa"/>
            <w:tcBorders>
              <w:left w:val="single" w:color="auto" w:sz="4" w:space="0"/>
              <w:right w:val="single" w:color="auto" w:sz="4" w:space="0"/>
            </w:tcBorders>
            <w:noWrap w:val="0"/>
            <w:vAlign w:val="top"/>
          </w:tcPr>
          <w:p w14:paraId="7C92542E">
            <w:pPr>
              <w:pStyle w:val="17"/>
              <w:wordWrap w:val="0"/>
              <w:spacing w:line="360" w:lineRule="auto"/>
              <w:jc w:val="center"/>
              <w:rPr>
                <w:rFonts w:hAnsi="宋体" w:cs="宋体"/>
                <w:color w:val="auto"/>
                <w:kern w:val="0"/>
                <w:highlight w:val="none"/>
                <w:lang w:eastAsia="en-US"/>
              </w:rPr>
            </w:pPr>
          </w:p>
        </w:tc>
        <w:tc>
          <w:tcPr>
            <w:tcW w:w="3025" w:type="dxa"/>
            <w:tcBorders>
              <w:left w:val="single" w:color="auto" w:sz="4" w:space="0"/>
              <w:right w:val="single" w:color="auto" w:sz="4" w:space="0"/>
            </w:tcBorders>
            <w:noWrap w:val="0"/>
            <w:vAlign w:val="top"/>
          </w:tcPr>
          <w:p w14:paraId="31D99BE6">
            <w:pPr>
              <w:pStyle w:val="17"/>
              <w:wordWrap w:val="0"/>
              <w:spacing w:line="360" w:lineRule="auto"/>
              <w:jc w:val="center"/>
              <w:rPr>
                <w:rFonts w:hAnsi="宋体" w:cs="宋体"/>
                <w:color w:val="auto"/>
                <w:kern w:val="0"/>
                <w:highlight w:val="none"/>
                <w:lang w:eastAsia="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1D3FB476">
            <w:pPr>
              <w:pStyle w:val="17"/>
              <w:wordWrap w:val="0"/>
              <w:spacing w:line="360" w:lineRule="auto"/>
              <w:jc w:val="center"/>
              <w:rPr>
                <w:rFonts w:hAnsi="宋体" w:cs="宋体"/>
                <w:color w:val="auto"/>
                <w:kern w:val="0"/>
                <w:highlight w:val="none"/>
                <w:lang w:eastAsia="en-US"/>
              </w:rPr>
            </w:pPr>
          </w:p>
        </w:tc>
        <w:tc>
          <w:tcPr>
            <w:tcW w:w="1461" w:type="dxa"/>
            <w:tcBorders>
              <w:top w:val="single" w:color="auto" w:sz="4" w:space="0"/>
              <w:left w:val="single" w:color="auto" w:sz="4" w:space="0"/>
              <w:bottom w:val="single" w:color="auto" w:sz="4" w:space="0"/>
              <w:right w:val="single" w:color="auto" w:sz="4" w:space="0"/>
            </w:tcBorders>
            <w:noWrap w:val="0"/>
            <w:vAlign w:val="top"/>
          </w:tcPr>
          <w:p w14:paraId="4331D204">
            <w:pPr>
              <w:pStyle w:val="17"/>
              <w:wordWrap w:val="0"/>
              <w:spacing w:line="360" w:lineRule="auto"/>
              <w:jc w:val="center"/>
              <w:rPr>
                <w:rFonts w:hAnsi="宋体" w:cs="宋体"/>
                <w:color w:val="auto"/>
                <w:kern w:val="0"/>
                <w:highlight w:val="none"/>
                <w:lang w:eastAsia="en-US"/>
              </w:rPr>
            </w:pPr>
          </w:p>
        </w:tc>
      </w:tr>
      <w:tr w14:paraId="647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4" w:space="0"/>
              <w:bottom w:val="single" w:color="auto" w:sz="4" w:space="0"/>
              <w:right w:val="single" w:color="auto" w:sz="4" w:space="0"/>
            </w:tcBorders>
            <w:noWrap w:val="0"/>
            <w:vAlign w:val="top"/>
          </w:tcPr>
          <w:p w14:paraId="6B9C2E52">
            <w:pPr>
              <w:pStyle w:val="17"/>
              <w:wordWrap w:val="0"/>
              <w:spacing w:line="360" w:lineRule="auto"/>
              <w:jc w:val="center"/>
              <w:rPr>
                <w:rFonts w:hAnsi="宋体" w:cs="宋体"/>
                <w:color w:val="auto"/>
                <w:kern w:val="0"/>
                <w:highlight w:val="none"/>
                <w:lang w:eastAsia="en-US"/>
              </w:rPr>
            </w:pPr>
          </w:p>
        </w:tc>
        <w:tc>
          <w:tcPr>
            <w:tcW w:w="1738" w:type="dxa"/>
            <w:tcBorders>
              <w:left w:val="single" w:color="auto" w:sz="4" w:space="0"/>
              <w:bottom w:val="single" w:color="auto" w:sz="4" w:space="0"/>
              <w:right w:val="single" w:color="auto" w:sz="4" w:space="0"/>
            </w:tcBorders>
            <w:noWrap w:val="0"/>
            <w:vAlign w:val="top"/>
          </w:tcPr>
          <w:p w14:paraId="78EC5A9D">
            <w:pPr>
              <w:pStyle w:val="17"/>
              <w:wordWrap w:val="0"/>
              <w:spacing w:line="360" w:lineRule="auto"/>
              <w:jc w:val="center"/>
              <w:rPr>
                <w:rFonts w:hAnsi="宋体" w:cs="宋体"/>
                <w:color w:val="auto"/>
                <w:kern w:val="0"/>
                <w:highlight w:val="none"/>
                <w:lang w:eastAsia="en-US"/>
              </w:rPr>
            </w:pPr>
          </w:p>
        </w:tc>
        <w:tc>
          <w:tcPr>
            <w:tcW w:w="3025" w:type="dxa"/>
            <w:tcBorders>
              <w:left w:val="single" w:color="auto" w:sz="4" w:space="0"/>
              <w:bottom w:val="single" w:color="auto" w:sz="4" w:space="0"/>
              <w:right w:val="single" w:color="auto" w:sz="4" w:space="0"/>
            </w:tcBorders>
            <w:noWrap w:val="0"/>
            <w:vAlign w:val="top"/>
          </w:tcPr>
          <w:p w14:paraId="593CF0F0">
            <w:pPr>
              <w:pStyle w:val="17"/>
              <w:wordWrap w:val="0"/>
              <w:spacing w:line="360" w:lineRule="auto"/>
              <w:jc w:val="center"/>
              <w:rPr>
                <w:rFonts w:hAnsi="宋体" w:cs="宋体"/>
                <w:color w:val="auto"/>
                <w:kern w:val="0"/>
                <w:highlight w:val="none"/>
                <w:lang w:eastAsia="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3C5373E0">
            <w:pPr>
              <w:pStyle w:val="17"/>
              <w:wordWrap w:val="0"/>
              <w:spacing w:line="360" w:lineRule="auto"/>
              <w:jc w:val="center"/>
              <w:rPr>
                <w:rFonts w:hAnsi="宋体" w:cs="宋体"/>
                <w:color w:val="auto"/>
                <w:kern w:val="0"/>
                <w:highlight w:val="none"/>
                <w:lang w:eastAsia="en-US"/>
              </w:rPr>
            </w:pPr>
          </w:p>
        </w:tc>
        <w:tc>
          <w:tcPr>
            <w:tcW w:w="1461" w:type="dxa"/>
            <w:tcBorders>
              <w:top w:val="single" w:color="auto" w:sz="4" w:space="0"/>
              <w:left w:val="single" w:color="auto" w:sz="4" w:space="0"/>
              <w:bottom w:val="single" w:color="auto" w:sz="4" w:space="0"/>
              <w:right w:val="single" w:color="auto" w:sz="4" w:space="0"/>
            </w:tcBorders>
            <w:noWrap w:val="0"/>
            <w:vAlign w:val="top"/>
          </w:tcPr>
          <w:p w14:paraId="460988AB">
            <w:pPr>
              <w:pStyle w:val="17"/>
              <w:wordWrap w:val="0"/>
              <w:spacing w:line="360" w:lineRule="auto"/>
              <w:jc w:val="center"/>
              <w:rPr>
                <w:rFonts w:hAnsi="宋体" w:cs="宋体"/>
                <w:color w:val="auto"/>
                <w:kern w:val="0"/>
                <w:highlight w:val="none"/>
                <w:lang w:eastAsia="en-US"/>
              </w:rPr>
            </w:pPr>
          </w:p>
        </w:tc>
      </w:tr>
    </w:tbl>
    <w:p w14:paraId="59CA99EC">
      <w:pPr>
        <w:pStyle w:val="12"/>
        <w:spacing w:after="0"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6CFF76E6">
      <w:pPr>
        <w:pStyle w:val="12"/>
        <w:spacing w:after="0"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文件“第二章”中“需求一览表”的技术要求逐条作出明确响应，并作出偏离说明。</w:t>
      </w:r>
    </w:p>
    <w:p w14:paraId="449FF9AC">
      <w:pPr>
        <w:pStyle w:val="14"/>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文件要求，在“偏离说明”中注明“正偏离”或者“负偏离”或者“无偏离”。既不属于“正偏离”也不属于“负偏离”即为“无偏离”。 当响应文件的技术内容低于</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要求时，供应商应当如实写明“负偏离”，否则视为虚假应标。</w:t>
      </w:r>
    </w:p>
    <w:p w14:paraId="31BBFA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w:t>
      </w:r>
      <w:r>
        <w:rPr>
          <w:rFonts w:hint="eastAsia" w:ascii="宋体" w:hAnsi="宋体" w:eastAsia="宋体" w:cs="宋体"/>
          <w:b/>
          <w:bCs/>
          <w:color w:val="auto"/>
          <w:kern w:val="0"/>
          <w:szCs w:val="21"/>
          <w:highlight w:val="none"/>
        </w:rPr>
        <w:t>否则按</w:t>
      </w:r>
      <w:r>
        <w:rPr>
          <w:rFonts w:hint="eastAsia" w:ascii="宋体" w:hAnsi="宋体" w:cs="宋体"/>
          <w:b/>
          <w:bCs/>
          <w:color w:val="auto"/>
          <w:kern w:val="0"/>
          <w:szCs w:val="21"/>
          <w:highlight w:val="none"/>
          <w:lang w:eastAsia="zh-CN"/>
        </w:rPr>
        <w:t>投标</w:t>
      </w:r>
      <w:r>
        <w:rPr>
          <w:rFonts w:hint="eastAsia" w:ascii="宋体" w:hAnsi="宋体" w:eastAsia="宋体" w:cs="宋体"/>
          <w:b/>
          <w:bCs/>
          <w:color w:val="auto"/>
          <w:kern w:val="0"/>
          <w:szCs w:val="21"/>
          <w:highlight w:val="none"/>
        </w:rPr>
        <w:t>无效处理。</w:t>
      </w:r>
    </w:p>
    <w:p w14:paraId="52DE5443">
      <w:pPr>
        <w:pStyle w:val="14"/>
        <w:spacing w:line="360" w:lineRule="auto"/>
        <w:ind w:firstLine="42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 如技术偏离表中的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响应与佐证材料不一致的，以佐证材料为准。</w:t>
      </w:r>
    </w:p>
    <w:p w14:paraId="2D5037BC">
      <w:pPr>
        <w:snapToGrid w:val="0"/>
        <w:spacing w:line="360" w:lineRule="auto"/>
        <w:ind w:firstLine="602" w:firstLineChars="200"/>
        <w:rPr>
          <w:rFonts w:hint="eastAsia" w:ascii="宋体" w:hAnsi="宋体" w:eastAsia="宋体" w:cs="宋体"/>
          <w:b/>
          <w:color w:val="auto"/>
          <w:sz w:val="30"/>
          <w:szCs w:val="30"/>
          <w:highlight w:val="none"/>
        </w:rPr>
      </w:pPr>
    </w:p>
    <w:p w14:paraId="62235513">
      <w:pPr>
        <w:spacing w:line="400" w:lineRule="exact"/>
        <w:ind w:firstLine="4410" w:firstLineChars="2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（盖电子公章）：</w:t>
      </w:r>
      <w:r>
        <w:rPr>
          <w:rFonts w:hint="eastAsia" w:ascii="宋体" w:hAnsi="宋体" w:eastAsia="宋体" w:cs="宋体"/>
          <w:color w:val="auto"/>
          <w:szCs w:val="21"/>
          <w:highlight w:val="none"/>
          <w:u w:val="single"/>
        </w:rPr>
        <w:t xml:space="preserve">                   </w:t>
      </w:r>
    </w:p>
    <w:p w14:paraId="4FFBA39E">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C4EA54F">
      <w:pPr>
        <w:adjustRightInd w:val="0"/>
        <w:snapToGrid w:val="0"/>
        <w:spacing w:line="520" w:lineRule="exact"/>
        <w:jc w:val="center"/>
        <w:rPr>
          <w:rFonts w:hint="eastAsia" w:ascii="宋体" w:hAnsi="宋体" w:eastAsia="宋体" w:cs="宋体"/>
          <w:bCs/>
          <w:color w:val="auto"/>
          <w:sz w:val="44"/>
          <w:szCs w:val="44"/>
          <w:highlight w:val="none"/>
        </w:rPr>
      </w:pPr>
    </w:p>
    <w:p w14:paraId="4A69FD23">
      <w:pPr>
        <w:adjustRightInd w:val="0"/>
        <w:snapToGrid w:val="0"/>
        <w:spacing w:line="520" w:lineRule="exact"/>
        <w:jc w:val="center"/>
        <w:rPr>
          <w:rFonts w:hint="eastAsia" w:ascii="宋体" w:hAnsi="宋体" w:eastAsia="宋体" w:cs="宋体"/>
          <w:bCs/>
          <w:color w:val="auto"/>
          <w:sz w:val="44"/>
          <w:szCs w:val="44"/>
          <w:highlight w:val="none"/>
        </w:rPr>
      </w:pPr>
    </w:p>
    <w:p w14:paraId="6441E729">
      <w:pPr>
        <w:pStyle w:val="66"/>
        <w:rPr>
          <w:rFonts w:hint="eastAsia" w:ascii="宋体" w:hAnsi="宋体" w:eastAsia="宋体" w:cs="宋体"/>
          <w:bCs/>
          <w:color w:val="auto"/>
          <w:sz w:val="44"/>
          <w:szCs w:val="44"/>
          <w:highlight w:val="none"/>
        </w:rPr>
      </w:pPr>
    </w:p>
    <w:p w14:paraId="5F883236">
      <w:pPr>
        <w:pStyle w:val="66"/>
        <w:rPr>
          <w:rFonts w:hint="eastAsia" w:ascii="宋体" w:hAnsi="宋体" w:eastAsia="宋体" w:cs="宋体"/>
          <w:bCs/>
          <w:color w:val="auto"/>
          <w:sz w:val="44"/>
          <w:szCs w:val="44"/>
          <w:highlight w:val="none"/>
        </w:rPr>
      </w:pPr>
    </w:p>
    <w:p w14:paraId="5AAF1C13">
      <w:pPr>
        <w:pStyle w:val="66"/>
        <w:rPr>
          <w:rFonts w:hint="eastAsia" w:ascii="宋体" w:hAnsi="宋体" w:eastAsia="宋体" w:cs="宋体"/>
          <w:bCs/>
          <w:color w:val="auto"/>
          <w:sz w:val="44"/>
          <w:szCs w:val="44"/>
          <w:highlight w:val="none"/>
        </w:rPr>
      </w:pPr>
    </w:p>
    <w:p w14:paraId="19DF0C0C">
      <w:pPr>
        <w:pStyle w:val="66"/>
        <w:rPr>
          <w:rFonts w:hint="eastAsia" w:ascii="宋体" w:hAnsi="宋体" w:eastAsia="宋体" w:cs="宋体"/>
          <w:bCs/>
          <w:color w:val="auto"/>
          <w:sz w:val="44"/>
          <w:szCs w:val="44"/>
          <w:highlight w:val="none"/>
        </w:rPr>
      </w:pPr>
    </w:p>
    <w:p w14:paraId="5686CF4B">
      <w:pPr>
        <w:pStyle w:val="66"/>
        <w:rPr>
          <w:rFonts w:hint="eastAsia" w:ascii="宋体" w:hAnsi="宋体" w:eastAsia="宋体" w:cs="宋体"/>
          <w:bCs/>
          <w:color w:val="auto"/>
          <w:sz w:val="44"/>
          <w:szCs w:val="44"/>
          <w:highlight w:val="none"/>
        </w:rPr>
      </w:pPr>
    </w:p>
    <w:p w14:paraId="58BF61CC">
      <w:pPr>
        <w:pStyle w:val="66"/>
        <w:rPr>
          <w:rFonts w:hint="eastAsia" w:ascii="宋体" w:hAnsi="宋体" w:eastAsia="宋体" w:cs="宋体"/>
          <w:bCs/>
          <w:color w:val="auto"/>
          <w:sz w:val="44"/>
          <w:szCs w:val="44"/>
          <w:highlight w:val="none"/>
        </w:rPr>
      </w:pPr>
    </w:p>
    <w:p w14:paraId="3EA6011C">
      <w:pPr>
        <w:pStyle w:val="66"/>
        <w:rPr>
          <w:rFonts w:hint="eastAsia" w:ascii="宋体" w:hAnsi="宋体" w:eastAsia="宋体" w:cs="宋体"/>
          <w:bCs/>
          <w:color w:val="auto"/>
          <w:sz w:val="44"/>
          <w:szCs w:val="44"/>
          <w:highlight w:val="none"/>
        </w:rPr>
      </w:pPr>
    </w:p>
    <w:p w14:paraId="1AA61CF3">
      <w:pPr>
        <w:pStyle w:val="66"/>
        <w:rPr>
          <w:rFonts w:hint="eastAsia" w:ascii="宋体" w:hAnsi="宋体" w:eastAsia="宋体" w:cs="宋体"/>
          <w:bCs/>
          <w:color w:val="auto"/>
          <w:sz w:val="44"/>
          <w:szCs w:val="44"/>
          <w:highlight w:val="none"/>
        </w:rPr>
      </w:pPr>
    </w:p>
    <w:p w14:paraId="4D50323E">
      <w:pPr>
        <w:pStyle w:val="66"/>
        <w:rPr>
          <w:rFonts w:hint="eastAsia" w:ascii="宋体" w:hAnsi="宋体" w:eastAsia="宋体" w:cs="宋体"/>
          <w:bCs/>
          <w:color w:val="auto"/>
          <w:sz w:val="44"/>
          <w:szCs w:val="44"/>
          <w:highlight w:val="none"/>
        </w:rPr>
      </w:pPr>
    </w:p>
    <w:p w14:paraId="3962699D">
      <w:pPr>
        <w:adjustRightInd w:val="0"/>
        <w:snapToGrid w:val="0"/>
        <w:spacing w:line="520" w:lineRule="exact"/>
        <w:jc w:val="center"/>
        <w:rPr>
          <w:rFonts w:hint="eastAsia" w:ascii="宋体" w:hAnsi="宋体" w:eastAsia="宋体" w:cs="宋体"/>
          <w:bCs/>
          <w:color w:val="auto"/>
          <w:sz w:val="44"/>
          <w:szCs w:val="44"/>
          <w:highlight w:val="none"/>
        </w:rPr>
      </w:pPr>
    </w:p>
    <w:p w14:paraId="4BEA050A">
      <w:pPr>
        <w:snapToGrid w:val="0"/>
        <w:spacing w:line="360" w:lineRule="auto"/>
        <w:jc w:val="center"/>
        <w:rPr>
          <w:rFonts w:hint="eastAsia" w:ascii="宋体" w:hAnsi="宋体" w:eastAsia="宋体" w:cs="宋体"/>
          <w:b/>
          <w:color w:val="auto"/>
          <w:sz w:val="28"/>
          <w:szCs w:val="28"/>
          <w:highlight w:val="none"/>
        </w:rPr>
      </w:pPr>
    </w:p>
    <w:p w14:paraId="7610D191">
      <w:pPr>
        <w:pStyle w:val="13"/>
        <w:spacing w:before="57" w:line="344" w:lineRule="auto"/>
        <w:ind w:left="261" w:right="2648" w:firstLine="2439"/>
        <w:rPr>
          <w:rFonts w:hint="eastAsia" w:ascii="宋体" w:hAnsi="宋体" w:eastAsia="宋体" w:cs="宋体"/>
          <w:color w:val="auto"/>
          <w:spacing w:val="6"/>
          <w:sz w:val="28"/>
          <w:szCs w:val="28"/>
          <w:highlight w:val="none"/>
        </w:rPr>
      </w:pPr>
      <w:r>
        <w:rPr>
          <w:rFonts w:hint="eastAsia" w:ascii="宋体" w:hAnsi="宋体" w:eastAsia="宋体" w:cs="宋体"/>
          <w:b/>
          <w:bCs/>
          <w:color w:val="auto"/>
          <w:spacing w:val="-3"/>
          <w:sz w:val="28"/>
          <w:szCs w:val="28"/>
          <w:highlight w:val="none"/>
        </w:rPr>
        <w:t>投标人同类业绩的证明文件</w:t>
      </w:r>
      <w:r>
        <w:rPr>
          <w:rFonts w:hint="eastAsia" w:ascii="宋体" w:hAnsi="宋体" w:eastAsia="宋体" w:cs="宋体"/>
          <w:color w:val="auto"/>
          <w:spacing w:val="6"/>
          <w:sz w:val="28"/>
          <w:szCs w:val="28"/>
          <w:highlight w:val="none"/>
        </w:rPr>
        <w:t xml:space="preserve"> </w:t>
      </w:r>
    </w:p>
    <w:p w14:paraId="3AB98495">
      <w:pPr>
        <w:pStyle w:val="13"/>
        <w:spacing w:before="57" w:line="344" w:lineRule="auto"/>
        <w:ind w:right="2648"/>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rPr>
        <w:t>附表：相关项目业绩一览表</w:t>
      </w:r>
      <w:r>
        <w:rPr>
          <w:rFonts w:hint="eastAsia" w:ascii="宋体" w:hAnsi="宋体" w:eastAsia="宋体" w:cs="宋体"/>
          <w:b/>
          <w:bCs/>
          <w:color w:val="auto"/>
          <w:spacing w:val="-5"/>
          <w:sz w:val="24"/>
          <w:szCs w:val="24"/>
          <w:highlight w:val="none"/>
          <w:lang w:eastAsia="zh-CN"/>
        </w:rPr>
        <w:t>：</w:t>
      </w:r>
    </w:p>
    <w:p w14:paraId="0E649E1C">
      <w:pPr>
        <w:spacing w:line="15" w:lineRule="auto"/>
        <w:rPr>
          <w:rFonts w:hint="eastAsia" w:ascii="宋体" w:hAnsi="宋体" w:eastAsia="宋体" w:cs="宋体"/>
          <w:color w:val="auto"/>
          <w:sz w:val="2"/>
          <w:highlight w:val="none"/>
        </w:rPr>
      </w:pPr>
    </w:p>
    <w:tbl>
      <w:tblPr>
        <w:tblStyle w:val="132"/>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860"/>
        <w:gridCol w:w="2205"/>
        <w:gridCol w:w="1920"/>
        <w:gridCol w:w="1924"/>
      </w:tblGrid>
      <w:tr w14:paraId="16CF3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109" w:type="dxa"/>
            <w:noWrap w:val="0"/>
            <w:vAlign w:val="top"/>
          </w:tcPr>
          <w:p w14:paraId="0125270D">
            <w:pPr>
              <w:pStyle w:val="131"/>
              <w:spacing w:before="272" w:line="22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860" w:type="dxa"/>
            <w:noWrap w:val="0"/>
            <w:vAlign w:val="top"/>
          </w:tcPr>
          <w:p w14:paraId="58AF0A37">
            <w:pPr>
              <w:pStyle w:val="131"/>
              <w:spacing w:before="273" w:line="220"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项目名称</w:t>
            </w:r>
          </w:p>
        </w:tc>
        <w:tc>
          <w:tcPr>
            <w:tcW w:w="2205" w:type="dxa"/>
            <w:noWrap w:val="0"/>
            <w:vAlign w:val="top"/>
          </w:tcPr>
          <w:p w14:paraId="0F1A7E80">
            <w:pPr>
              <w:pStyle w:val="131"/>
              <w:spacing w:before="273" w:line="219" w:lineRule="auto"/>
              <w:ind w:left="14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合同金额（万元）</w:t>
            </w:r>
          </w:p>
        </w:tc>
        <w:tc>
          <w:tcPr>
            <w:tcW w:w="1920" w:type="dxa"/>
            <w:noWrap w:val="0"/>
            <w:vAlign w:val="top"/>
          </w:tcPr>
          <w:p w14:paraId="225B3AB4">
            <w:pPr>
              <w:pStyle w:val="131"/>
              <w:spacing w:before="272" w:line="219" w:lineRule="auto"/>
              <w:ind w:left="36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采购人名称</w:t>
            </w:r>
          </w:p>
        </w:tc>
        <w:tc>
          <w:tcPr>
            <w:tcW w:w="1924" w:type="dxa"/>
            <w:noWrap w:val="0"/>
            <w:vAlign w:val="top"/>
          </w:tcPr>
          <w:p w14:paraId="682B1810">
            <w:pPr>
              <w:pStyle w:val="131"/>
              <w:spacing w:before="40" w:line="343" w:lineRule="auto"/>
              <w:ind w:left="629" w:right="120" w:hanging="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附件在</w:t>
            </w:r>
            <w:r>
              <w:rPr>
                <w:rFonts w:hint="eastAsia" w:cs="宋体"/>
                <w:color w:val="auto"/>
                <w:spacing w:val="-5"/>
                <w:sz w:val="24"/>
                <w:szCs w:val="24"/>
                <w:highlight w:val="none"/>
                <w:lang w:val="en-US" w:eastAsia="zh-CN"/>
              </w:rPr>
              <w:t>投标</w:t>
            </w:r>
            <w:r>
              <w:rPr>
                <w:rFonts w:hint="eastAsia" w:ascii="宋体" w:hAnsi="宋体" w:eastAsia="宋体" w:cs="宋体"/>
                <w:color w:val="auto"/>
                <w:spacing w:val="-5"/>
                <w:sz w:val="24"/>
                <w:szCs w:val="24"/>
                <w:highlight w:val="none"/>
                <w:lang w:eastAsia="zh-CN"/>
              </w:rPr>
              <w:t>文件</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1"/>
                <w:sz w:val="24"/>
                <w:szCs w:val="24"/>
                <w:highlight w:val="none"/>
              </w:rPr>
              <w:t>中页码</w:t>
            </w:r>
          </w:p>
        </w:tc>
      </w:tr>
      <w:tr w14:paraId="21FF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09" w:type="dxa"/>
            <w:noWrap w:val="0"/>
            <w:vAlign w:val="top"/>
          </w:tcPr>
          <w:p w14:paraId="02ACCE55">
            <w:pPr>
              <w:rPr>
                <w:rFonts w:hint="eastAsia" w:ascii="宋体" w:hAnsi="宋体" w:eastAsia="宋体" w:cs="宋体"/>
                <w:color w:val="auto"/>
                <w:sz w:val="21"/>
                <w:highlight w:val="none"/>
              </w:rPr>
            </w:pPr>
          </w:p>
        </w:tc>
        <w:tc>
          <w:tcPr>
            <w:tcW w:w="1860" w:type="dxa"/>
            <w:noWrap w:val="0"/>
            <w:vAlign w:val="top"/>
          </w:tcPr>
          <w:p w14:paraId="56A9B37B">
            <w:pPr>
              <w:rPr>
                <w:rFonts w:hint="eastAsia" w:ascii="宋体" w:hAnsi="宋体" w:eastAsia="宋体" w:cs="宋体"/>
                <w:color w:val="auto"/>
                <w:sz w:val="21"/>
                <w:highlight w:val="none"/>
              </w:rPr>
            </w:pPr>
          </w:p>
        </w:tc>
        <w:tc>
          <w:tcPr>
            <w:tcW w:w="2205" w:type="dxa"/>
            <w:noWrap w:val="0"/>
            <w:vAlign w:val="top"/>
          </w:tcPr>
          <w:p w14:paraId="2EFB937F">
            <w:pPr>
              <w:rPr>
                <w:rFonts w:hint="eastAsia" w:ascii="宋体" w:hAnsi="宋体" w:eastAsia="宋体" w:cs="宋体"/>
                <w:color w:val="auto"/>
                <w:sz w:val="21"/>
                <w:highlight w:val="none"/>
              </w:rPr>
            </w:pPr>
          </w:p>
        </w:tc>
        <w:tc>
          <w:tcPr>
            <w:tcW w:w="1920" w:type="dxa"/>
            <w:noWrap w:val="0"/>
            <w:vAlign w:val="top"/>
          </w:tcPr>
          <w:p w14:paraId="380D7A4F">
            <w:pPr>
              <w:rPr>
                <w:rFonts w:hint="eastAsia" w:ascii="宋体" w:hAnsi="宋体" w:eastAsia="宋体" w:cs="宋体"/>
                <w:color w:val="auto"/>
                <w:sz w:val="21"/>
                <w:highlight w:val="none"/>
              </w:rPr>
            </w:pPr>
          </w:p>
        </w:tc>
        <w:tc>
          <w:tcPr>
            <w:tcW w:w="1924" w:type="dxa"/>
            <w:noWrap w:val="0"/>
            <w:vAlign w:val="top"/>
          </w:tcPr>
          <w:p w14:paraId="31983ACA">
            <w:pPr>
              <w:rPr>
                <w:rFonts w:hint="eastAsia" w:ascii="宋体" w:hAnsi="宋体" w:eastAsia="宋体" w:cs="宋体"/>
                <w:color w:val="auto"/>
                <w:sz w:val="21"/>
                <w:highlight w:val="none"/>
              </w:rPr>
            </w:pPr>
          </w:p>
        </w:tc>
      </w:tr>
      <w:tr w14:paraId="2BE92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09" w:type="dxa"/>
            <w:noWrap w:val="0"/>
            <w:vAlign w:val="top"/>
          </w:tcPr>
          <w:p w14:paraId="6FB8AE4C">
            <w:pPr>
              <w:rPr>
                <w:rFonts w:hint="eastAsia" w:ascii="宋体" w:hAnsi="宋体" w:eastAsia="宋体" w:cs="宋体"/>
                <w:color w:val="auto"/>
                <w:sz w:val="21"/>
                <w:highlight w:val="none"/>
              </w:rPr>
            </w:pPr>
          </w:p>
        </w:tc>
        <w:tc>
          <w:tcPr>
            <w:tcW w:w="1860" w:type="dxa"/>
            <w:noWrap w:val="0"/>
            <w:vAlign w:val="top"/>
          </w:tcPr>
          <w:p w14:paraId="3C32EF52">
            <w:pPr>
              <w:rPr>
                <w:rFonts w:hint="eastAsia" w:ascii="宋体" w:hAnsi="宋体" w:eastAsia="宋体" w:cs="宋体"/>
                <w:color w:val="auto"/>
                <w:sz w:val="21"/>
                <w:highlight w:val="none"/>
              </w:rPr>
            </w:pPr>
          </w:p>
        </w:tc>
        <w:tc>
          <w:tcPr>
            <w:tcW w:w="2205" w:type="dxa"/>
            <w:noWrap w:val="0"/>
            <w:vAlign w:val="top"/>
          </w:tcPr>
          <w:p w14:paraId="3C8CD62C">
            <w:pPr>
              <w:rPr>
                <w:rFonts w:hint="eastAsia" w:ascii="宋体" w:hAnsi="宋体" w:eastAsia="宋体" w:cs="宋体"/>
                <w:color w:val="auto"/>
                <w:sz w:val="21"/>
                <w:highlight w:val="none"/>
              </w:rPr>
            </w:pPr>
          </w:p>
        </w:tc>
        <w:tc>
          <w:tcPr>
            <w:tcW w:w="1920" w:type="dxa"/>
            <w:noWrap w:val="0"/>
            <w:vAlign w:val="top"/>
          </w:tcPr>
          <w:p w14:paraId="3C2B5EB9">
            <w:pPr>
              <w:rPr>
                <w:rFonts w:hint="eastAsia" w:ascii="宋体" w:hAnsi="宋体" w:eastAsia="宋体" w:cs="宋体"/>
                <w:color w:val="auto"/>
                <w:sz w:val="21"/>
                <w:highlight w:val="none"/>
              </w:rPr>
            </w:pPr>
          </w:p>
        </w:tc>
        <w:tc>
          <w:tcPr>
            <w:tcW w:w="1924" w:type="dxa"/>
            <w:noWrap w:val="0"/>
            <w:vAlign w:val="top"/>
          </w:tcPr>
          <w:p w14:paraId="551048E7">
            <w:pPr>
              <w:rPr>
                <w:rFonts w:hint="eastAsia" w:ascii="宋体" w:hAnsi="宋体" w:eastAsia="宋体" w:cs="宋体"/>
                <w:color w:val="auto"/>
                <w:sz w:val="21"/>
                <w:highlight w:val="none"/>
              </w:rPr>
            </w:pPr>
          </w:p>
        </w:tc>
      </w:tr>
      <w:tr w14:paraId="71FF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09" w:type="dxa"/>
            <w:noWrap w:val="0"/>
            <w:vAlign w:val="top"/>
          </w:tcPr>
          <w:p w14:paraId="745DD869">
            <w:pPr>
              <w:rPr>
                <w:rFonts w:hint="eastAsia" w:ascii="宋体" w:hAnsi="宋体" w:eastAsia="宋体" w:cs="宋体"/>
                <w:color w:val="auto"/>
                <w:sz w:val="21"/>
                <w:highlight w:val="none"/>
              </w:rPr>
            </w:pPr>
          </w:p>
        </w:tc>
        <w:tc>
          <w:tcPr>
            <w:tcW w:w="1860" w:type="dxa"/>
            <w:noWrap w:val="0"/>
            <w:vAlign w:val="top"/>
          </w:tcPr>
          <w:p w14:paraId="77C1F1DE">
            <w:pPr>
              <w:rPr>
                <w:rFonts w:hint="eastAsia" w:ascii="宋体" w:hAnsi="宋体" w:eastAsia="宋体" w:cs="宋体"/>
                <w:color w:val="auto"/>
                <w:sz w:val="21"/>
                <w:highlight w:val="none"/>
              </w:rPr>
            </w:pPr>
          </w:p>
        </w:tc>
        <w:tc>
          <w:tcPr>
            <w:tcW w:w="2205" w:type="dxa"/>
            <w:noWrap w:val="0"/>
            <w:vAlign w:val="top"/>
          </w:tcPr>
          <w:p w14:paraId="2DBA4D47">
            <w:pPr>
              <w:rPr>
                <w:rFonts w:hint="eastAsia" w:ascii="宋体" w:hAnsi="宋体" w:eastAsia="宋体" w:cs="宋体"/>
                <w:color w:val="auto"/>
                <w:sz w:val="21"/>
                <w:highlight w:val="none"/>
              </w:rPr>
            </w:pPr>
          </w:p>
        </w:tc>
        <w:tc>
          <w:tcPr>
            <w:tcW w:w="1920" w:type="dxa"/>
            <w:noWrap w:val="0"/>
            <w:vAlign w:val="top"/>
          </w:tcPr>
          <w:p w14:paraId="0B4FB228">
            <w:pPr>
              <w:rPr>
                <w:rFonts w:hint="eastAsia" w:ascii="宋体" w:hAnsi="宋体" w:eastAsia="宋体" w:cs="宋体"/>
                <w:color w:val="auto"/>
                <w:sz w:val="21"/>
                <w:highlight w:val="none"/>
              </w:rPr>
            </w:pPr>
          </w:p>
        </w:tc>
        <w:tc>
          <w:tcPr>
            <w:tcW w:w="1924" w:type="dxa"/>
            <w:noWrap w:val="0"/>
            <w:vAlign w:val="top"/>
          </w:tcPr>
          <w:p w14:paraId="245D2F5E">
            <w:pPr>
              <w:rPr>
                <w:rFonts w:hint="eastAsia" w:ascii="宋体" w:hAnsi="宋体" w:eastAsia="宋体" w:cs="宋体"/>
                <w:color w:val="auto"/>
                <w:sz w:val="21"/>
                <w:highlight w:val="none"/>
              </w:rPr>
            </w:pPr>
          </w:p>
        </w:tc>
      </w:tr>
      <w:tr w14:paraId="0FBB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09" w:type="dxa"/>
            <w:noWrap w:val="0"/>
            <w:vAlign w:val="top"/>
          </w:tcPr>
          <w:p w14:paraId="23C7389C">
            <w:pPr>
              <w:rPr>
                <w:rFonts w:hint="eastAsia" w:ascii="宋体" w:hAnsi="宋体" w:eastAsia="宋体" w:cs="宋体"/>
                <w:color w:val="auto"/>
                <w:sz w:val="21"/>
                <w:highlight w:val="none"/>
              </w:rPr>
            </w:pPr>
          </w:p>
        </w:tc>
        <w:tc>
          <w:tcPr>
            <w:tcW w:w="1860" w:type="dxa"/>
            <w:noWrap w:val="0"/>
            <w:vAlign w:val="top"/>
          </w:tcPr>
          <w:p w14:paraId="3E13AC19">
            <w:pPr>
              <w:rPr>
                <w:rFonts w:hint="eastAsia" w:ascii="宋体" w:hAnsi="宋体" w:eastAsia="宋体" w:cs="宋体"/>
                <w:color w:val="auto"/>
                <w:sz w:val="21"/>
                <w:highlight w:val="none"/>
              </w:rPr>
            </w:pPr>
          </w:p>
        </w:tc>
        <w:tc>
          <w:tcPr>
            <w:tcW w:w="2205" w:type="dxa"/>
            <w:noWrap w:val="0"/>
            <w:vAlign w:val="top"/>
          </w:tcPr>
          <w:p w14:paraId="446C4986">
            <w:pPr>
              <w:rPr>
                <w:rFonts w:hint="eastAsia" w:ascii="宋体" w:hAnsi="宋体" w:eastAsia="宋体" w:cs="宋体"/>
                <w:color w:val="auto"/>
                <w:sz w:val="21"/>
                <w:highlight w:val="none"/>
              </w:rPr>
            </w:pPr>
          </w:p>
        </w:tc>
        <w:tc>
          <w:tcPr>
            <w:tcW w:w="1920" w:type="dxa"/>
            <w:noWrap w:val="0"/>
            <w:vAlign w:val="top"/>
          </w:tcPr>
          <w:p w14:paraId="4948DC27">
            <w:pPr>
              <w:rPr>
                <w:rFonts w:hint="eastAsia" w:ascii="宋体" w:hAnsi="宋体" w:eastAsia="宋体" w:cs="宋体"/>
                <w:color w:val="auto"/>
                <w:sz w:val="21"/>
                <w:highlight w:val="none"/>
              </w:rPr>
            </w:pPr>
          </w:p>
        </w:tc>
        <w:tc>
          <w:tcPr>
            <w:tcW w:w="1924" w:type="dxa"/>
            <w:noWrap w:val="0"/>
            <w:vAlign w:val="top"/>
          </w:tcPr>
          <w:p w14:paraId="47BCBAAD">
            <w:pPr>
              <w:rPr>
                <w:rFonts w:hint="eastAsia" w:ascii="宋体" w:hAnsi="宋体" w:eastAsia="宋体" w:cs="宋体"/>
                <w:color w:val="auto"/>
                <w:sz w:val="21"/>
                <w:highlight w:val="none"/>
              </w:rPr>
            </w:pPr>
          </w:p>
        </w:tc>
      </w:tr>
      <w:tr w14:paraId="3C55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09" w:type="dxa"/>
            <w:noWrap w:val="0"/>
            <w:vAlign w:val="top"/>
          </w:tcPr>
          <w:p w14:paraId="7A3EC6C4">
            <w:pPr>
              <w:rPr>
                <w:rFonts w:hint="eastAsia" w:ascii="宋体" w:hAnsi="宋体" w:eastAsia="宋体" w:cs="宋体"/>
                <w:color w:val="auto"/>
                <w:sz w:val="21"/>
                <w:highlight w:val="none"/>
              </w:rPr>
            </w:pPr>
          </w:p>
        </w:tc>
        <w:tc>
          <w:tcPr>
            <w:tcW w:w="1860" w:type="dxa"/>
            <w:noWrap w:val="0"/>
            <w:vAlign w:val="top"/>
          </w:tcPr>
          <w:p w14:paraId="5492D8E0">
            <w:pPr>
              <w:rPr>
                <w:rFonts w:hint="eastAsia" w:ascii="宋体" w:hAnsi="宋体" w:eastAsia="宋体" w:cs="宋体"/>
                <w:color w:val="auto"/>
                <w:sz w:val="21"/>
                <w:highlight w:val="none"/>
              </w:rPr>
            </w:pPr>
          </w:p>
        </w:tc>
        <w:tc>
          <w:tcPr>
            <w:tcW w:w="2205" w:type="dxa"/>
            <w:noWrap w:val="0"/>
            <w:vAlign w:val="top"/>
          </w:tcPr>
          <w:p w14:paraId="248FF884">
            <w:pPr>
              <w:rPr>
                <w:rFonts w:hint="eastAsia" w:ascii="宋体" w:hAnsi="宋体" w:eastAsia="宋体" w:cs="宋体"/>
                <w:color w:val="auto"/>
                <w:sz w:val="21"/>
                <w:highlight w:val="none"/>
              </w:rPr>
            </w:pPr>
          </w:p>
        </w:tc>
        <w:tc>
          <w:tcPr>
            <w:tcW w:w="1920" w:type="dxa"/>
            <w:noWrap w:val="0"/>
            <w:vAlign w:val="top"/>
          </w:tcPr>
          <w:p w14:paraId="098CD82A">
            <w:pPr>
              <w:rPr>
                <w:rFonts w:hint="eastAsia" w:ascii="宋体" w:hAnsi="宋体" w:eastAsia="宋体" w:cs="宋体"/>
                <w:color w:val="auto"/>
                <w:sz w:val="21"/>
                <w:highlight w:val="none"/>
              </w:rPr>
            </w:pPr>
          </w:p>
        </w:tc>
        <w:tc>
          <w:tcPr>
            <w:tcW w:w="1924" w:type="dxa"/>
            <w:noWrap w:val="0"/>
            <w:vAlign w:val="top"/>
          </w:tcPr>
          <w:p w14:paraId="47EAB6DF">
            <w:pPr>
              <w:rPr>
                <w:rFonts w:hint="eastAsia" w:ascii="宋体" w:hAnsi="宋体" w:eastAsia="宋体" w:cs="宋体"/>
                <w:color w:val="auto"/>
                <w:sz w:val="21"/>
                <w:highlight w:val="none"/>
              </w:rPr>
            </w:pPr>
          </w:p>
        </w:tc>
      </w:tr>
      <w:tr w14:paraId="6990E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09" w:type="dxa"/>
            <w:noWrap w:val="0"/>
            <w:vAlign w:val="top"/>
          </w:tcPr>
          <w:p w14:paraId="189CE16C">
            <w:pPr>
              <w:rPr>
                <w:rFonts w:hint="eastAsia" w:ascii="宋体" w:hAnsi="宋体" w:eastAsia="宋体" w:cs="宋体"/>
                <w:color w:val="auto"/>
                <w:sz w:val="21"/>
                <w:highlight w:val="none"/>
              </w:rPr>
            </w:pPr>
          </w:p>
        </w:tc>
        <w:tc>
          <w:tcPr>
            <w:tcW w:w="1860" w:type="dxa"/>
            <w:noWrap w:val="0"/>
            <w:vAlign w:val="top"/>
          </w:tcPr>
          <w:p w14:paraId="08E5DDF3">
            <w:pPr>
              <w:rPr>
                <w:rFonts w:hint="eastAsia" w:ascii="宋体" w:hAnsi="宋体" w:eastAsia="宋体" w:cs="宋体"/>
                <w:color w:val="auto"/>
                <w:sz w:val="21"/>
                <w:highlight w:val="none"/>
              </w:rPr>
            </w:pPr>
          </w:p>
        </w:tc>
        <w:tc>
          <w:tcPr>
            <w:tcW w:w="2205" w:type="dxa"/>
            <w:noWrap w:val="0"/>
            <w:vAlign w:val="top"/>
          </w:tcPr>
          <w:p w14:paraId="1AFD6992">
            <w:pPr>
              <w:rPr>
                <w:rFonts w:hint="eastAsia" w:ascii="宋体" w:hAnsi="宋体" w:eastAsia="宋体" w:cs="宋体"/>
                <w:color w:val="auto"/>
                <w:sz w:val="21"/>
                <w:highlight w:val="none"/>
              </w:rPr>
            </w:pPr>
          </w:p>
        </w:tc>
        <w:tc>
          <w:tcPr>
            <w:tcW w:w="1920" w:type="dxa"/>
            <w:noWrap w:val="0"/>
            <w:vAlign w:val="top"/>
          </w:tcPr>
          <w:p w14:paraId="219164E9">
            <w:pPr>
              <w:rPr>
                <w:rFonts w:hint="eastAsia" w:ascii="宋体" w:hAnsi="宋体" w:eastAsia="宋体" w:cs="宋体"/>
                <w:color w:val="auto"/>
                <w:sz w:val="21"/>
                <w:highlight w:val="none"/>
              </w:rPr>
            </w:pPr>
          </w:p>
        </w:tc>
        <w:tc>
          <w:tcPr>
            <w:tcW w:w="1924" w:type="dxa"/>
            <w:noWrap w:val="0"/>
            <w:vAlign w:val="top"/>
          </w:tcPr>
          <w:p w14:paraId="2ABCDF63">
            <w:pPr>
              <w:rPr>
                <w:rFonts w:hint="eastAsia" w:ascii="宋体" w:hAnsi="宋体" w:eastAsia="宋体" w:cs="宋体"/>
                <w:color w:val="auto"/>
                <w:sz w:val="21"/>
                <w:highlight w:val="none"/>
              </w:rPr>
            </w:pPr>
          </w:p>
        </w:tc>
      </w:tr>
      <w:tr w14:paraId="609DE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09" w:type="dxa"/>
            <w:noWrap w:val="0"/>
            <w:vAlign w:val="top"/>
          </w:tcPr>
          <w:p w14:paraId="4D35171E">
            <w:pPr>
              <w:rPr>
                <w:rFonts w:hint="eastAsia" w:ascii="宋体" w:hAnsi="宋体" w:eastAsia="宋体" w:cs="宋体"/>
                <w:color w:val="auto"/>
                <w:sz w:val="21"/>
                <w:highlight w:val="none"/>
              </w:rPr>
            </w:pPr>
          </w:p>
        </w:tc>
        <w:tc>
          <w:tcPr>
            <w:tcW w:w="1860" w:type="dxa"/>
            <w:noWrap w:val="0"/>
            <w:vAlign w:val="top"/>
          </w:tcPr>
          <w:p w14:paraId="0618992E">
            <w:pPr>
              <w:rPr>
                <w:rFonts w:hint="eastAsia" w:ascii="宋体" w:hAnsi="宋体" w:eastAsia="宋体" w:cs="宋体"/>
                <w:color w:val="auto"/>
                <w:sz w:val="21"/>
                <w:highlight w:val="none"/>
              </w:rPr>
            </w:pPr>
          </w:p>
        </w:tc>
        <w:tc>
          <w:tcPr>
            <w:tcW w:w="2205" w:type="dxa"/>
            <w:noWrap w:val="0"/>
            <w:vAlign w:val="top"/>
          </w:tcPr>
          <w:p w14:paraId="32FCA885">
            <w:pPr>
              <w:rPr>
                <w:rFonts w:hint="eastAsia" w:ascii="宋体" w:hAnsi="宋体" w:eastAsia="宋体" w:cs="宋体"/>
                <w:color w:val="auto"/>
                <w:sz w:val="21"/>
                <w:highlight w:val="none"/>
              </w:rPr>
            </w:pPr>
          </w:p>
        </w:tc>
        <w:tc>
          <w:tcPr>
            <w:tcW w:w="1920" w:type="dxa"/>
            <w:noWrap w:val="0"/>
            <w:vAlign w:val="top"/>
          </w:tcPr>
          <w:p w14:paraId="1861672A">
            <w:pPr>
              <w:rPr>
                <w:rFonts w:hint="eastAsia" w:ascii="宋体" w:hAnsi="宋体" w:eastAsia="宋体" w:cs="宋体"/>
                <w:color w:val="auto"/>
                <w:sz w:val="21"/>
                <w:highlight w:val="none"/>
              </w:rPr>
            </w:pPr>
          </w:p>
        </w:tc>
        <w:tc>
          <w:tcPr>
            <w:tcW w:w="1924" w:type="dxa"/>
            <w:noWrap w:val="0"/>
            <w:vAlign w:val="top"/>
          </w:tcPr>
          <w:p w14:paraId="4DAA47C5">
            <w:pPr>
              <w:rPr>
                <w:rFonts w:hint="eastAsia" w:ascii="宋体" w:hAnsi="宋体" w:eastAsia="宋体" w:cs="宋体"/>
                <w:color w:val="auto"/>
                <w:sz w:val="21"/>
                <w:highlight w:val="none"/>
              </w:rPr>
            </w:pPr>
          </w:p>
        </w:tc>
      </w:tr>
      <w:tr w14:paraId="6FAC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09" w:type="dxa"/>
            <w:noWrap w:val="0"/>
            <w:vAlign w:val="top"/>
          </w:tcPr>
          <w:p w14:paraId="66B6D295">
            <w:pPr>
              <w:rPr>
                <w:rFonts w:hint="eastAsia" w:ascii="宋体" w:hAnsi="宋体" w:eastAsia="宋体" w:cs="宋体"/>
                <w:color w:val="auto"/>
                <w:sz w:val="21"/>
                <w:highlight w:val="none"/>
              </w:rPr>
            </w:pPr>
          </w:p>
        </w:tc>
        <w:tc>
          <w:tcPr>
            <w:tcW w:w="1860" w:type="dxa"/>
            <w:noWrap w:val="0"/>
            <w:vAlign w:val="top"/>
          </w:tcPr>
          <w:p w14:paraId="6DF8DA0E">
            <w:pPr>
              <w:rPr>
                <w:rFonts w:hint="eastAsia" w:ascii="宋体" w:hAnsi="宋体" w:eastAsia="宋体" w:cs="宋体"/>
                <w:color w:val="auto"/>
                <w:sz w:val="21"/>
                <w:highlight w:val="none"/>
              </w:rPr>
            </w:pPr>
          </w:p>
        </w:tc>
        <w:tc>
          <w:tcPr>
            <w:tcW w:w="2205" w:type="dxa"/>
            <w:noWrap w:val="0"/>
            <w:vAlign w:val="top"/>
          </w:tcPr>
          <w:p w14:paraId="3B5FAB73">
            <w:pPr>
              <w:rPr>
                <w:rFonts w:hint="eastAsia" w:ascii="宋体" w:hAnsi="宋体" w:eastAsia="宋体" w:cs="宋体"/>
                <w:color w:val="auto"/>
                <w:sz w:val="21"/>
                <w:highlight w:val="none"/>
              </w:rPr>
            </w:pPr>
          </w:p>
        </w:tc>
        <w:tc>
          <w:tcPr>
            <w:tcW w:w="1920" w:type="dxa"/>
            <w:noWrap w:val="0"/>
            <w:vAlign w:val="top"/>
          </w:tcPr>
          <w:p w14:paraId="129D8975">
            <w:pPr>
              <w:rPr>
                <w:rFonts w:hint="eastAsia" w:ascii="宋体" w:hAnsi="宋体" w:eastAsia="宋体" w:cs="宋体"/>
                <w:color w:val="auto"/>
                <w:sz w:val="21"/>
                <w:highlight w:val="none"/>
              </w:rPr>
            </w:pPr>
          </w:p>
        </w:tc>
        <w:tc>
          <w:tcPr>
            <w:tcW w:w="1924" w:type="dxa"/>
            <w:noWrap w:val="0"/>
            <w:vAlign w:val="top"/>
          </w:tcPr>
          <w:p w14:paraId="676474FA">
            <w:pPr>
              <w:rPr>
                <w:rFonts w:hint="eastAsia" w:ascii="宋体" w:hAnsi="宋体" w:eastAsia="宋体" w:cs="宋体"/>
                <w:color w:val="auto"/>
                <w:sz w:val="21"/>
                <w:highlight w:val="none"/>
              </w:rPr>
            </w:pPr>
          </w:p>
        </w:tc>
      </w:tr>
    </w:tbl>
    <w:p w14:paraId="19911226">
      <w:pPr>
        <w:pStyle w:val="13"/>
        <w:spacing w:before="32" w:line="227" w:lineRule="auto"/>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注：投标人可按上述的格式自行编制，须随表提交相应的合同复印件。</w:t>
      </w:r>
    </w:p>
    <w:p w14:paraId="7D73FD1A">
      <w:pPr>
        <w:spacing w:line="261" w:lineRule="auto"/>
        <w:rPr>
          <w:rFonts w:hint="eastAsia" w:ascii="宋体" w:hAnsi="宋体" w:eastAsia="宋体" w:cs="宋体"/>
          <w:color w:val="auto"/>
          <w:sz w:val="21"/>
          <w:highlight w:val="none"/>
        </w:rPr>
      </w:pPr>
    </w:p>
    <w:p w14:paraId="30A24FBF">
      <w:pPr>
        <w:spacing w:line="261" w:lineRule="auto"/>
        <w:rPr>
          <w:rFonts w:hint="eastAsia" w:ascii="宋体" w:hAnsi="宋体" w:eastAsia="宋体" w:cs="宋体"/>
          <w:color w:val="auto"/>
          <w:sz w:val="21"/>
          <w:highlight w:val="none"/>
        </w:rPr>
      </w:pPr>
    </w:p>
    <w:p w14:paraId="2AC8BB2F">
      <w:pPr>
        <w:spacing w:line="261" w:lineRule="auto"/>
        <w:rPr>
          <w:rFonts w:hint="eastAsia" w:ascii="宋体" w:hAnsi="宋体" w:eastAsia="宋体" w:cs="宋体"/>
          <w:color w:val="auto"/>
          <w:sz w:val="21"/>
          <w:highlight w:val="none"/>
        </w:rPr>
      </w:pPr>
    </w:p>
    <w:p w14:paraId="458B6ABD">
      <w:pPr>
        <w:spacing w:line="261" w:lineRule="auto"/>
        <w:rPr>
          <w:rFonts w:hint="eastAsia" w:ascii="宋体" w:hAnsi="宋体" w:eastAsia="宋体" w:cs="宋体"/>
          <w:color w:val="auto"/>
          <w:sz w:val="21"/>
          <w:highlight w:val="none"/>
        </w:rPr>
      </w:pPr>
    </w:p>
    <w:p w14:paraId="4549D99C">
      <w:pPr>
        <w:spacing w:line="262" w:lineRule="auto"/>
        <w:rPr>
          <w:rFonts w:hint="eastAsia" w:ascii="宋体" w:hAnsi="宋体" w:eastAsia="宋体" w:cs="宋体"/>
          <w:color w:val="auto"/>
          <w:sz w:val="21"/>
          <w:highlight w:val="none"/>
        </w:rPr>
      </w:pPr>
    </w:p>
    <w:p w14:paraId="6D021153">
      <w:pPr>
        <w:pStyle w:val="13"/>
        <w:spacing w:before="78" w:line="219" w:lineRule="auto"/>
        <w:ind w:left="443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投标人名称(电子签章</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w:t>
      </w:r>
    </w:p>
    <w:p w14:paraId="676F58AE">
      <w:pPr>
        <w:pStyle w:val="13"/>
        <w:spacing w:before="181" w:line="219" w:lineRule="auto"/>
        <w:ind w:left="4483"/>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56A650CD">
      <w:pPr>
        <w:spacing w:line="219" w:lineRule="auto"/>
        <w:rPr>
          <w:rFonts w:hint="eastAsia" w:ascii="宋体" w:hAnsi="宋体" w:eastAsia="宋体" w:cs="宋体"/>
          <w:color w:val="auto"/>
          <w:sz w:val="24"/>
          <w:szCs w:val="24"/>
          <w:highlight w:val="none"/>
        </w:rPr>
        <w:sectPr>
          <w:footerReference r:id="rId17" w:type="default"/>
          <w:pgSz w:w="11906" w:h="16839"/>
          <w:pgMar w:top="1424" w:right="1337" w:bottom="1091" w:left="1293" w:header="0" w:footer="929" w:gutter="0"/>
          <w:pgNumType w:fmt="decimal"/>
          <w:cols w:space="720" w:num="1"/>
        </w:sectPr>
      </w:pPr>
    </w:p>
    <w:p w14:paraId="416B3017">
      <w:pPr>
        <w:snapToGrid w:val="0"/>
        <w:spacing w:before="120" w:beforeLines="50" w:after="50"/>
        <w:ind w:left="142"/>
        <w:jc w:val="lef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项目实施人员一览表格式</w:t>
      </w:r>
      <w:r>
        <w:rPr>
          <w:rFonts w:hint="eastAsia" w:ascii="宋体" w:hAnsi="宋体" w:eastAsia="宋体" w:cs="宋体"/>
          <w:b/>
          <w:color w:val="auto"/>
          <w:sz w:val="24"/>
          <w:highlight w:val="none"/>
          <w:lang w:eastAsia="zh-CN"/>
        </w:rPr>
        <w:t>：</w:t>
      </w:r>
    </w:p>
    <w:p w14:paraId="209BF5B8">
      <w:pPr>
        <w:snapToGrid w:val="0"/>
        <w:spacing w:before="120" w:beforeLines="50" w:after="50"/>
        <w:ind w:left="142"/>
        <w:jc w:val="left"/>
        <w:rPr>
          <w:rFonts w:hint="eastAsia" w:ascii="宋体" w:hAnsi="宋体" w:eastAsia="宋体" w:cs="宋体"/>
          <w:b/>
          <w:color w:val="auto"/>
          <w:sz w:val="24"/>
          <w:highlight w:val="none"/>
        </w:rPr>
      </w:pPr>
    </w:p>
    <w:p w14:paraId="621F0DD6">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00802D90">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417"/>
        <w:gridCol w:w="1704"/>
        <w:gridCol w:w="1698"/>
        <w:gridCol w:w="1843"/>
      </w:tblGrid>
      <w:tr w14:paraId="27F9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66EE794">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09" w:type="dxa"/>
            <w:noWrap w:val="0"/>
            <w:vAlign w:val="center"/>
          </w:tcPr>
          <w:p w14:paraId="6F03ED67">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1417" w:type="dxa"/>
            <w:noWrap w:val="0"/>
            <w:vAlign w:val="center"/>
          </w:tcPr>
          <w:p w14:paraId="382C6F71">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w:t>
            </w:r>
          </w:p>
        </w:tc>
        <w:tc>
          <w:tcPr>
            <w:tcW w:w="1704" w:type="dxa"/>
            <w:noWrap w:val="0"/>
            <w:vAlign w:val="center"/>
          </w:tcPr>
          <w:p w14:paraId="39163FC1">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698" w:type="dxa"/>
            <w:noWrap w:val="0"/>
            <w:vAlign w:val="center"/>
          </w:tcPr>
          <w:p w14:paraId="26D423A4">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843" w:type="dxa"/>
            <w:noWrap w:val="0"/>
            <w:vAlign w:val="center"/>
          </w:tcPr>
          <w:p w14:paraId="06026645">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6ABC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7E07B1">
            <w:pPr>
              <w:snapToGrid w:val="0"/>
              <w:spacing w:before="50" w:after="120" w:afterLines="50"/>
              <w:jc w:val="center"/>
              <w:rPr>
                <w:rFonts w:hint="eastAsia" w:ascii="宋体" w:hAnsi="宋体" w:eastAsia="宋体" w:cs="宋体"/>
                <w:color w:val="auto"/>
                <w:sz w:val="24"/>
                <w:szCs w:val="20"/>
                <w:highlight w:val="none"/>
              </w:rPr>
            </w:pPr>
          </w:p>
        </w:tc>
        <w:tc>
          <w:tcPr>
            <w:tcW w:w="709" w:type="dxa"/>
            <w:noWrap w:val="0"/>
            <w:vAlign w:val="center"/>
          </w:tcPr>
          <w:p w14:paraId="1511D058">
            <w:pPr>
              <w:snapToGrid w:val="0"/>
              <w:spacing w:before="50" w:after="120" w:afterLines="50"/>
              <w:jc w:val="center"/>
              <w:rPr>
                <w:rFonts w:hint="eastAsia" w:ascii="宋体" w:hAnsi="宋体" w:eastAsia="宋体" w:cs="宋体"/>
                <w:color w:val="auto"/>
                <w:sz w:val="24"/>
                <w:szCs w:val="20"/>
                <w:highlight w:val="none"/>
              </w:rPr>
            </w:pPr>
          </w:p>
        </w:tc>
        <w:tc>
          <w:tcPr>
            <w:tcW w:w="1417" w:type="dxa"/>
            <w:noWrap w:val="0"/>
            <w:vAlign w:val="center"/>
          </w:tcPr>
          <w:p w14:paraId="67FB842A">
            <w:pPr>
              <w:snapToGrid w:val="0"/>
              <w:spacing w:before="50" w:after="120" w:afterLines="50"/>
              <w:jc w:val="center"/>
              <w:rPr>
                <w:rFonts w:hint="eastAsia" w:ascii="宋体" w:hAnsi="宋体" w:eastAsia="宋体" w:cs="宋体"/>
                <w:color w:val="auto"/>
                <w:sz w:val="24"/>
                <w:szCs w:val="20"/>
                <w:highlight w:val="none"/>
              </w:rPr>
            </w:pPr>
          </w:p>
        </w:tc>
        <w:tc>
          <w:tcPr>
            <w:tcW w:w="1704" w:type="dxa"/>
            <w:noWrap w:val="0"/>
            <w:vAlign w:val="center"/>
          </w:tcPr>
          <w:p w14:paraId="45669B0F">
            <w:pPr>
              <w:snapToGrid w:val="0"/>
              <w:spacing w:before="50" w:after="120" w:afterLines="50"/>
              <w:jc w:val="center"/>
              <w:rPr>
                <w:rFonts w:hint="eastAsia" w:ascii="宋体" w:hAnsi="宋体" w:eastAsia="宋体" w:cs="宋体"/>
                <w:color w:val="auto"/>
                <w:sz w:val="24"/>
                <w:szCs w:val="20"/>
                <w:highlight w:val="none"/>
              </w:rPr>
            </w:pPr>
          </w:p>
        </w:tc>
        <w:tc>
          <w:tcPr>
            <w:tcW w:w="1698" w:type="dxa"/>
            <w:noWrap w:val="0"/>
            <w:vAlign w:val="center"/>
          </w:tcPr>
          <w:p w14:paraId="021CC631">
            <w:pPr>
              <w:snapToGrid w:val="0"/>
              <w:spacing w:before="50" w:after="120" w:afterLines="50"/>
              <w:jc w:val="center"/>
              <w:rPr>
                <w:rFonts w:hint="eastAsia" w:ascii="宋体" w:hAnsi="宋体" w:eastAsia="宋体" w:cs="宋体"/>
                <w:color w:val="auto"/>
                <w:sz w:val="24"/>
                <w:szCs w:val="20"/>
                <w:highlight w:val="none"/>
              </w:rPr>
            </w:pPr>
          </w:p>
        </w:tc>
        <w:tc>
          <w:tcPr>
            <w:tcW w:w="1843" w:type="dxa"/>
            <w:noWrap w:val="0"/>
            <w:vAlign w:val="center"/>
          </w:tcPr>
          <w:p w14:paraId="11F84455">
            <w:pPr>
              <w:snapToGrid w:val="0"/>
              <w:spacing w:before="50" w:after="120" w:afterLines="50"/>
              <w:jc w:val="center"/>
              <w:rPr>
                <w:rFonts w:hint="eastAsia" w:ascii="宋体" w:hAnsi="宋体" w:eastAsia="宋体" w:cs="宋体"/>
                <w:color w:val="auto"/>
                <w:sz w:val="24"/>
                <w:szCs w:val="20"/>
                <w:highlight w:val="none"/>
              </w:rPr>
            </w:pPr>
          </w:p>
        </w:tc>
      </w:tr>
      <w:tr w14:paraId="3F6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77DE877">
            <w:pPr>
              <w:snapToGrid w:val="0"/>
              <w:spacing w:before="50" w:after="120" w:afterLines="50"/>
              <w:jc w:val="center"/>
              <w:rPr>
                <w:rFonts w:hint="eastAsia" w:ascii="宋体" w:hAnsi="宋体" w:eastAsia="宋体" w:cs="宋体"/>
                <w:color w:val="auto"/>
                <w:sz w:val="24"/>
                <w:szCs w:val="20"/>
                <w:highlight w:val="none"/>
              </w:rPr>
            </w:pPr>
          </w:p>
        </w:tc>
        <w:tc>
          <w:tcPr>
            <w:tcW w:w="709" w:type="dxa"/>
            <w:noWrap w:val="0"/>
            <w:vAlign w:val="center"/>
          </w:tcPr>
          <w:p w14:paraId="59EB0295">
            <w:pPr>
              <w:snapToGrid w:val="0"/>
              <w:spacing w:before="50" w:after="120" w:afterLines="50"/>
              <w:jc w:val="center"/>
              <w:rPr>
                <w:rFonts w:hint="eastAsia" w:ascii="宋体" w:hAnsi="宋体" w:eastAsia="宋体" w:cs="宋体"/>
                <w:color w:val="auto"/>
                <w:sz w:val="24"/>
                <w:szCs w:val="20"/>
                <w:highlight w:val="none"/>
              </w:rPr>
            </w:pPr>
          </w:p>
        </w:tc>
        <w:tc>
          <w:tcPr>
            <w:tcW w:w="1417" w:type="dxa"/>
            <w:noWrap w:val="0"/>
            <w:vAlign w:val="center"/>
          </w:tcPr>
          <w:p w14:paraId="20C86213">
            <w:pPr>
              <w:snapToGrid w:val="0"/>
              <w:spacing w:before="50" w:after="120" w:afterLines="50"/>
              <w:jc w:val="center"/>
              <w:rPr>
                <w:rFonts w:hint="eastAsia" w:ascii="宋体" w:hAnsi="宋体" w:eastAsia="宋体" w:cs="宋体"/>
                <w:color w:val="auto"/>
                <w:sz w:val="24"/>
                <w:szCs w:val="20"/>
                <w:highlight w:val="none"/>
              </w:rPr>
            </w:pPr>
          </w:p>
        </w:tc>
        <w:tc>
          <w:tcPr>
            <w:tcW w:w="1704" w:type="dxa"/>
            <w:noWrap w:val="0"/>
            <w:vAlign w:val="center"/>
          </w:tcPr>
          <w:p w14:paraId="43CD6C7C">
            <w:pPr>
              <w:snapToGrid w:val="0"/>
              <w:spacing w:before="50" w:after="120" w:afterLines="50"/>
              <w:jc w:val="center"/>
              <w:rPr>
                <w:rFonts w:hint="eastAsia" w:ascii="宋体" w:hAnsi="宋体" w:eastAsia="宋体" w:cs="宋体"/>
                <w:color w:val="auto"/>
                <w:sz w:val="24"/>
                <w:szCs w:val="20"/>
                <w:highlight w:val="none"/>
              </w:rPr>
            </w:pPr>
          </w:p>
        </w:tc>
        <w:tc>
          <w:tcPr>
            <w:tcW w:w="1698" w:type="dxa"/>
            <w:noWrap w:val="0"/>
            <w:vAlign w:val="center"/>
          </w:tcPr>
          <w:p w14:paraId="42B435D7">
            <w:pPr>
              <w:snapToGrid w:val="0"/>
              <w:spacing w:before="50" w:after="120" w:afterLines="50"/>
              <w:jc w:val="center"/>
              <w:rPr>
                <w:rFonts w:hint="eastAsia" w:ascii="宋体" w:hAnsi="宋体" w:eastAsia="宋体" w:cs="宋体"/>
                <w:color w:val="auto"/>
                <w:sz w:val="24"/>
                <w:szCs w:val="20"/>
                <w:highlight w:val="none"/>
              </w:rPr>
            </w:pPr>
          </w:p>
        </w:tc>
        <w:tc>
          <w:tcPr>
            <w:tcW w:w="1843" w:type="dxa"/>
            <w:noWrap w:val="0"/>
            <w:vAlign w:val="center"/>
          </w:tcPr>
          <w:p w14:paraId="519AC929">
            <w:pPr>
              <w:snapToGrid w:val="0"/>
              <w:spacing w:before="50" w:after="120" w:afterLines="50"/>
              <w:jc w:val="center"/>
              <w:rPr>
                <w:rFonts w:hint="eastAsia" w:ascii="宋体" w:hAnsi="宋体" w:eastAsia="宋体" w:cs="宋体"/>
                <w:color w:val="auto"/>
                <w:sz w:val="24"/>
                <w:szCs w:val="20"/>
                <w:highlight w:val="none"/>
              </w:rPr>
            </w:pPr>
          </w:p>
        </w:tc>
      </w:tr>
      <w:tr w14:paraId="3A93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2859C0">
            <w:pPr>
              <w:snapToGrid w:val="0"/>
              <w:spacing w:before="50" w:after="120" w:afterLines="50"/>
              <w:jc w:val="center"/>
              <w:rPr>
                <w:rFonts w:hint="eastAsia" w:ascii="宋体" w:hAnsi="宋体" w:eastAsia="宋体" w:cs="宋体"/>
                <w:color w:val="auto"/>
                <w:sz w:val="24"/>
                <w:szCs w:val="20"/>
                <w:highlight w:val="none"/>
              </w:rPr>
            </w:pPr>
          </w:p>
        </w:tc>
        <w:tc>
          <w:tcPr>
            <w:tcW w:w="709" w:type="dxa"/>
            <w:noWrap w:val="0"/>
            <w:vAlign w:val="center"/>
          </w:tcPr>
          <w:p w14:paraId="50C1F19D">
            <w:pPr>
              <w:snapToGrid w:val="0"/>
              <w:spacing w:before="50" w:after="120" w:afterLines="50"/>
              <w:jc w:val="center"/>
              <w:rPr>
                <w:rFonts w:hint="eastAsia" w:ascii="宋体" w:hAnsi="宋体" w:eastAsia="宋体" w:cs="宋体"/>
                <w:color w:val="auto"/>
                <w:sz w:val="24"/>
                <w:szCs w:val="20"/>
                <w:highlight w:val="none"/>
              </w:rPr>
            </w:pPr>
          </w:p>
        </w:tc>
        <w:tc>
          <w:tcPr>
            <w:tcW w:w="1417" w:type="dxa"/>
            <w:noWrap w:val="0"/>
            <w:vAlign w:val="center"/>
          </w:tcPr>
          <w:p w14:paraId="1876AE3E">
            <w:pPr>
              <w:snapToGrid w:val="0"/>
              <w:spacing w:before="50" w:after="120" w:afterLines="50"/>
              <w:jc w:val="center"/>
              <w:rPr>
                <w:rFonts w:hint="eastAsia" w:ascii="宋体" w:hAnsi="宋体" w:eastAsia="宋体" w:cs="宋体"/>
                <w:color w:val="auto"/>
                <w:sz w:val="24"/>
                <w:szCs w:val="20"/>
                <w:highlight w:val="none"/>
              </w:rPr>
            </w:pPr>
          </w:p>
        </w:tc>
        <w:tc>
          <w:tcPr>
            <w:tcW w:w="1704" w:type="dxa"/>
            <w:noWrap w:val="0"/>
            <w:vAlign w:val="center"/>
          </w:tcPr>
          <w:p w14:paraId="7FC55CA8">
            <w:pPr>
              <w:snapToGrid w:val="0"/>
              <w:spacing w:before="50" w:after="120" w:afterLines="50"/>
              <w:jc w:val="center"/>
              <w:rPr>
                <w:rFonts w:hint="eastAsia" w:ascii="宋体" w:hAnsi="宋体" w:eastAsia="宋体" w:cs="宋体"/>
                <w:color w:val="auto"/>
                <w:sz w:val="24"/>
                <w:szCs w:val="20"/>
                <w:highlight w:val="none"/>
              </w:rPr>
            </w:pPr>
          </w:p>
        </w:tc>
        <w:tc>
          <w:tcPr>
            <w:tcW w:w="1698" w:type="dxa"/>
            <w:noWrap w:val="0"/>
            <w:vAlign w:val="center"/>
          </w:tcPr>
          <w:p w14:paraId="4187140B">
            <w:pPr>
              <w:snapToGrid w:val="0"/>
              <w:spacing w:before="50" w:after="120" w:afterLines="50"/>
              <w:jc w:val="center"/>
              <w:rPr>
                <w:rFonts w:hint="eastAsia" w:ascii="宋体" w:hAnsi="宋体" w:eastAsia="宋体" w:cs="宋体"/>
                <w:color w:val="auto"/>
                <w:sz w:val="24"/>
                <w:szCs w:val="20"/>
                <w:highlight w:val="none"/>
              </w:rPr>
            </w:pPr>
          </w:p>
        </w:tc>
        <w:tc>
          <w:tcPr>
            <w:tcW w:w="1843" w:type="dxa"/>
            <w:noWrap w:val="0"/>
            <w:vAlign w:val="center"/>
          </w:tcPr>
          <w:p w14:paraId="4AA3765B">
            <w:pPr>
              <w:snapToGrid w:val="0"/>
              <w:spacing w:before="50" w:after="120" w:afterLines="50"/>
              <w:jc w:val="center"/>
              <w:rPr>
                <w:rFonts w:hint="eastAsia" w:ascii="宋体" w:hAnsi="宋体" w:eastAsia="宋体" w:cs="宋体"/>
                <w:color w:val="auto"/>
                <w:sz w:val="24"/>
                <w:szCs w:val="20"/>
                <w:highlight w:val="none"/>
              </w:rPr>
            </w:pPr>
          </w:p>
        </w:tc>
      </w:tr>
    </w:tbl>
    <w:p w14:paraId="5E313D08">
      <w:pPr>
        <w:snapToGrid w:val="0"/>
        <w:spacing w:before="50" w:after="120" w:afterLines="50"/>
        <w:jc w:val="left"/>
        <w:rPr>
          <w:rFonts w:hint="eastAsia" w:ascii="宋体" w:hAnsi="宋体" w:eastAsia="宋体" w:cs="宋体"/>
          <w:color w:val="auto"/>
          <w:sz w:val="24"/>
          <w:szCs w:val="20"/>
          <w:highlight w:val="none"/>
        </w:rPr>
      </w:pPr>
    </w:p>
    <w:p w14:paraId="2C257D4E">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p>
    <w:p w14:paraId="0F8FD633">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1.在填写时，如本表格不适合投标单位的实际情况，可根据本表格式自行制表填写。</w:t>
      </w:r>
    </w:p>
    <w:p w14:paraId="2BF7AC44">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2.投标人应当附本表所列证书的扫描件并加盖投标人电子签章。</w:t>
      </w:r>
    </w:p>
    <w:p w14:paraId="6DF0CF79">
      <w:pPr>
        <w:spacing w:line="360" w:lineRule="auto"/>
        <w:contextualSpacing/>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（签字或者电子签名）：</w:t>
      </w:r>
      <w:r>
        <w:rPr>
          <w:rFonts w:hint="eastAsia" w:ascii="宋体" w:hAnsi="宋体" w:eastAsia="宋体" w:cs="宋体"/>
          <w:color w:val="auto"/>
          <w:spacing w:val="20"/>
          <w:sz w:val="24"/>
          <w:highlight w:val="none"/>
          <w:u w:val="single"/>
        </w:rPr>
        <w:t xml:space="preserve">        </w:t>
      </w:r>
    </w:p>
    <w:p w14:paraId="33475D6E">
      <w:pPr>
        <w:spacing w:line="360" w:lineRule="auto"/>
        <w:contextualSpacing/>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投标人名称（电子签章）：</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0BD440CD">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p>
    <w:p w14:paraId="70CA60DF">
      <w:pPr>
        <w:snapToGrid w:val="0"/>
        <w:spacing w:line="360" w:lineRule="auto"/>
        <w:rPr>
          <w:rFonts w:hint="eastAsia" w:ascii="宋体" w:hAnsi="宋体" w:eastAsia="宋体" w:cs="宋体"/>
          <w:b/>
          <w:color w:val="auto"/>
          <w:sz w:val="28"/>
          <w:szCs w:val="28"/>
          <w:highlight w:val="none"/>
        </w:rPr>
      </w:pPr>
    </w:p>
    <w:p w14:paraId="44870406">
      <w:pPr>
        <w:snapToGrid w:val="0"/>
        <w:spacing w:line="360" w:lineRule="auto"/>
        <w:rPr>
          <w:rFonts w:hint="eastAsia" w:ascii="宋体" w:hAnsi="宋体" w:eastAsia="宋体" w:cs="宋体"/>
          <w:b/>
          <w:color w:val="auto"/>
          <w:sz w:val="28"/>
          <w:szCs w:val="28"/>
          <w:highlight w:val="none"/>
        </w:rPr>
      </w:pPr>
    </w:p>
    <w:p w14:paraId="4EC079DF">
      <w:pPr>
        <w:rPr>
          <w:rFonts w:hint="eastAsia" w:ascii="宋体" w:hAnsi="宋体" w:eastAsia="宋体" w:cs="宋体"/>
          <w:b/>
          <w:bCs/>
          <w:color w:val="auto"/>
          <w:highlight w:val="none"/>
        </w:rPr>
      </w:pPr>
    </w:p>
    <w:p w14:paraId="719236F0">
      <w:pPr>
        <w:rPr>
          <w:rFonts w:hint="eastAsia" w:ascii="宋体" w:hAnsi="宋体" w:eastAsia="宋体" w:cs="宋体"/>
          <w:b/>
          <w:bCs/>
          <w:color w:val="auto"/>
          <w:highlight w:val="none"/>
        </w:rPr>
      </w:pPr>
    </w:p>
    <w:p w14:paraId="5173F633">
      <w:pPr>
        <w:rPr>
          <w:rFonts w:hint="eastAsia" w:ascii="宋体" w:hAnsi="宋体" w:eastAsia="宋体" w:cs="宋体"/>
          <w:b/>
          <w:bCs/>
          <w:color w:val="auto"/>
          <w:highlight w:val="none"/>
        </w:rPr>
      </w:pPr>
    </w:p>
    <w:p w14:paraId="5F1B6872">
      <w:pPr>
        <w:pStyle w:val="4"/>
        <w:jc w:val="center"/>
        <w:rPr>
          <w:rFonts w:hint="eastAsia" w:ascii="宋体" w:hAnsi="宋体" w:eastAsia="宋体" w:cs="宋体"/>
          <w:color w:val="auto"/>
          <w:highlight w:val="none"/>
        </w:rPr>
      </w:pPr>
    </w:p>
    <w:p w14:paraId="3BC7D67F">
      <w:pPr>
        <w:rPr>
          <w:rFonts w:hint="eastAsia" w:ascii="宋体" w:hAnsi="宋体" w:eastAsia="宋体" w:cs="宋体"/>
          <w:b/>
          <w:bCs/>
          <w:color w:val="auto"/>
          <w:highlight w:val="none"/>
        </w:rPr>
      </w:pPr>
    </w:p>
    <w:p w14:paraId="017E6C86">
      <w:pPr>
        <w:rPr>
          <w:rFonts w:hint="eastAsia" w:ascii="宋体" w:hAnsi="宋体" w:eastAsia="宋体" w:cs="宋体"/>
          <w:b/>
          <w:bCs/>
          <w:color w:val="auto"/>
          <w:highlight w:val="none"/>
        </w:rPr>
      </w:pPr>
    </w:p>
    <w:p w14:paraId="2E7D9F77">
      <w:pPr>
        <w:rPr>
          <w:rFonts w:hint="eastAsia" w:ascii="宋体" w:hAnsi="宋体" w:eastAsia="宋体" w:cs="宋体"/>
          <w:b/>
          <w:bCs/>
          <w:color w:val="auto"/>
          <w:highlight w:val="none"/>
        </w:rPr>
      </w:pPr>
    </w:p>
    <w:p w14:paraId="4D52F6F5">
      <w:pPr>
        <w:rPr>
          <w:rFonts w:hint="eastAsia" w:ascii="宋体" w:hAnsi="宋体" w:eastAsia="宋体" w:cs="宋体"/>
          <w:b/>
          <w:bCs/>
          <w:color w:val="auto"/>
          <w:highlight w:val="none"/>
        </w:rPr>
      </w:pPr>
    </w:p>
    <w:p w14:paraId="515EE81E">
      <w:pPr>
        <w:pStyle w:val="66"/>
        <w:rPr>
          <w:rFonts w:hint="eastAsia"/>
          <w:color w:val="auto"/>
          <w:highlight w:val="none"/>
        </w:rPr>
      </w:pPr>
    </w:p>
    <w:p w14:paraId="04208FD6">
      <w:pPr>
        <w:rPr>
          <w:rFonts w:hint="eastAsia" w:ascii="宋体" w:hAnsi="宋体" w:eastAsia="宋体" w:cs="宋体"/>
          <w:b/>
          <w:bCs/>
          <w:color w:val="auto"/>
          <w:highlight w:val="none"/>
        </w:rPr>
      </w:pPr>
    </w:p>
    <w:p w14:paraId="69B6AADF">
      <w:pPr>
        <w:rPr>
          <w:rFonts w:hint="eastAsia" w:ascii="宋体" w:hAnsi="宋体" w:eastAsia="宋体" w:cs="宋体"/>
          <w:b/>
          <w:bCs/>
          <w:color w:val="auto"/>
          <w:highlight w:val="none"/>
        </w:rPr>
      </w:pPr>
    </w:p>
    <w:p w14:paraId="00E4AFB6">
      <w:pPr>
        <w:rPr>
          <w:rFonts w:hint="eastAsia" w:ascii="宋体" w:hAnsi="宋体" w:eastAsia="宋体" w:cs="宋体"/>
          <w:b/>
          <w:bCs/>
          <w:color w:val="auto"/>
          <w:highlight w:val="none"/>
        </w:rPr>
      </w:pPr>
    </w:p>
    <w:p w14:paraId="7B19DBE4">
      <w:pPr>
        <w:pStyle w:val="4"/>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第四节 </w:t>
      </w:r>
      <w:r>
        <w:rPr>
          <w:rFonts w:hint="eastAsia" w:ascii="宋体" w:hAnsi="宋体" w:eastAsia="宋体" w:cs="宋体"/>
          <w:color w:val="auto"/>
          <w:highlight w:val="none"/>
        </w:rPr>
        <w:t>其他文书、文件格式</w:t>
      </w:r>
      <w:bookmarkEnd w:id="140"/>
      <w:bookmarkEnd w:id="141"/>
      <w:bookmarkEnd w:id="142"/>
      <w:bookmarkEnd w:id="143"/>
    </w:p>
    <w:p w14:paraId="251C8755">
      <w:pPr>
        <w:spacing w:line="219" w:lineRule="auto"/>
        <w:rPr>
          <w:rFonts w:hint="eastAsia" w:ascii="宋体" w:hAnsi="宋体" w:eastAsia="宋体" w:cs="宋体"/>
          <w:color w:val="auto"/>
          <w:sz w:val="24"/>
          <w:szCs w:val="24"/>
          <w:highlight w:val="none"/>
        </w:rPr>
        <w:sectPr>
          <w:footerReference r:id="rId18" w:type="default"/>
          <w:pgSz w:w="11906" w:h="16839"/>
          <w:pgMar w:top="1424" w:right="1405" w:bottom="1091" w:left="1414" w:header="0" w:footer="929" w:gutter="0"/>
          <w:pgNumType w:fmt="decimal"/>
          <w:cols w:space="720" w:num="1"/>
        </w:sectPr>
      </w:pPr>
    </w:p>
    <w:p w14:paraId="63619B2D">
      <w:pPr>
        <w:rPr>
          <w:rFonts w:hint="eastAsia" w:ascii="宋体" w:hAnsi="宋体" w:eastAsia="宋体" w:cs="宋体"/>
          <w:color w:val="auto"/>
          <w:highlight w:val="none"/>
        </w:rPr>
      </w:pPr>
    </w:p>
    <w:p w14:paraId="7BDB2378">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14:paraId="4655F5EE">
      <w:pPr>
        <w:rPr>
          <w:rFonts w:hint="eastAsia" w:ascii="宋体" w:hAnsi="宋体" w:eastAsia="宋体" w:cs="宋体"/>
          <w:color w:val="auto"/>
          <w:sz w:val="30"/>
          <w:szCs w:val="30"/>
          <w:highlight w:val="none"/>
        </w:rPr>
      </w:pPr>
    </w:p>
    <w:p w14:paraId="180F3A4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本企业（单位）自愿参与政府投资政府采购的</w:t>
      </w:r>
      <w:r>
        <w:rPr>
          <w:rFonts w:hint="eastAsia" w:ascii="宋体" w:hAnsi="宋体" w:cs="宋体"/>
          <w:color w:val="auto"/>
          <w:sz w:val="24"/>
          <w:highlight w:val="none"/>
          <w:u w:val="single"/>
          <w:lang w:eastAsia="zh-CN"/>
        </w:rPr>
        <w:t>“桂韵非遗・乐享生活”</w:t>
      </w:r>
      <w:r>
        <w:rPr>
          <w:rFonts w:hint="eastAsia" w:ascii="宋体" w:hAnsi="宋体" w:cs="宋体"/>
          <w:color w:val="auto"/>
          <w:sz w:val="24"/>
          <w:highlight w:val="none"/>
          <w:u w:val="single"/>
          <w:lang w:val="en-US" w:eastAsia="zh-CN"/>
        </w:rPr>
        <w:t>广西</w:t>
      </w:r>
      <w:r>
        <w:rPr>
          <w:rFonts w:hint="eastAsia" w:ascii="宋体" w:hAnsi="宋体" w:cs="宋体"/>
          <w:color w:val="auto"/>
          <w:sz w:val="24"/>
          <w:highlight w:val="none"/>
          <w:u w:val="single"/>
          <w:lang w:eastAsia="zh-CN"/>
        </w:rPr>
        <w:t>非遗消费季活动</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在此郑重承诺：</w:t>
      </w:r>
      <w:r>
        <w:rPr>
          <w:rFonts w:hint="eastAsia" w:ascii="宋体" w:hAnsi="宋体" w:eastAsia="宋体" w:cs="宋体"/>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2FE1540">
      <w:pPr>
        <w:snapToGrid w:val="0"/>
        <w:spacing w:line="360" w:lineRule="auto"/>
        <w:ind w:left="5634" w:leftChars="1736" w:hanging="1988" w:hangingChars="825"/>
        <w:rPr>
          <w:rFonts w:hint="eastAsia" w:ascii="宋体" w:hAnsi="宋体" w:eastAsia="宋体" w:cs="宋体"/>
          <w:b/>
          <w:color w:val="auto"/>
          <w:sz w:val="24"/>
          <w:highlight w:val="none"/>
        </w:rPr>
      </w:pPr>
    </w:p>
    <w:p w14:paraId="0DC05B36">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4CB17765">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1B9523A9">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65C76361">
      <w:pPr>
        <w:snapToGrid w:val="0"/>
        <w:spacing w:line="360" w:lineRule="auto"/>
        <w:ind w:left="5626" w:leftChars="1736" w:hanging="1980" w:hangingChars="8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2F8865D">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377C2273">
      <w:pPr>
        <w:spacing w:line="520" w:lineRule="exact"/>
        <w:rPr>
          <w:rFonts w:hint="eastAsia" w:ascii="宋体" w:hAnsi="宋体" w:eastAsia="宋体" w:cs="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3DC0C32E">
      <w:pPr>
        <w:pStyle w:val="3"/>
        <w:pageBreakBefore w:val="0"/>
        <w:kinsoku/>
        <w:overflowPunct/>
        <w:topLinePunct w:val="0"/>
        <w:autoSpaceDE/>
        <w:autoSpaceDN/>
        <w:bidi w:val="0"/>
        <w:spacing w:line="348" w:lineRule="auto"/>
        <w:jc w:val="center"/>
        <w:textAlignment w:val="auto"/>
        <w:rPr>
          <w:rFonts w:hint="eastAsia" w:ascii="宋体" w:hAnsi="宋体" w:eastAsia="宋体" w:cs="宋体"/>
          <w:b/>
          <w:bCs/>
          <w:color w:val="auto"/>
          <w:highlight w:val="none"/>
          <w:lang w:val="en-US" w:eastAsia="zh-CN"/>
        </w:rPr>
      </w:pPr>
      <w:bookmarkStart w:id="150" w:name="_Toc4005"/>
      <w:bookmarkStart w:id="151" w:name="_Toc15154"/>
      <w:bookmarkStart w:id="152" w:name="_Toc9343"/>
      <w:bookmarkStart w:id="153" w:name="_Toc24786"/>
      <w:bookmarkStart w:id="154" w:name="_Toc80886947"/>
      <w:bookmarkStart w:id="155" w:name="_Toc12748"/>
      <w:r>
        <w:rPr>
          <w:rFonts w:hint="eastAsia" w:ascii="宋体" w:hAnsi="宋体" w:eastAsia="宋体" w:cs="宋体"/>
          <w:b/>
          <w:bCs/>
          <w:color w:val="auto"/>
          <w:highlight w:val="none"/>
        </w:rPr>
        <w:t xml:space="preserve"> </w:t>
      </w:r>
      <w:bookmarkStart w:id="156" w:name="_Toc15346"/>
      <w:r>
        <w:rPr>
          <w:rFonts w:hint="eastAsia" w:ascii="宋体" w:hAnsi="宋体" w:eastAsia="宋体" w:cs="宋体"/>
          <w:b/>
          <w:bCs/>
          <w:color w:val="auto"/>
          <w:highlight w:val="none"/>
          <w:lang w:val="en-US" w:eastAsia="zh-CN"/>
        </w:rPr>
        <w:t xml:space="preserve">第六章 </w:t>
      </w:r>
      <w:bookmarkEnd w:id="150"/>
      <w:bookmarkEnd w:id="151"/>
      <w:bookmarkEnd w:id="152"/>
      <w:bookmarkEnd w:id="153"/>
      <w:bookmarkEnd w:id="154"/>
      <w:bookmarkEnd w:id="156"/>
      <w:r>
        <w:rPr>
          <w:rFonts w:hint="eastAsia" w:ascii="宋体" w:hAnsi="宋体" w:eastAsia="宋体" w:cs="宋体"/>
          <w:b/>
          <w:bCs/>
          <w:color w:val="auto"/>
          <w:highlight w:val="none"/>
          <w:lang w:val="en-US" w:eastAsia="zh-CN"/>
        </w:rPr>
        <w:t>拟签订的合同文本</w:t>
      </w:r>
    </w:p>
    <w:p w14:paraId="41E10021">
      <w:pPr>
        <w:pStyle w:val="3"/>
        <w:pageBreakBefore w:val="0"/>
        <w:kinsoku/>
        <w:overflowPunct/>
        <w:topLinePunct w:val="0"/>
        <w:autoSpaceDE/>
        <w:autoSpaceDN/>
        <w:bidi w:val="0"/>
        <w:spacing w:line="348" w:lineRule="auto"/>
        <w:jc w:val="center"/>
        <w:textAlignment w:val="auto"/>
        <w:rPr>
          <w:rFonts w:hint="eastAsia" w:ascii="宋体" w:hAnsi="宋体" w:eastAsia="宋体" w:cs="宋体"/>
          <w:b/>
          <w:bCs/>
          <w:color w:val="auto"/>
          <w:highlight w:val="none"/>
        </w:rPr>
      </w:pPr>
    </w:p>
    <w:p w14:paraId="4292A2AD">
      <w:pPr>
        <w:spacing w:line="360" w:lineRule="auto"/>
        <w:rPr>
          <w:rFonts w:hint="eastAsia" w:ascii="宋体" w:hAnsi="宋体" w:eastAsia="宋体" w:cs="宋体"/>
          <w:color w:val="auto"/>
          <w:sz w:val="24"/>
          <w:highlight w:val="none"/>
        </w:rPr>
      </w:pPr>
    </w:p>
    <w:p w14:paraId="1FE14488">
      <w:pPr>
        <w:pStyle w:val="66"/>
        <w:rPr>
          <w:rFonts w:hint="eastAsia" w:ascii="宋体" w:hAnsi="宋体" w:eastAsia="宋体" w:cs="宋体"/>
          <w:color w:val="auto"/>
          <w:sz w:val="24"/>
          <w:highlight w:val="none"/>
        </w:rPr>
      </w:pPr>
    </w:p>
    <w:p w14:paraId="7CE19FBC">
      <w:pPr>
        <w:pStyle w:val="66"/>
        <w:rPr>
          <w:rFonts w:hint="eastAsia" w:ascii="宋体" w:hAnsi="宋体" w:eastAsia="宋体" w:cs="宋体"/>
          <w:color w:val="auto"/>
          <w:sz w:val="24"/>
          <w:highlight w:val="none"/>
        </w:rPr>
      </w:pPr>
    </w:p>
    <w:p w14:paraId="78889AB4">
      <w:pPr>
        <w:pStyle w:val="66"/>
        <w:rPr>
          <w:rFonts w:hint="eastAsia" w:ascii="宋体" w:hAnsi="宋体" w:eastAsia="宋体" w:cs="宋体"/>
          <w:color w:val="auto"/>
          <w:sz w:val="24"/>
          <w:highlight w:val="none"/>
        </w:rPr>
      </w:pPr>
    </w:p>
    <w:p w14:paraId="1B5A0B38">
      <w:pPr>
        <w:pStyle w:val="66"/>
        <w:rPr>
          <w:rFonts w:hint="eastAsia" w:ascii="宋体" w:hAnsi="宋体" w:eastAsia="宋体" w:cs="宋体"/>
          <w:color w:val="auto"/>
          <w:sz w:val="24"/>
          <w:highlight w:val="none"/>
        </w:rPr>
      </w:pPr>
    </w:p>
    <w:p w14:paraId="1F77C9FB">
      <w:pPr>
        <w:pStyle w:val="66"/>
        <w:rPr>
          <w:rFonts w:hint="eastAsia" w:ascii="宋体" w:hAnsi="宋体" w:eastAsia="宋体" w:cs="宋体"/>
          <w:color w:val="auto"/>
          <w:sz w:val="24"/>
          <w:highlight w:val="none"/>
        </w:rPr>
      </w:pPr>
    </w:p>
    <w:p w14:paraId="506CF2E5">
      <w:pPr>
        <w:pStyle w:val="66"/>
        <w:rPr>
          <w:rFonts w:hint="eastAsia" w:ascii="宋体" w:hAnsi="宋体" w:eastAsia="宋体" w:cs="宋体"/>
          <w:color w:val="auto"/>
          <w:sz w:val="24"/>
          <w:highlight w:val="none"/>
        </w:rPr>
      </w:pPr>
    </w:p>
    <w:p w14:paraId="564CC025">
      <w:pPr>
        <w:pStyle w:val="66"/>
        <w:rPr>
          <w:rFonts w:hint="eastAsia" w:ascii="宋体" w:hAnsi="宋体" w:eastAsia="宋体" w:cs="宋体"/>
          <w:color w:val="auto"/>
          <w:sz w:val="24"/>
          <w:highlight w:val="none"/>
        </w:rPr>
      </w:pPr>
    </w:p>
    <w:p w14:paraId="7E081761">
      <w:pPr>
        <w:pStyle w:val="66"/>
        <w:rPr>
          <w:rFonts w:hint="eastAsia" w:ascii="宋体" w:hAnsi="宋体" w:eastAsia="宋体" w:cs="宋体"/>
          <w:color w:val="auto"/>
          <w:sz w:val="24"/>
          <w:highlight w:val="none"/>
        </w:rPr>
      </w:pPr>
    </w:p>
    <w:p w14:paraId="34669DBC">
      <w:pPr>
        <w:pStyle w:val="66"/>
        <w:rPr>
          <w:rFonts w:hint="eastAsia" w:ascii="宋体" w:hAnsi="宋体" w:eastAsia="宋体" w:cs="宋体"/>
          <w:color w:val="auto"/>
          <w:sz w:val="24"/>
          <w:highlight w:val="none"/>
        </w:rPr>
      </w:pPr>
    </w:p>
    <w:p w14:paraId="0372473A">
      <w:pPr>
        <w:pStyle w:val="66"/>
        <w:rPr>
          <w:rFonts w:hint="eastAsia" w:ascii="宋体" w:hAnsi="宋体" w:eastAsia="宋体" w:cs="宋体"/>
          <w:color w:val="auto"/>
          <w:sz w:val="24"/>
          <w:highlight w:val="none"/>
        </w:rPr>
      </w:pPr>
    </w:p>
    <w:p w14:paraId="387A4AA0">
      <w:pPr>
        <w:pStyle w:val="66"/>
        <w:rPr>
          <w:rFonts w:hint="eastAsia" w:ascii="宋体" w:hAnsi="宋体" w:eastAsia="宋体" w:cs="宋体"/>
          <w:color w:val="auto"/>
          <w:sz w:val="24"/>
          <w:highlight w:val="none"/>
        </w:rPr>
      </w:pPr>
    </w:p>
    <w:p w14:paraId="4FC9A9C9">
      <w:pPr>
        <w:pStyle w:val="66"/>
        <w:rPr>
          <w:rFonts w:hint="eastAsia" w:ascii="宋体" w:hAnsi="宋体" w:eastAsia="宋体" w:cs="宋体"/>
          <w:color w:val="auto"/>
          <w:sz w:val="24"/>
          <w:highlight w:val="none"/>
        </w:rPr>
      </w:pPr>
    </w:p>
    <w:p w14:paraId="2C50275B">
      <w:pPr>
        <w:pStyle w:val="66"/>
        <w:rPr>
          <w:rFonts w:hint="eastAsia" w:ascii="宋体" w:hAnsi="宋体" w:eastAsia="宋体" w:cs="宋体"/>
          <w:color w:val="auto"/>
          <w:sz w:val="24"/>
          <w:highlight w:val="none"/>
        </w:rPr>
      </w:pPr>
    </w:p>
    <w:p w14:paraId="587995BD">
      <w:pPr>
        <w:pStyle w:val="66"/>
        <w:rPr>
          <w:rFonts w:hint="eastAsia" w:ascii="宋体" w:hAnsi="宋体" w:eastAsia="宋体" w:cs="宋体"/>
          <w:color w:val="auto"/>
          <w:sz w:val="24"/>
          <w:highlight w:val="none"/>
        </w:rPr>
      </w:pPr>
    </w:p>
    <w:p w14:paraId="365F0FBB">
      <w:pPr>
        <w:pStyle w:val="66"/>
        <w:rPr>
          <w:rFonts w:hint="eastAsia" w:ascii="宋体" w:hAnsi="宋体" w:eastAsia="宋体" w:cs="宋体"/>
          <w:color w:val="auto"/>
          <w:sz w:val="24"/>
          <w:highlight w:val="none"/>
        </w:rPr>
      </w:pPr>
    </w:p>
    <w:p w14:paraId="3D88BEE2">
      <w:pPr>
        <w:pStyle w:val="66"/>
        <w:rPr>
          <w:rFonts w:hint="eastAsia" w:ascii="宋体" w:hAnsi="宋体" w:eastAsia="宋体" w:cs="宋体"/>
          <w:color w:val="auto"/>
          <w:sz w:val="24"/>
          <w:highlight w:val="none"/>
        </w:rPr>
      </w:pPr>
    </w:p>
    <w:p w14:paraId="06BDF626">
      <w:pPr>
        <w:pStyle w:val="66"/>
        <w:rPr>
          <w:rFonts w:hint="eastAsia" w:ascii="宋体" w:hAnsi="宋体" w:eastAsia="宋体" w:cs="宋体"/>
          <w:color w:val="auto"/>
          <w:sz w:val="24"/>
          <w:highlight w:val="none"/>
        </w:rPr>
      </w:pPr>
    </w:p>
    <w:p w14:paraId="5862B477">
      <w:pPr>
        <w:pStyle w:val="66"/>
        <w:rPr>
          <w:rFonts w:hint="eastAsia" w:ascii="宋体" w:hAnsi="宋体" w:eastAsia="宋体" w:cs="宋体"/>
          <w:color w:val="auto"/>
          <w:sz w:val="24"/>
          <w:highlight w:val="none"/>
        </w:rPr>
      </w:pPr>
    </w:p>
    <w:p w14:paraId="26AE673C">
      <w:pPr>
        <w:pStyle w:val="66"/>
        <w:rPr>
          <w:rFonts w:hint="eastAsia" w:ascii="宋体" w:hAnsi="宋体" w:eastAsia="宋体" w:cs="宋体"/>
          <w:color w:val="auto"/>
          <w:sz w:val="24"/>
          <w:highlight w:val="none"/>
        </w:rPr>
      </w:pPr>
    </w:p>
    <w:p w14:paraId="0EA6BBAB">
      <w:pPr>
        <w:pStyle w:val="66"/>
        <w:rPr>
          <w:rFonts w:hint="eastAsia" w:ascii="宋体" w:hAnsi="宋体" w:eastAsia="宋体" w:cs="宋体"/>
          <w:color w:val="auto"/>
          <w:sz w:val="24"/>
          <w:highlight w:val="none"/>
        </w:rPr>
      </w:pPr>
    </w:p>
    <w:p w14:paraId="73344C06">
      <w:pPr>
        <w:pStyle w:val="66"/>
        <w:rPr>
          <w:rFonts w:hint="eastAsia" w:ascii="宋体" w:hAnsi="宋体" w:eastAsia="宋体" w:cs="宋体"/>
          <w:color w:val="auto"/>
          <w:sz w:val="24"/>
          <w:highlight w:val="none"/>
        </w:rPr>
      </w:pPr>
    </w:p>
    <w:p w14:paraId="00E7B74A">
      <w:pPr>
        <w:pStyle w:val="66"/>
        <w:rPr>
          <w:rFonts w:hint="eastAsia" w:ascii="宋体" w:hAnsi="宋体" w:eastAsia="宋体" w:cs="宋体"/>
          <w:color w:val="auto"/>
          <w:sz w:val="24"/>
          <w:highlight w:val="none"/>
        </w:rPr>
      </w:pPr>
    </w:p>
    <w:p w14:paraId="36AD5C19">
      <w:pPr>
        <w:pStyle w:val="66"/>
        <w:rPr>
          <w:rFonts w:hint="eastAsia" w:ascii="宋体" w:hAnsi="宋体" w:eastAsia="宋体" w:cs="宋体"/>
          <w:color w:val="auto"/>
          <w:sz w:val="24"/>
          <w:highlight w:val="none"/>
        </w:rPr>
      </w:pPr>
    </w:p>
    <w:p w14:paraId="00F69565">
      <w:pPr>
        <w:pStyle w:val="66"/>
        <w:rPr>
          <w:rFonts w:hint="eastAsia" w:ascii="宋体" w:hAnsi="宋体" w:eastAsia="宋体" w:cs="宋体"/>
          <w:color w:val="auto"/>
          <w:sz w:val="24"/>
          <w:highlight w:val="none"/>
        </w:rPr>
      </w:pPr>
    </w:p>
    <w:p w14:paraId="2D4DD434">
      <w:pPr>
        <w:pStyle w:val="66"/>
        <w:rPr>
          <w:rFonts w:hint="eastAsia" w:ascii="宋体" w:hAnsi="宋体" w:eastAsia="宋体" w:cs="宋体"/>
          <w:color w:val="auto"/>
          <w:sz w:val="24"/>
          <w:highlight w:val="none"/>
        </w:rPr>
      </w:pPr>
    </w:p>
    <w:p w14:paraId="43099E3A">
      <w:pPr>
        <w:pStyle w:val="66"/>
        <w:rPr>
          <w:rFonts w:hint="eastAsia" w:ascii="宋体" w:hAnsi="宋体" w:eastAsia="宋体" w:cs="宋体"/>
          <w:color w:val="auto"/>
          <w:sz w:val="24"/>
          <w:highlight w:val="none"/>
        </w:rPr>
      </w:pPr>
    </w:p>
    <w:p w14:paraId="1C2086F9">
      <w:pPr>
        <w:pStyle w:val="66"/>
        <w:rPr>
          <w:rFonts w:hint="eastAsia" w:ascii="宋体" w:hAnsi="宋体" w:eastAsia="宋体" w:cs="宋体"/>
          <w:color w:val="auto"/>
          <w:sz w:val="24"/>
          <w:highlight w:val="none"/>
        </w:rPr>
      </w:pPr>
    </w:p>
    <w:p w14:paraId="125149B2">
      <w:pPr>
        <w:pStyle w:val="66"/>
        <w:rPr>
          <w:rFonts w:hint="eastAsia" w:ascii="宋体" w:hAnsi="宋体" w:eastAsia="宋体" w:cs="宋体"/>
          <w:color w:val="auto"/>
          <w:sz w:val="24"/>
          <w:highlight w:val="none"/>
        </w:rPr>
      </w:pPr>
    </w:p>
    <w:bookmarkEnd w:id="155"/>
    <w:p w14:paraId="3B5BCE8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“广西政府采购云平台”合同编号：</w:t>
      </w:r>
      <w:r>
        <w:rPr>
          <w:rFonts w:hint="eastAsia" w:ascii="宋体" w:hAnsi="宋体" w:eastAsia="宋体" w:cs="宋体"/>
          <w:color w:val="auto"/>
          <w:sz w:val="24"/>
          <w:highlight w:val="none"/>
          <w:u w:val="single"/>
        </w:rPr>
        <w:t xml:space="preserve">           </w:t>
      </w:r>
    </w:p>
    <w:p w14:paraId="3610B53D">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7FA69142">
      <w:pPr>
        <w:spacing w:line="360" w:lineRule="auto"/>
        <w:ind w:firstLine="420" w:firstLineChars="200"/>
        <w:rPr>
          <w:rFonts w:hint="eastAsia" w:ascii="宋体" w:hAnsi="宋体" w:eastAsia="宋体" w:cs="宋体"/>
          <w:color w:val="auto"/>
          <w:highlight w:val="none"/>
        </w:rPr>
      </w:pPr>
    </w:p>
    <w:p w14:paraId="2C2D1A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D95DA6C">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26713659">
      <w:pPr>
        <w:spacing w:line="360" w:lineRule="auto"/>
        <w:jc w:val="center"/>
        <w:rPr>
          <w:rFonts w:hint="eastAsia" w:ascii="宋体" w:hAnsi="宋体" w:eastAsia="宋体" w:cs="宋体"/>
          <w:b/>
          <w:bCs/>
          <w:color w:val="auto"/>
          <w:sz w:val="44"/>
          <w:highlight w:val="none"/>
        </w:rPr>
      </w:pPr>
    </w:p>
    <w:p w14:paraId="00A775C5">
      <w:pPr>
        <w:spacing w:line="360" w:lineRule="auto"/>
        <w:jc w:val="center"/>
        <w:rPr>
          <w:rFonts w:hint="eastAsia" w:ascii="宋体" w:hAnsi="宋体" w:eastAsia="宋体" w:cs="宋体"/>
          <w:b/>
          <w:bCs/>
          <w:color w:val="auto"/>
          <w:sz w:val="44"/>
          <w:highlight w:val="none"/>
        </w:rPr>
      </w:pPr>
    </w:p>
    <w:p w14:paraId="453343CA">
      <w:pPr>
        <w:spacing w:line="360" w:lineRule="auto"/>
        <w:ind w:firstLine="3507" w:firstLineChars="794"/>
        <w:rPr>
          <w:rFonts w:hint="eastAsia" w:ascii="宋体" w:hAnsi="宋体" w:eastAsia="宋体" w:cs="宋体"/>
          <w:b/>
          <w:bCs/>
          <w:color w:val="auto"/>
          <w:sz w:val="44"/>
          <w:highlight w:val="none"/>
        </w:rPr>
      </w:pPr>
    </w:p>
    <w:p w14:paraId="41D8547A">
      <w:pPr>
        <w:spacing w:line="360" w:lineRule="auto"/>
        <w:ind w:firstLine="3507" w:firstLineChars="794"/>
        <w:rPr>
          <w:rFonts w:hint="eastAsia" w:ascii="宋体" w:hAnsi="宋体" w:eastAsia="宋体" w:cs="宋体"/>
          <w:b/>
          <w:bCs/>
          <w:color w:val="auto"/>
          <w:sz w:val="44"/>
          <w:highlight w:val="none"/>
        </w:rPr>
      </w:pPr>
    </w:p>
    <w:p w14:paraId="5C0BCBD7">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u w:val="single"/>
        </w:rPr>
        <w:t xml:space="preserve">                     </w:t>
      </w:r>
    </w:p>
    <w:p w14:paraId="4AD21BE6">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p>
    <w:p w14:paraId="3EA3BF7A">
      <w:pPr>
        <w:ind w:firstLine="1970" w:firstLineChars="545"/>
        <w:rPr>
          <w:rFonts w:hint="eastAsia" w:ascii="宋体" w:hAnsi="宋体" w:eastAsia="宋体" w:cs="宋体"/>
          <w:b/>
          <w:color w:val="auto"/>
          <w:sz w:val="36"/>
          <w:szCs w:val="36"/>
          <w:highlight w:val="none"/>
          <w:u w:val="single"/>
        </w:rPr>
      </w:pPr>
    </w:p>
    <w:p w14:paraId="1A75F8ED">
      <w:pPr>
        <w:ind w:firstLine="1995" w:firstLineChars="552"/>
        <w:rPr>
          <w:rFonts w:hint="eastAsia" w:ascii="宋体" w:hAnsi="宋体" w:eastAsia="宋体" w:cs="宋体"/>
          <w:b/>
          <w:color w:val="auto"/>
          <w:sz w:val="36"/>
          <w:szCs w:val="36"/>
          <w:highlight w:val="none"/>
          <w:u w:val="single"/>
        </w:rPr>
      </w:pPr>
    </w:p>
    <w:p w14:paraId="0B1FBEA2">
      <w:pPr>
        <w:ind w:firstLine="1995" w:firstLineChars="552"/>
        <w:rPr>
          <w:rFonts w:hint="eastAsia" w:ascii="宋体" w:hAnsi="宋体" w:eastAsia="宋体" w:cs="宋体"/>
          <w:b/>
          <w:color w:val="auto"/>
          <w:sz w:val="36"/>
          <w:szCs w:val="36"/>
          <w:highlight w:val="none"/>
          <w:u w:val="single"/>
        </w:rPr>
      </w:pPr>
    </w:p>
    <w:p w14:paraId="49DC1A69">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5E42CD2F">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cs="宋体"/>
          <w:b/>
          <w:color w:val="auto"/>
          <w:sz w:val="36"/>
          <w:szCs w:val="36"/>
          <w:highlight w:val="none"/>
          <w:lang w:eastAsia="zh-CN"/>
        </w:rPr>
        <w:t>中标人</w:t>
      </w:r>
      <w:r>
        <w:rPr>
          <w:rFonts w:hint="eastAsia" w:ascii="宋体" w:hAnsi="宋体" w:eastAsia="宋体" w:cs="宋体"/>
          <w:b/>
          <w:color w:val="auto"/>
          <w:sz w:val="36"/>
          <w:szCs w:val="36"/>
          <w:highlight w:val="none"/>
        </w:rPr>
        <w:t>：</w:t>
      </w:r>
      <w:r>
        <w:rPr>
          <w:rFonts w:hint="eastAsia" w:ascii="宋体" w:hAnsi="宋体" w:eastAsia="宋体" w:cs="宋体"/>
          <w:b/>
          <w:color w:val="auto"/>
          <w:sz w:val="36"/>
          <w:szCs w:val="36"/>
          <w:highlight w:val="none"/>
          <w:u w:val="single"/>
        </w:rPr>
        <w:t xml:space="preserve">                   </w:t>
      </w:r>
    </w:p>
    <w:p w14:paraId="189CA899">
      <w:pPr>
        <w:tabs>
          <w:tab w:val="left" w:pos="7380"/>
        </w:tabs>
        <w:spacing w:line="360" w:lineRule="auto"/>
        <w:rPr>
          <w:rFonts w:hint="eastAsia" w:ascii="宋体" w:hAnsi="宋体" w:eastAsia="宋体" w:cs="宋体"/>
          <w:b/>
          <w:bCs/>
          <w:color w:val="auto"/>
          <w:sz w:val="44"/>
          <w:highlight w:val="none"/>
        </w:rPr>
      </w:pPr>
    </w:p>
    <w:p w14:paraId="505AC439">
      <w:pPr>
        <w:spacing w:before="120" w:line="360" w:lineRule="auto"/>
        <w:ind w:firstLine="960" w:firstLineChars="400"/>
        <w:rPr>
          <w:rFonts w:hint="eastAsia" w:ascii="宋体" w:hAnsi="宋体" w:eastAsia="宋体" w:cs="宋体"/>
          <w:color w:val="auto"/>
          <w:sz w:val="24"/>
          <w:highlight w:val="none"/>
        </w:rPr>
      </w:pPr>
    </w:p>
    <w:p w14:paraId="66CC107D">
      <w:pPr>
        <w:spacing w:before="120" w:line="360" w:lineRule="auto"/>
        <w:ind w:firstLine="960" w:firstLineChars="400"/>
        <w:rPr>
          <w:rFonts w:hint="eastAsia" w:ascii="宋体" w:hAnsi="宋体" w:eastAsia="宋体" w:cs="宋体"/>
          <w:color w:val="auto"/>
          <w:sz w:val="24"/>
          <w:highlight w:val="none"/>
        </w:rPr>
      </w:pPr>
    </w:p>
    <w:p w14:paraId="2A736A10">
      <w:pPr>
        <w:spacing w:before="120" w:line="360" w:lineRule="auto"/>
        <w:ind w:firstLine="2280" w:firstLineChars="9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DEA7DA5">
      <w:pPr>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36"/>
          <w:szCs w:val="36"/>
          <w:highlight w:val="none"/>
        </w:rPr>
        <w:t>目  录</w:t>
      </w:r>
    </w:p>
    <w:p w14:paraId="2DF9D0D0">
      <w:pPr>
        <w:tabs>
          <w:tab w:val="left" w:pos="1170"/>
        </w:tabs>
        <w:spacing w:line="360" w:lineRule="auto"/>
        <w:ind w:left="359" w:leftChars="171" w:firstLine="198" w:firstLineChars="71"/>
        <w:rPr>
          <w:rFonts w:hint="eastAsia" w:ascii="宋体" w:hAnsi="宋体" w:eastAsia="宋体" w:cs="宋体"/>
          <w:color w:val="auto"/>
          <w:sz w:val="28"/>
          <w:highlight w:val="none"/>
        </w:rPr>
      </w:pPr>
      <w:r>
        <w:rPr>
          <w:rFonts w:hint="eastAsia" w:ascii="宋体" w:hAnsi="宋体" w:eastAsia="宋体" w:cs="宋体"/>
          <w:color w:val="auto"/>
          <w:sz w:val="28"/>
          <w:highlight w:val="none"/>
        </w:rPr>
        <w:tab/>
      </w:r>
    </w:p>
    <w:p w14:paraId="6D7CE9DC">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 xml:space="preserve">一、广西壮族自治区政府采购合同书 </w:t>
      </w:r>
    </w:p>
    <w:p w14:paraId="65EB3767">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二、合同附件</w:t>
      </w:r>
    </w:p>
    <w:p w14:paraId="4148D585">
      <w:pPr>
        <w:pStyle w:val="30"/>
        <w:spacing w:before="0" w:beforeAutospacing="0" w:after="0" w:afterAutospacing="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bidi="ar"/>
        </w:rPr>
        <w:t>1、中标通知书</w:t>
      </w:r>
    </w:p>
    <w:p w14:paraId="6CA12630">
      <w:pPr>
        <w:pStyle w:val="30"/>
        <w:spacing w:before="0" w:beforeAutospacing="0" w:after="0" w:afterAutospacing="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bidi="ar"/>
        </w:rPr>
        <w:t>2、采购需求</w:t>
      </w:r>
    </w:p>
    <w:p w14:paraId="3799A473">
      <w:pPr>
        <w:pStyle w:val="30"/>
        <w:spacing w:before="0" w:beforeAutospacing="0" w:after="0" w:afterAutospacing="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bidi="ar"/>
        </w:rPr>
        <w:t>3、招标文件的澄清和修改（如有请提</w:t>
      </w:r>
      <w:r>
        <w:rPr>
          <w:rFonts w:hint="eastAsia" w:ascii="宋体" w:hAnsi="宋体" w:eastAsia="宋体" w:cs="宋体"/>
          <w:color w:val="auto"/>
          <w:kern w:val="2"/>
          <w:sz w:val="30"/>
          <w:szCs w:val="30"/>
          <w:highlight w:val="none"/>
          <w:lang w:bidi="ar"/>
        </w:rPr>
        <w:t>供</w:t>
      </w:r>
      <w:r>
        <w:rPr>
          <w:rFonts w:hint="eastAsia" w:ascii="宋体" w:hAnsi="宋体" w:eastAsia="宋体" w:cs="宋体"/>
          <w:color w:val="auto"/>
          <w:kern w:val="2"/>
          <w:sz w:val="28"/>
          <w:szCs w:val="28"/>
          <w:highlight w:val="none"/>
          <w:lang w:bidi="ar"/>
        </w:rPr>
        <w:t>）</w:t>
      </w:r>
    </w:p>
    <w:p w14:paraId="5B40985B">
      <w:pPr>
        <w:spacing w:line="360" w:lineRule="auto"/>
        <w:ind w:firstLine="576" w:firstLineChars="20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lang w:bidi="ar"/>
        </w:rPr>
        <w:t>4、</w:t>
      </w:r>
      <w:r>
        <w:rPr>
          <w:rFonts w:hint="eastAsia" w:ascii="宋体" w:hAnsi="宋体" w:eastAsia="宋体" w:cs="宋体"/>
          <w:color w:val="auto"/>
          <w:sz w:val="28"/>
          <w:szCs w:val="28"/>
          <w:highlight w:val="none"/>
          <w:lang w:bidi="ar"/>
        </w:rPr>
        <w:t>资格声明函</w:t>
      </w:r>
    </w:p>
    <w:p w14:paraId="3B19D2F5">
      <w:pPr>
        <w:pStyle w:val="30"/>
        <w:spacing w:before="0" w:beforeAutospacing="0" w:after="0" w:afterAutospacing="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bidi="ar"/>
        </w:rPr>
        <w:t>5、开标一览表</w:t>
      </w:r>
    </w:p>
    <w:p w14:paraId="49414FF6">
      <w:pPr>
        <w:pStyle w:val="30"/>
        <w:spacing w:before="0" w:beforeAutospacing="0" w:after="0" w:afterAutospacing="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bidi="ar"/>
        </w:rPr>
        <w:t>6、商务条款偏离表</w:t>
      </w:r>
    </w:p>
    <w:p w14:paraId="3AA4DACA">
      <w:pPr>
        <w:pStyle w:val="30"/>
        <w:spacing w:before="0" w:beforeAutospacing="0" w:after="0" w:afterAutospacing="0" w:line="360" w:lineRule="auto"/>
        <w:ind w:firstLine="560" w:firstLineChars="200"/>
        <w:jc w:val="both"/>
        <w:rPr>
          <w:rFonts w:hint="eastAsia" w:ascii="宋体" w:hAnsi="宋体" w:eastAsia="宋体" w:cs="宋体"/>
          <w:color w:val="auto"/>
          <w:kern w:val="2"/>
          <w:sz w:val="28"/>
          <w:szCs w:val="28"/>
          <w:highlight w:val="none"/>
          <w:lang w:bidi="ar"/>
        </w:rPr>
      </w:pPr>
      <w:r>
        <w:rPr>
          <w:rFonts w:hint="eastAsia" w:ascii="宋体" w:hAnsi="宋体" w:eastAsia="宋体" w:cs="宋体"/>
          <w:color w:val="auto"/>
          <w:kern w:val="2"/>
          <w:sz w:val="28"/>
          <w:szCs w:val="28"/>
          <w:highlight w:val="none"/>
          <w:lang w:bidi="ar"/>
        </w:rPr>
        <w:t>7、服务（技术）响应表</w:t>
      </w:r>
    </w:p>
    <w:p w14:paraId="66B509BD">
      <w:pPr>
        <w:pStyle w:val="30"/>
        <w:spacing w:before="0" w:beforeAutospacing="0" w:after="0" w:afterAutospacing="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bidi="ar"/>
        </w:rPr>
        <w:t>8、售后服务承诺（如有请提</w:t>
      </w:r>
      <w:r>
        <w:rPr>
          <w:rFonts w:hint="eastAsia" w:ascii="宋体" w:hAnsi="宋体" w:eastAsia="宋体" w:cs="宋体"/>
          <w:color w:val="auto"/>
          <w:kern w:val="2"/>
          <w:sz w:val="30"/>
          <w:szCs w:val="30"/>
          <w:highlight w:val="none"/>
          <w:lang w:bidi="ar"/>
        </w:rPr>
        <w:t>供</w:t>
      </w:r>
      <w:r>
        <w:rPr>
          <w:rFonts w:hint="eastAsia" w:ascii="宋体" w:hAnsi="宋体" w:eastAsia="宋体" w:cs="宋体"/>
          <w:color w:val="auto"/>
          <w:kern w:val="2"/>
          <w:sz w:val="28"/>
          <w:szCs w:val="28"/>
          <w:highlight w:val="none"/>
          <w:lang w:bidi="ar"/>
        </w:rPr>
        <w:t>）</w:t>
      </w:r>
    </w:p>
    <w:p w14:paraId="6192B55A">
      <w:pPr>
        <w:pStyle w:val="30"/>
        <w:spacing w:before="0" w:beforeAutospacing="0" w:after="0" w:afterAutospacing="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bidi="ar"/>
        </w:rPr>
        <w:t>9、</w:t>
      </w:r>
      <w:r>
        <w:rPr>
          <w:rFonts w:hint="eastAsia" w:ascii="宋体" w:hAnsi="宋体" w:cs="宋体"/>
          <w:color w:val="auto"/>
          <w:kern w:val="2"/>
          <w:sz w:val="28"/>
          <w:szCs w:val="28"/>
          <w:highlight w:val="none"/>
          <w:lang w:eastAsia="zh-CN" w:bidi="ar"/>
        </w:rPr>
        <w:t>中标人</w:t>
      </w:r>
      <w:r>
        <w:rPr>
          <w:rFonts w:hint="eastAsia" w:ascii="宋体" w:hAnsi="宋体" w:eastAsia="宋体" w:cs="宋体"/>
          <w:color w:val="auto"/>
          <w:kern w:val="2"/>
          <w:sz w:val="28"/>
          <w:szCs w:val="28"/>
          <w:highlight w:val="none"/>
          <w:lang w:bidi="ar"/>
        </w:rPr>
        <w:t>澄清函（如有请提</w:t>
      </w:r>
      <w:r>
        <w:rPr>
          <w:rFonts w:hint="eastAsia" w:ascii="宋体" w:hAnsi="宋体" w:eastAsia="宋体" w:cs="宋体"/>
          <w:color w:val="auto"/>
          <w:kern w:val="2"/>
          <w:sz w:val="30"/>
          <w:szCs w:val="30"/>
          <w:highlight w:val="none"/>
          <w:lang w:bidi="ar"/>
        </w:rPr>
        <w:t>供</w:t>
      </w:r>
      <w:r>
        <w:rPr>
          <w:rFonts w:hint="eastAsia" w:ascii="宋体" w:hAnsi="宋体" w:eastAsia="宋体" w:cs="宋体"/>
          <w:color w:val="auto"/>
          <w:kern w:val="2"/>
          <w:sz w:val="28"/>
          <w:szCs w:val="28"/>
          <w:highlight w:val="none"/>
          <w:lang w:bidi="ar"/>
        </w:rPr>
        <w:t>）</w:t>
      </w:r>
    </w:p>
    <w:p w14:paraId="111C3066">
      <w:pPr>
        <w:spacing w:line="360" w:lineRule="auto"/>
        <w:ind w:firstLine="560" w:firstLineChars="200"/>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lang w:bidi="ar"/>
        </w:rPr>
        <w:t>10、其他与本合同相关的资料（如有请提</w:t>
      </w:r>
      <w:r>
        <w:rPr>
          <w:rFonts w:hint="eastAsia" w:ascii="宋体" w:hAnsi="宋体" w:eastAsia="宋体" w:cs="宋体"/>
          <w:color w:val="auto"/>
          <w:sz w:val="30"/>
          <w:szCs w:val="30"/>
          <w:highlight w:val="none"/>
          <w:lang w:bidi="ar"/>
        </w:rPr>
        <w:t>供</w:t>
      </w:r>
      <w:r>
        <w:rPr>
          <w:rFonts w:hint="eastAsia" w:ascii="宋体" w:hAnsi="宋体" w:eastAsia="宋体" w:cs="宋体"/>
          <w:color w:val="auto"/>
          <w:sz w:val="28"/>
          <w:szCs w:val="28"/>
          <w:highlight w:val="none"/>
          <w:lang w:bidi="ar"/>
        </w:rPr>
        <w:t>）</w:t>
      </w:r>
    </w:p>
    <w:p w14:paraId="56DB1A27">
      <w:pPr>
        <w:pStyle w:val="17"/>
        <w:spacing w:line="720" w:lineRule="auto"/>
        <w:jc w:val="center"/>
        <w:rPr>
          <w:rFonts w:hint="eastAsia" w:ascii="宋体" w:hAnsi="宋体" w:eastAsia="宋体" w:cs="宋体"/>
          <w:b/>
          <w:bCs/>
          <w:color w:val="auto"/>
          <w:sz w:val="32"/>
          <w:szCs w:val="32"/>
          <w:highlight w:val="none"/>
        </w:rPr>
      </w:pPr>
    </w:p>
    <w:p w14:paraId="20807138">
      <w:pPr>
        <w:snapToGrid w:val="0"/>
        <w:spacing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广西壮族自治区政府采购合同（格式）</w:t>
      </w:r>
    </w:p>
    <w:p w14:paraId="1E3C39B5">
      <w:pPr>
        <w:spacing w:line="400" w:lineRule="exact"/>
        <w:jc w:val="center"/>
        <w:rPr>
          <w:rFonts w:hint="eastAsia" w:ascii="宋体" w:hAnsi="宋体" w:eastAsia="宋体" w:cs="宋体"/>
          <w:bCs/>
          <w:color w:val="auto"/>
          <w:szCs w:val="21"/>
          <w:highlight w:val="none"/>
        </w:rPr>
      </w:pPr>
    </w:p>
    <w:p w14:paraId="41C6DD67">
      <w:pPr>
        <w:snapToGrid w:val="0"/>
        <w:spacing w:line="400" w:lineRule="exact"/>
        <w:ind w:right="480" w:firstLine="5985" w:firstLineChars="28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62BA7372">
      <w:pPr>
        <w:snapToGrid w:val="0"/>
        <w:spacing w:line="400" w:lineRule="exact"/>
        <w:rPr>
          <w:rFonts w:hint="eastAsia" w:ascii="宋体" w:hAnsi="宋体" w:eastAsia="宋体" w:cs="宋体"/>
          <w:color w:val="auto"/>
          <w:szCs w:val="21"/>
          <w:highlight w:val="none"/>
        </w:rPr>
      </w:pPr>
    </w:p>
    <w:p w14:paraId="61E4B2F1">
      <w:pPr>
        <w:snapToGrid/>
        <w:spacing w:line="400" w:lineRule="exact"/>
        <w:ind w:right="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p>
    <w:p w14:paraId="7A0F60E6">
      <w:pPr>
        <w:snapToGrid/>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p>
    <w:p w14:paraId="62E01F71">
      <w:pPr>
        <w:snapToGrid/>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 购 计 划 号：</w:t>
      </w:r>
      <w:r>
        <w:rPr>
          <w:rFonts w:hint="eastAsia" w:ascii="宋体" w:hAnsi="宋体" w:eastAsia="宋体" w:cs="宋体"/>
          <w:color w:val="auto"/>
          <w:szCs w:val="21"/>
          <w:highlight w:val="none"/>
          <w:u w:val="single"/>
        </w:rPr>
        <w:t xml:space="preserve">                          </w:t>
      </w:r>
    </w:p>
    <w:p w14:paraId="04641F72">
      <w:pPr>
        <w:snapToGrid/>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项目名称及编号：</w:t>
      </w:r>
      <w:r>
        <w:rPr>
          <w:rFonts w:hint="eastAsia" w:ascii="宋体" w:hAnsi="宋体" w:eastAsia="宋体" w:cs="宋体"/>
          <w:color w:val="auto"/>
          <w:szCs w:val="21"/>
          <w:highlight w:val="none"/>
          <w:u w:val="single"/>
        </w:rPr>
        <w:t xml:space="preserve">                          </w:t>
      </w:r>
    </w:p>
    <w:p w14:paraId="6BD6CDC7">
      <w:pPr>
        <w:snapToGrid/>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  订  地  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p>
    <w:p w14:paraId="7B1CB4B2">
      <w:pPr>
        <w:snapToGrid/>
        <w:spacing w:line="400" w:lineRule="exact"/>
        <w:ind w:firstLine="420" w:firstLineChars="200"/>
        <w:rPr>
          <w:rFonts w:hint="eastAsia" w:ascii="宋体" w:hAnsi="宋体" w:eastAsia="宋体" w:cs="宋体"/>
          <w:color w:val="auto"/>
          <w:szCs w:val="21"/>
          <w:highlight w:val="none"/>
        </w:rPr>
      </w:pPr>
    </w:p>
    <w:p w14:paraId="7A88B329">
      <w:pPr>
        <w:pStyle w:val="147"/>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根据《中华人民共和国政府采购法》、《中华人民共和国民法典》等法律、法规规定，按照招标文件规定条款和中标人投标文件及其承诺，甲乙双方签订本合同。</w:t>
      </w:r>
    </w:p>
    <w:p w14:paraId="7795E82A">
      <w:pPr>
        <w:numPr>
          <w:ilvl w:val="0"/>
          <w:numId w:val="9"/>
        </w:numPr>
        <w:snapToGrid/>
        <w:spacing w:line="400" w:lineRule="exact"/>
        <w:ind w:left="0" w:firstLine="422" w:firstLineChars="200"/>
        <w:outlineLvl w:val="9"/>
        <w:rPr>
          <w:rFonts w:hint="eastAsia" w:ascii="宋体" w:hAnsi="宋体" w:eastAsia="宋体" w:cs="宋体"/>
          <w:b/>
          <w:color w:val="auto"/>
          <w:szCs w:val="21"/>
          <w:highlight w:val="none"/>
        </w:rPr>
      </w:pPr>
      <w:bookmarkStart w:id="157" w:name="_Toc99033092"/>
      <w:bookmarkStart w:id="158" w:name="_Toc24125"/>
      <w:r>
        <w:rPr>
          <w:rFonts w:hint="eastAsia" w:ascii="宋体" w:hAnsi="宋体" w:eastAsia="宋体" w:cs="宋体"/>
          <w:b/>
          <w:color w:val="auto"/>
          <w:szCs w:val="21"/>
          <w:highlight w:val="none"/>
        </w:rPr>
        <w:t>合同标的</w:t>
      </w:r>
      <w:bookmarkEnd w:id="157"/>
      <w:bookmarkEnd w:id="158"/>
    </w:p>
    <w:p w14:paraId="366EB5EA">
      <w:pPr>
        <w:snapToGrid/>
        <w:spacing w:line="400" w:lineRule="exact"/>
        <w:ind w:firstLine="422" w:firstLineChars="200"/>
        <w:outlineLvl w:val="9"/>
        <w:rPr>
          <w:rFonts w:hint="eastAsia" w:ascii="宋体" w:hAnsi="宋体" w:eastAsia="宋体" w:cs="宋体"/>
          <w:color w:val="auto"/>
          <w:szCs w:val="21"/>
          <w:highlight w:val="none"/>
          <w:u w:val="single"/>
        </w:rPr>
      </w:pPr>
      <w:bookmarkStart w:id="159" w:name="_Toc4863"/>
      <w:bookmarkStart w:id="160" w:name="_Toc99033093"/>
      <w:r>
        <w:rPr>
          <w:rFonts w:hint="eastAsia" w:ascii="宋体" w:hAnsi="宋体" w:eastAsia="宋体" w:cs="宋体"/>
          <w:b/>
          <w:color w:val="auto"/>
          <w:szCs w:val="21"/>
          <w:highlight w:val="none"/>
        </w:rPr>
        <w:t>1、服务名称：</w:t>
      </w:r>
      <w:bookmarkEnd w:id="159"/>
      <w:bookmarkEnd w:id="160"/>
      <w:r>
        <w:rPr>
          <w:rFonts w:hint="eastAsia" w:ascii="宋体" w:hAnsi="宋体" w:eastAsia="宋体" w:cs="宋体"/>
          <w:color w:val="auto"/>
          <w:szCs w:val="21"/>
          <w:highlight w:val="none"/>
          <w:u w:val="single"/>
        </w:rPr>
        <w:t xml:space="preserve">                         </w:t>
      </w:r>
    </w:p>
    <w:p w14:paraId="3534E2B9">
      <w:pPr>
        <w:snapToGrid/>
        <w:spacing w:line="400" w:lineRule="exact"/>
        <w:ind w:firstLine="422" w:firstLineChars="200"/>
        <w:outlineLvl w:val="9"/>
        <w:rPr>
          <w:rFonts w:hint="eastAsia" w:ascii="宋体" w:hAnsi="宋体" w:eastAsia="宋体" w:cs="宋体"/>
          <w:b/>
          <w:color w:val="auto"/>
          <w:szCs w:val="21"/>
          <w:highlight w:val="none"/>
        </w:rPr>
      </w:pPr>
      <w:bookmarkStart w:id="161" w:name="_Toc99033094"/>
      <w:bookmarkStart w:id="162" w:name="_Toc23467"/>
      <w:r>
        <w:rPr>
          <w:rFonts w:hint="eastAsia" w:ascii="宋体" w:hAnsi="宋体" w:eastAsia="宋体" w:cs="宋体"/>
          <w:b/>
          <w:color w:val="auto"/>
          <w:szCs w:val="21"/>
          <w:highlight w:val="none"/>
        </w:rPr>
        <w:t>2、服务数量：</w:t>
      </w:r>
      <w:bookmarkEnd w:id="161"/>
      <w:bookmarkEnd w:id="162"/>
      <w:r>
        <w:rPr>
          <w:rFonts w:hint="eastAsia" w:ascii="宋体" w:hAnsi="宋体" w:eastAsia="宋体" w:cs="宋体"/>
          <w:color w:val="auto"/>
          <w:szCs w:val="21"/>
          <w:highlight w:val="none"/>
          <w:u w:val="single"/>
        </w:rPr>
        <w:t xml:space="preserve">                         </w:t>
      </w:r>
    </w:p>
    <w:p w14:paraId="786A121F">
      <w:pPr>
        <w:snapToGrid/>
        <w:spacing w:line="400" w:lineRule="exact"/>
        <w:ind w:firstLine="422" w:firstLineChars="200"/>
        <w:outlineLvl w:val="9"/>
        <w:rPr>
          <w:rFonts w:hint="eastAsia" w:ascii="宋体" w:hAnsi="宋体" w:eastAsia="宋体" w:cs="宋体"/>
          <w:color w:val="auto"/>
          <w:szCs w:val="21"/>
          <w:highlight w:val="none"/>
          <w:u w:val="single"/>
        </w:rPr>
      </w:pPr>
      <w:bookmarkStart w:id="163" w:name="_Toc99033095"/>
      <w:bookmarkStart w:id="164" w:name="_Toc15361"/>
      <w:r>
        <w:rPr>
          <w:rFonts w:hint="eastAsia" w:ascii="宋体" w:hAnsi="宋体" w:eastAsia="宋体" w:cs="宋体"/>
          <w:b/>
          <w:color w:val="auto"/>
          <w:szCs w:val="21"/>
          <w:highlight w:val="none"/>
        </w:rPr>
        <w:t>3、服务内容：</w:t>
      </w:r>
      <w:bookmarkEnd w:id="163"/>
      <w:bookmarkEnd w:id="164"/>
      <w:r>
        <w:rPr>
          <w:rFonts w:hint="eastAsia" w:ascii="宋体" w:hAnsi="宋体" w:eastAsia="宋体" w:cs="宋体"/>
          <w:color w:val="auto"/>
          <w:szCs w:val="21"/>
          <w:highlight w:val="none"/>
          <w:u w:val="single"/>
        </w:rPr>
        <w:t xml:space="preserve">                         </w:t>
      </w:r>
    </w:p>
    <w:p w14:paraId="27765C98">
      <w:pPr>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合同金额</w:t>
      </w:r>
    </w:p>
    <w:p w14:paraId="000240EB">
      <w:pPr>
        <w:pStyle w:val="141"/>
        <w:numPr>
          <w:ilvl w:val="0"/>
          <w:numId w:val="0"/>
        </w:numPr>
        <w:adjustRightInd/>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本项目合同金额（大写）人民币：_________________(</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元 )</w:t>
      </w:r>
      <w:r>
        <w:rPr>
          <w:rFonts w:hint="eastAsia" w:ascii="宋体" w:hAnsi="宋体" w:eastAsia="宋体" w:cs="宋体"/>
          <w:color w:val="auto"/>
          <w:sz w:val="21"/>
          <w:szCs w:val="21"/>
          <w:highlight w:val="none"/>
        </w:rPr>
        <w:t>（详见报价表）。</w:t>
      </w:r>
    </w:p>
    <w:p w14:paraId="7055FAB8">
      <w:pPr>
        <w:snapToGrid/>
        <w:spacing w:line="400" w:lineRule="exact"/>
        <w:ind w:firstLine="422" w:firstLineChars="200"/>
        <w:outlineLvl w:val="9"/>
        <w:rPr>
          <w:rFonts w:hint="eastAsia" w:ascii="宋体" w:hAnsi="宋体" w:eastAsia="宋体" w:cs="宋体"/>
          <w:b/>
          <w:color w:val="auto"/>
          <w:szCs w:val="21"/>
          <w:highlight w:val="none"/>
        </w:rPr>
      </w:pPr>
      <w:bookmarkStart w:id="165" w:name="_Toc24160"/>
      <w:bookmarkStart w:id="166" w:name="_Toc99033096"/>
      <w:r>
        <w:rPr>
          <w:rFonts w:hint="eastAsia" w:ascii="宋体" w:hAnsi="宋体" w:eastAsia="宋体" w:cs="宋体"/>
          <w:b/>
          <w:color w:val="auto"/>
          <w:szCs w:val="21"/>
          <w:highlight w:val="none"/>
        </w:rPr>
        <w:t>第三条　服务时间及地点</w:t>
      </w:r>
      <w:bookmarkEnd w:id="165"/>
      <w:bookmarkEnd w:id="166"/>
    </w:p>
    <w:p w14:paraId="3E245BF7">
      <w:pPr>
        <w:snapToGrid/>
        <w:spacing w:line="400" w:lineRule="exact"/>
        <w:ind w:firstLine="422" w:firstLineChars="200"/>
        <w:outlineLvl w:val="9"/>
        <w:rPr>
          <w:rFonts w:hint="eastAsia" w:ascii="宋体" w:hAnsi="宋体" w:eastAsia="宋体" w:cs="宋体"/>
          <w:color w:val="auto"/>
          <w:szCs w:val="21"/>
          <w:highlight w:val="none"/>
          <w:u w:val="single"/>
        </w:rPr>
      </w:pPr>
      <w:bookmarkStart w:id="167" w:name="_Toc5582"/>
      <w:bookmarkStart w:id="168" w:name="_Toc99033097"/>
      <w:r>
        <w:rPr>
          <w:rFonts w:hint="eastAsia" w:ascii="宋体" w:hAnsi="宋体" w:eastAsia="宋体" w:cs="宋体"/>
          <w:b/>
          <w:color w:val="auto"/>
          <w:szCs w:val="21"/>
          <w:highlight w:val="none"/>
        </w:rPr>
        <w:t>1、服务期限：</w:t>
      </w:r>
      <w:bookmarkEnd w:id="167"/>
      <w:bookmarkEnd w:id="168"/>
      <w:r>
        <w:rPr>
          <w:rFonts w:hint="eastAsia" w:ascii="宋体" w:hAnsi="宋体" w:eastAsia="宋体" w:cs="宋体"/>
          <w:color w:val="auto"/>
          <w:szCs w:val="21"/>
          <w:highlight w:val="none"/>
          <w:u w:val="single"/>
        </w:rPr>
        <w:t xml:space="preserve">                        </w:t>
      </w:r>
    </w:p>
    <w:p w14:paraId="4550AFD0">
      <w:pPr>
        <w:snapToGrid/>
        <w:spacing w:line="400" w:lineRule="exact"/>
        <w:ind w:firstLine="422" w:firstLineChars="200"/>
        <w:outlineLvl w:val="9"/>
        <w:rPr>
          <w:rFonts w:hint="eastAsia" w:ascii="宋体" w:hAnsi="宋体" w:eastAsia="宋体" w:cs="宋体"/>
          <w:color w:val="auto"/>
          <w:szCs w:val="21"/>
          <w:highlight w:val="none"/>
          <w:u w:val="single"/>
        </w:rPr>
      </w:pPr>
      <w:bookmarkStart w:id="169" w:name="_Toc99033098"/>
      <w:bookmarkStart w:id="170" w:name="_Toc6617"/>
      <w:r>
        <w:rPr>
          <w:rFonts w:hint="eastAsia" w:ascii="宋体" w:hAnsi="宋体" w:eastAsia="宋体" w:cs="宋体"/>
          <w:b/>
          <w:color w:val="auto"/>
          <w:szCs w:val="21"/>
          <w:highlight w:val="none"/>
        </w:rPr>
        <w:t>2、服务地点：</w:t>
      </w:r>
      <w:bookmarkEnd w:id="169"/>
      <w:bookmarkEnd w:id="170"/>
      <w:r>
        <w:rPr>
          <w:rFonts w:hint="eastAsia" w:ascii="宋体" w:hAnsi="宋体" w:eastAsia="宋体" w:cs="宋体"/>
          <w:color w:val="auto"/>
          <w:szCs w:val="21"/>
          <w:highlight w:val="none"/>
          <w:u w:val="single"/>
        </w:rPr>
        <w:t xml:space="preserve">                        </w:t>
      </w:r>
    </w:p>
    <w:p w14:paraId="5336BF04">
      <w:pPr>
        <w:wordWrap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w:t>
      </w:r>
      <w:r>
        <w:rPr>
          <w:rFonts w:hint="eastAsia" w:ascii="宋体" w:hAnsi="宋体" w:eastAsia="宋体" w:cs="宋体"/>
          <w:color w:val="auto"/>
          <w:szCs w:val="21"/>
          <w:highlight w:val="none"/>
          <w:lang w:val="en-US" w:eastAsia="zh-CN"/>
        </w:rPr>
        <w:t>、服务成果</w:t>
      </w:r>
      <w:r>
        <w:rPr>
          <w:rFonts w:hint="eastAsia" w:ascii="宋体" w:hAnsi="宋体" w:eastAsia="宋体" w:cs="宋体"/>
          <w:color w:val="auto"/>
          <w:szCs w:val="21"/>
          <w:highlight w:val="none"/>
        </w:rPr>
        <w:t>必须与招投标文件和承诺相一致且符合</w:t>
      </w:r>
      <w:r>
        <w:rPr>
          <w:rFonts w:hint="eastAsia" w:ascii="宋体" w:hAnsi="宋体" w:eastAsia="宋体" w:cs="宋体"/>
          <w:color w:val="auto"/>
          <w:szCs w:val="21"/>
          <w:highlight w:val="none"/>
          <w:lang w:val="en-US" w:eastAsia="zh-CN"/>
        </w:rPr>
        <w:t>国家、地方及行业</w:t>
      </w:r>
      <w:r>
        <w:rPr>
          <w:rFonts w:hint="eastAsia" w:ascii="宋体" w:hAnsi="宋体" w:eastAsia="宋体" w:cs="宋体"/>
          <w:color w:val="auto"/>
          <w:szCs w:val="21"/>
          <w:highlight w:val="none"/>
        </w:rPr>
        <w:t>相应的服务规范及标准。有国家强制性标准的，还必须符合国家强制性标准的规定，没有国家强制性标准但有其他强制性标准的，必须符合其他强制性标准的规定。</w:t>
      </w:r>
    </w:p>
    <w:p w14:paraId="19D1A92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szCs w:val="21"/>
          <w:highlight w:val="none"/>
        </w:rPr>
      </w:pPr>
      <w:bookmarkStart w:id="171" w:name="_Toc99033099"/>
      <w:bookmarkStart w:id="172" w:name="_Toc15590"/>
      <w:r>
        <w:rPr>
          <w:rFonts w:hint="eastAsia" w:ascii="宋体" w:hAnsi="宋体" w:eastAsia="宋体" w:cs="宋体"/>
          <w:b/>
          <w:color w:val="auto"/>
          <w:szCs w:val="21"/>
          <w:highlight w:val="none"/>
        </w:rPr>
        <w:t>第四条　售后服务、质保期</w:t>
      </w:r>
      <w:bookmarkEnd w:id="171"/>
      <w:bookmarkEnd w:id="172"/>
    </w:p>
    <w:p w14:paraId="2EFC574C">
      <w:pPr>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1、乙方应按照国家有关法律法规和“三包”规定以及招标文件、投标文件和本合同所附的《服务承诺》，为甲方提供售后服务。</w:t>
      </w:r>
    </w:p>
    <w:p w14:paraId="40D0FADD">
      <w:pPr>
        <w:snapToGrid/>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2、乙方提供的服务承诺、质保期及其他具体约定事项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见合同附件</w:t>
      </w:r>
      <w:r>
        <w:rPr>
          <w:rFonts w:hint="eastAsia" w:ascii="宋体" w:hAnsi="宋体" w:eastAsia="宋体" w:cs="宋体"/>
          <w:color w:val="auto"/>
          <w:szCs w:val="21"/>
          <w:highlight w:val="none"/>
          <w:lang w:eastAsia="zh-CN"/>
        </w:rPr>
        <w:t>。</w:t>
      </w:r>
    </w:p>
    <w:p w14:paraId="7EA3FF1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color w:val="auto"/>
          <w:szCs w:val="21"/>
          <w:highlight w:val="none"/>
        </w:rPr>
      </w:pPr>
      <w:bookmarkStart w:id="173" w:name="_Toc99033100"/>
      <w:bookmarkStart w:id="174" w:name="_Toc31652"/>
      <w:r>
        <w:rPr>
          <w:rFonts w:hint="eastAsia" w:ascii="宋体" w:hAnsi="宋体" w:eastAsia="宋体" w:cs="宋体"/>
          <w:b/>
          <w:color w:val="auto"/>
          <w:szCs w:val="21"/>
          <w:highlight w:val="none"/>
        </w:rPr>
        <w:t>第五条　付款方式</w:t>
      </w:r>
      <w:bookmarkEnd w:id="173"/>
      <w:bookmarkEnd w:id="174"/>
    </w:p>
    <w:p w14:paraId="7FFB59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1、自合同签订之日起1</w:t>
      </w:r>
      <w:r>
        <w:rPr>
          <w:rFonts w:hint="eastAsia" w:ascii="宋体" w:hAnsi="宋体" w:cs="Times New Roman"/>
          <w:color w:val="auto"/>
          <w:kern w:val="2"/>
          <w:sz w:val="21"/>
          <w:szCs w:val="21"/>
          <w:highlight w:val="none"/>
          <w:lang w:val="en-US" w:eastAsia="zh-CN" w:bidi="ar-SA"/>
        </w:rPr>
        <w:t>0</w:t>
      </w:r>
      <w:r>
        <w:rPr>
          <w:rFonts w:hint="eastAsia" w:ascii="宋体" w:hAnsi="宋体" w:eastAsia="宋体" w:cs="Times New Roman"/>
          <w:color w:val="auto"/>
          <w:kern w:val="2"/>
          <w:sz w:val="21"/>
          <w:szCs w:val="21"/>
          <w:highlight w:val="none"/>
          <w:lang w:val="en-US" w:eastAsia="zh-CN" w:bidi="ar-SA"/>
        </w:rPr>
        <w:t>个工作日内，甲方向</w:t>
      </w:r>
      <w:r>
        <w:rPr>
          <w:rFonts w:hint="eastAsia" w:ascii="宋体" w:hAnsi="宋体"/>
          <w:color w:val="auto"/>
          <w:szCs w:val="21"/>
          <w:highlight w:val="none"/>
          <w:lang w:val="en-US" w:eastAsia="zh-CN"/>
        </w:rPr>
        <w:t>乙方支</w:t>
      </w:r>
      <w:r>
        <w:rPr>
          <w:rFonts w:hint="eastAsia" w:ascii="宋体" w:hAnsi="宋体" w:eastAsia="宋体" w:cs="Times New Roman"/>
          <w:color w:val="auto"/>
          <w:kern w:val="2"/>
          <w:sz w:val="21"/>
          <w:szCs w:val="21"/>
          <w:highlight w:val="none"/>
          <w:lang w:val="en-US" w:eastAsia="zh-CN" w:bidi="ar-SA"/>
        </w:rPr>
        <w:t>付</w:t>
      </w:r>
      <w:r>
        <w:rPr>
          <w:rFonts w:hint="eastAsia" w:ascii="宋体" w:hAnsi="宋体" w:cs="Times New Roman"/>
          <w:color w:val="auto"/>
          <w:kern w:val="2"/>
          <w:sz w:val="21"/>
          <w:szCs w:val="21"/>
          <w:highlight w:val="none"/>
          <w:lang w:val="en-US" w:eastAsia="zh-CN" w:bidi="ar-SA"/>
        </w:rPr>
        <w:t>30</w:t>
      </w:r>
      <w:r>
        <w:rPr>
          <w:rFonts w:hint="eastAsia" w:ascii="宋体" w:hAnsi="宋体" w:eastAsia="宋体" w:cs="Times New Roman"/>
          <w:color w:val="auto"/>
          <w:kern w:val="2"/>
          <w:sz w:val="21"/>
          <w:szCs w:val="21"/>
          <w:highlight w:val="none"/>
          <w:lang w:val="en-US" w:eastAsia="zh-CN" w:bidi="ar-SA"/>
        </w:rPr>
        <w:t>%合同款；</w:t>
      </w:r>
    </w:p>
    <w:p w14:paraId="63D5D1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2、项目启动仪式后1</w:t>
      </w:r>
      <w:r>
        <w:rPr>
          <w:rFonts w:hint="eastAsia" w:ascii="宋体" w:hAnsi="宋体" w:cs="Times New Roman"/>
          <w:color w:val="auto"/>
          <w:kern w:val="2"/>
          <w:sz w:val="21"/>
          <w:szCs w:val="21"/>
          <w:highlight w:val="none"/>
          <w:lang w:val="en-US" w:eastAsia="zh-CN" w:bidi="ar-SA"/>
        </w:rPr>
        <w:t>0</w:t>
      </w:r>
      <w:r>
        <w:rPr>
          <w:rFonts w:hint="eastAsia" w:ascii="宋体" w:hAnsi="宋体" w:eastAsia="宋体" w:cs="Times New Roman"/>
          <w:color w:val="auto"/>
          <w:kern w:val="2"/>
          <w:sz w:val="21"/>
          <w:szCs w:val="21"/>
          <w:highlight w:val="none"/>
          <w:lang w:val="en-US" w:eastAsia="zh-CN" w:bidi="ar-SA"/>
        </w:rPr>
        <w:t>个工作日内，甲方向</w:t>
      </w:r>
      <w:r>
        <w:rPr>
          <w:rFonts w:hint="eastAsia" w:ascii="宋体" w:hAnsi="宋体"/>
          <w:color w:val="auto"/>
          <w:szCs w:val="21"/>
          <w:highlight w:val="none"/>
          <w:lang w:val="en-US" w:eastAsia="zh-CN"/>
        </w:rPr>
        <w:t>中标人</w:t>
      </w:r>
      <w:r>
        <w:rPr>
          <w:rFonts w:hint="eastAsia" w:ascii="宋体" w:hAnsi="宋体" w:eastAsia="宋体" w:cs="Times New Roman"/>
          <w:color w:val="auto"/>
          <w:kern w:val="2"/>
          <w:sz w:val="21"/>
          <w:szCs w:val="21"/>
          <w:highlight w:val="none"/>
          <w:lang w:val="en-US" w:eastAsia="zh-CN" w:bidi="ar-SA"/>
        </w:rPr>
        <w:t>支付</w:t>
      </w:r>
      <w:r>
        <w:rPr>
          <w:rFonts w:hint="eastAsia" w:ascii="宋体" w:hAnsi="宋体" w:cs="Times New Roman"/>
          <w:color w:val="auto"/>
          <w:kern w:val="2"/>
          <w:sz w:val="21"/>
          <w:szCs w:val="21"/>
          <w:highlight w:val="none"/>
          <w:lang w:val="en-US" w:eastAsia="zh-CN" w:bidi="ar-SA"/>
        </w:rPr>
        <w:t>40</w:t>
      </w:r>
      <w:r>
        <w:rPr>
          <w:rFonts w:hint="eastAsia" w:ascii="宋体" w:hAnsi="宋体" w:eastAsia="宋体" w:cs="Times New Roman"/>
          <w:color w:val="auto"/>
          <w:kern w:val="2"/>
          <w:sz w:val="21"/>
          <w:szCs w:val="21"/>
          <w:highlight w:val="none"/>
          <w:lang w:val="en-US" w:eastAsia="zh-CN" w:bidi="ar-SA"/>
        </w:rPr>
        <w:t>%合同款。</w:t>
      </w:r>
    </w:p>
    <w:p w14:paraId="0E73D9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color w:val="auto"/>
          <w:szCs w:val="21"/>
          <w:highlight w:val="none"/>
          <w:lang w:val="en-US" w:eastAsia="zh-CN"/>
        </w:rPr>
        <w:t>乙方</w:t>
      </w:r>
      <w:r>
        <w:rPr>
          <w:rFonts w:hint="eastAsia" w:ascii="宋体" w:hAnsi="宋体" w:eastAsia="宋体" w:cs="Times New Roman"/>
          <w:color w:val="auto"/>
          <w:kern w:val="2"/>
          <w:sz w:val="21"/>
          <w:szCs w:val="21"/>
          <w:highlight w:val="none"/>
          <w:lang w:val="en-US" w:eastAsia="zh-CN" w:bidi="ar-SA"/>
        </w:rPr>
        <w:t>按甲方要求完成服务工作，提供总结报告、项目的验收意见报告及相关材料，经验收合格后，甲方向</w:t>
      </w:r>
      <w:r>
        <w:rPr>
          <w:rFonts w:hint="eastAsia" w:ascii="宋体" w:hAnsi="宋体"/>
          <w:color w:val="auto"/>
          <w:szCs w:val="21"/>
          <w:highlight w:val="none"/>
          <w:lang w:val="en-US" w:eastAsia="zh-CN"/>
        </w:rPr>
        <w:t>乙方</w:t>
      </w:r>
      <w:r>
        <w:rPr>
          <w:rFonts w:hint="eastAsia" w:ascii="宋体" w:hAnsi="宋体" w:eastAsia="宋体" w:cs="Times New Roman"/>
          <w:color w:val="auto"/>
          <w:kern w:val="2"/>
          <w:sz w:val="21"/>
          <w:szCs w:val="21"/>
          <w:highlight w:val="none"/>
          <w:lang w:val="en-US" w:eastAsia="zh-CN" w:bidi="ar-SA"/>
        </w:rPr>
        <w:t>支付</w:t>
      </w:r>
      <w:r>
        <w:rPr>
          <w:rFonts w:hint="eastAsia" w:ascii="宋体" w:hAnsi="宋体" w:cs="Times New Roman"/>
          <w:color w:val="auto"/>
          <w:kern w:val="2"/>
          <w:sz w:val="21"/>
          <w:szCs w:val="21"/>
          <w:highlight w:val="none"/>
          <w:lang w:val="en-US" w:eastAsia="zh-CN" w:bidi="ar-SA"/>
        </w:rPr>
        <w:t>30</w:t>
      </w:r>
      <w:r>
        <w:rPr>
          <w:rFonts w:hint="eastAsia" w:ascii="宋体" w:hAnsi="宋体" w:eastAsia="宋体" w:cs="Times New Roman"/>
          <w:color w:val="auto"/>
          <w:kern w:val="2"/>
          <w:sz w:val="21"/>
          <w:szCs w:val="21"/>
          <w:highlight w:val="none"/>
          <w:lang w:val="en-US" w:eastAsia="zh-CN" w:bidi="ar-SA"/>
        </w:rPr>
        <w:t>%合同款。</w:t>
      </w:r>
    </w:p>
    <w:p w14:paraId="4826FD0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kern w:val="2"/>
          <w:sz w:val="21"/>
          <w:szCs w:val="21"/>
          <w:highlight w:val="none"/>
          <w:lang w:val="en-US" w:eastAsia="zh-CN" w:bidi="ar-SA"/>
        </w:rPr>
        <w:t>4、甲方每次向</w:t>
      </w:r>
      <w:r>
        <w:rPr>
          <w:rFonts w:hint="eastAsia" w:ascii="宋体" w:hAnsi="宋体"/>
          <w:color w:val="auto"/>
          <w:szCs w:val="21"/>
          <w:highlight w:val="none"/>
          <w:lang w:val="en-US" w:eastAsia="zh-CN"/>
        </w:rPr>
        <w:t>乙方</w:t>
      </w:r>
      <w:r>
        <w:rPr>
          <w:rFonts w:hint="eastAsia" w:ascii="宋体" w:hAnsi="宋体" w:eastAsia="宋体" w:cs="Times New Roman"/>
          <w:color w:val="auto"/>
          <w:kern w:val="2"/>
          <w:sz w:val="21"/>
          <w:szCs w:val="21"/>
          <w:highlight w:val="none"/>
          <w:lang w:val="en-US" w:eastAsia="zh-CN" w:bidi="ar-SA"/>
        </w:rPr>
        <w:t>付款前，</w:t>
      </w:r>
      <w:r>
        <w:rPr>
          <w:rFonts w:hint="eastAsia" w:ascii="宋体" w:hAnsi="宋体"/>
          <w:color w:val="auto"/>
          <w:szCs w:val="21"/>
          <w:highlight w:val="none"/>
          <w:lang w:val="en-US" w:eastAsia="zh-CN"/>
        </w:rPr>
        <w:t>乙方</w:t>
      </w:r>
      <w:r>
        <w:rPr>
          <w:rFonts w:hint="eastAsia" w:ascii="宋体" w:hAnsi="宋体" w:eastAsia="宋体" w:cs="Times New Roman"/>
          <w:color w:val="auto"/>
          <w:kern w:val="2"/>
          <w:sz w:val="21"/>
          <w:szCs w:val="21"/>
          <w:highlight w:val="none"/>
          <w:lang w:val="en-US" w:eastAsia="zh-CN" w:bidi="ar-SA"/>
        </w:rPr>
        <w:t>开具正式等额增值税发票给甲方。</w:t>
      </w:r>
    </w:p>
    <w:p w14:paraId="29E0114A">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履约保证金</w:t>
      </w:r>
    </w:p>
    <w:p w14:paraId="2E848AA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eastAsia="宋体" w:cs="宋体"/>
          <w:color w:val="auto"/>
          <w:szCs w:val="21"/>
          <w:highlight w:val="none"/>
          <w:u w:val="single"/>
        </w:rPr>
        <w:t xml:space="preserve">                  </w:t>
      </w:r>
    </w:p>
    <w:p w14:paraId="7D3B4744">
      <w:pPr>
        <w:numPr>
          <w:ilvl w:val="0"/>
          <w:numId w:val="0"/>
        </w:num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税费</w:t>
      </w:r>
    </w:p>
    <w:p w14:paraId="7D0AF7B2">
      <w:pPr>
        <w:numPr>
          <w:ilvl w:val="0"/>
          <w:numId w:val="0"/>
        </w:num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本合同执行中相关的一切税费均由乙方负担。</w:t>
      </w:r>
    </w:p>
    <w:p w14:paraId="097502BA">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验收</w:t>
      </w:r>
    </w:p>
    <w:p w14:paraId="5D2715FA">
      <w:pPr>
        <w:snapToGrid/>
        <w:spacing w:line="40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乙方应在完成项目建设完成后3日内书面通知甲方组织初步验收，甲方在收到乙方书面验收通知之日起3个工作日内依据招标文件上的服务要求和国家有关质量标准组织初步验收，符合招标文件技术要求的，给予签收，初步验收不合格的不予签收；乙方应在完成全部服务内容、提交全部服务成果后3日内书面通知甲方组织最终验收，甲方在收到乙方书面验收通知之日起3个工作日内组织最终验收。</w:t>
      </w:r>
    </w:p>
    <w:p w14:paraId="7EDCE727">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甲方对乙方提交的服务</w:t>
      </w:r>
      <w:r>
        <w:rPr>
          <w:rFonts w:hint="eastAsia" w:ascii="宋体" w:hAnsi="宋体" w:eastAsia="宋体" w:cs="宋体"/>
          <w:color w:val="auto"/>
          <w:szCs w:val="21"/>
          <w:highlight w:val="none"/>
          <w:lang w:val="en-US" w:eastAsia="zh-CN"/>
        </w:rPr>
        <w:t>或服务成果</w:t>
      </w:r>
      <w:r>
        <w:rPr>
          <w:rFonts w:hint="eastAsia" w:ascii="宋体" w:hAnsi="宋体" w:eastAsia="宋体" w:cs="宋体"/>
          <w:color w:val="auto"/>
          <w:szCs w:val="21"/>
          <w:highlight w:val="none"/>
        </w:rPr>
        <w:t>依据招标文件上的服务要求和国家有关质量标准进行现场初步验收，符合招标文件技术要求的，给予签收，初步验收不合格的不予签收。</w:t>
      </w:r>
      <w:r>
        <w:rPr>
          <w:rFonts w:hint="eastAsia" w:ascii="宋体" w:hAnsi="宋体" w:eastAsia="宋体" w:cs="宋体"/>
          <w:bCs/>
          <w:color w:val="auto"/>
          <w:szCs w:val="21"/>
          <w:highlight w:val="none"/>
        </w:rPr>
        <w:t>甲方应当在</w:t>
      </w:r>
      <w:r>
        <w:rPr>
          <w:rFonts w:hint="eastAsia" w:ascii="宋体" w:hAnsi="宋体" w:eastAsia="宋体" w:cs="宋体"/>
          <w:bCs/>
          <w:color w:val="auto"/>
          <w:szCs w:val="21"/>
          <w:highlight w:val="none"/>
          <w:lang w:val="en-US" w:eastAsia="zh-CN"/>
        </w:rPr>
        <w:t>乙方</w:t>
      </w:r>
      <w:r>
        <w:rPr>
          <w:rFonts w:hint="eastAsia" w:ascii="宋体" w:hAnsi="宋体" w:eastAsia="宋体" w:cs="宋体"/>
          <w:bCs/>
          <w:color w:val="auto"/>
          <w:szCs w:val="21"/>
          <w:highlight w:val="none"/>
        </w:rPr>
        <w:t>的服务成果提交后七个工作日内进行验收</w:t>
      </w:r>
      <w:r>
        <w:rPr>
          <w:rFonts w:hint="eastAsia" w:ascii="宋体" w:hAnsi="宋体" w:eastAsia="宋体" w:cs="宋体"/>
          <w:color w:val="auto"/>
          <w:szCs w:val="21"/>
          <w:highlight w:val="none"/>
        </w:rPr>
        <w:t>。</w:t>
      </w:r>
    </w:p>
    <w:p w14:paraId="134B1877">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乙方提交服务成果前应对提交的服务成果作出全面检查和对验收文件进行整理，并列出清单，作为甲方验收和使用的技术条件依据，检验的结果应随服务成果交给甲方。</w:t>
      </w:r>
    </w:p>
    <w:p w14:paraId="4653FD21">
      <w:pPr>
        <w:snapToGrid/>
        <w:spacing w:line="40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对技术复杂的服务，甲方应请国家认可的专业检测机构参与初步验收及最终验收，并由其出具质量检测报告。</w:t>
      </w:r>
      <w:r>
        <w:rPr>
          <w:rFonts w:hint="eastAsia" w:ascii="宋体" w:hAnsi="宋体" w:eastAsia="宋体" w:cs="宋体"/>
          <w:color w:val="auto"/>
          <w:szCs w:val="21"/>
          <w:highlight w:val="none"/>
          <w:lang w:val="en-US" w:eastAsia="zh-CN"/>
        </w:rPr>
        <w:t>由此产生的检测费用由乙方承担。</w:t>
      </w:r>
    </w:p>
    <w:p w14:paraId="26085EEF">
      <w:pPr>
        <w:keepNext w:val="0"/>
        <w:keepLines w:val="0"/>
        <w:pageBreakBefore w:val="0"/>
        <w:widowControl/>
        <w:kinsoku/>
        <w:overflowPunct/>
        <w:topLinePunct w:val="0"/>
        <w:autoSpaceDE/>
        <w:autoSpaceDN/>
        <w:bidi w:val="0"/>
        <w:adjustRightInd/>
        <w:snapToGrid/>
        <w:spacing w:before="0" w:after="0" w:line="400" w:lineRule="exact"/>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验收时乙方必须在现场，验收完毕后做出验收结果报告；验收费用由乙方负责。</w:t>
      </w:r>
    </w:p>
    <w:p w14:paraId="75B6C0FB">
      <w:pPr>
        <w:keepNext w:val="0"/>
        <w:keepLines w:val="0"/>
        <w:pageBreakBefore w:val="0"/>
        <w:widowControl/>
        <w:kinsoku/>
        <w:overflowPunct/>
        <w:topLinePunct w:val="0"/>
        <w:autoSpaceDE/>
        <w:autoSpaceDN/>
        <w:bidi w:val="0"/>
        <w:adjustRightInd/>
        <w:snapToGrid/>
        <w:spacing w:before="0" w:after="0" w:line="400" w:lineRule="exact"/>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乙方提供不符合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文件和本合同规定的服务或服务成果，甲方有权拒绝接受。</w:t>
      </w:r>
    </w:p>
    <w:p w14:paraId="628FF951">
      <w:pPr>
        <w:keepNext w:val="0"/>
        <w:keepLines w:val="0"/>
        <w:pageBreakBefore w:val="0"/>
        <w:widowControl/>
        <w:kinsoku/>
        <w:overflowPunct/>
        <w:topLinePunct w:val="0"/>
        <w:autoSpaceDE/>
        <w:autoSpaceDN/>
        <w:bidi w:val="0"/>
        <w:adjustRightInd/>
        <w:snapToGrid/>
        <w:spacing w:before="0" w:after="0" w:line="400" w:lineRule="exact"/>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甲方在初步验收或者最终验收过程中如发现乙方提供的服务或服务成果不满足</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文件及本合同规定的，可暂缓向乙方付款，直到乙方及时完善并提交相应的服务或服务成果且经甲方验收合格后，方可办理付款。</w:t>
      </w:r>
    </w:p>
    <w:p w14:paraId="14F99FA2">
      <w:pPr>
        <w:keepNext w:val="0"/>
        <w:keepLines w:val="0"/>
        <w:pageBreakBefore w:val="0"/>
        <w:widowControl w:val="0"/>
        <w:kinsoku/>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甲方验收后以书面形式提出异议的，乙方应自收到甲方书面异议后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个工作日内予以解决并重新通知甲方进行验收，否则甲方有权不予出具验收结果报告。如因最终验收不合格导致乙方逾期提供或提交的，乙方应承担本合同规定的逾期提供服务或提交服务成果的违约责任。</w:t>
      </w:r>
    </w:p>
    <w:p w14:paraId="515996B5">
      <w:pPr>
        <w:keepNext w:val="0"/>
        <w:keepLines w:val="0"/>
        <w:pageBreakBefore w:val="0"/>
        <w:widowControl w:val="0"/>
        <w:kinsoku/>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验收合格并不使甲方丧失因质量问题而向乙方索赔和求偿的权利，同时不解除乙方对于服务或服务成果质量缺陷或瑕疵负有的相应保证责任。</w:t>
      </w:r>
    </w:p>
    <w:p w14:paraId="610A3142">
      <w:pPr>
        <w:snapToGrid/>
        <w:spacing w:line="400" w:lineRule="exact"/>
        <w:ind w:left="0" w:leftChars="0"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第九条　</w:t>
      </w:r>
      <w:r>
        <w:rPr>
          <w:rFonts w:hint="eastAsia" w:ascii="宋体" w:hAnsi="宋体" w:eastAsia="宋体" w:cs="宋体"/>
          <w:b/>
          <w:color w:val="auto"/>
          <w:szCs w:val="21"/>
          <w:highlight w:val="none"/>
          <w:lang w:val="en-US" w:eastAsia="zh-CN"/>
        </w:rPr>
        <w:t>保密条款</w:t>
      </w:r>
    </w:p>
    <w:p w14:paraId="755B4DA0">
      <w:pPr>
        <w:keepNext w:val="0"/>
        <w:keepLines w:val="0"/>
        <w:pageBreakBefore w:val="0"/>
        <w:widowControl w:val="0"/>
        <w:kinsoku/>
        <w:overflowPunct/>
        <w:topLinePunct w:val="0"/>
        <w:autoSpaceDE/>
        <w:autoSpaceDN/>
        <w:bidi w:val="0"/>
        <w:adjustRightInd/>
        <w:snapToGrid/>
        <w:spacing w:before="0" w:after="0" w:line="400" w:lineRule="exact"/>
        <w:ind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及其工作人员对本项目服务内容及由甲方提供的有关合同或者任何合同条文、规格、计划、图纸、样品或者资料、工作中涉及的国家秘密、</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秘密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包括财务信息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和个人隐私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包括人事信息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等予以保密，涉密文件和介质按</w:t>
      </w:r>
      <w:r>
        <w:rPr>
          <w:rFonts w:hint="eastAsia" w:ascii="宋体" w:hAnsi="宋体" w:eastAsia="宋体" w:cs="宋体"/>
          <w:color w:val="auto"/>
          <w:szCs w:val="21"/>
          <w:highlight w:val="none"/>
          <w:lang w:val="en-US" w:eastAsia="zh-CN"/>
        </w:rPr>
        <w:t>国家</w:t>
      </w:r>
      <w:r>
        <w:rPr>
          <w:rFonts w:hint="eastAsia" w:ascii="宋体" w:hAnsi="宋体" w:eastAsia="宋体" w:cs="宋体"/>
          <w:color w:val="auto"/>
          <w:szCs w:val="21"/>
          <w:highlight w:val="none"/>
        </w:rPr>
        <w:t>相关规定使用和保存，</w:t>
      </w:r>
      <w:r>
        <w:rPr>
          <w:rFonts w:hint="eastAsia" w:ascii="宋体" w:hAnsi="宋体" w:eastAsia="宋体" w:cs="宋体"/>
          <w:color w:val="auto"/>
          <w:szCs w:val="21"/>
          <w:highlight w:val="none"/>
          <w:lang w:eastAsia="zh-CN"/>
        </w:rPr>
        <w:t>及时</w:t>
      </w:r>
      <w:r>
        <w:rPr>
          <w:rFonts w:hint="eastAsia" w:ascii="宋体" w:hAnsi="宋体" w:eastAsia="宋体" w:cs="宋体"/>
          <w:color w:val="auto"/>
          <w:szCs w:val="21"/>
          <w:highlight w:val="none"/>
        </w:rPr>
        <w:t>向履行本合同有关的人员提供，也应注意保密并限于履行合同的必需范围。未经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或有权机关（单位）</w:t>
      </w:r>
      <w:r>
        <w:rPr>
          <w:rFonts w:hint="eastAsia" w:ascii="宋体" w:hAnsi="宋体" w:eastAsia="宋体" w:cs="宋体"/>
          <w:color w:val="auto"/>
          <w:szCs w:val="21"/>
          <w:highlight w:val="none"/>
          <w:lang w:val="en-US" w:eastAsia="zh-CN"/>
        </w:rPr>
        <w:t>书面</w:t>
      </w:r>
      <w:r>
        <w:rPr>
          <w:rFonts w:hint="eastAsia" w:ascii="宋体" w:hAnsi="宋体" w:eastAsia="宋体" w:cs="宋体"/>
          <w:color w:val="auto"/>
          <w:szCs w:val="21"/>
          <w:highlight w:val="none"/>
        </w:rPr>
        <w:t>批准不得对外透露</w:t>
      </w:r>
      <w:r>
        <w:rPr>
          <w:rFonts w:hint="eastAsia" w:ascii="宋体" w:hAnsi="宋体" w:eastAsia="宋体" w:cs="宋体"/>
          <w:color w:val="auto"/>
          <w:szCs w:val="21"/>
          <w:highlight w:val="none"/>
          <w:lang w:val="en-US" w:eastAsia="zh-CN"/>
        </w:rPr>
        <w:t>任何</w:t>
      </w:r>
      <w:r>
        <w:rPr>
          <w:rFonts w:hint="eastAsia" w:ascii="宋体" w:hAnsi="宋体" w:eastAsia="宋体" w:cs="宋体"/>
          <w:color w:val="auto"/>
          <w:szCs w:val="21"/>
          <w:highlight w:val="none"/>
        </w:rPr>
        <w:t>工作信息。</w:t>
      </w:r>
      <w:r>
        <w:rPr>
          <w:rFonts w:hint="eastAsia" w:ascii="宋体" w:hAnsi="宋体" w:eastAsia="宋体" w:cs="宋体"/>
          <w:color w:val="auto"/>
          <w:szCs w:val="21"/>
          <w:highlight w:val="none"/>
          <w:lang w:val="en-US" w:eastAsia="zh-CN"/>
        </w:rPr>
        <w:t>乙方的保密义务持续有效，不因为本合同履行终止、解除或者无效而解除。</w:t>
      </w:r>
    </w:p>
    <w:p w14:paraId="66194B4E">
      <w:pPr>
        <w:spacing w:line="400" w:lineRule="exact"/>
        <w:ind w:firstLine="422" w:firstLineChars="200"/>
        <w:rPr>
          <w:rFonts w:hint="eastAsia" w:ascii="宋体" w:hAnsi="宋体" w:eastAsia="宋体" w:cs="宋体"/>
          <w:b/>
          <w:color w:val="auto"/>
          <w:kern w:val="21"/>
          <w:szCs w:val="21"/>
          <w:highlight w:val="none"/>
          <w:lang w:val="en-US" w:eastAsia="zh-CN"/>
        </w:rPr>
      </w:pPr>
      <w:r>
        <w:rPr>
          <w:rFonts w:hint="eastAsia" w:ascii="宋体" w:hAnsi="宋体" w:eastAsia="宋体" w:cs="宋体"/>
          <w:b/>
          <w:color w:val="auto"/>
          <w:kern w:val="21"/>
          <w:szCs w:val="21"/>
          <w:highlight w:val="none"/>
          <w:lang w:val="en-US" w:eastAsia="zh-CN"/>
        </w:rPr>
        <w:t>第十条  知识产权</w:t>
      </w:r>
    </w:p>
    <w:p w14:paraId="542859C8">
      <w:pPr>
        <w:snapToGrid/>
        <w:spacing w:line="400" w:lineRule="exact"/>
        <w:ind w:left="0" w:leftChars="0" w:right="0" w:righ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乙方提供服务期间</w:t>
      </w:r>
      <w:r>
        <w:rPr>
          <w:rFonts w:hint="eastAsia" w:ascii="宋体" w:hAnsi="宋体" w:eastAsia="宋体" w:cs="宋体"/>
          <w:color w:val="auto"/>
          <w:szCs w:val="21"/>
          <w:highlight w:val="none"/>
        </w:rPr>
        <w:t>产生的相关成</w:t>
      </w:r>
      <w:r>
        <w:rPr>
          <w:rFonts w:hint="eastAsia" w:ascii="宋体" w:hAnsi="宋体" w:eastAsia="宋体" w:cs="宋体"/>
          <w:color w:val="auto"/>
          <w:sz w:val="21"/>
          <w:szCs w:val="21"/>
          <w:highlight w:val="none"/>
        </w:rPr>
        <w:t>果、产权</w:t>
      </w:r>
      <w:r>
        <w:rPr>
          <w:rFonts w:hint="eastAsia" w:ascii="宋体" w:hAnsi="宋体" w:eastAsia="宋体" w:cs="宋体"/>
          <w:color w:val="auto"/>
          <w:sz w:val="21"/>
          <w:szCs w:val="21"/>
          <w:highlight w:val="none"/>
          <w:lang w:val="en-US" w:eastAsia="zh-CN"/>
        </w:rPr>
        <w:t>及其他</w:t>
      </w:r>
      <w:r>
        <w:rPr>
          <w:rFonts w:hint="eastAsia" w:ascii="宋体" w:hAnsi="宋体" w:eastAsia="宋体" w:cs="宋体"/>
          <w:color w:val="auto"/>
          <w:sz w:val="21"/>
          <w:szCs w:val="21"/>
          <w:highlight w:val="none"/>
          <w:lang w:bidi="ar"/>
        </w:rPr>
        <w:t>全部有形和无形知识产权</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随附权益及其衍生权利</w:t>
      </w:r>
      <w:r>
        <w:rPr>
          <w:rFonts w:hint="eastAsia" w:ascii="宋体" w:hAnsi="宋体" w:eastAsia="宋体" w:cs="宋体"/>
          <w:color w:val="auto"/>
          <w:sz w:val="21"/>
          <w:szCs w:val="21"/>
          <w:highlight w:val="none"/>
          <w:lang w:val="en-US" w:eastAsia="zh-CN" w:bidi="ar"/>
        </w:rPr>
        <w:t>均</w:t>
      </w:r>
      <w:r>
        <w:rPr>
          <w:rFonts w:hint="eastAsia" w:ascii="宋体" w:hAnsi="宋体" w:eastAsia="宋体" w:cs="宋体"/>
          <w:color w:val="auto"/>
          <w:sz w:val="21"/>
          <w:szCs w:val="21"/>
          <w:highlight w:val="none"/>
        </w:rPr>
        <w:t>归</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w:t>
      </w:r>
    </w:p>
    <w:p w14:paraId="772B6D4F">
      <w:pPr>
        <w:snapToGrid/>
        <w:spacing w:line="400" w:lineRule="exact"/>
        <w:ind w:left="0"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知识产权保证与侵权赔偿： </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使用</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产品及服务不受第三方知识产权起诉。若发生指控，由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承担全部法律责任及费用；若因此造成</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损失，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应全额赔偿。</w:t>
      </w:r>
    </w:p>
    <w:p w14:paraId="15312CFC">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第十一条  </w:t>
      </w:r>
      <w:r>
        <w:rPr>
          <w:rFonts w:hint="eastAsia" w:ascii="宋体" w:hAnsi="宋体" w:eastAsia="宋体" w:cs="宋体"/>
          <w:b/>
          <w:color w:val="auto"/>
          <w:szCs w:val="21"/>
          <w:highlight w:val="none"/>
        </w:rPr>
        <w:t>违约责任</w:t>
      </w:r>
    </w:p>
    <w:p w14:paraId="76D8754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w:t>
      </w:r>
      <w:r>
        <w:rPr>
          <w:rFonts w:hint="eastAsia" w:ascii="宋体" w:hAnsi="宋体" w:eastAsia="宋体" w:cs="宋体"/>
          <w:color w:val="auto"/>
          <w:szCs w:val="21"/>
          <w:highlight w:val="none"/>
          <w:lang w:val="en-US" w:eastAsia="zh-CN"/>
        </w:rPr>
        <w:t>服务或提交的</w:t>
      </w:r>
      <w:r>
        <w:rPr>
          <w:rFonts w:hint="eastAsia" w:ascii="宋体" w:hAnsi="宋体" w:eastAsia="宋体" w:cs="宋体"/>
          <w:color w:val="auto"/>
          <w:szCs w:val="21"/>
          <w:highlight w:val="none"/>
        </w:rPr>
        <w:t>服务成果质量不合格的，应</w:t>
      </w:r>
      <w:r>
        <w:rPr>
          <w:rFonts w:hint="eastAsia" w:ascii="宋体" w:hAnsi="宋体" w:eastAsia="宋体" w:cs="宋体"/>
          <w:color w:val="auto"/>
          <w:szCs w:val="21"/>
          <w:highlight w:val="none"/>
          <w:lang w:eastAsia="zh-CN"/>
        </w:rPr>
        <w:t>及时</w:t>
      </w:r>
      <w:r>
        <w:rPr>
          <w:rFonts w:hint="eastAsia" w:ascii="宋体" w:hAnsi="宋体" w:eastAsia="宋体" w:cs="宋体"/>
          <w:color w:val="auto"/>
          <w:szCs w:val="21"/>
          <w:highlight w:val="none"/>
          <w:lang w:val="en-US" w:eastAsia="zh-CN"/>
        </w:rPr>
        <w:t>在甲方要求期限内</w:t>
      </w:r>
      <w:r>
        <w:rPr>
          <w:rFonts w:hint="eastAsia" w:ascii="宋体" w:hAnsi="宋体" w:eastAsia="宋体" w:cs="宋体"/>
          <w:color w:val="auto"/>
          <w:szCs w:val="21"/>
          <w:highlight w:val="none"/>
        </w:rPr>
        <w:t>更换，更换不及时的按</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逾期</w:t>
      </w:r>
      <w:r>
        <w:rPr>
          <w:rFonts w:hint="eastAsia" w:ascii="宋体" w:hAnsi="宋体" w:eastAsia="宋体" w:cs="宋体"/>
          <w:color w:val="auto"/>
          <w:szCs w:val="21"/>
          <w:highlight w:val="none"/>
          <w:lang w:val="en-US" w:eastAsia="zh-CN"/>
        </w:rPr>
        <w:t>提供服务或逾期</w:t>
      </w:r>
      <w:r>
        <w:rPr>
          <w:rFonts w:hint="eastAsia" w:ascii="宋体" w:hAnsi="宋体" w:eastAsia="宋体" w:cs="宋体"/>
          <w:color w:val="auto"/>
          <w:szCs w:val="21"/>
          <w:highlight w:val="none"/>
        </w:rPr>
        <w:t>提交服务成果处罚；因质量问题甲方不同意接收的或特殊情况甲方同意接收的，乙方应向甲方支付合同总金额5%违约金并赔偿甲方经济损失。</w:t>
      </w:r>
    </w:p>
    <w:p w14:paraId="45C8AC5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2、甲方无故延期接收服务成果、乙方逾期</w:t>
      </w:r>
      <w:r>
        <w:rPr>
          <w:rFonts w:hint="eastAsia" w:ascii="宋体" w:hAnsi="宋体" w:eastAsia="宋体" w:cs="宋体"/>
          <w:color w:val="auto"/>
          <w:szCs w:val="21"/>
          <w:highlight w:val="none"/>
          <w:lang w:val="en-US" w:eastAsia="zh-CN"/>
        </w:rPr>
        <w:t>提供服务或逾期</w:t>
      </w:r>
      <w:r>
        <w:rPr>
          <w:rFonts w:hint="eastAsia" w:ascii="宋体" w:hAnsi="宋体" w:eastAsia="宋体" w:cs="宋体"/>
          <w:color w:val="auto"/>
          <w:szCs w:val="21"/>
          <w:highlight w:val="none"/>
        </w:rPr>
        <w:t>提交服务成果的，每天向对方偿付合同总金额3‰违约金，超过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天对方有权解除合同，违约方承担因此给对方造成经济损失</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val="en-US" w:eastAsia="zh-CN"/>
        </w:rPr>
        <w:t>如甲方因此或因乙方提供的服务或提交的服务成果质量不合格或</w:t>
      </w:r>
      <w:r>
        <w:rPr>
          <w:rFonts w:hint="eastAsia" w:ascii="宋体" w:hAnsi="宋体" w:eastAsia="宋体" w:cs="宋体"/>
          <w:color w:val="auto"/>
          <w:sz w:val="21"/>
          <w:szCs w:val="21"/>
          <w:highlight w:val="none"/>
          <w:lang w:val="en-US" w:eastAsia="zh-CN"/>
        </w:rPr>
        <w:t>因乙方出现其他违约行为导致甲方解除合同的，甲方无需支付任何费用，除上述责任外，乙方还应自收到甲方解除合同通知之日起10日内返还甲方已经支付的全部款项并向甲方支付合同总金额 5%的违约金。</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无故</w:t>
      </w:r>
      <w:r>
        <w:rPr>
          <w:rFonts w:hint="eastAsia" w:ascii="宋体" w:hAnsi="宋体" w:eastAsia="宋体" w:cs="宋体"/>
          <w:color w:val="auto"/>
          <w:szCs w:val="21"/>
          <w:highlight w:val="none"/>
        </w:rPr>
        <w:t>逾期支付</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款</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rPr>
        <w:t>的，每天向乙方偿付逾期</w:t>
      </w:r>
      <w:r>
        <w:rPr>
          <w:rFonts w:hint="eastAsia" w:ascii="宋体" w:hAnsi="宋体" w:eastAsia="宋体" w:cs="宋体"/>
          <w:color w:val="auto"/>
          <w:szCs w:val="21"/>
          <w:highlight w:val="none"/>
          <w:lang w:val="en-US" w:eastAsia="zh-CN"/>
        </w:rPr>
        <w:t>应付但尚未支付</w:t>
      </w:r>
      <w:r>
        <w:rPr>
          <w:rFonts w:hint="eastAsia" w:ascii="宋体" w:hAnsi="宋体" w:eastAsia="宋体" w:cs="宋体"/>
          <w:color w:val="auto"/>
          <w:szCs w:val="21"/>
          <w:highlight w:val="none"/>
        </w:rPr>
        <w:t>款额</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u w:val="single"/>
          <w:lang w:val="en-US" w:eastAsia="zh-CN"/>
        </w:rPr>
        <w:t>的</w:t>
      </w:r>
      <w:r>
        <w:rPr>
          <w:rFonts w:hint="eastAsia" w:ascii="宋体" w:hAnsi="宋体" w:eastAsia="宋体" w:cs="宋体"/>
          <w:color w:val="auto"/>
          <w:szCs w:val="21"/>
          <w:highlight w:val="none"/>
        </w:rPr>
        <w:t>滞纳金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但该滞纳金累计不超过甲方应付但尚未支付款额的5%</w:t>
      </w:r>
      <w:r>
        <w:rPr>
          <w:rFonts w:hint="eastAsia" w:ascii="宋体" w:hAnsi="宋体" w:eastAsia="宋体" w:cs="宋体"/>
          <w:color w:val="auto"/>
          <w:szCs w:val="21"/>
          <w:highlight w:val="none"/>
        </w:rPr>
        <w:t>。</w:t>
      </w:r>
    </w:p>
    <w:p w14:paraId="1675839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3、乙方未按本合同和投标文件中规定的服务承诺提供售后服务的，乙方应按本合同合计金额</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向甲方支付违约金。</w:t>
      </w:r>
    </w:p>
    <w:p w14:paraId="17A77D7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4、乙方提供的</w:t>
      </w:r>
      <w:r>
        <w:rPr>
          <w:rFonts w:hint="eastAsia" w:ascii="宋体" w:hAnsi="宋体" w:eastAsia="宋体" w:cs="宋体"/>
          <w:color w:val="auto"/>
          <w:szCs w:val="21"/>
          <w:highlight w:val="none"/>
          <w:lang w:val="en-US" w:eastAsia="zh-CN"/>
        </w:rPr>
        <w:t>服务或</w:t>
      </w:r>
      <w:r>
        <w:rPr>
          <w:rFonts w:hint="eastAsia" w:ascii="宋体" w:hAnsi="宋体" w:eastAsia="宋体" w:cs="宋体"/>
          <w:color w:val="auto"/>
          <w:szCs w:val="21"/>
          <w:highlight w:val="none"/>
        </w:rPr>
        <w:t>服务成果在质量保证期内，因</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和其他质量原因造成的问题，由乙方负责</w:t>
      </w:r>
      <w:r>
        <w:rPr>
          <w:rFonts w:hint="eastAsia" w:ascii="宋体" w:hAnsi="宋体" w:eastAsia="宋体" w:cs="宋体"/>
          <w:color w:val="auto"/>
          <w:szCs w:val="21"/>
          <w:highlight w:val="none"/>
          <w:lang w:val="en-US" w:eastAsia="zh-CN"/>
        </w:rPr>
        <w:t>在甲方要求期限内解决并承担由此产生的一切费用</w:t>
      </w:r>
      <w:r>
        <w:rPr>
          <w:rFonts w:hint="eastAsia" w:ascii="宋体" w:hAnsi="宋体" w:eastAsia="宋体" w:cs="宋体"/>
          <w:color w:val="auto"/>
          <w:szCs w:val="21"/>
          <w:highlight w:val="none"/>
        </w:rPr>
        <w:t>。</w:t>
      </w:r>
    </w:p>
    <w:p w14:paraId="5EA2581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kern w:val="21"/>
          <w:szCs w:val="21"/>
          <w:highlight w:val="none"/>
        </w:rPr>
        <w:t>乙方提供的服务</w:t>
      </w:r>
      <w:r>
        <w:rPr>
          <w:rFonts w:hint="eastAsia" w:ascii="宋体" w:hAnsi="宋体" w:eastAsia="宋体" w:cs="宋体"/>
          <w:color w:val="auto"/>
          <w:kern w:val="21"/>
          <w:szCs w:val="21"/>
          <w:highlight w:val="none"/>
          <w:lang w:val="en-US" w:eastAsia="zh-CN"/>
        </w:rPr>
        <w:t>或服务成果</w:t>
      </w:r>
      <w:r>
        <w:rPr>
          <w:rFonts w:hint="eastAsia" w:ascii="宋体" w:hAnsi="宋体" w:eastAsia="宋体" w:cs="宋体"/>
          <w:color w:val="auto"/>
          <w:kern w:val="21"/>
          <w:szCs w:val="21"/>
          <w:highlight w:val="none"/>
        </w:rPr>
        <w:t>如侵犯了第三方合法权益而引发的任何纠纷或者诉讼，均由乙方负责交涉并承担全部责任</w:t>
      </w:r>
      <w:r>
        <w:rPr>
          <w:rFonts w:hint="eastAsia" w:ascii="宋体" w:hAnsi="宋体" w:eastAsia="宋体" w:cs="宋体"/>
          <w:color w:val="auto"/>
          <w:kern w:val="21"/>
          <w:szCs w:val="21"/>
          <w:highlight w:val="none"/>
          <w:lang w:eastAsia="zh-CN"/>
        </w:rPr>
        <w:t>，</w:t>
      </w:r>
      <w:r>
        <w:rPr>
          <w:rFonts w:hint="eastAsia" w:ascii="宋体" w:hAnsi="宋体" w:eastAsia="宋体" w:cs="宋体"/>
          <w:color w:val="auto"/>
          <w:szCs w:val="21"/>
          <w:highlight w:val="none"/>
          <w:lang w:val="en-US" w:eastAsia="zh-CN"/>
        </w:rPr>
        <w:t>同时乙方应当赔偿因此给甲方造成的全部损失（包括但不限于行政罚款、诉讼费、侵权赔偿、律师费、差旅费等）</w:t>
      </w:r>
      <w:r>
        <w:rPr>
          <w:rFonts w:hint="eastAsia" w:ascii="宋体" w:hAnsi="宋体" w:eastAsia="宋体" w:cs="宋体"/>
          <w:color w:val="auto"/>
          <w:kern w:val="21"/>
          <w:szCs w:val="21"/>
          <w:highlight w:val="none"/>
        </w:rPr>
        <w:t>。</w:t>
      </w:r>
    </w:p>
    <w:p w14:paraId="351CA73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6、甲乙双方出现</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违约行为</w:t>
      </w:r>
      <w:r>
        <w:rPr>
          <w:rFonts w:hint="eastAsia" w:ascii="宋体" w:hAnsi="宋体" w:eastAsia="宋体" w:cs="宋体"/>
          <w:color w:val="auto"/>
          <w:szCs w:val="21"/>
          <w:highlight w:val="none"/>
          <w:lang w:val="en-US" w:eastAsia="zh-CN"/>
        </w:rPr>
        <w:t>的，由违约方</w:t>
      </w:r>
      <w:r>
        <w:rPr>
          <w:rFonts w:hint="eastAsia" w:ascii="宋体" w:hAnsi="宋体" w:eastAsia="宋体" w:cs="宋体"/>
          <w:color w:val="auto"/>
          <w:szCs w:val="21"/>
          <w:highlight w:val="none"/>
        </w:rPr>
        <w:t>按合同总金额</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向守约方支付</w:t>
      </w:r>
      <w:r>
        <w:rPr>
          <w:rFonts w:hint="eastAsia" w:ascii="宋体" w:hAnsi="宋体" w:eastAsia="宋体" w:cs="宋体"/>
          <w:color w:val="auto"/>
          <w:szCs w:val="21"/>
          <w:highlight w:val="none"/>
        </w:rPr>
        <w:t>违约金。</w:t>
      </w:r>
    </w:p>
    <w:p w14:paraId="15AF2EE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乙方支付的违约金不足以弥补甲方损失的，还应</w:t>
      </w:r>
      <w:r>
        <w:rPr>
          <w:rFonts w:hint="eastAsia" w:ascii="宋体" w:hAnsi="宋体" w:eastAsia="宋体" w:cs="宋体"/>
          <w:color w:val="auto"/>
          <w:szCs w:val="21"/>
          <w:highlight w:val="none"/>
          <w:lang w:val="en-US" w:eastAsia="zh-CN"/>
        </w:rPr>
        <w:t>继续</w:t>
      </w:r>
      <w:r>
        <w:rPr>
          <w:rFonts w:hint="eastAsia" w:ascii="宋体" w:hAnsi="宋体" w:eastAsia="宋体" w:cs="宋体"/>
          <w:color w:val="auto"/>
          <w:szCs w:val="21"/>
          <w:highlight w:val="none"/>
        </w:rPr>
        <w:t>承担赔偿责任。</w:t>
      </w:r>
    </w:p>
    <w:p w14:paraId="189C95D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1"/>
          <w:szCs w:val="21"/>
          <w:highlight w:val="none"/>
          <w:lang w:val="en-US" w:eastAsia="zh-CN"/>
        </w:rPr>
        <w:t>8、</w:t>
      </w:r>
      <w:r>
        <w:rPr>
          <w:rFonts w:hint="eastAsia" w:ascii="宋体" w:hAnsi="宋体" w:eastAsia="宋体" w:cs="宋体"/>
          <w:color w:val="auto"/>
          <w:szCs w:val="21"/>
          <w:highlight w:val="none"/>
        </w:rPr>
        <w:t>本合同中约定乙方应承担的赔偿金、违约金等款项，甲方可从应付款项中直接扣除，不足部分甲方有权继续追索。</w:t>
      </w:r>
    </w:p>
    <w:p w14:paraId="5D1BE74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03C8B44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除承担相应违约责任外，违约方还应承担守约方为实现债权和担保权利而支付的全部费用（包括但不限于：诉讼费用、财产保全费用、财产保全保险担保费用、调查取证费用、公证费用、律师费用、差旅费用等）。</w:t>
      </w:r>
    </w:p>
    <w:p w14:paraId="6A3DE967">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 xml:space="preserve">条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不可抗力事件处理</w:t>
      </w:r>
    </w:p>
    <w:p w14:paraId="3D4A7713">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在合同有效期内，任何一方因不可抗力事件导致不能履行合同，则合同履行期可延长，其延长期与不可抗力影响期相同。</w:t>
      </w:r>
    </w:p>
    <w:p w14:paraId="4716F682">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不可抗力事件发生后，应立即书面通知对方，并寄送有关权威机构出具的证明。</w:t>
      </w:r>
    </w:p>
    <w:p w14:paraId="7F0BBC77">
      <w:pPr>
        <w:snapToGrid/>
        <w:spacing w:before="0" w:after="0" w:line="400" w:lineRule="exact"/>
        <w:ind w:left="0" w:leftChars="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不可抗力事件延续一百二十天以上，双方应通过友好协商，确定是否继续履行合同。</w:t>
      </w:r>
      <w:r>
        <w:rPr>
          <w:rFonts w:hint="eastAsia" w:ascii="宋体" w:hAnsi="宋体" w:eastAsia="宋体" w:cs="宋体"/>
          <w:color w:val="auto"/>
          <w:szCs w:val="21"/>
          <w:highlight w:val="none"/>
          <w:lang w:val="en-US" w:eastAsia="zh-CN"/>
        </w:rPr>
        <w:t>在双方协商一致的基础上决定终止本合同的，有关费用以实际履行部分进行结算。</w:t>
      </w:r>
    </w:p>
    <w:p w14:paraId="2EE2D578">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合同争议解决</w:t>
      </w:r>
    </w:p>
    <w:p w14:paraId="3860F8E1">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w:t>
      </w:r>
      <w:r>
        <w:rPr>
          <w:rFonts w:hint="eastAsia" w:ascii="宋体" w:hAnsi="宋体" w:eastAsia="宋体" w:cs="宋体"/>
          <w:color w:val="auto"/>
          <w:szCs w:val="21"/>
          <w:highlight w:val="none"/>
          <w:lang w:val="en-US" w:eastAsia="zh-CN"/>
        </w:rPr>
        <w:t>服务或</w:t>
      </w:r>
      <w:r>
        <w:rPr>
          <w:rFonts w:hint="eastAsia" w:ascii="宋体" w:hAnsi="宋体" w:eastAsia="宋体" w:cs="宋体"/>
          <w:color w:val="auto"/>
          <w:szCs w:val="21"/>
          <w:highlight w:val="none"/>
        </w:rPr>
        <w:t>服务成果质量问题发生争议的，</w:t>
      </w:r>
      <w:r>
        <w:rPr>
          <w:rFonts w:hint="eastAsia" w:ascii="宋体" w:hAnsi="宋体" w:eastAsia="宋体" w:cs="宋体"/>
          <w:color w:val="auto"/>
          <w:szCs w:val="21"/>
          <w:highlight w:val="none"/>
          <w:lang w:val="en-US" w:eastAsia="zh-CN"/>
        </w:rPr>
        <w:t>甲方有权</w:t>
      </w:r>
      <w:r>
        <w:rPr>
          <w:rFonts w:hint="eastAsia" w:ascii="宋体" w:hAnsi="宋体" w:eastAsia="宋体" w:cs="宋体"/>
          <w:color w:val="auto"/>
          <w:szCs w:val="21"/>
          <w:highlight w:val="none"/>
        </w:rPr>
        <w:t>邀请国家认可的有资质的质量检测机构对</w:t>
      </w:r>
      <w:r>
        <w:rPr>
          <w:rFonts w:hint="eastAsia" w:ascii="宋体" w:hAnsi="宋体" w:eastAsia="宋体" w:cs="宋体"/>
          <w:color w:val="auto"/>
          <w:szCs w:val="21"/>
          <w:highlight w:val="none"/>
          <w:lang w:val="en-US" w:eastAsia="zh-CN"/>
        </w:rPr>
        <w:t>服务或</w:t>
      </w:r>
      <w:r>
        <w:rPr>
          <w:rFonts w:hint="eastAsia" w:ascii="宋体" w:hAnsi="宋体" w:eastAsia="宋体" w:cs="宋体"/>
          <w:color w:val="auto"/>
          <w:szCs w:val="21"/>
          <w:highlight w:val="none"/>
        </w:rPr>
        <w:t>服务成果质量进行鉴定。</w:t>
      </w:r>
      <w:r>
        <w:rPr>
          <w:rFonts w:hint="eastAsia" w:ascii="宋体" w:hAnsi="宋体" w:eastAsia="宋体" w:cs="宋体"/>
          <w:color w:val="auto"/>
          <w:szCs w:val="21"/>
          <w:highlight w:val="none"/>
          <w:lang w:val="en-US" w:eastAsia="zh-CN"/>
        </w:rPr>
        <w:t>鉴定结果为服务或</w:t>
      </w:r>
      <w:r>
        <w:rPr>
          <w:rFonts w:hint="eastAsia" w:ascii="宋体" w:hAnsi="宋体" w:eastAsia="宋体" w:cs="宋体"/>
          <w:color w:val="auto"/>
          <w:szCs w:val="21"/>
          <w:highlight w:val="none"/>
        </w:rPr>
        <w:t>服务成果符合</w:t>
      </w:r>
      <w:r>
        <w:rPr>
          <w:rFonts w:hint="eastAsia" w:ascii="宋体" w:hAnsi="宋体" w:eastAsia="宋体" w:cs="宋体"/>
          <w:color w:val="auto"/>
          <w:szCs w:val="21"/>
          <w:highlight w:val="none"/>
          <w:lang w:val="en-US" w:eastAsia="zh-CN"/>
        </w:rPr>
        <w:t>合同约定</w:t>
      </w:r>
      <w:r>
        <w:rPr>
          <w:rFonts w:hint="eastAsia" w:ascii="宋体" w:hAnsi="宋体" w:eastAsia="宋体" w:cs="宋体"/>
          <w:color w:val="auto"/>
          <w:szCs w:val="21"/>
          <w:highlight w:val="none"/>
        </w:rPr>
        <w:t>标准的，鉴定费由甲方承担；</w:t>
      </w:r>
      <w:r>
        <w:rPr>
          <w:rFonts w:hint="eastAsia" w:ascii="宋体" w:hAnsi="宋体" w:eastAsia="宋体" w:cs="宋体"/>
          <w:color w:val="auto"/>
          <w:szCs w:val="21"/>
          <w:highlight w:val="none"/>
          <w:lang w:val="en-US" w:eastAsia="zh-CN"/>
        </w:rPr>
        <w:t>鉴定结果为服务或</w:t>
      </w:r>
      <w:r>
        <w:rPr>
          <w:rFonts w:hint="eastAsia" w:ascii="宋体" w:hAnsi="宋体" w:eastAsia="宋体" w:cs="宋体"/>
          <w:color w:val="auto"/>
          <w:szCs w:val="21"/>
          <w:highlight w:val="none"/>
        </w:rPr>
        <w:t>服务成果不符合</w:t>
      </w:r>
      <w:r>
        <w:rPr>
          <w:rFonts w:hint="eastAsia" w:ascii="宋体" w:hAnsi="宋体" w:eastAsia="宋体" w:cs="宋体"/>
          <w:color w:val="auto"/>
          <w:szCs w:val="21"/>
          <w:highlight w:val="none"/>
          <w:lang w:val="en-US" w:eastAsia="zh-CN"/>
        </w:rPr>
        <w:t>合同约定</w:t>
      </w:r>
      <w:r>
        <w:rPr>
          <w:rFonts w:hint="eastAsia" w:ascii="宋体" w:hAnsi="宋体" w:eastAsia="宋体" w:cs="宋体"/>
          <w:color w:val="auto"/>
          <w:szCs w:val="21"/>
          <w:highlight w:val="none"/>
        </w:rPr>
        <w:t>标准的，鉴定费由乙方承担。一方对服务</w:t>
      </w:r>
      <w:r>
        <w:rPr>
          <w:rFonts w:hint="eastAsia" w:ascii="宋体" w:hAnsi="宋体" w:eastAsia="宋体" w:cs="宋体"/>
          <w:color w:val="auto"/>
          <w:szCs w:val="21"/>
          <w:highlight w:val="none"/>
          <w:lang w:val="en-US" w:eastAsia="zh-CN"/>
        </w:rPr>
        <w:t>或服务成果</w:t>
      </w:r>
      <w:r>
        <w:rPr>
          <w:rFonts w:hint="eastAsia" w:ascii="宋体" w:hAnsi="宋体" w:eastAsia="宋体" w:cs="宋体"/>
          <w:color w:val="auto"/>
          <w:szCs w:val="21"/>
          <w:highlight w:val="none"/>
        </w:rPr>
        <w:t>质量有争议，但另一方不配合进行检测的，对服务</w:t>
      </w:r>
      <w:r>
        <w:rPr>
          <w:rFonts w:hint="eastAsia" w:ascii="宋体" w:hAnsi="宋体" w:eastAsia="宋体" w:cs="宋体"/>
          <w:color w:val="auto"/>
          <w:szCs w:val="21"/>
          <w:highlight w:val="none"/>
          <w:lang w:val="en-US" w:eastAsia="zh-CN"/>
        </w:rPr>
        <w:t>或服务成果</w:t>
      </w:r>
      <w:r>
        <w:rPr>
          <w:rFonts w:hint="eastAsia" w:ascii="宋体" w:hAnsi="宋体" w:eastAsia="宋体" w:cs="宋体"/>
          <w:color w:val="auto"/>
          <w:szCs w:val="21"/>
          <w:highlight w:val="none"/>
        </w:rPr>
        <w:t>质量有争议的一方有权自行选择有相应检测资质的检测部门进行质量确认，并按前述约定确定检测费承担主体。</w:t>
      </w:r>
    </w:p>
    <w:p w14:paraId="237B1712">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向甲方所在地有管辖权的人民法院提起诉讼。</w:t>
      </w:r>
    </w:p>
    <w:p w14:paraId="457D0AA6">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0A342056">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合同生效及其他</w:t>
      </w:r>
    </w:p>
    <w:p w14:paraId="61F1E59A">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本</w:t>
      </w:r>
      <w:r>
        <w:rPr>
          <w:rFonts w:hint="eastAsia" w:ascii="宋体" w:hAnsi="宋体" w:eastAsia="宋体" w:cs="宋体"/>
          <w:b/>
          <w:color w:val="auto"/>
          <w:szCs w:val="21"/>
          <w:highlight w:val="none"/>
        </w:rPr>
        <w:t>合同经双方法定代表人（负责人）或</w:t>
      </w:r>
      <w:r>
        <w:rPr>
          <w:rFonts w:hint="eastAsia" w:ascii="宋体" w:hAnsi="宋体" w:eastAsia="宋体" w:cs="宋体"/>
          <w:b/>
          <w:color w:val="auto"/>
          <w:szCs w:val="21"/>
          <w:highlight w:val="none"/>
          <w:lang w:val="en-US" w:eastAsia="zh-CN"/>
        </w:rPr>
        <w:t>委托代理人</w:t>
      </w:r>
      <w:r>
        <w:rPr>
          <w:rFonts w:hint="eastAsia" w:ascii="宋体" w:hAnsi="宋体" w:eastAsia="宋体" w:cs="宋体"/>
          <w:b/>
          <w:color w:val="auto"/>
          <w:szCs w:val="21"/>
          <w:highlight w:val="none"/>
        </w:rPr>
        <w:t>签字并加盖单位公章后生效。</w:t>
      </w:r>
    </w:p>
    <w:p w14:paraId="2651E080">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本</w:t>
      </w:r>
      <w:r>
        <w:rPr>
          <w:rFonts w:hint="eastAsia" w:ascii="宋体" w:hAnsi="宋体" w:eastAsia="宋体" w:cs="宋体"/>
          <w:b/>
          <w:color w:val="auto"/>
          <w:szCs w:val="21"/>
          <w:highlight w:val="none"/>
        </w:rPr>
        <w:t>合同执行中涉及采购资金和采购内容修改或补充的，须</w:t>
      </w:r>
      <w:r>
        <w:rPr>
          <w:rFonts w:hint="eastAsia" w:ascii="宋体" w:hAnsi="宋体" w:eastAsia="宋体" w:cs="宋体"/>
          <w:b/>
          <w:color w:val="auto"/>
          <w:szCs w:val="21"/>
          <w:highlight w:val="none"/>
          <w:lang w:eastAsia="zh-CN"/>
        </w:rPr>
        <w:t>签订</w:t>
      </w:r>
      <w:r>
        <w:rPr>
          <w:rFonts w:hint="eastAsia" w:ascii="宋体" w:hAnsi="宋体" w:eastAsia="宋体" w:cs="宋体"/>
          <w:b/>
          <w:color w:val="auto"/>
          <w:szCs w:val="21"/>
          <w:highlight w:val="none"/>
        </w:rPr>
        <w:t>书面补充协议报财政部门备案，方可作为主合同不可分割的一部分。</w:t>
      </w:r>
    </w:p>
    <w:p w14:paraId="62408F86">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本合同未尽事宜，遵照《中华人民共和国民法典》有关</w:t>
      </w:r>
      <w:r>
        <w:rPr>
          <w:rFonts w:hint="eastAsia" w:ascii="宋体" w:hAnsi="宋体" w:eastAsia="宋体" w:cs="宋体"/>
          <w:b/>
          <w:color w:val="auto"/>
          <w:szCs w:val="21"/>
          <w:highlight w:val="none"/>
          <w:lang w:val="en-US" w:eastAsia="zh-CN"/>
        </w:rPr>
        <w:t>规定</w:t>
      </w:r>
      <w:r>
        <w:rPr>
          <w:rFonts w:hint="eastAsia" w:ascii="宋体" w:hAnsi="宋体" w:eastAsia="宋体" w:cs="宋体"/>
          <w:b/>
          <w:color w:val="auto"/>
          <w:szCs w:val="21"/>
          <w:highlight w:val="none"/>
        </w:rPr>
        <w:t>执行。</w:t>
      </w:r>
    </w:p>
    <w:p w14:paraId="2FD6812F">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合同的变更、终止与转让</w:t>
      </w:r>
    </w:p>
    <w:p w14:paraId="06D421D1">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6421721B">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30E5D9AF">
      <w:pPr>
        <w:snapToGrid/>
        <w:spacing w:line="40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签订本合同依据</w:t>
      </w:r>
    </w:p>
    <w:p w14:paraId="711172E2">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14:paraId="267B0ADC">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2、采购需求</w:t>
      </w:r>
    </w:p>
    <w:p w14:paraId="580B3B4A">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3、招标文件的澄清和修改（如有请提供）</w:t>
      </w:r>
    </w:p>
    <w:p w14:paraId="327A7E7E">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4、资格声明函</w:t>
      </w:r>
    </w:p>
    <w:p w14:paraId="116D8B7E">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5、开标一览表</w:t>
      </w:r>
    </w:p>
    <w:p w14:paraId="63284555">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6、商务条款偏离表</w:t>
      </w:r>
    </w:p>
    <w:p w14:paraId="5A247A12">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7、服务（技术）响应表</w:t>
      </w:r>
    </w:p>
    <w:p w14:paraId="4F87095C">
      <w:p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8、售后服务承诺</w:t>
      </w:r>
      <w:r>
        <w:rPr>
          <w:rFonts w:hint="eastAsia" w:ascii="宋体" w:hAnsi="宋体" w:eastAsia="宋体" w:cs="宋体"/>
          <w:color w:val="auto"/>
          <w:sz w:val="21"/>
          <w:szCs w:val="21"/>
          <w:highlight w:val="none"/>
        </w:rPr>
        <w:t>（如有请提供）</w:t>
      </w:r>
    </w:p>
    <w:p w14:paraId="68FAA9AB">
      <w:pPr>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澄清函（如有请提供）</w:t>
      </w:r>
    </w:p>
    <w:p w14:paraId="3B8DBB46">
      <w:pPr>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10、其他与本合同相关的资料（如有请提供）</w:t>
      </w:r>
    </w:p>
    <w:p w14:paraId="0A46562A">
      <w:pPr>
        <w:snapToGrid/>
        <w:spacing w:line="400" w:lineRule="exact"/>
        <w:ind w:left="0" w:leftChars="0"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第十七条  通知与送达</w:t>
      </w:r>
    </w:p>
    <w:p w14:paraId="0A9F9C45">
      <w:pPr>
        <w:snapToGrid/>
        <w:spacing w:line="40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eastAsia="zh-CN"/>
        </w:rPr>
        <w:t>甲乙双方确认本合同列明的地址作为文书送达地址，该地址适用于包括双方合同履行过程中的各类通知、协议等文件以及就合同发生争议进入诉讼程序后的一审、二审、再审和执行程序等阶段法律文书的送达。地址需要变更时应当提前</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个工作日书面通知对方。因提供或者确认的地址不准确、地址变更后未及时依程序告知对方或受送达方拒绝签收等原因，导致文书未能被实际接收的，邮寄送达的，以文书退回之日视为送达之日。</w:t>
      </w:r>
    </w:p>
    <w:p w14:paraId="1EC07265">
      <w:pPr>
        <w:numPr>
          <w:ilvl w:val="0"/>
          <w:numId w:val="10"/>
        </w:numPr>
        <w:snapToGrid/>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本合同一式五份，具有同等法律效力，甲方三份，乙方一份，代理机构一份，</w:t>
      </w:r>
      <w:r>
        <w:rPr>
          <w:rFonts w:hint="eastAsia" w:ascii="宋体" w:hAnsi="宋体" w:eastAsia="宋体" w:cs="宋体"/>
          <w:color w:val="auto"/>
          <w:szCs w:val="21"/>
          <w:highlight w:val="none"/>
          <w:lang w:val="en-US" w:eastAsia="zh-CN"/>
        </w:rPr>
        <w:t>乙方应在</w:t>
      </w:r>
      <w:r>
        <w:rPr>
          <w:rFonts w:hint="eastAsia" w:ascii="宋体" w:hAnsi="宋体" w:eastAsia="宋体" w:cs="宋体"/>
          <w:color w:val="auto"/>
          <w:szCs w:val="21"/>
          <w:highlight w:val="none"/>
        </w:rPr>
        <w:t>合同签订后两个工作日内在“广西政府采购云平台”进行合同备案。</w:t>
      </w:r>
    </w:p>
    <w:p w14:paraId="1F90AD73">
      <w:pPr>
        <w:pStyle w:val="66"/>
        <w:numPr>
          <w:ilvl w:val="0"/>
          <w:numId w:val="0"/>
        </w:numPr>
        <w:autoSpaceDE w:val="0"/>
        <w:autoSpaceDN w:val="0"/>
        <w:adjustRightInd w:val="0"/>
        <w:spacing w:line="400" w:lineRule="exact"/>
        <w:rPr>
          <w:rFonts w:hint="eastAsia"/>
          <w:color w:val="auto"/>
          <w:highlight w:val="none"/>
        </w:rPr>
      </w:pPr>
    </w:p>
    <w:p w14:paraId="67410F96">
      <w:pPr>
        <w:pStyle w:val="66"/>
        <w:numPr>
          <w:ilvl w:val="0"/>
          <w:numId w:val="0"/>
        </w:numPr>
        <w:autoSpaceDE w:val="0"/>
        <w:autoSpaceDN w:val="0"/>
        <w:adjustRightInd w:val="0"/>
        <w:spacing w:line="400" w:lineRule="exact"/>
        <w:rPr>
          <w:rFonts w:hint="eastAsia"/>
          <w:color w:val="auto"/>
          <w:highlight w:val="none"/>
        </w:rPr>
      </w:pPr>
    </w:p>
    <w:p w14:paraId="28A00EFD">
      <w:pPr>
        <w:pStyle w:val="66"/>
        <w:numPr>
          <w:ilvl w:val="0"/>
          <w:numId w:val="0"/>
        </w:numPr>
        <w:autoSpaceDE w:val="0"/>
        <w:autoSpaceDN w:val="0"/>
        <w:adjustRightInd w:val="0"/>
        <w:spacing w:line="400" w:lineRule="exact"/>
        <w:rPr>
          <w:rFonts w:hint="eastAsia"/>
          <w:color w:val="auto"/>
          <w:highlight w:val="none"/>
        </w:rPr>
      </w:pPr>
    </w:p>
    <w:p w14:paraId="5118C51C">
      <w:pPr>
        <w:pStyle w:val="66"/>
        <w:numPr>
          <w:ilvl w:val="0"/>
          <w:numId w:val="0"/>
        </w:numPr>
        <w:autoSpaceDE w:val="0"/>
        <w:autoSpaceDN w:val="0"/>
        <w:adjustRightInd w:val="0"/>
        <w:spacing w:line="400" w:lineRule="exact"/>
        <w:rPr>
          <w:rFonts w:hint="eastAsia"/>
          <w:color w:val="auto"/>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796"/>
      </w:tblGrid>
      <w:tr w14:paraId="6F97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4538" w:type="dxa"/>
            <w:noWrap w:val="0"/>
            <w:vAlign w:val="top"/>
          </w:tcPr>
          <w:p w14:paraId="059ED42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4A00CC89">
            <w:pPr>
              <w:snapToGrid w:val="0"/>
              <w:spacing w:line="360" w:lineRule="exact"/>
              <w:rPr>
                <w:rFonts w:hint="eastAsia" w:ascii="宋体" w:hAnsi="宋体" w:eastAsia="宋体" w:cs="宋体"/>
                <w:color w:val="auto"/>
                <w:szCs w:val="21"/>
                <w:highlight w:val="none"/>
              </w:rPr>
            </w:pPr>
          </w:p>
          <w:p w14:paraId="44210268">
            <w:pPr>
              <w:snapToGrid w:val="0"/>
              <w:spacing w:line="360" w:lineRule="exact"/>
              <w:rPr>
                <w:rFonts w:hint="eastAsia" w:ascii="宋体" w:hAnsi="宋体" w:eastAsia="宋体" w:cs="宋体"/>
                <w:color w:val="auto"/>
                <w:szCs w:val="21"/>
                <w:highlight w:val="none"/>
              </w:rPr>
            </w:pPr>
          </w:p>
          <w:p w14:paraId="646F3451">
            <w:pPr>
              <w:snapToGrid w:val="0"/>
              <w:spacing w:line="360" w:lineRule="exact"/>
              <w:rPr>
                <w:rFonts w:hint="eastAsia" w:ascii="宋体" w:hAnsi="宋体" w:eastAsia="宋体" w:cs="宋体"/>
                <w:color w:val="auto"/>
                <w:szCs w:val="21"/>
                <w:highlight w:val="none"/>
              </w:rPr>
            </w:pPr>
          </w:p>
          <w:p w14:paraId="335AF82F">
            <w:pPr>
              <w:snapToGrid w:val="0"/>
              <w:spacing w:line="36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c>
          <w:tcPr>
            <w:tcW w:w="4796" w:type="dxa"/>
            <w:noWrap w:val="0"/>
            <w:vAlign w:val="top"/>
          </w:tcPr>
          <w:p w14:paraId="09FBF2F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587F6935">
            <w:pPr>
              <w:snapToGrid w:val="0"/>
              <w:spacing w:line="360" w:lineRule="exact"/>
              <w:rPr>
                <w:rFonts w:hint="eastAsia" w:ascii="宋体" w:hAnsi="宋体" w:eastAsia="宋体" w:cs="宋体"/>
                <w:color w:val="auto"/>
                <w:szCs w:val="21"/>
                <w:highlight w:val="none"/>
              </w:rPr>
            </w:pPr>
          </w:p>
          <w:p w14:paraId="1214F69C">
            <w:pPr>
              <w:snapToGrid w:val="0"/>
              <w:spacing w:line="360" w:lineRule="exact"/>
              <w:rPr>
                <w:rFonts w:hint="eastAsia" w:ascii="宋体" w:hAnsi="宋体" w:eastAsia="宋体" w:cs="宋体"/>
                <w:color w:val="auto"/>
                <w:szCs w:val="21"/>
                <w:highlight w:val="none"/>
              </w:rPr>
            </w:pPr>
          </w:p>
          <w:p w14:paraId="0428A082">
            <w:pPr>
              <w:snapToGrid w:val="0"/>
              <w:spacing w:line="360" w:lineRule="exact"/>
              <w:rPr>
                <w:rFonts w:hint="eastAsia" w:ascii="宋体" w:hAnsi="宋体" w:eastAsia="宋体" w:cs="宋体"/>
                <w:color w:val="auto"/>
                <w:szCs w:val="21"/>
                <w:highlight w:val="none"/>
              </w:rPr>
            </w:pPr>
          </w:p>
          <w:p w14:paraId="598B04B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AFA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538" w:type="dxa"/>
            <w:noWrap w:val="0"/>
            <w:vAlign w:val="top"/>
          </w:tcPr>
          <w:p w14:paraId="53C6911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796" w:type="dxa"/>
            <w:noWrap w:val="0"/>
            <w:vAlign w:val="top"/>
          </w:tcPr>
          <w:p w14:paraId="25DA40ED">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1400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538" w:type="dxa"/>
            <w:noWrap w:val="0"/>
            <w:vAlign w:val="top"/>
          </w:tcPr>
          <w:p w14:paraId="1AEDDAF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p>
        </w:tc>
        <w:tc>
          <w:tcPr>
            <w:tcW w:w="4796" w:type="dxa"/>
            <w:noWrap w:val="0"/>
            <w:vAlign w:val="top"/>
          </w:tcPr>
          <w:p w14:paraId="1D33FC5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p>
        </w:tc>
      </w:tr>
      <w:tr w14:paraId="52D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538" w:type="dxa"/>
            <w:noWrap w:val="0"/>
            <w:vAlign w:val="top"/>
          </w:tcPr>
          <w:p w14:paraId="02F8501D">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796" w:type="dxa"/>
            <w:noWrap w:val="0"/>
            <w:vAlign w:val="top"/>
          </w:tcPr>
          <w:p w14:paraId="52841BD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5911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538" w:type="dxa"/>
            <w:noWrap w:val="0"/>
            <w:vAlign w:val="top"/>
          </w:tcPr>
          <w:p w14:paraId="0122139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796" w:type="dxa"/>
            <w:noWrap w:val="0"/>
            <w:vAlign w:val="top"/>
          </w:tcPr>
          <w:p w14:paraId="385CCE5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4650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538" w:type="dxa"/>
            <w:noWrap w:val="0"/>
            <w:vAlign w:val="top"/>
          </w:tcPr>
          <w:p w14:paraId="14A037D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796" w:type="dxa"/>
            <w:noWrap w:val="0"/>
            <w:vAlign w:val="top"/>
          </w:tcPr>
          <w:p w14:paraId="6313F99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B23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538" w:type="dxa"/>
            <w:noWrap w:val="0"/>
            <w:vAlign w:val="top"/>
          </w:tcPr>
          <w:p w14:paraId="04E9A38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796" w:type="dxa"/>
            <w:noWrap w:val="0"/>
            <w:vAlign w:val="top"/>
          </w:tcPr>
          <w:p w14:paraId="3A25293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2297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538" w:type="dxa"/>
            <w:noWrap w:val="0"/>
            <w:vAlign w:val="top"/>
          </w:tcPr>
          <w:p w14:paraId="53D1082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796" w:type="dxa"/>
            <w:noWrap w:val="0"/>
            <w:vAlign w:val="top"/>
          </w:tcPr>
          <w:p w14:paraId="6F30CFC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4CF0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538" w:type="dxa"/>
            <w:noWrap w:val="0"/>
            <w:vAlign w:val="top"/>
          </w:tcPr>
          <w:p w14:paraId="37A9823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796" w:type="dxa"/>
            <w:noWrap w:val="0"/>
            <w:vAlign w:val="top"/>
          </w:tcPr>
          <w:p w14:paraId="519613F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382190F8">
      <w:pPr>
        <w:pStyle w:val="1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附件I：</w:t>
      </w:r>
    </w:p>
    <w:p w14:paraId="7D8B0927">
      <w:pPr>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政府采购项目合同验收报告（格式）</w:t>
      </w:r>
    </w:p>
    <w:p w14:paraId="39F04B87">
      <w:pPr>
        <w:widowControl/>
        <w:spacing w:line="360" w:lineRule="auto"/>
        <w:jc w:val="center"/>
        <w:rPr>
          <w:rFonts w:hint="eastAsia" w:ascii="宋体" w:hAnsi="宋体" w:eastAsia="宋体" w:cs="宋体"/>
          <w:b/>
          <w:bCs/>
          <w:color w:val="auto"/>
          <w:kern w:val="0"/>
          <w:szCs w:val="21"/>
          <w:highlight w:val="none"/>
        </w:rPr>
      </w:pPr>
    </w:p>
    <w:p w14:paraId="713C5CF6">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根据政府采购合同（采购合同编号：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（采购项目名称）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提供的货物（或服务）进行了验收，验收情况如下：</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1D9B4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left w:val="single" w:color="auto" w:sz="8" w:space="0"/>
              <w:bottom w:val="single" w:color="auto" w:sz="8" w:space="0"/>
              <w:right w:val="single" w:color="auto" w:sz="4" w:space="0"/>
            </w:tcBorders>
            <w:noWrap w:val="0"/>
            <w:vAlign w:val="center"/>
          </w:tcPr>
          <w:p w14:paraId="069F55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705" w:type="dxa"/>
            <w:gridSpan w:val="2"/>
            <w:tcBorders>
              <w:top w:val="single" w:color="auto" w:sz="4" w:space="0"/>
              <w:left w:val="single" w:color="auto" w:sz="4" w:space="0"/>
              <w:bottom w:val="single" w:color="auto" w:sz="8" w:space="0"/>
              <w:right w:val="single" w:color="auto" w:sz="8" w:space="0"/>
            </w:tcBorders>
            <w:noWrap w:val="0"/>
            <w:vAlign w:val="center"/>
          </w:tcPr>
          <w:p w14:paraId="18320FC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100" w:type="dxa"/>
            <w:gridSpan w:val="2"/>
            <w:tcBorders>
              <w:top w:val="single" w:color="auto" w:sz="8" w:space="0"/>
              <w:left w:val="single" w:color="auto" w:sz="8" w:space="0"/>
              <w:bottom w:val="single" w:color="auto" w:sz="8" w:space="0"/>
              <w:right w:val="single" w:color="auto" w:sz="8" w:space="0"/>
            </w:tcBorders>
            <w:noWrap w:val="0"/>
            <w:vAlign w:val="center"/>
          </w:tcPr>
          <w:p w14:paraId="1985227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w:t>
            </w:r>
          </w:p>
          <w:p w14:paraId="727BAD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（或服务内容、标准）</w:t>
            </w:r>
          </w:p>
        </w:tc>
        <w:tc>
          <w:tcPr>
            <w:tcW w:w="860" w:type="dxa"/>
            <w:gridSpan w:val="2"/>
            <w:tcBorders>
              <w:top w:val="single" w:color="auto" w:sz="8" w:space="0"/>
              <w:left w:val="single" w:color="auto" w:sz="8" w:space="0"/>
              <w:bottom w:val="single" w:color="auto" w:sz="8" w:space="0"/>
              <w:right w:val="single" w:color="auto" w:sz="8" w:space="0"/>
            </w:tcBorders>
            <w:noWrap w:val="0"/>
            <w:vAlign w:val="center"/>
          </w:tcPr>
          <w:p w14:paraId="049B3E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93" w:type="dxa"/>
            <w:tcBorders>
              <w:top w:val="single" w:color="auto" w:sz="8" w:space="0"/>
              <w:left w:val="single" w:color="auto" w:sz="8" w:space="0"/>
              <w:bottom w:val="single" w:color="auto" w:sz="8" w:space="0"/>
              <w:right w:val="single" w:color="auto" w:sz="4" w:space="0"/>
            </w:tcBorders>
            <w:noWrap w:val="0"/>
            <w:vAlign w:val="center"/>
          </w:tcPr>
          <w:p w14:paraId="02A798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297" w:type="dxa"/>
            <w:tcBorders>
              <w:top w:val="single" w:color="auto" w:sz="8" w:space="0"/>
              <w:left w:val="single" w:color="auto" w:sz="4" w:space="0"/>
              <w:bottom w:val="single" w:color="auto" w:sz="8" w:space="0"/>
              <w:right w:val="single" w:color="auto" w:sz="8" w:space="0"/>
            </w:tcBorders>
            <w:noWrap w:val="0"/>
            <w:vAlign w:val="center"/>
          </w:tcPr>
          <w:p w14:paraId="79148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w:t>
            </w:r>
          </w:p>
          <w:p w14:paraId="5E7D67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是否一致</w:t>
            </w:r>
          </w:p>
        </w:tc>
      </w:tr>
      <w:tr w14:paraId="2EC18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top w:val="single" w:color="auto" w:sz="8" w:space="0"/>
              <w:left w:val="single" w:color="auto" w:sz="8" w:space="0"/>
              <w:bottom w:val="single" w:color="auto" w:sz="8" w:space="0"/>
              <w:right w:val="single" w:color="auto" w:sz="4" w:space="0"/>
            </w:tcBorders>
            <w:noWrap w:val="0"/>
            <w:vAlign w:val="center"/>
          </w:tcPr>
          <w:p w14:paraId="267C9665">
            <w:pPr>
              <w:rPr>
                <w:rFonts w:hint="eastAsia" w:ascii="宋体" w:hAnsi="宋体" w:eastAsia="宋体" w:cs="宋体"/>
                <w:color w:val="auto"/>
                <w:szCs w:val="21"/>
                <w:highlight w:val="none"/>
              </w:rPr>
            </w:pPr>
          </w:p>
        </w:tc>
        <w:tc>
          <w:tcPr>
            <w:tcW w:w="2705" w:type="dxa"/>
            <w:gridSpan w:val="2"/>
            <w:tcBorders>
              <w:top w:val="single" w:color="auto" w:sz="8" w:space="0"/>
              <w:left w:val="single" w:color="auto" w:sz="4" w:space="0"/>
              <w:bottom w:val="single" w:color="auto" w:sz="8" w:space="0"/>
              <w:right w:val="single" w:color="auto" w:sz="8" w:space="0"/>
            </w:tcBorders>
            <w:noWrap w:val="0"/>
            <w:vAlign w:val="center"/>
          </w:tcPr>
          <w:p w14:paraId="0CB562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tcBorders>
              <w:top w:val="single" w:color="auto" w:sz="8" w:space="0"/>
              <w:left w:val="single" w:color="auto" w:sz="8" w:space="0"/>
              <w:bottom w:val="single" w:color="auto" w:sz="8" w:space="0"/>
              <w:right w:val="single" w:color="auto" w:sz="8" w:space="0"/>
            </w:tcBorders>
            <w:noWrap w:val="0"/>
            <w:vAlign w:val="center"/>
          </w:tcPr>
          <w:p w14:paraId="3E8B54E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tcBorders>
              <w:top w:val="single" w:color="auto" w:sz="8" w:space="0"/>
              <w:left w:val="single" w:color="auto" w:sz="8" w:space="0"/>
              <w:bottom w:val="single" w:color="auto" w:sz="8" w:space="0"/>
              <w:right w:val="single" w:color="auto" w:sz="8" w:space="0"/>
            </w:tcBorders>
            <w:noWrap w:val="0"/>
            <w:vAlign w:val="center"/>
          </w:tcPr>
          <w:p w14:paraId="4AA9DE0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top w:val="single" w:color="auto" w:sz="8" w:space="0"/>
              <w:left w:val="single" w:color="auto" w:sz="8" w:space="0"/>
              <w:bottom w:val="single" w:color="auto" w:sz="8" w:space="0"/>
              <w:right w:val="single" w:color="auto" w:sz="4" w:space="0"/>
            </w:tcBorders>
            <w:noWrap w:val="0"/>
            <w:vAlign w:val="center"/>
          </w:tcPr>
          <w:p w14:paraId="28E445C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top w:val="single" w:color="auto" w:sz="8" w:space="0"/>
              <w:left w:val="single" w:color="auto" w:sz="4" w:space="0"/>
              <w:bottom w:val="single" w:color="auto" w:sz="8" w:space="0"/>
              <w:right w:val="single" w:color="auto" w:sz="8" w:space="0"/>
            </w:tcBorders>
            <w:noWrap w:val="0"/>
            <w:vAlign w:val="center"/>
          </w:tcPr>
          <w:p w14:paraId="6A59B253">
            <w:pPr>
              <w:rPr>
                <w:rFonts w:hint="eastAsia" w:ascii="宋体" w:hAnsi="宋体" w:eastAsia="宋体" w:cs="宋体"/>
                <w:color w:val="auto"/>
                <w:szCs w:val="21"/>
                <w:highlight w:val="none"/>
              </w:rPr>
            </w:pPr>
          </w:p>
        </w:tc>
      </w:tr>
      <w:tr w14:paraId="6B329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top w:val="single" w:color="auto" w:sz="8" w:space="0"/>
              <w:left w:val="single" w:color="auto" w:sz="8" w:space="0"/>
              <w:bottom w:val="single" w:color="auto" w:sz="8" w:space="0"/>
              <w:right w:val="single" w:color="auto" w:sz="4" w:space="0"/>
            </w:tcBorders>
            <w:noWrap w:val="0"/>
            <w:vAlign w:val="center"/>
          </w:tcPr>
          <w:p w14:paraId="512DF902">
            <w:pPr>
              <w:rPr>
                <w:rFonts w:hint="eastAsia" w:ascii="宋体" w:hAnsi="宋体" w:eastAsia="宋体" w:cs="宋体"/>
                <w:color w:val="auto"/>
                <w:szCs w:val="21"/>
                <w:highlight w:val="none"/>
              </w:rPr>
            </w:pPr>
          </w:p>
        </w:tc>
        <w:tc>
          <w:tcPr>
            <w:tcW w:w="2705" w:type="dxa"/>
            <w:gridSpan w:val="2"/>
            <w:tcBorders>
              <w:top w:val="single" w:color="auto" w:sz="8" w:space="0"/>
              <w:left w:val="single" w:color="auto" w:sz="4" w:space="0"/>
              <w:bottom w:val="single" w:color="auto" w:sz="8" w:space="0"/>
              <w:right w:val="single" w:color="auto" w:sz="8" w:space="0"/>
            </w:tcBorders>
            <w:noWrap w:val="0"/>
            <w:vAlign w:val="center"/>
          </w:tcPr>
          <w:p w14:paraId="6D054E8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tcBorders>
              <w:top w:val="single" w:color="auto" w:sz="8" w:space="0"/>
              <w:left w:val="single" w:color="auto" w:sz="8" w:space="0"/>
              <w:bottom w:val="single" w:color="auto" w:sz="8" w:space="0"/>
              <w:right w:val="single" w:color="auto" w:sz="8" w:space="0"/>
            </w:tcBorders>
            <w:noWrap w:val="0"/>
            <w:vAlign w:val="center"/>
          </w:tcPr>
          <w:p w14:paraId="564ED93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tcBorders>
              <w:top w:val="single" w:color="auto" w:sz="8" w:space="0"/>
              <w:left w:val="single" w:color="auto" w:sz="8" w:space="0"/>
              <w:bottom w:val="single" w:color="auto" w:sz="8" w:space="0"/>
              <w:right w:val="single" w:color="auto" w:sz="8" w:space="0"/>
            </w:tcBorders>
            <w:noWrap w:val="0"/>
            <w:vAlign w:val="center"/>
          </w:tcPr>
          <w:p w14:paraId="41A1AD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top w:val="single" w:color="auto" w:sz="8" w:space="0"/>
              <w:left w:val="single" w:color="auto" w:sz="8" w:space="0"/>
              <w:bottom w:val="single" w:color="auto" w:sz="8" w:space="0"/>
              <w:right w:val="single" w:color="auto" w:sz="4" w:space="0"/>
            </w:tcBorders>
            <w:noWrap w:val="0"/>
            <w:vAlign w:val="center"/>
          </w:tcPr>
          <w:p w14:paraId="667B49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top w:val="single" w:color="auto" w:sz="8" w:space="0"/>
              <w:left w:val="single" w:color="auto" w:sz="4" w:space="0"/>
              <w:bottom w:val="single" w:color="auto" w:sz="8" w:space="0"/>
              <w:right w:val="single" w:color="auto" w:sz="8" w:space="0"/>
            </w:tcBorders>
            <w:noWrap w:val="0"/>
            <w:vAlign w:val="center"/>
          </w:tcPr>
          <w:p w14:paraId="3C72857A">
            <w:pPr>
              <w:rPr>
                <w:rFonts w:hint="eastAsia" w:ascii="宋体" w:hAnsi="宋体" w:eastAsia="宋体" w:cs="宋体"/>
                <w:color w:val="auto"/>
                <w:szCs w:val="21"/>
                <w:highlight w:val="none"/>
              </w:rPr>
            </w:pPr>
          </w:p>
        </w:tc>
      </w:tr>
      <w:tr w14:paraId="6AD14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top w:val="single" w:color="auto" w:sz="8" w:space="0"/>
              <w:left w:val="single" w:color="auto" w:sz="8" w:space="0"/>
              <w:bottom w:val="single" w:color="auto" w:sz="8" w:space="0"/>
              <w:right w:val="single" w:color="auto" w:sz="4" w:space="0"/>
            </w:tcBorders>
            <w:noWrap w:val="0"/>
            <w:vAlign w:val="center"/>
          </w:tcPr>
          <w:p w14:paraId="618AA1FF">
            <w:pPr>
              <w:rPr>
                <w:rFonts w:hint="eastAsia" w:ascii="宋体" w:hAnsi="宋体" w:eastAsia="宋体" w:cs="宋体"/>
                <w:color w:val="auto"/>
                <w:szCs w:val="21"/>
                <w:highlight w:val="none"/>
              </w:rPr>
            </w:pPr>
          </w:p>
        </w:tc>
        <w:tc>
          <w:tcPr>
            <w:tcW w:w="2705" w:type="dxa"/>
            <w:gridSpan w:val="2"/>
            <w:tcBorders>
              <w:top w:val="single" w:color="auto" w:sz="8" w:space="0"/>
              <w:left w:val="single" w:color="auto" w:sz="4" w:space="0"/>
              <w:bottom w:val="single" w:color="auto" w:sz="8" w:space="0"/>
              <w:right w:val="single" w:color="auto" w:sz="8" w:space="0"/>
            </w:tcBorders>
            <w:noWrap w:val="0"/>
            <w:vAlign w:val="center"/>
          </w:tcPr>
          <w:p w14:paraId="39EC70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tcBorders>
              <w:top w:val="single" w:color="auto" w:sz="8" w:space="0"/>
              <w:left w:val="single" w:color="auto" w:sz="8" w:space="0"/>
              <w:bottom w:val="single" w:color="auto" w:sz="8" w:space="0"/>
              <w:right w:val="single" w:color="auto" w:sz="8" w:space="0"/>
            </w:tcBorders>
            <w:noWrap w:val="0"/>
            <w:vAlign w:val="center"/>
          </w:tcPr>
          <w:p w14:paraId="0DB122C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tcBorders>
              <w:top w:val="single" w:color="auto" w:sz="8" w:space="0"/>
              <w:left w:val="single" w:color="auto" w:sz="8" w:space="0"/>
              <w:bottom w:val="single" w:color="auto" w:sz="8" w:space="0"/>
              <w:right w:val="single" w:color="auto" w:sz="8" w:space="0"/>
            </w:tcBorders>
            <w:noWrap w:val="0"/>
            <w:vAlign w:val="center"/>
          </w:tcPr>
          <w:p w14:paraId="6679B8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top w:val="single" w:color="auto" w:sz="8" w:space="0"/>
              <w:left w:val="single" w:color="auto" w:sz="8" w:space="0"/>
              <w:bottom w:val="single" w:color="auto" w:sz="8" w:space="0"/>
              <w:right w:val="single" w:color="auto" w:sz="4" w:space="0"/>
            </w:tcBorders>
            <w:noWrap w:val="0"/>
            <w:vAlign w:val="center"/>
          </w:tcPr>
          <w:p w14:paraId="284426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top w:val="single" w:color="auto" w:sz="8" w:space="0"/>
              <w:left w:val="single" w:color="auto" w:sz="4" w:space="0"/>
              <w:bottom w:val="single" w:color="auto" w:sz="8" w:space="0"/>
              <w:right w:val="single" w:color="auto" w:sz="8" w:space="0"/>
            </w:tcBorders>
            <w:noWrap w:val="0"/>
            <w:vAlign w:val="center"/>
          </w:tcPr>
          <w:p w14:paraId="66AF41D6">
            <w:pPr>
              <w:rPr>
                <w:rFonts w:hint="eastAsia" w:ascii="宋体" w:hAnsi="宋体" w:eastAsia="宋体" w:cs="宋体"/>
                <w:color w:val="auto"/>
                <w:szCs w:val="21"/>
                <w:highlight w:val="none"/>
              </w:rPr>
            </w:pPr>
          </w:p>
        </w:tc>
      </w:tr>
      <w:tr w14:paraId="6EF8D3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top w:val="single" w:color="auto" w:sz="8" w:space="0"/>
              <w:left w:val="single" w:color="auto" w:sz="8" w:space="0"/>
              <w:bottom w:val="single" w:color="auto" w:sz="8" w:space="0"/>
              <w:right w:val="single" w:color="auto" w:sz="4" w:space="0"/>
            </w:tcBorders>
            <w:noWrap w:val="0"/>
            <w:vAlign w:val="center"/>
          </w:tcPr>
          <w:p w14:paraId="2F79EC7D">
            <w:pPr>
              <w:rPr>
                <w:rFonts w:hint="eastAsia" w:ascii="宋体" w:hAnsi="宋体" w:eastAsia="宋体" w:cs="宋体"/>
                <w:color w:val="auto"/>
                <w:szCs w:val="21"/>
                <w:highlight w:val="none"/>
              </w:rPr>
            </w:pPr>
          </w:p>
        </w:tc>
        <w:tc>
          <w:tcPr>
            <w:tcW w:w="2705" w:type="dxa"/>
            <w:gridSpan w:val="2"/>
            <w:tcBorders>
              <w:top w:val="single" w:color="auto" w:sz="8" w:space="0"/>
              <w:left w:val="single" w:color="auto" w:sz="4" w:space="0"/>
              <w:bottom w:val="single" w:color="auto" w:sz="8" w:space="0"/>
              <w:right w:val="single" w:color="auto" w:sz="8" w:space="0"/>
            </w:tcBorders>
            <w:noWrap w:val="0"/>
            <w:vAlign w:val="center"/>
          </w:tcPr>
          <w:p w14:paraId="1BC036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tcBorders>
              <w:top w:val="single" w:color="auto" w:sz="8" w:space="0"/>
              <w:left w:val="single" w:color="auto" w:sz="8" w:space="0"/>
              <w:bottom w:val="single" w:color="auto" w:sz="8" w:space="0"/>
              <w:right w:val="single" w:color="auto" w:sz="8" w:space="0"/>
            </w:tcBorders>
            <w:noWrap w:val="0"/>
            <w:vAlign w:val="center"/>
          </w:tcPr>
          <w:p w14:paraId="4334FC4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tcBorders>
              <w:top w:val="single" w:color="auto" w:sz="8" w:space="0"/>
              <w:left w:val="single" w:color="auto" w:sz="8" w:space="0"/>
              <w:bottom w:val="single" w:color="auto" w:sz="8" w:space="0"/>
              <w:right w:val="single" w:color="auto" w:sz="8" w:space="0"/>
            </w:tcBorders>
            <w:noWrap w:val="0"/>
            <w:vAlign w:val="center"/>
          </w:tcPr>
          <w:p w14:paraId="2871A6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top w:val="single" w:color="auto" w:sz="8" w:space="0"/>
              <w:left w:val="single" w:color="auto" w:sz="8" w:space="0"/>
              <w:bottom w:val="single" w:color="auto" w:sz="8" w:space="0"/>
              <w:right w:val="single" w:color="auto" w:sz="4" w:space="0"/>
            </w:tcBorders>
            <w:noWrap w:val="0"/>
            <w:vAlign w:val="center"/>
          </w:tcPr>
          <w:p w14:paraId="7FE417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top w:val="single" w:color="auto" w:sz="8" w:space="0"/>
              <w:left w:val="single" w:color="auto" w:sz="4" w:space="0"/>
              <w:bottom w:val="single" w:color="auto" w:sz="8" w:space="0"/>
              <w:right w:val="single" w:color="auto" w:sz="8" w:space="0"/>
            </w:tcBorders>
            <w:noWrap w:val="0"/>
            <w:vAlign w:val="center"/>
          </w:tcPr>
          <w:p w14:paraId="7B221CBD">
            <w:pPr>
              <w:rPr>
                <w:rFonts w:hint="eastAsia" w:ascii="宋体" w:hAnsi="宋体" w:eastAsia="宋体" w:cs="宋体"/>
                <w:color w:val="auto"/>
                <w:szCs w:val="21"/>
                <w:highlight w:val="none"/>
              </w:rPr>
            </w:pPr>
          </w:p>
        </w:tc>
      </w:tr>
      <w:tr w14:paraId="436C8C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top w:val="single" w:color="auto" w:sz="8" w:space="0"/>
              <w:left w:val="single" w:color="auto" w:sz="8" w:space="0"/>
              <w:bottom w:val="single" w:color="auto" w:sz="8" w:space="0"/>
              <w:right w:val="single" w:color="auto" w:sz="4" w:space="0"/>
            </w:tcBorders>
            <w:noWrap w:val="0"/>
            <w:vAlign w:val="center"/>
          </w:tcPr>
          <w:p w14:paraId="12FD0D58">
            <w:pPr>
              <w:rPr>
                <w:rFonts w:hint="eastAsia" w:ascii="宋体" w:hAnsi="宋体" w:eastAsia="宋体" w:cs="宋体"/>
                <w:color w:val="auto"/>
                <w:szCs w:val="21"/>
                <w:highlight w:val="none"/>
              </w:rPr>
            </w:pPr>
          </w:p>
        </w:tc>
        <w:tc>
          <w:tcPr>
            <w:tcW w:w="2705" w:type="dxa"/>
            <w:gridSpan w:val="2"/>
            <w:tcBorders>
              <w:top w:val="single" w:color="auto" w:sz="8" w:space="0"/>
              <w:left w:val="single" w:color="auto" w:sz="4" w:space="0"/>
              <w:bottom w:val="single" w:color="auto" w:sz="8" w:space="0"/>
              <w:right w:val="single" w:color="auto" w:sz="8" w:space="0"/>
            </w:tcBorders>
            <w:noWrap w:val="0"/>
            <w:vAlign w:val="center"/>
          </w:tcPr>
          <w:p w14:paraId="2CD22980">
            <w:pPr>
              <w:rPr>
                <w:rFonts w:hint="eastAsia" w:ascii="宋体" w:hAnsi="宋体" w:eastAsia="宋体" w:cs="宋体"/>
                <w:color w:val="auto"/>
                <w:szCs w:val="21"/>
                <w:highlight w:val="none"/>
              </w:rPr>
            </w:pPr>
          </w:p>
        </w:tc>
        <w:tc>
          <w:tcPr>
            <w:tcW w:w="3100" w:type="dxa"/>
            <w:gridSpan w:val="2"/>
            <w:tcBorders>
              <w:top w:val="single" w:color="auto" w:sz="8" w:space="0"/>
              <w:left w:val="single" w:color="auto" w:sz="8" w:space="0"/>
              <w:bottom w:val="single" w:color="auto" w:sz="8" w:space="0"/>
              <w:right w:val="single" w:color="auto" w:sz="8" w:space="0"/>
            </w:tcBorders>
            <w:noWrap w:val="0"/>
            <w:vAlign w:val="center"/>
          </w:tcPr>
          <w:p w14:paraId="24D051B3">
            <w:pPr>
              <w:rPr>
                <w:rFonts w:hint="eastAsia" w:ascii="宋体" w:hAnsi="宋体" w:eastAsia="宋体" w:cs="宋体"/>
                <w:color w:val="auto"/>
                <w:szCs w:val="21"/>
                <w:highlight w:val="none"/>
              </w:rPr>
            </w:pPr>
          </w:p>
        </w:tc>
        <w:tc>
          <w:tcPr>
            <w:tcW w:w="860" w:type="dxa"/>
            <w:gridSpan w:val="2"/>
            <w:tcBorders>
              <w:top w:val="single" w:color="auto" w:sz="8" w:space="0"/>
              <w:left w:val="single" w:color="auto" w:sz="8" w:space="0"/>
              <w:bottom w:val="single" w:color="auto" w:sz="8" w:space="0"/>
              <w:right w:val="single" w:color="auto" w:sz="8" w:space="0"/>
            </w:tcBorders>
            <w:noWrap w:val="0"/>
            <w:vAlign w:val="center"/>
          </w:tcPr>
          <w:p w14:paraId="74D9338C">
            <w:pPr>
              <w:rPr>
                <w:rFonts w:hint="eastAsia" w:ascii="宋体" w:hAnsi="宋体" w:eastAsia="宋体" w:cs="宋体"/>
                <w:color w:val="auto"/>
                <w:szCs w:val="21"/>
                <w:highlight w:val="none"/>
              </w:rPr>
            </w:pPr>
          </w:p>
        </w:tc>
        <w:tc>
          <w:tcPr>
            <w:tcW w:w="893" w:type="dxa"/>
            <w:tcBorders>
              <w:top w:val="single" w:color="auto" w:sz="8" w:space="0"/>
              <w:left w:val="single" w:color="auto" w:sz="8" w:space="0"/>
              <w:bottom w:val="single" w:color="auto" w:sz="8" w:space="0"/>
              <w:right w:val="single" w:color="auto" w:sz="4" w:space="0"/>
            </w:tcBorders>
            <w:noWrap w:val="0"/>
            <w:vAlign w:val="center"/>
          </w:tcPr>
          <w:p w14:paraId="0BBC4127">
            <w:pPr>
              <w:rPr>
                <w:rFonts w:hint="eastAsia" w:ascii="宋体" w:hAnsi="宋体" w:eastAsia="宋体" w:cs="宋体"/>
                <w:color w:val="auto"/>
                <w:szCs w:val="21"/>
                <w:highlight w:val="none"/>
              </w:rPr>
            </w:pPr>
          </w:p>
        </w:tc>
        <w:tc>
          <w:tcPr>
            <w:tcW w:w="1297" w:type="dxa"/>
            <w:tcBorders>
              <w:top w:val="single" w:color="auto" w:sz="8" w:space="0"/>
              <w:left w:val="single" w:color="auto" w:sz="4" w:space="0"/>
              <w:bottom w:val="single" w:color="auto" w:sz="8" w:space="0"/>
              <w:right w:val="single" w:color="auto" w:sz="8" w:space="0"/>
            </w:tcBorders>
            <w:noWrap w:val="0"/>
            <w:vAlign w:val="center"/>
          </w:tcPr>
          <w:p w14:paraId="3329E63A">
            <w:pPr>
              <w:rPr>
                <w:rFonts w:hint="eastAsia" w:ascii="宋体" w:hAnsi="宋体" w:eastAsia="宋体" w:cs="宋体"/>
                <w:color w:val="auto"/>
                <w:szCs w:val="21"/>
                <w:highlight w:val="none"/>
              </w:rPr>
            </w:pPr>
          </w:p>
        </w:tc>
      </w:tr>
      <w:tr w14:paraId="24016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tcBorders>
              <w:top w:val="single" w:color="auto" w:sz="8" w:space="0"/>
              <w:left w:val="single" w:color="auto" w:sz="8" w:space="0"/>
              <w:bottom w:val="single" w:color="auto" w:sz="8" w:space="0"/>
              <w:right w:val="single" w:color="auto" w:sz="8" w:space="0"/>
            </w:tcBorders>
            <w:noWrap w:val="0"/>
            <w:vAlign w:val="center"/>
          </w:tcPr>
          <w:p w14:paraId="383384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860" w:type="dxa"/>
            <w:gridSpan w:val="2"/>
            <w:tcBorders>
              <w:top w:val="single" w:color="auto" w:sz="8" w:space="0"/>
              <w:left w:val="single" w:color="auto" w:sz="8" w:space="0"/>
              <w:bottom w:val="single" w:color="auto" w:sz="8" w:space="0"/>
              <w:right w:val="single" w:color="auto" w:sz="8" w:space="0"/>
            </w:tcBorders>
            <w:noWrap w:val="0"/>
            <w:vAlign w:val="center"/>
          </w:tcPr>
          <w:p w14:paraId="4A98D754">
            <w:pPr>
              <w:rPr>
                <w:rFonts w:hint="eastAsia" w:ascii="宋体" w:hAnsi="宋体" w:eastAsia="宋体" w:cs="宋体"/>
                <w:color w:val="auto"/>
                <w:szCs w:val="21"/>
                <w:highlight w:val="none"/>
              </w:rPr>
            </w:pPr>
          </w:p>
        </w:tc>
        <w:tc>
          <w:tcPr>
            <w:tcW w:w="893" w:type="dxa"/>
            <w:tcBorders>
              <w:top w:val="single" w:color="auto" w:sz="8" w:space="0"/>
              <w:left w:val="single" w:color="auto" w:sz="8" w:space="0"/>
              <w:bottom w:val="single" w:color="auto" w:sz="8" w:space="0"/>
              <w:right w:val="single" w:color="auto" w:sz="4" w:space="0"/>
            </w:tcBorders>
            <w:noWrap w:val="0"/>
            <w:vAlign w:val="center"/>
          </w:tcPr>
          <w:p w14:paraId="530C35C4">
            <w:pPr>
              <w:rPr>
                <w:rFonts w:hint="eastAsia" w:ascii="宋体" w:hAnsi="宋体" w:eastAsia="宋体" w:cs="宋体"/>
                <w:color w:val="auto"/>
                <w:szCs w:val="21"/>
                <w:highlight w:val="none"/>
              </w:rPr>
            </w:pPr>
          </w:p>
        </w:tc>
        <w:tc>
          <w:tcPr>
            <w:tcW w:w="1297" w:type="dxa"/>
            <w:tcBorders>
              <w:top w:val="single" w:color="auto" w:sz="8" w:space="0"/>
              <w:left w:val="single" w:color="auto" w:sz="4" w:space="0"/>
              <w:bottom w:val="single" w:color="auto" w:sz="8" w:space="0"/>
              <w:right w:val="single" w:color="auto" w:sz="8" w:space="0"/>
            </w:tcBorders>
            <w:noWrap w:val="0"/>
            <w:vAlign w:val="center"/>
          </w:tcPr>
          <w:p w14:paraId="43E55442">
            <w:pPr>
              <w:rPr>
                <w:rFonts w:hint="eastAsia" w:ascii="宋体" w:hAnsi="宋体" w:eastAsia="宋体" w:cs="宋体"/>
                <w:color w:val="auto"/>
                <w:szCs w:val="21"/>
                <w:highlight w:val="none"/>
              </w:rPr>
            </w:pPr>
          </w:p>
        </w:tc>
      </w:tr>
      <w:tr w14:paraId="38968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tcBorders>
              <w:top w:val="single" w:color="auto" w:sz="8" w:space="0"/>
              <w:left w:val="single" w:color="auto" w:sz="8" w:space="0"/>
              <w:bottom w:val="single" w:color="auto" w:sz="8" w:space="0"/>
              <w:right w:val="single" w:color="auto" w:sz="8" w:space="0"/>
            </w:tcBorders>
            <w:noWrap w:val="0"/>
            <w:vAlign w:val="center"/>
          </w:tcPr>
          <w:p w14:paraId="1A1121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 大 写 金 额 ：人民币                             元</w:t>
            </w:r>
          </w:p>
        </w:tc>
      </w:tr>
      <w:tr w14:paraId="24D18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tcBorders>
              <w:top w:val="single" w:color="auto" w:sz="8" w:space="0"/>
              <w:left w:val="single" w:color="auto" w:sz="8" w:space="0"/>
              <w:bottom w:val="single" w:color="auto" w:sz="8" w:space="0"/>
              <w:right w:val="single" w:color="auto" w:sz="8" w:space="0"/>
            </w:tcBorders>
            <w:noWrap w:val="0"/>
            <w:vAlign w:val="center"/>
          </w:tcPr>
          <w:p w14:paraId="410226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3239" w:type="dxa"/>
            <w:gridSpan w:val="2"/>
            <w:tcBorders>
              <w:top w:val="single" w:color="auto" w:sz="8" w:space="0"/>
              <w:left w:val="single" w:color="auto" w:sz="8" w:space="0"/>
              <w:bottom w:val="single" w:color="auto" w:sz="8" w:space="0"/>
              <w:right w:val="single" w:color="auto" w:sz="8" w:space="0"/>
            </w:tcBorders>
            <w:noWrap w:val="0"/>
            <w:vAlign w:val="center"/>
          </w:tcPr>
          <w:p w14:paraId="7411A760">
            <w:pPr>
              <w:rPr>
                <w:rFonts w:hint="eastAsia" w:ascii="宋体" w:hAnsi="宋体" w:eastAsia="宋体" w:cs="宋体"/>
                <w:color w:val="auto"/>
                <w:szCs w:val="21"/>
                <w:highlight w:val="none"/>
              </w:rPr>
            </w:pPr>
          </w:p>
        </w:tc>
        <w:tc>
          <w:tcPr>
            <w:tcW w:w="1835" w:type="dxa"/>
            <w:gridSpan w:val="2"/>
            <w:tcBorders>
              <w:top w:val="single" w:color="auto" w:sz="8" w:space="0"/>
              <w:left w:val="single" w:color="auto" w:sz="8" w:space="0"/>
              <w:bottom w:val="single" w:color="auto" w:sz="8" w:space="0"/>
              <w:right w:val="single" w:color="auto" w:sz="8" w:space="0"/>
            </w:tcBorders>
            <w:noWrap w:val="0"/>
            <w:vAlign w:val="center"/>
          </w:tcPr>
          <w:p w14:paraId="68BB21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3037" w:type="dxa"/>
            <w:gridSpan w:val="3"/>
            <w:tcBorders>
              <w:top w:val="single" w:color="auto" w:sz="8" w:space="0"/>
              <w:left w:val="single" w:color="auto" w:sz="8" w:space="0"/>
              <w:bottom w:val="single" w:color="auto" w:sz="8" w:space="0"/>
              <w:right w:val="single" w:color="auto" w:sz="8" w:space="0"/>
            </w:tcBorders>
            <w:noWrap w:val="0"/>
            <w:vAlign w:val="center"/>
          </w:tcPr>
          <w:p w14:paraId="7F5D3E2D">
            <w:pPr>
              <w:rPr>
                <w:rFonts w:hint="eastAsia" w:ascii="宋体" w:hAnsi="宋体" w:eastAsia="宋体" w:cs="宋体"/>
                <w:color w:val="auto"/>
                <w:szCs w:val="21"/>
                <w:highlight w:val="none"/>
              </w:rPr>
            </w:pPr>
          </w:p>
        </w:tc>
      </w:tr>
      <w:tr w14:paraId="15D3F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F712F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8111"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320C73">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按采购合同、采购文件、投标文件及验收方案等进行验收；并核对中标或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szCs w:val="21"/>
                <w:highlight w:val="none"/>
                <w:lang w:eastAsia="zh-CN"/>
              </w:rPr>
              <w:t>见</w:t>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eastAsia="zh-CN"/>
              </w:rPr>
              <w:t>）</w:t>
            </w:r>
          </w:p>
        </w:tc>
      </w:tr>
      <w:tr w14:paraId="0BF57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1643F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8111" w:type="dxa"/>
            <w:gridSpan w:val="7"/>
            <w:tcBorders>
              <w:top w:val="single" w:color="auto" w:sz="8" w:space="0"/>
              <w:left w:val="single" w:color="auto" w:sz="8" w:space="0"/>
              <w:bottom w:val="single" w:color="auto" w:sz="4" w:space="0"/>
              <w:right w:val="single" w:color="auto" w:sz="8" w:space="0"/>
            </w:tcBorders>
            <w:noWrap w:val="0"/>
            <w:vAlign w:val="center"/>
          </w:tcPr>
          <w:p w14:paraId="2EC702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验收结论性意见：</w:t>
            </w:r>
          </w:p>
          <w:p w14:paraId="3A4BC02B">
            <w:pPr>
              <w:rPr>
                <w:rFonts w:hint="eastAsia" w:ascii="宋体" w:hAnsi="宋体" w:eastAsia="宋体" w:cs="宋体"/>
                <w:color w:val="auto"/>
                <w:szCs w:val="21"/>
                <w:highlight w:val="none"/>
              </w:rPr>
            </w:pPr>
          </w:p>
          <w:p w14:paraId="0F781F1A">
            <w:pPr>
              <w:rPr>
                <w:rFonts w:hint="eastAsia" w:ascii="宋体" w:hAnsi="宋体" w:eastAsia="宋体" w:cs="宋体"/>
                <w:color w:val="auto"/>
                <w:szCs w:val="21"/>
                <w:highlight w:val="none"/>
              </w:rPr>
            </w:pPr>
          </w:p>
        </w:tc>
      </w:tr>
      <w:tr w14:paraId="672B7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6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7581BAED">
            <w:pPr>
              <w:widowControl/>
              <w:jc w:val="left"/>
              <w:rPr>
                <w:rFonts w:hint="eastAsia" w:ascii="宋体" w:hAnsi="宋体" w:eastAsia="宋体" w:cs="宋体"/>
                <w:color w:val="auto"/>
                <w:szCs w:val="21"/>
                <w:highlight w:val="none"/>
              </w:rPr>
            </w:pPr>
          </w:p>
        </w:tc>
        <w:tc>
          <w:tcPr>
            <w:tcW w:w="8111" w:type="dxa"/>
            <w:gridSpan w:val="7"/>
            <w:tcBorders>
              <w:top w:val="single" w:color="auto" w:sz="4" w:space="0"/>
              <w:left w:val="single" w:color="auto" w:sz="8" w:space="0"/>
              <w:bottom w:val="single" w:color="auto" w:sz="8" w:space="0"/>
              <w:right w:val="single" w:color="auto" w:sz="8" w:space="0"/>
            </w:tcBorders>
            <w:noWrap w:val="0"/>
            <w:vAlign w:val="center"/>
          </w:tcPr>
          <w:p w14:paraId="53219CA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14:paraId="2F8A7F69">
            <w:pPr>
              <w:rPr>
                <w:rFonts w:hint="eastAsia" w:ascii="宋体" w:hAnsi="宋体" w:eastAsia="宋体" w:cs="宋体"/>
                <w:color w:val="auto"/>
                <w:szCs w:val="21"/>
                <w:highlight w:val="none"/>
              </w:rPr>
            </w:pPr>
          </w:p>
          <w:p w14:paraId="27DBA193">
            <w:pPr>
              <w:rPr>
                <w:rFonts w:hint="eastAsia" w:ascii="宋体" w:hAnsi="宋体" w:eastAsia="宋体" w:cs="宋体"/>
                <w:color w:val="auto"/>
                <w:szCs w:val="21"/>
                <w:highlight w:val="none"/>
              </w:rPr>
            </w:pPr>
          </w:p>
        </w:tc>
      </w:tr>
      <w:tr w14:paraId="566BE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A5489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14:paraId="221BC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E036D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参与验收其他或监督人员签字：</w:t>
            </w:r>
          </w:p>
        </w:tc>
      </w:tr>
      <w:tr w14:paraId="15D79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2CD5F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中标（或成交）供应商签字或盖章：</w:t>
            </w:r>
          </w:p>
          <w:p w14:paraId="35F0502F">
            <w:pPr>
              <w:rPr>
                <w:rFonts w:hint="eastAsia" w:ascii="宋体" w:hAnsi="宋体" w:eastAsia="宋体" w:cs="宋体"/>
                <w:color w:val="auto"/>
                <w:szCs w:val="21"/>
                <w:highlight w:val="none"/>
              </w:rPr>
            </w:pPr>
          </w:p>
          <w:p w14:paraId="3B92B12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07BA036A">
            <w:pPr>
              <w:rPr>
                <w:rFonts w:hint="eastAsia" w:ascii="宋体" w:hAnsi="宋体" w:eastAsia="宋体" w:cs="宋体"/>
                <w:color w:val="auto"/>
                <w:szCs w:val="21"/>
                <w:highlight w:val="none"/>
              </w:rPr>
            </w:pPr>
          </w:p>
          <w:p w14:paraId="00BBD3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tc>
        <w:tc>
          <w:tcPr>
            <w:tcW w:w="4872" w:type="dxa"/>
            <w:gridSpan w:val="5"/>
            <w:tcBorders>
              <w:top w:val="single" w:color="auto" w:sz="8" w:space="0"/>
              <w:left w:val="single" w:color="auto" w:sz="8" w:space="0"/>
              <w:bottom w:val="single" w:color="auto" w:sz="8" w:space="0"/>
              <w:right w:val="single" w:color="auto" w:sz="8" w:space="0"/>
            </w:tcBorders>
            <w:noWrap w:val="0"/>
            <w:vAlign w:val="center"/>
          </w:tcPr>
          <w:p w14:paraId="1E59AE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采购人的意见（盖章）：</w:t>
            </w:r>
          </w:p>
          <w:p w14:paraId="0DAB8E4B">
            <w:pPr>
              <w:rPr>
                <w:rFonts w:hint="eastAsia" w:ascii="宋体" w:hAnsi="宋体" w:eastAsia="宋体" w:cs="宋体"/>
                <w:color w:val="auto"/>
                <w:szCs w:val="21"/>
                <w:highlight w:val="none"/>
              </w:rPr>
            </w:pPr>
          </w:p>
          <w:p w14:paraId="361FD3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59F517B3">
            <w:pPr>
              <w:rPr>
                <w:rFonts w:hint="eastAsia" w:ascii="宋体" w:hAnsi="宋体" w:eastAsia="宋体" w:cs="宋体"/>
                <w:color w:val="auto"/>
                <w:szCs w:val="21"/>
                <w:highlight w:val="none"/>
              </w:rPr>
            </w:pPr>
          </w:p>
          <w:p w14:paraId="32F1B2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14:paraId="26BD0F81">
      <w:pPr>
        <w:widowControl/>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备注：本报告单一式三份（采购人1份、中标人1份、采购代理机构1份）。</w:t>
      </w:r>
    </w:p>
    <w:p w14:paraId="501F669D">
      <w:pPr>
        <w:pStyle w:val="3"/>
        <w:pageBreakBefore w:val="0"/>
        <w:kinsoku/>
        <w:overflowPunct/>
        <w:topLinePunct w:val="0"/>
        <w:autoSpaceDE/>
        <w:autoSpaceDN/>
        <w:bidi w:val="0"/>
        <w:spacing w:before="0" w:after="0" w:line="240" w:lineRule="auto"/>
        <w:jc w:val="center"/>
        <w:textAlignment w:val="auto"/>
        <w:outlineLvl w:val="0"/>
        <w:rPr>
          <w:rFonts w:hint="eastAsia" w:ascii="宋体" w:hAnsi="宋体" w:eastAsia="宋体" w:cs="宋体"/>
          <w:b/>
          <w:bCs/>
          <w:color w:val="auto"/>
          <w:highlight w:val="none"/>
        </w:rPr>
      </w:pPr>
      <w:bookmarkStart w:id="175" w:name="_Toc15173"/>
    </w:p>
    <w:p w14:paraId="6263A9B7">
      <w:pPr>
        <w:pStyle w:val="3"/>
        <w:pageBreakBefore w:val="0"/>
        <w:kinsoku/>
        <w:overflowPunct/>
        <w:topLinePunct w:val="0"/>
        <w:autoSpaceDE/>
        <w:autoSpaceDN/>
        <w:bidi w:val="0"/>
        <w:spacing w:line="348" w:lineRule="auto"/>
        <w:jc w:val="center"/>
        <w:textAlignment w:val="auto"/>
        <w:outlineLvl w:val="0"/>
        <w:rPr>
          <w:rFonts w:hint="eastAsia" w:ascii="宋体" w:hAnsi="宋体" w:eastAsia="宋体" w:cs="宋体"/>
          <w:b/>
          <w:bCs/>
          <w:color w:val="auto"/>
          <w:highlight w:val="none"/>
        </w:rPr>
      </w:pPr>
    </w:p>
    <w:p w14:paraId="55F169A6">
      <w:pPr>
        <w:pStyle w:val="3"/>
        <w:pageBreakBefore w:val="0"/>
        <w:kinsoku/>
        <w:overflowPunct/>
        <w:topLinePunct w:val="0"/>
        <w:autoSpaceDE/>
        <w:autoSpaceDN/>
        <w:bidi w:val="0"/>
        <w:spacing w:line="348" w:lineRule="auto"/>
        <w:jc w:val="center"/>
        <w:textAlignment w:val="auto"/>
        <w:outlineLvl w:val="0"/>
        <w:rPr>
          <w:rFonts w:hint="eastAsia" w:ascii="宋体" w:hAnsi="宋体" w:eastAsia="宋体" w:cs="宋体"/>
          <w:b/>
          <w:bCs/>
          <w:color w:val="auto"/>
          <w:highlight w:val="none"/>
        </w:rPr>
        <w:sectPr>
          <w:headerReference r:id="rId19" w:type="default"/>
          <w:footerReference r:id="rId20" w:type="default"/>
          <w:footerReference r:id="rId21" w:type="even"/>
          <w:pgSz w:w="11911" w:h="16838"/>
          <w:pgMar w:top="1134" w:right="1134" w:bottom="1134" w:left="1134" w:header="720" w:footer="720" w:gutter="0"/>
          <w:pgNumType w:fmt="decimal"/>
          <w:cols w:space="720" w:num="1"/>
        </w:sectPr>
      </w:pPr>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七</w:t>
      </w:r>
      <w:r>
        <w:rPr>
          <w:rFonts w:hint="eastAsia" w:ascii="宋体" w:hAnsi="宋体" w:eastAsia="宋体" w:cs="宋体"/>
          <w:b/>
          <w:bCs/>
          <w:color w:val="auto"/>
          <w:highlight w:val="none"/>
        </w:rPr>
        <w:t>章 质疑、投诉材料格式</w:t>
      </w:r>
      <w:bookmarkEnd w:id="175"/>
    </w:p>
    <w:p w14:paraId="6E0428A4">
      <w:pPr>
        <w:spacing w:line="380" w:lineRule="exact"/>
        <w:jc w:val="center"/>
        <w:rPr>
          <w:rFonts w:hint="eastAsia" w:ascii="宋体" w:hAnsi="宋体" w:eastAsia="宋体" w:cs="宋体"/>
          <w:b/>
          <w:bCs/>
          <w:color w:val="auto"/>
          <w:sz w:val="32"/>
          <w:szCs w:val="32"/>
          <w:highlight w:val="none"/>
        </w:rPr>
      </w:pPr>
    </w:p>
    <w:p w14:paraId="032404A6">
      <w:pPr>
        <w:spacing w:line="38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3D93B9C3">
      <w:pPr>
        <w:spacing w:line="380" w:lineRule="exact"/>
        <w:ind w:firstLine="482" w:firstLineChars="200"/>
        <w:contextualSpacing/>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4"/>
          <w:highlight w:val="none"/>
        </w:rPr>
        <w:t>一</w:t>
      </w:r>
      <w:r>
        <w:rPr>
          <w:rFonts w:hint="eastAsia" w:ascii="宋体" w:hAnsi="宋体" w:eastAsia="宋体" w:cs="宋体"/>
          <w:b/>
          <w:bCs/>
          <w:color w:val="auto"/>
          <w:kern w:val="0"/>
          <w:szCs w:val="21"/>
          <w:highlight w:val="none"/>
        </w:rPr>
        <w:t>、质疑供应商基本信息：</w:t>
      </w:r>
    </w:p>
    <w:p w14:paraId="2301A058">
      <w:pPr>
        <w:spacing w:line="380" w:lineRule="exact"/>
        <w:ind w:firstLine="420" w:firstLineChars="200"/>
        <w:contextualSpacing/>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质疑供应商：</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0D6DCF79">
      <w:pPr>
        <w:spacing w:line="380" w:lineRule="exact"/>
        <w:ind w:firstLine="420" w:firstLineChars="200"/>
        <w:contextualSpacing/>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2A5CC7DE">
      <w:pPr>
        <w:spacing w:line="380" w:lineRule="exact"/>
        <w:ind w:firstLine="420" w:firstLineChars="200"/>
        <w:contextualSpacing/>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5789FC23">
      <w:pPr>
        <w:spacing w:line="380" w:lineRule="exact"/>
        <w:ind w:firstLine="420" w:firstLineChars="200"/>
        <w:contextualSpacing/>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授权代表：</w:t>
      </w:r>
      <w:r>
        <w:rPr>
          <w:rFonts w:hint="eastAsia" w:ascii="宋体" w:hAnsi="宋体" w:eastAsia="宋体" w:cs="宋体"/>
          <w:bCs/>
          <w:color w:val="auto"/>
          <w:kern w:val="0"/>
          <w:szCs w:val="21"/>
          <w:highlight w:val="none"/>
          <w:u w:val="single"/>
        </w:rPr>
        <w:t xml:space="preserve">                      </w:t>
      </w:r>
    </w:p>
    <w:p w14:paraId="383BF870">
      <w:pPr>
        <w:spacing w:line="380" w:lineRule="exact"/>
        <w:ind w:firstLine="420" w:firstLineChars="200"/>
        <w:contextualSpacing/>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3EE5D4C5">
      <w:pPr>
        <w:spacing w:line="380" w:lineRule="exact"/>
        <w:ind w:firstLine="420" w:firstLineChars="200"/>
        <w:contextualSpacing/>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02EB6217">
      <w:pPr>
        <w:spacing w:line="380" w:lineRule="exact"/>
        <w:ind w:firstLine="422" w:firstLineChars="200"/>
        <w:contextualSpacing/>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二、质疑项目基本情况：</w:t>
      </w:r>
    </w:p>
    <w:p w14:paraId="5FC8C45E">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w:t>
      </w:r>
      <w:r>
        <w:rPr>
          <w:rFonts w:hint="eastAsia" w:ascii="宋体" w:hAnsi="宋体" w:eastAsia="宋体" w:cs="宋体"/>
          <w:color w:val="auto"/>
          <w:kern w:val="0"/>
          <w:szCs w:val="21"/>
          <w:highlight w:val="none"/>
        </w:rPr>
        <w:t>项目的名称：</w:t>
      </w:r>
      <w:r>
        <w:rPr>
          <w:rFonts w:hint="eastAsia" w:ascii="宋体" w:hAnsi="宋体" w:eastAsia="宋体" w:cs="宋体"/>
          <w:bCs/>
          <w:color w:val="auto"/>
          <w:kern w:val="0"/>
          <w:szCs w:val="21"/>
          <w:highlight w:val="none"/>
          <w:u w:val="single"/>
        </w:rPr>
        <w:t xml:space="preserve">                                     </w:t>
      </w:r>
    </w:p>
    <w:p w14:paraId="4A08E513">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w:t>
      </w:r>
      <w:r>
        <w:rPr>
          <w:rFonts w:hint="eastAsia" w:ascii="宋体" w:hAnsi="宋体" w:eastAsia="宋体" w:cs="宋体"/>
          <w:color w:val="auto"/>
          <w:kern w:val="0"/>
          <w:szCs w:val="21"/>
          <w:highlight w:val="none"/>
        </w:rPr>
        <w:t>项目的编号：</w:t>
      </w:r>
      <w:r>
        <w:rPr>
          <w:rFonts w:hint="eastAsia" w:ascii="宋体" w:hAnsi="宋体" w:eastAsia="宋体" w:cs="宋体"/>
          <w:bCs/>
          <w:color w:val="auto"/>
          <w:kern w:val="0"/>
          <w:szCs w:val="21"/>
          <w:highlight w:val="none"/>
          <w:u w:val="single"/>
        </w:rPr>
        <w:t xml:space="preserve">                                     </w:t>
      </w:r>
    </w:p>
    <w:p w14:paraId="34551650">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r>
        <w:rPr>
          <w:rFonts w:hint="eastAsia" w:ascii="宋体" w:hAnsi="宋体" w:eastAsia="宋体" w:cs="宋体"/>
          <w:bCs/>
          <w:color w:val="auto"/>
          <w:kern w:val="0"/>
          <w:szCs w:val="21"/>
          <w:highlight w:val="none"/>
          <w:u w:val="single"/>
        </w:rPr>
        <w:t xml:space="preserve">                                         </w:t>
      </w:r>
    </w:p>
    <w:p w14:paraId="4791A748">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063917A2">
      <w:pPr>
        <w:spacing w:line="380" w:lineRule="exact"/>
        <w:ind w:left="25" w:leftChars="12" w:firstLine="308" w:firstLineChars="14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招标文件</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招标文件</w:t>
      </w:r>
      <w:r>
        <w:rPr>
          <w:rFonts w:hint="eastAsia" w:ascii="宋体" w:hAnsi="宋体" w:eastAsia="宋体" w:cs="宋体"/>
          <w:color w:val="auto"/>
          <w:kern w:val="0"/>
          <w:szCs w:val="21"/>
          <w:highlight w:val="none"/>
        </w:rPr>
        <w:t>获取日期：</w:t>
      </w:r>
      <w:r>
        <w:rPr>
          <w:rFonts w:hint="eastAsia" w:ascii="宋体" w:hAnsi="宋体" w:eastAsia="宋体" w:cs="宋体"/>
          <w:bCs/>
          <w:color w:val="auto"/>
          <w:kern w:val="0"/>
          <w:szCs w:val="21"/>
          <w:highlight w:val="none"/>
          <w:u w:val="single"/>
        </w:rPr>
        <w:t xml:space="preserve">                                   </w:t>
      </w:r>
    </w:p>
    <w:p w14:paraId="4FEFBD17">
      <w:pPr>
        <w:spacing w:line="380" w:lineRule="exact"/>
        <w:ind w:left="25" w:leftChars="12" w:firstLine="308" w:firstLineChars="14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□采购过程   </w:t>
      </w:r>
    </w:p>
    <w:p w14:paraId="1FAB21D2">
      <w:pPr>
        <w:spacing w:line="380" w:lineRule="exact"/>
        <w:ind w:left="25" w:leftChars="12" w:firstLine="308" w:firstLineChars="147"/>
        <w:contextualSpacing/>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 xml:space="preserve">□成交结果   </w:t>
      </w:r>
    </w:p>
    <w:p w14:paraId="1CD99472">
      <w:pPr>
        <w:spacing w:line="380" w:lineRule="exact"/>
        <w:ind w:left="25" w:leftChars="12" w:firstLine="413" w:firstLineChars="196"/>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421E30FC">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r>
        <w:rPr>
          <w:rFonts w:hint="eastAsia" w:ascii="宋体" w:hAnsi="宋体" w:eastAsia="宋体" w:cs="宋体"/>
          <w:bCs/>
          <w:color w:val="auto"/>
          <w:kern w:val="0"/>
          <w:szCs w:val="21"/>
          <w:highlight w:val="none"/>
          <w:u w:val="single"/>
        </w:rPr>
        <w:t xml:space="preserve">                                                                    </w:t>
      </w:r>
    </w:p>
    <w:p w14:paraId="1CA91491">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r>
        <w:rPr>
          <w:rFonts w:hint="eastAsia" w:ascii="宋体" w:hAnsi="宋体" w:eastAsia="宋体" w:cs="宋体"/>
          <w:bCs/>
          <w:color w:val="auto"/>
          <w:kern w:val="0"/>
          <w:szCs w:val="21"/>
          <w:highlight w:val="none"/>
          <w:u w:val="single"/>
        </w:rPr>
        <w:t xml:space="preserve">                                                                      </w:t>
      </w:r>
    </w:p>
    <w:p w14:paraId="7545E5B6">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r>
        <w:rPr>
          <w:rFonts w:hint="eastAsia" w:ascii="宋体" w:hAnsi="宋体" w:eastAsia="宋体" w:cs="宋体"/>
          <w:color w:val="auto"/>
          <w:kern w:val="0"/>
          <w:szCs w:val="21"/>
          <w:highlight w:val="none"/>
          <w:u w:val="single"/>
        </w:rPr>
        <w:t xml:space="preserve">                                                        </w:t>
      </w:r>
      <w:r>
        <w:rPr>
          <w:rFonts w:hint="eastAsia" w:ascii="宋体" w:hAnsi="宋体" w:eastAsia="宋体" w:cs="宋体"/>
          <w:bCs/>
          <w:color w:val="auto"/>
          <w:kern w:val="0"/>
          <w:szCs w:val="21"/>
          <w:highlight w:val="none"/>
          <w:u w:val="single"/>
        </w:rPr>
        <w:t xml:space="preserve">               </w:t>
      </w:r>
    </w:p>
    <w:p w14:paraId="130F73D8">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0615D72F">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46B911AB">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785341C8">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r>
        <w:rPr>
          <w:rFonts w:hint="eastAsia" w:ascii="宋体" w:hAnsi="宋体" w:eastAsia="宋体" w:cs="宋体"/>
          <w:bCs/>
          <w:color w:val="auto"/>
          <w:kern w:val="0"/>
          <w:szCs w:val="21"/>
          <w:highlight w:val="none"/>
          <w:u w:val="single"/>
        </w:rPr>
        <w:t xml:space="preserve">                                                                </w:t>
      </w:r>
    </w:p>
    <w:p w14:paraId="035E6A67">
      <w:pPr>
        <w:spacing w:line="380" w:lineRule="exact"/>
        <w:ind w:left="25" w:leftChars="12" w:firstLine="308" w:firstLineChars="147"/>
        <w:contextualSpacing/>
        <w:rPr>
          <w:rFonts w:hint="eastAsia" w:ascii="宋体" w:hAnsi="宋体" w:eastAsia="宋体" w:cs="宋体"/>
          <w:color w:val="auto"/>
          <w:kern w:val="0"/>
          <w:szCs w:val="21"/>
          <w:highlight w:val="none"/>
        </w:rPr>
      </w:pPr>
    </w:p>
    <w:p w14:paraId="249E31DF">
      <w:pPr>
        <w:spacing w:line="380" w:lineRule="exact"/>
        <w:ind w:left="25" w:leftChars="12" w:firstLine="413" w:firstLineChars="19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490520D8">
      <w:pPr>
        <w:spacing w:line="380" w:lineRule="exact"/>
        <w:ind w:left="25" w:leftChars="12" w:firstLine="413" w:firstLineChars="197"/>
        <w:contextualSpacing/>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日期：</w:t>
      </w:r>
    </w:p>
    <w:p w14:paraId="0973F14A">
      <w:pPr>
        <w:spacing w:line="380" w:lineRule="exact"/>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178152AA">
      <w:pPr>
        <w:spacing w:line="380" w:lineRule="exact"/>
        <w:ind w:left="25" w:leftChars="12" w:firstLine="310" w:firstLineChars="147"/>
        <w:contextualSpacing/>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szCs w:val="21"/>
          <w:highlight w:val="none"/>
        </w:rPr>
        <w:t>。</w:t>
      </w:r>
    </w:p>
    <w:p w14:paraId="23C0099D">
      <w:pPr>
        <w:spacing w:line="380" w:lineRule="exact"/>
        <w:ind w:left="25" w:leftChars="12" w:firstLine="310" w:firstLineChars="147"/>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DD5450">
      <w:pPr>
        <w:spacing w:line="380" w:lineRule="exact"/>
        <w:ind w:left="25" w:leftChars="12" w:firstLine="310" w:firstLineChars="147"/>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134BF590">
      <w:pPr>
        <w:spacing w:line="380" w:lineRule="exact"/>
        <w:ind w:left="25" w:leftChars="12" w:firstLine="310" w:firstLineChars="147"/>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19188DE6">
      <w:pPr>
        <w:spacing w:line="380" w:lineRule="exact"/>
        <w:ind w:left="25" w:leftChars="12" w:firstLine="310" w:firstLineChars="147"/>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5.质疑供应商为法人或者其他组织的，质疑函应由法定代表人、主要负责人，或者其授权代表签字或者盖章，并加盖公章。</w:t>
      </w:r>
    </w:p>
    <w:p w14:paraId="72CD565F">
      <w:pPr>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2FC619F2">
      <w:pPr>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一、投诉相关主体基本情况：</w:t>
      </w:r>
    </w:p>
    <w:p w14:paraId="4C590F15">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供应商：</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1D5E94D7">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7346F122">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法定代表人/主要负责人：</w:t>
      </w:r>
      <w:r>
        <w:rPr>
          <w:rFonts w:hint="eastAsia" w:ascii="宋体" w:hAnsi="宋体" w:eastAsia="宋体" w:cs="宋体"/>
          <w:bCs/>
          <w:color w:val="auto"/>
          <w:kern w:val="0"/>
          <w:szCs w:val="21"/>
          <w:highlight w:val="none"/>
          <w:u w:val="single"/>
        </w:rPr>
        <w:t xml:space="preserve">                                                         </w:t>
      </w:r>
    </w:p>
    <w:p w14:paraId="58A5A595">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697AD87E">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授权代表：</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2CE1B6F5">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p>
    <w:p w14:paraId="62158A01">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32730341">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被投诉人1：</w:t>
      </w:r>
    </w:p>
    <w:p w14:paraId="5B2B0204">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p>
    <w:p w14:paraId="57A995C7">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68FF2D0C">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联系人：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589D23D9">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被投诉人2：</w:t>
      </w:r>
    </w:p>
    <w:p w14:paraId="0B51CE87">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p w14:paraId="17FE82C2">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相关供应商：</w:t>
      </w:r>
      <w:r>
        <w:rPr>
          <w:rFonts w:hint="eastAsia" w:ascii="宋体" w:hAnsi="宋体" w:eastAsia="宋体" w:cs="宋体"/>
          <w:bCs/>
          <w:color w:val="auto"/>
          <w:kern w:val="0"/>
          <w:szCs w:val="21"/>
          <w:highlight w:val="none"/>
          <w:u w:val="single"/>
        </w:rPr>
        <w:t xml:space="preserve">                                                                       </w:t>
      </w:r>
    </w:p>
    <w:p w14:paraId="544CD7AC">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p>
    <w:p w14:paraId="4EF6AD7E">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746F0E3D">
      <w:pPr>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二、投诉项目基本情况：</w:t>
      </w:r>
    </w:p>
    <w:p w14:paraId="2153A590">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w:t>
      </w:r>
      <w:r>
        <w:rPr>
          <w:rFonts w:hint="eastAsia" w:ascii="宋体" w:hAnsi="宋体" w:eastAsia="宋体" w:cs="宋体"/>
          <w:color w:val="auto"/>
          <w:kern w:val="0"/>
          <w:szCs w:val="21"/>
          <w:highlight w:val="none"/>
        </w:rPr>
        <w:t>项目的名称：</w:t>
      </w:r>
      <w:r>
        <w:rPr>
          <w:rFonts w:hint="eastAsia" w:ascii="宋体" w:hAnsi="宋体" w:eastAsia="宋体" w:cs="宋体"/>
          <w:bCs/>
          <w:color w:val="auto"/>
          <w:kern w:val="0"/>
          <w:szCs w:val="21"/>
          <w:highlight w:val="none"/>
          <w:u w:val="single"/>
        </w:rPr>
        <w:t xml:space="preserve">                                                                   </w:t>
      </w:r>
    </w:p>
    <w:p w14:paraId="06A0DFC0">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w:t>
      </w:r>
      <w:r>
        <w:rPr>
          <w:rFonts w:hint="eastAsia" w:ascii="宋体" w:hAnsi="宋体" w:eastAsia="宋体" w:cs="宋体"/>
          <w:color w:val="auto"/>
          <w:kern w:val="0"/>
          <w:szCs w:val="21"/>
          <w:highlight w:val="none"/>
        </w:rPr>
        <w:t>项目的编号：</w:t>
      </w:r>
      <w:r>
        <w:rPr>
          <w:rFonts w:hint="eastAsia" w:ascii="宋体" w:hAnsi="宋体" w:eastAsia="宋体" w:cs="宋体"/>
          <w:bCs/>
          <w:color w:val="auto"/>
          <w:kern w:val="0"/>
          <w:szCs w:val="21"/>
          <w:highlight w:val="none"/>
          <w:u w:val="single"/>
        </w:rPr>
        <w:t xml:space="preserve">                                          </w:t>
      </w:r>
    </w:p>
    <w:p w14:paraId="07792A85">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采购人名称：</w:t>
      </w:r>
      <w:r>
        <w:rPr>
          <w:rFonts w:hint="eastAsia" w:ascii="宋体" w:hAnsi="宋体" w:eastAsia="宋体" w:cs="宋体"/>
          <w:bCs/>
          <w:color w:val="auto"/>
          <w:kern w:val="0"/>
          <w:szCs w:val="21"/>
          <w:highlight w:val="none"/>
          <w:u w:val="single"/>
        </w:rPr>
        <w:t xml:space="preserve">                                                                        </w:t>
      </w:r>
    </w:p>
    <w:p w14:paraId="0DE7A4DC">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代理机构名称：</w:t>
      </w:r>
      <w:r>
        <w:rPr>
          <w:rFonts w:hint="eastAsia" w:ascii="宋体" w:hAnsi="宋体" w:eastAsia="宋体" w:cs="宋体"/>
          <w:bCs/>
          <w:color w:val="auto"/>
          <w:kern w:val="0"/>
          <w:szCs w:val="21"/>
          <w:highlight w:val="none"/>
          <w:u w:val="single"/>
        </w:rPr>
        <w:t xml:space="preserve">                                                                      </w:t>
      </w:r>
    </w:p>
    <w:p w14:paraId="3908E700">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lang w:eastAsia="zh-CN"/>
        </w:rPr>
        <w:t>招标文件</w:t>
      </w:r>
      <w:r>
        <w:rPr>
          <w:rFonts w:hint="eastAsia" w:ascii="宋体" w:hAnsi="宋体" w:eastAsia="宋体" w:cs="宋体"/>
          <w:bCs/>
          <w:color w:val="auto"/>
          <w:kern w:val="0"/>
          <w:szCs w:val="21"/>
          <w:highlight w:val="none"/>
        </w:rPr>
        <w:t>公告：</w:t>
      </w:r>
      <w:r>
        <w:rPr>
          <w:rFonts w:hint="eastAsia" w:ascii="宋体" w:hAnsi="宋体" w:eastAsia="宋体" w:cs="宋体"/>
          <w:bCs/>
          <w:color w:val="auto"/>
          <w:kern w:val="0"/>
          <w:szCs w:val="21"/>
          <w:highlight w:val="none"/>
          <w:u w:val="single"/>
        </w:rPr>
        <w:t>是/否</w:t>
      </w:r>
      <w:r>
        <w:rPr>
          <w:rFonts w:hint="eastAsia" w:ascii="宋体" w:hAnsi="宋体" w:eastAsia="宋体" w:cs="宋体"/>
          <w:bCs/>
          <w:color w:val="auto"/>
          <w:kern w:val="0"/>
          <w:szCs w:val="21"/>
          <w:highlight w:val="none"/>
        </w:rPr>
        <w:t>公告期限：</w:t>
      </w:r>
      <w:r>
        <w:rPr>
          <w:rFonts w:hint="eastAsia" w:ascii="宋体" w:hAnsi="宋体" w:eastAsia="宋体" w:cs="宋体"/>
          <w:bCs/>
          <w:color w:val="auto"/>
          <w:kern w:val="0"/>
          <w:szCs w:val="21"/>
          <w:highlight w:val="none"/>
          <w:u w:val="single"/>
        </w:rPr>
        <w:t xml:space="preserve">                                                       </w:t>
      </w:r>
    </w:p>
    <w:p w14:paraId="451B7949">
      <w:pPr>
        <w:spacing w:line="360" w:lineRule="auto"/>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采购结果公告：</w:t>
      </w:r>
      <w:r>
        <w:rPr>
          <w:rFonts w:hint="eastAsia" w:ascii="宋体" w:hAnsi="宋体" w:eastAsia="宋体" w:cs="宋体"/>
          <w:bCs/>
          <w:color w:val="auto"/>
          <w:kern w:val="0"/>
          <w:szCs w:val="21"/>
          <w:highlight w:val="none"/>
          <w:u w:val="single"/>
        </w:rPr>
        <w:t>是/否</w:t>
      </w:r>
      <w:r>
        <w:rPr>
          <w:rFonts w:hint="eastAsia" w:ascii="宋体" w:hAnsi="宋体" w:eastAsia="宋体" w:cs="宋体"/>
          <w:bCs/>
          <w:color w:val="auto"/>
          <w:kern w:val="0"/>
          <w:szCs w:val="21"/>
          <w:highlight w:val="none"/>
        </w:rPr>
        <w:t>公告期限：</w:t>
      </w:r>
      <w:r>
        <w:rPr>
          <w:rFonts w:hint="eastAsia" w:ascii="宋体" w:hAnsi="宋体" w:eastAsia="宋体" w:cs="宋体"/>
          <w:bCs/>
          <w:color w:val="auto"/>
          <w:kern w:val="0"/>
          <w:szCs w:val="21"/>
          <w:highlight w:val="none"/>
          <w:u w:val="single"/>
        </w:rPr>
        <w:t xml:space="preserve">                                                       </w:t>
      </w:r>
    </w:p>
    <w:p w14:paraId="46B4806A">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5E566B9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提出质疑，质疑事项为：</w:t>
      </w:r>
    </w:p>
    <w:p w14:paraId="039AE90E">
      <w:pPr>
        <w:spacing w:line="360" w:lineRule="auto"/>
        <w:ind w:firstLine="241"/>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232ABAD8">
      <w:pPr>
        <w:spacing w:line="360" w:lineRule="auto"/>
        <w:ind w:firstLine="241"/>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1DE784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采购人/采购代理机构</w:t>
      </w:r>
      <w:r>
        <w:rPr>
          <w:rFonts w:hint="eastAsia" w:ascii="宋体" w:hAnsi="宋体" w:eastAsia="宋体" w:cs="宋体"/>
          <w:bCs/>
          <w:color w:val="auto"/>
          <w:kern w:val="0"/>
          <w:szCs w:val="21"/>
          <w:highlight w:val="none"/>
        </w:rPr>
        <w:t>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bCs/>
          <w:color w:val="auto"/>
          <w:kern w:val="0"/>
          <w:szCs w:val="21"/>
          <w:highlight w:val="none"/>
        </w:rPr>
        <w:t xml:space="preserve">就质疑事项作出了答复/没有在法定期限内作出答复。                                                                                             </w:t>
      </w:r>
    </w:p>
    <w:p w14:paraId="07E6EB92">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73290125">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投诉事项1：</w:t>
      </w:r>
      <w:r>
        <w:rPr>
          <w:rFonts w:hint="eastAsia" w:ascii="宋体" w:hAnsi="宋体" w:eastAsia="宋体" w:cs="宋体"/>
          <w:bCs/>
          <w:color w:val="auto"/>
          <w:kern w:val="0"/>
          <w:szCs w:val="21"/>
          <w:highlight w:val="none"/>
          <w:u w:val="single"/>
        </w:rPr>
        <w:t xml:space="preserve">                                                                           </w:t>
      </w:r>
    </w:p>
    <w:p w14:paraId="100FC6EE">
      <w:pPr>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事实依据：</w:t>
      </w: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5732517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 xml:space="preserve">                                                                                        </w:t>
      </w:r>
    </w:p>
    <w:p w14:paraId="3D9B90B3">
      <w:pPr>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法律依据：</w:t>
      </w: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7E3EF8AB">
      <w:pPr>
        <w:spacing w:line="360" w:lineRule="auto"/>
        <w:ind w:left="25" w:leftChars="12" w:firstLine="308" w:firstLineChars="147"/>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1827E74C">
      <w:pPr>
        <w:spacing w:line="360" w:lineRule="auto"/>
        <w:ind w:left="25" w:leftChars="12" w:firstLine="413" w:firstLineChars="197"/>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投诉事项2  </w:t>
      </w:r>
      <w:r>
        <w:rPr>
          <w:rFonts w:hint="eastAsia" w:ascii="宋体" w:hAnsi="宋体" w:eastAsia="宋体" w:cs="宋体"/>
          <w:bCs/>
          <w:color w:val="auto"/>
          <w:kern w:val="0"/>
          <w:szCs w:val="21"/>
          <w:highlight w:val="none"/>
        </w:rPr>
        <w:t xml:space="preserve">   </w:t>
      </w:r>
    </w:p>
    <w:p w14:paraId="64AB3C4C">
      <w:pPr>
        <w:spacing w:line="360" w:lineRule="auto"/>
        <w:ind w:left="25" w:leftChars="12" w:firstLine="413" w:firstLineChars="197"/>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p w14:paraId="0331D836">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0B666864">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r>
        <w:rPr>
          <w:rFonts w:hint="eastAsia" w:ascii="宋体" w:hAnsi="宋体" w:eastAsia="宋体" w:cs="宋体"/>
          <w:bCs/>
          <w:color w:val="auto"/>
          <w:kern w:val="0"/>
          <w:szCs w:val="21"/>
          <w:highlight w:val="none"/>
          <w:u w:val="single"/>
        </w:rPr>
        <w:t xml:space="preserve">                                                                                 </w:t>
      </w:r>
    </w:p>
    <w:p w14:paraId="557368A1">
      <w:pPr>
        <w:spacing w:line="360" w:lineRule="auto"/>
        <w:ind w:left="25" w:leftChars="12" w:firstLine="308" w:firstLineChars="147"/>
        <w:rPr>
          <w:rFonts w:hint="eastAsia" w:ascii="宋体" w:hAnsi="宋体" w:eastAsia="宋体" w:cs="宋体"/>
          <w:color w:val="auto"/>
          <w:kern w:val="0"/>
          <w:szCs w:val="21"/>
          <w:highlight w:val="none"/>
        </w:rPr>
      </w:pPr>
    </w:p>
    <w:p w14:paraId="18A425BF">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658035CB">
      <w:pPr>
        <w:spacing w:line="360" w:lineRule="auto"/>
        <w:ind w:left="25" w:leftChars="12" w:firstLine="308" w:firstLineChars="147"/>
        <w:rPr>
          <w:rFonts w:hint="eastAsia" w:ascii="宋体" w:hAnsi="宋体" w:eastAsia="宋体" w:cs="宋体"/>
          <w:color w:val="auto"/>
          <w:kern w:val="0"/>
          <w:szCs w:val="21"/>
          <w:highlight w:val="none"/>
        </w:rPr>
      </w:pPr>
    </w:p>
    <w:p w14:paraId="1508FA66">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2B489B9D">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 xml:space="preserve">                                                                                 </w:t>
      </w:r>
    </w:p>
    <w:p w14:paraId="63D58D70">
      <w:pPr>
        <w:snapToGrid w:val="0"/>
        <w:spacing w:line="360" w:lineRule="auto"/>
        <w:rPr>
          <w:rFonts w:hint="eastAsia" w:ascii="宋体" w:hAnsi="宋体" w:eastAsia="宋体" w:cs="宋体"/>
          <w:b/>
          <w:color w:val="auto"/>
          <w:kern w:val="0"/>
          <w:szCs w:val="21"/>
          <w:highlight w:val="none"/>
        </w:rPr>
      </w:pPr>
    </w:p>
    <w:p w14:paraId="66AFE75B">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26927EEF">
      <w:pPr>
        <w:spacing w:line="360" w:lineRule="auto"/>
        <w:ind w:left="25" w:leftChars="12" w:firstLine="310" w:firstLineChars="147"/>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Cs w:val="21"/>
          <w:highlight w:val="none"/>
        </w:rPr>
        <w:t>。</w:t>
      </w:r>
    </w:p>
    <w:p w14:paraId="6BFC35B9">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AB6B98">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33FD27AE">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496790E8">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73862F50">
      <w:pPr>
        <w:spacing w:line="360" w:lineRule="auto"/>
        <w:ind w:left="25" w:leftChars="12" w:firstLine="310" w:firstLineChars="147"/>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6.投诉人为法人或者其他组织的，投诉书应由法定代表人、主要负责人，或者其授权代表签字或者盖章，并加盖公章。</w:t>
      </w:r>
    </w:p>
    <w:p w14:paraId="2B57E083">
      <w:pPr>
        <w:rPr>
          <w:rFonts w:hint="eastAsia" w:ascii="宋体" w:hAnsi="宋体" w:eastAsia="宋体" w:cs="宋体"/>
          <w:color w:val="auto"/>
          <w:highlight w:val="none"/>
        </w:rPr>
      </w:pPr>
    </w:p>
    <w:p w14:paraId="698C7A03">
      <w:pPr>
        <w:spacing w:line="360" w:lineRule="auto"/>
        <w:jc w:val="center"/>
        <w:rPr>
          <w:rFonts w:hint="eastAsia" w:ascii="宋体" w:hAnsi="宋体" w:eastAsia="宋体" w:cs="宋体"/>
          <w:b/>
          <w:color w:val="auto"/>
          <w:highlight w:val="none"/>
        </w:rPr>
      </w:pPr>
    </w:p>
    <w:p w14:paraId="6795A336">
      <w:pPr>
        <w:rPr>
          <w:rFonts w:hint="eastAsia" w:ascii="宋体" w:hAnsi="宋体" w:eastAsia="宋体" w:cs="宋体"/>
          <w:color w:val="auto"/>
          <w:highlight w:val="none"/>
        </w:rPr>
      </w:pPr>
    </w:p>
    <w:p w14:paraId="38AC7425">
      <w:pPr>
        <w:rPr>
          <w:rFonts w:hint="eastAsia" w:ascii="宋体" w:hAnsi="宋体" w:eastAsia="宋体" w:cs="宋体"/>
          <w:color w:val="auto"/>
          <w:highlight w:val="none"/>
        </w:rPr>
      </w:pPr>
    </w:p>
    <w:p w14:paraId="0DD3BD25">
      <w:pPr>
        <w:rPr>
          <w:rFonts w:hint="eastAsia" w:ascii="宋体" w:hAnsi="宋体" w:eastAsia="宋体" w:cs="宋体"/>
          <w:color w:val="auto"/>
          <w:highlight w:val="none"/>
        </w:rPr>
      </w:pPr>
    </w:p>
    <w:p w14:paraId="075C9BF9">
      <w:pPr>
        <w:rPr>
          <w:rFonts w:hint="eastAsia" w:ascii="宋体" w:hAnsi="宋体" w:eastAsia="宋体" w:cs="宋体"/>
          <w:color w:val="auto"/>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3EF2A3-27DF-4FDD-8E90-8BAB31AE62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8D805EB3-99AC-4ADD-A5F2-2FC2FDED650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490564B-73BF-482B-AD8C-D6E7E94CB08C}"/>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D9D69354-7D40-41A3-B9BD-A4CEE094C69B}"/>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embedRegular r:id="rId5" w:fontKey="{1261B1D6-FEE0-4796-A434-14D34D56A52F}"/>
  </w:font>
  <w:font w:name="方正小标宋简体">
    <w:panose1 w:val="02000000000000000000"/>
    <w:charset w:val="86"/>
    <w:family w:val="script"/>
    <w:pitch w:val="default"/>
    <w:sig w:usb0="00000001" w:usb1="08000000" w:usb2="00000000" w:usb3="00000000" w:csb0="00040000" w:csb1="00000000"/>
    <w:embedRegular r:id="rId6" w:fontKey="{F7AFAF45-A150-44A7-9E30-C33E124194E3}"/>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74E0">
    <w:pPr>
      <w:pStyle w:val="21"/>
      <w:jc w:val="center"/>
      <w:rPr>
        <w:rFonts w:hint="eastAsia" w:ascii="Calibri" w:hAnsi="Calibri"/>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40A77">
    <w:pPr>
      <w:spacing w:line="176" w:lineRule="auto"/>
      <w:ind w:left="45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11341">
                          <w:pPr>
                            <w:pStyle w:val="21"/>
                          </w:pPr>
                          <w:r>
                            <w:fldChar w:fldCharType="begin"/>
                          </w:r>
                          <w:r>
                            <w:instrText xml:space="preserve"> PAGE  \* MERGEFORMAT </w:instrText>
                          </w:r>
                          <w:r>
                            <w:fldChar w:fldCharType="separate"/>
                          </w:r>
                          <w:r>
                            <w:t>69</w:t>
                          </w:r>
                          <w:r>
                            <w:fldChar w:fldCharType="end"/>
                          </w:r>
                        </w:p>
                      </w:txbxContent>
                    </wps:txbx>
                    <wps:bodyPr vert="horz" wrap="none" lIns="0" tIns="0" rIns="0" bIns="0" anchor="t" anchorCtr="0" upright="0">
                      <a:spAutoFit/>
                    </wps:bodyPr>
                  </wps:wsp>
                </a:graphicData>
              </a:graphic>
            </wp:anchor>
          </w:drawing>
        </mc:Choice>
        <mc:Fallback>
          <w:pict>
            <v:shape id="文本框 517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MZStb4QEAAMEDAAAOAAAA&#10;AAAAAAEAIAAAAB4BAABkcnMvZTJvRG9jLnhtbFBLBQYAAAAABgAGAFkBAABxBQAAAAA=&#10;">
              <v:fill on="f" focussize="0,0"/>
              <v:stroke on="f"/>
              <v:imagedata o:title=""/>
              <o:lock v:ext="edit" aspectratio="f"/>
              <v:textbox inset="0mm,0mm,0mm,0mm" style="mso-fit-shape-to-text:t;">
                <w:txbxContent>
                  <w:p w14:paraId="3DF11341">
                    <w:pPr>
                      <w:pStyle w:val="2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44F46">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8D063">
                          <w:pPr>
                            <w:pStyle w:val="21"/>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shape id="文本框 517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2e2C14QEAAMEDAAAOAAAA&#10;AAAAAAEAIAAAAB4BAABkcnMvZTJvRG9jLnhtbFBLBQYAAAAABgAGAFkBAABxBQAAAAA=&#10;">
              <v:fill on="f" focussize="0,0"/>
              <v:stroke on="f"/>
              <v:imagedata o:title=""/>
              <o:lock v:ext="edit" aspectratio="f"/>
              <v:textbox inset="0mm,0mm,0mm,0mm" style="mso-fit-shape-to-text:t;">
                <w:txbxContent>
                  <w:p w14:paraId="6FF8D063">
                    <w:pPr>
                      <w:pStyle w:val="2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075F">
    <w:pPr>
      <w:pStyle w:val="21"/>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71F8D">
                          <w:pPr>
                            <w:pStyle w:val="21"/>
                          </w:pPr>
                          <w:r>
                            <w:fldChar w:fldCharType="begin"/>
                          </w:r>
                          <w:r>
                            <w:instrText xml:space="preserve"> PAGE  \* MERGEFORMAT </w:instrText>
                          </w:r>
                          <w:r>
                            <w:fldChar w:fldCharType="separate"/>
                          </w:r>
                          <w:r>
                            <w:t>97</w:t>
                          </w:r>
                          <w:r>
                            <w:fldChar w:fldCharType="end"/>
                          </w:r>
                        </w:p>
                      </w:txbxContent>
                    </wps:txbx>
                    <wps:bodyPr vert="horz" wrap="none" lIns="0" tIns="0" rIns="0" bIns="0" anchor="t" anchorCtr="0" upright="0">
                      <a:spAutoFit/>
                    </wps:bodyPr>
                  </wps:wsp>
                </a:graphicData>
              </a:graphic>
            </wp:anchor>
          </w:drawing>
        </mc:Choice>
        <mc:Fallback>
          <w:pict>
            <v:shape id="文本框 518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Q/rYfgAQAAwgMAAA4AAAAA&#10;AAAAAQAgAAAAHgEAAGRycy9lMm9Eb2MueG1sUEsFBgAAAAAGAAYAWQEAAHAFAAAAAA==&#10;">
              <v:fill on="f" focussize="0,0"/>
              <v:stroke on="f"/>
              <v:imagedata o:title=""/>
              <o:lock v:ext="edit" aspectratio="f"/>
              <v:textbox inset="0mm,0mm,0mm,0mm" style="mso-fit-shape-to-text:t;">
                <w:txbxContent>
                  <w:p w14:paraId="0AF71F8D">
                    <w:pPr>
                      <w:pStyle w:val="21"/>
                    </w:pPr>
                    <w:r>
                      <w:fldChar w:fldCharType="begin"/>
                    </w:r>
                    <w:r>
                      <w:instrText xml:space="preserve"> PAGE  \* MERGEFORMAT </w:instrText>
                    </w:r>
                    <w:r>
                      <w:fldChar w:fldCharType="separate"/>
                    </w:r>
                    <w:r>
                      <w:t>97</w:t>
                    </w:r>
                    <w:r>
                      <w:fldChar w:fldCharType="end"/>
                    </w:r>
                  </w:p>
                </w:txbxContent>
              </v:textbox>
            </v:shape>
          </w:pict>
        </mc:Fallback>
      </mc:AlternateContent>
    </w:r>
  </w:p>
  <w:p w14:paraId="07992B59">
    <w:pPr>
      <w:pStyle w:val="13"/>
      <w:spacing w:line="14" w:lineRule="auto"/>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FA241">
    <w:pPr>
      <w:pStyle w:val="1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A5670">
    <w:pPr>
      <w:pStyle w:val="21"/>
      <w:framePr w:wrap="around" w:vAnchor="text" w:hAnchor="margin" w:xAlign="center" w:y="1"/>
      <w:rPr>
        <w:rStyle w:val="40"/>
        <w:rFonts w:ascii="Calibri" w:hAnsi="Calibri"/>
        <w:sz w:val="21"/>
      </w:rPr>
    </w:pPr>
    <w:r>
      <w:rPr>
        <w:rFonts w:ascii="Calibri" w:hAnsi="Calibri"/>
        <w:sz w:val="21"/>
      </w:rPr>
      <w:fldChar w:fldCharType="begin"/>
    </w:r>
    <w:r>
      <w:rPr>
        <w:rStyle w:val="40"/>
        <w:rFonts w:ascii="Calibri" w:hAnsi="Calibri"/>
        <w:sz w:val="21"/>
      </w:rPr>
      <w:instrText xml:space="preserve">PAGE  </w:instrText>
    </w:r>
    <w:r>
      <w:rPr>
        <w:rFonts w:ascii="Calibri" w:hAnsi="Calibri"/>
        <w:sz w:val="21"/>
      </w:rPr>
      <w:fldChar w:fldCharType="separate"/>
    </w:r>
    <w:r>
      <w:rPr>
        <w:rStyle w:val="40"/>
        <w:rFonts w:ascii="Calibri" w:hAnsi="Calibri"/>
        <w:sz w:val="21"/>
      </w:rPr>
      <w:t>0</w:t>
    </w:r>
    <w:r>
      <w:rPr>
        <w:rFonts w:ascii="Calibri" w:hAnsi="Calibri"/>
        <w:sz w:val="21"/>
      </w:rPr>
      <w:fldChar w:fldCharType="end"/>
    </w:r>
  </w:p>
  <w:p w14:paraId="24627995">
    <w:pPr>
      <w:pStyle w:val="21"/>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2D32">
    <w:pPr>
      <w:pStyle w:val="21"/>
      <w:tabs>
        <w:tab w:val="center" w:pos="4439"/>
        <w:tab w:val="clear" w:pos="4153"/>
      </w:tabs>
      <w:jc w:val="both"/>
      <w:rPr>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71CA">
    <w:pPr>
      <w:pStyle w:val="21"/>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B56EB">
                          <w:pPr>
                            <w:rPr>
                              <w:rFonts w:ascii="Calibri" w:hAnsi="Calibri"/>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&#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y11OHLAQAAnAMAAA4AAAAAAAAAAQAgAAAAHgEAAGRycy9lMm9E&#10;b2MueG1sUEsFBgAAAAAGAAYAWQEAAFsFAAAAAA==&#10;">
              <v:fill on="f" focussize="0,0"/>
              <v:stroke on="f"/>
              <v:imagedata o:title=""/>
              <o:lock v:ext="edit" aspectratio="f"/>
              <v:textbox inset="0mm,0mm,0mm,0mm" style="mso-fit-shape-to-text:t;">
                <w:txbxContent>
                  <w:p w14:paraId="491B56EB">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46163">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85FC32">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7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FqnMR4QEAAMEDAAAOAAAA&#10;AAAAAAEAIAAAAB4BAABkcnMvZTJvRG9jLnhtbFBLBQYAAAAABgAGAFkBAABxBQAAAAA=&#10;">
              <v:fill on="f" focussize="0,0"/>
              <v:stroke on="f"/>
              <v:imagedata o:title=""/>
              <o:lock v:ext="edit" aspectratio="f"/>
              <v:textbox inset="0mm,0mm,0mm,0mm" style="mso-fit-shape-to-text:t;">
                <w:txbxContent>
                  <w:p w14:paraId="7285FC32">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5CFD">
    <w:pPr>
      <w:pStyle w:val="21"/>
      <w:jc w:val="center"/>
      <w:rPr>
        <w:rFonts w:ascii="Calibri" w:hAnsi="Calibri"/>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B863B4">
                          <w:pPr>
                            <w:pStyle w:val="21"/>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文本框 51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u8r1J4QEAAMEDAAAOAAAA&#10;AAAAAAEAIAAAAB4BAABkcnMvZTJvRG9jLnhtbFBLBQYAAAAABgAGAFkBAABxBQAAAAA=&#10;">
              <v:fill on="f" focussize="0,0"/>
              <v:stroke on="f"/>
              <v:imagedata o:title=""/>
              <o:lock v:ext="edit" aspectratio="f"/>
              <v:textbox inset="0mm,0mm,0mm,0mm" style="mso-fit-shape-to-text:t;">
                <w:txbxContent>
                  <w:p w14:paraId="1DB863B4">
                    <w:pPr>
                      <w:pStyle w:val="21"/>
                    </w:pPr>
                    <w:r>
                      <w:fldChar w:fldCharType="begin"/>
                    </w:r>
                    <w:r>
                      <w:instrText xml:space="preserve"> PAGE  \* MERGEFORMAT </w:instrText>
                    </w:r>
                    <w:r>
                      <w:fldChar w:fldCharType="separate"/>
                    </w:r>
                    <w:r>
                      <w:t>51</w:t>
                    </w:r>
                    <w:r>
                      <w:fldChar w:fldCharType="end"/>
                    </w:r>
                  </w:p>
                </w:txbxContent>
              </v:textbox>
            </v:shape>
          </w:pict>
        </mc:Fallback>
      </mc:AlternateContent>
    </w:r>
  </w:p>
  <w:p w14:paraId="421DEA0F">
    <w:pPr>
      <w:pStyle w:val="21"/>
      <w:rPr>
        <w:rFonts w:ascii="Calibri" w:hAnsi="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E912">
    <w:pPr>
      <w:pStyle w:val="21"/>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3075F">
                          <w:pPr>
                            <w:pStyle w:val="21"/>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Vs4M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lJZYbHPj5x/fzz9/nX9/I&#10;zbK8SQ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VbODLAQAAnAMAAA4AAAAAAAAAAQAgAAAAHgEAAGRycy9lMm9E&#10;b2MueG1sUEsFBgAAAAAGAAYAWQEAAFsFAAAAAA==&#10;">
              <v:fill on="f" focussize="0,0"/>
              <v:stroke on="f"/>
              <v:imagedata o:title=""/>
              <o:lock v:ext="edit" aspectratio="f"/>
              <v:textbox inset="0mm,0mm,0mm,0mm" style="mso-fit-shape-to-text:t;">
                <w:txbxContent>
                  <w:p w14:paraId="2953075F">
                    <w:pPr>
                      <w:pStyle w:val="21"/>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4FB54">
    <w:pPr>
      <w:spacing w:line="176" w:lineRule="auto"/>
      <w:ind w:left="44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0DF7AC">
                          <w:pPr>
                            <w:pStyle w:val="21"/>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文本框 518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PRZzzAEAAJ0DAAAOAAAAAAAAAAEAIAAAAB4BAABkcnMvZTJv&#10;RG9jLnhtbFBLBQYAAAAABgAGAFkBAABcBQAAAAA=&#10;">
              <v:fill on="f" focussize="0,0"/>
              <v:stroke on="f"/>
              <v:imagedata o:title=""/>
              <o:lock v:ext="edit" aspectratio="f"/>
              <v:textbox inset="0mm,0mm,0mm,0mm" style="mso-fit-shape-to-text:t;">
                <w:txbxContent>
                  <w:p w14:paraId="160DF7AC">
                    <w:pPr>
                      <w:pStyle w:val="2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2CC7">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C44EA">
                          <w:pPr>
                            <w:pStyle w:val="21"/>
                          </w:pPr>
                          <w:r>
                            <w:fldChar w:fldCharType="begin"/>
                          </w:r>
                          <w:r>
                            <w:instrText xml:space="preserve"> PAGE  \* MERGEFORMAT </w:instrText>
                          </w:r>
                          <w:r>
                            <w:fldChar w:fldCharType="separate"/>
                          </w:r>
                          <w:r>
                            <w:t>58</w:t>
                          </w:r>
                          <w:r>
                            <w:fldChar w:fldCharType="end"/>
                          </w:r>
                        </w:p>
                      </w:txbxContent>
                    </wps:txbx>
                    <wps:bodyPr vert="horz" wrap="none" lIns="0" tIns="0" rIns="0" bIns="0" anchor="t" anchorCtr="0" upright="0">
                      <a:spAutoFit/>
                    </wps:bodyPr>
                  </wps:wsp>
                </a:graphicData>
              </a:graphic>
            </wp:anchor>
          </w:drawing>
        </mc:Choice>
        <mc:Fallback>
          <w:pict>
            <v:shape id="文本框 51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pCGrx4QEAAMEDAAAOAAAA&#10;AAAAAAEAIAAAAB4BAABkcnMvZTJvRG9jLnhtbFBLBQYAAAAABgAGAFkBAABxBQAAAAA=&#10;">
              <v:fill on="f" focussize="0,0"/>
              <v:stroke on="f"/>
              <v:imagedata o:title=""/>
              <o:lock v:ext="edit" aspectratio="f"/>
              <v:textbox inset="0mm,0mm,0mm,0mm" style="mso-fit-shape-to-text:t;">
                <w:txbxContent>
                  <w:p w14:paraId="07CC44EA">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A324">
    <w:pPr>
      <w:pStyle w:val="22"/>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1E7B">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88787">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CC49">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DE1F">
    <w:pPr>
      <w:pStyle w:val="22"/>
      <w:pBdr>
        <w:bottom w:val="none" w:color="auto" w:sz="0" w:space="1"/>
      </w:pBdr>
      <w:rPr>
        <w:rFonts w:ascii="Calibri" w:hAnsi="Calibr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8214">
    <w:pPr>
      <w:pStyle w:val="1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C8330"/>
    <w:multiLevelType w:val="singleLevel"/>
    <w:tmpl w:val="ACFC8330"/>
    <w:lvl w:ilvl="0" w:tentative="0">
      <w:start w:val="18"/>
      <w:numFmt w:val="chineseCounting"/>
      <w:suff w:val="nothing"/>
      <w:lvlText w:val="第%1条　"/>
      <w:lvlJc w:val="left"/>
      <w:rPr>
        <w:rFonts w:hint="eastAsia"/>
      </w:rPr>
    </w:lvl>
  </w:abstractNum>
  <w:abstractNum w:abstractNumId="1">
    <w:nsid w:val="C2FD9689"/>
    <w:multiLevelType w:val="singleLevel"/>
    <w:tmpl w:val="C2FD9689"/>
    <w:lvl w:ilvl="0" w:tentative="0">
      <w:start w:val="1"/>
      <w:numFmt w:val="decimal"/>
      <w:lvlText w:val="%1."/>
      <w:lvlJc w:val="left"/>
      <w:pPr>
        <w:tabs>
          <w:tab w:val="left" w:pos="312"/>
        </w:tabs>
      </w:pPr>
    </w:lvl>
  </w:abstractNum>
  <w:abstractNum w:abstractNumId="2">
    <w:nsid w:val="D804E059"/>
    <w:multiLevelType w:val="singleLevel"/>
    <w:tmpl w:val="D804E059"/>
    <w:lvl w:ilvl="0" w:tentative="0">
      <w:start w:val="1"/>
      <w:numFmt w:val="decimal"/>
      <w:suff w:val="nothing"/>
      <w:lvlText w:val="（%1）"/>
      <w:lvlJc w:val="left"/>
    </w:lvl>
  </w:abstractNum>
  <w:abstractNum w:abstractNumId="3">
    <w:nsid w:val="00000001"/>
    <w:multiLevelType w:val="multilevel"/>
    <w:tmpl w:val="00000001"/>
    <w:lvl w:ilvl="0" w:tentative="0">
      <w:start w:val="1"/>
      <w:numFmt w:val="decimal"/>
      <w:suff w:val="nothing"/>
      <w:lvlText w:val="%1"/>
      <w:lvlJc w:val="center"/>
      <w:pPr>
        <w:tabs>
          <w:tab w:val="left" w:pos="0"/>
        </w:tabs>
        <w:ind w:left="0" w:firstLine="0"/>
      </w:pPr>
      <w:rPr>
        <w:rFonts w:hint="default"/>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672B883"/>
    <w:multiLevelType w:val="singleLevel"/>
    <w:tmpl w:val="0672B883"/>
    <w:lvl w:ilvl="0" w:tentative="0">
      <w:start w:val="1"/>
      <w:numFmt w:val="chineseCounting"/>
      <w:suff w:val="nothing"/>
      <w:lvlText w:val="%1、"/>
      <w:lvlJc w:val="left"/>
      <w:rPr>
        <w:rFonts w:hint="eastAsia"/>
      </w:rPr>
    </w:lvl>
  </w:abstractNum>
  <w:abstractNum w:abstractNumId="6">
    <w:nsid w:val="1AF13EC3"/>
    <w:multiLevelType w:val="singleLevel"/>
    <w:tmpl w:val="1AF13EC3"/>
    <w:lvl w:ilvl="0" w:tentative="0">
      <w:start w:val="3"/>
      <w:numFmt w:val="chineseCounting"/>
      <w:suff w:val="space"/>
      <w:lvlText w:val="第%1节"/>
      <w:lvlJc w:val="left"/>
      <w:rPr>
        <w:rFonts w:hint="eastAsia"/>
      </w:rPr>
    </w:lvl>
  </w:abstractNum>
  <w:abstractNum w:abstractNumId="7">
    <w:nsid w:val="48D636F9"/>
    <w:multiLevelType w:val="singleLevel"/>
    <w:tmpl w:val="48D636F9"/>
    <w:lvl w:ilvl="0" w:tentative="0">
      <w:start w:val="1"/>
      <w:numFmt w:val="decimal"/>
      <w:suff w:val="space"/>
      <w:lvlText w:val="%1."/>
      <w:lvlJc w:val="left"/>
    </w:lvl>
  </w:abstractNum>
  <w:abstractNum w:abstractNumId="8">
    <w:nsid w:val="4CD87F71"/>
    <w:multiLevelType w:val="singleLevel"/>
    <w:tmpl w:val="4CD87F71"/>
    <w:lvl w:ilvl="0" w:tentative="0">
      <w:start w:val="2"/>
      <w:numFmt w:val="decimal"/>
      <w:suff w:val="nothing"/>
      <w:lvlText w:val="（%1）"/>
      <w:lvlJc w:val="left"/>
    </w:lvl>
  </w:abstractNum>
  <w:abstractNum w:abstractNumId="9">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3"/>
  </w:num>
  <w:num w:numId="2">
    <w:abstractNumId w:val="4"/>
  </w:num>
  <w:num w:numId="3">
    <w:abstractNumId w:val="1"/>
  </w:num>
  <w:num w:numId="4">
    <w:abstractNumId w:val="2"/>
  </w:num>
  <w:num w:numId="5">
    <w:abstractNumId w:val="6"/>
  </w:num>
  <w:num w:numId="6">
    <w:abstractNumId w:val="8"/>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M2FmMDlmZmJhZGVjMGU1YWY5NjY4OWExOGIxNj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002F"/>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6B7"/>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56A6"/>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479"/>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6F63"/>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0A1D"/>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88D"/>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66D5"/>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2C8C"/>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3BD8"/>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6D15"/>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293"/>
    <w:rsid w:val="00FF2562"/>
    <w:rsid w:val="00FF3A41"/>
    <w:rsid w:val="00FF3E5B"/>
    <w:rsid w:val="00FF57E4"/>
    <w:rsid w:val="00FF78E5"/>
    <w:rsid w:val="0116312F"/>
    <w:rsid w:val="014337F8"/>
    <w:rsid w:val="014B08FF"/>
    <w:rsid w:val="01A7647D"/>
    <w:rsid w:val="01AF3D99"/>
    <w:rsid w:val="020E3E06"/>
    <w:rsid w:val="02201D8C"/>
    <w:rsid w:val="02511F9D"/>
    <w:rsid w:val="0264611C"/>
    <w:rsid w:val="02714395"/>
    <w:rsid w:val="02783976"/>
    <w:rsid w:val="02B02ADE"/>
    <w:rsid w:val="02F6136A"/>
    <w:rsid w:val="03187320"/>
    <w:rsid w:val="032624EE"/>
    <w:rsid w:val="032A4C70"/>
    <w:rsid w:val="034A3564"/>
    <w:rsid w:val="034A70C0"/>
    <w:rsid w:val="03830824"/>
    <w:rsid w:val="03836A76"/>
    <w:rsid w:val="039A4C76"/>
    <w:rsid w:val="03A314B8"/>
    <w:rsid w:val="03BD3D36"/>
    <w:rsid w:val="03CC3F79"/>
    <w:rsid w:val="03D82B98"/>
    <w:rsid w:val="03F83E8B"/>
    <w:rsid w:val="04115E30"/>
    <w:rsid w:val="04161698"/>
    <w:rsid w:val="04387860"/>
    <w:rsid w:val="04714B20"/>
    <w:rsid w:val="04842AA6"/>
    <w:rsid w:val="049820AD"/>
    <w:rsid w:val="04A3117E"/>
    <w:rsid w:val="04C42EA2"/>
    <w:rsid w:val="04CE1F73"/>
    <w:rsid w:val="04D31337"/>
    <w:rsid w:val="04F25C61"/>
    <w:rsid w:val="051A0D14"/>
    <w:rsid w:val="051C683A"/>
    <w:rsid w:val="051F632A"/>
    <w:rsid w:val="052027CE"/>
    <w:rsid w:val="055A7363"/>
    <w:rsid w:val="055E4FDC"/>
    <w:rsid w:val="05777856"/>
    <w:rsid w:val="05910717"/>
    <w:rsid w:val="05926AFC"/>
    <w:rsid w:val="05972365"/>
    <w:rsid w:val="05A01219"/>
    <w:rsid w:val="05A625A8"/>
    <w:rsid w:val="05AA02EA"/>
    <w:rsid w:val="05C56868"/>
    <w:rsid w:val="05CA44E8"/>
    <w:rsid w:val="05E00BE8"/>
    <w:rsid w:val="05F257ED"/>
    <w:rsid w:val="065F76C6"/>
    <w:rsid w:val="066F7AAA"/>
    <w:rsid w:val="067231FC"/>
    <w:rsid w:val="067508F8"/>
    <w:rsid w:val="069D39AB"/>
    <w:rsid w:val="06B036DE"/>
    <w:rsid w:val="06C453DB"/>
    <w:rsid w:val="06D118A6"/>
    <w:rsid w:val="06EC048E"/>
    <w:rsid w:val="07350087"/>
    <w:rsid w:val="07520C39"/>
    <w:rsid w:val="07944DAE"/>
    <w:rsid w:val="079E79DA"/>
    <w:rsid w:val="07A82607"/>
    <w:rsid w:val="07B40FAC"/>
    <w:rsid w:val="07B72767"/>
    <w:rsid w:val="07EC1EA7"/>
    <w:rsid w:val="08077E72"/>
    <w:rsid w:val="0822060B"/>
    <w:rsid w:val="082A74C0"/>
    <w:rsid w:val="08597DA5"/>
    <w:rsid w:val="086C1887"/>
    <w:rsid w:val="086D7C37"/>
    <w:rsid w:val="08793FA4"/>
    <w:rsid w:val="08874912"/>
    <w:rsid w:val="08882DD0"/>
    <w:rsid w:val="08B17BE1"/>
    <w:rsid w:val="08B374B6"/>
    <w:rsid w:val="08E31283"/>
    <w:rsid w:val="09945EC0"/>
    <w:rsid w:val="099512B1"/>
    <w:rsid w:val="09CC2AAC"/>
    <w:rsid w:val="09D26E76"/>
    <w:rsid w:val="0A3D71F3"/>
    <w:rsid w:val="0A486323"/>
    <w:rsid w:val="0A652D3E"/>
    <w:rsid w:val="0ABA57A8"/>
    <w:rsid w:val="0AC534D0"/>
    <w:rsid w:val="0AD33307"/>
    <w:rsid w:val="0AE71698"/>
    <w:rsid w:val="0B30303F"/>
    <w:rsid w:val="0B326F2A"/>
    <w:rsid w:val="0B41349E"/>
    <w:rsid w:val="0B444D3D"/>
    <w:rsid w:val="0B7A42BB"/>
    <w:rsid w:val="0B942F0D"/>
    <w:rsid w:val="0BD87233"/>
    <w:rsid w:val="0C1C1816"/>
    <w:rsid w:val="0C1E2888"/>
    <w:rsid w:val="0C41302A"/>
    <w:rsid w:val="0C4A0131"/>
    <w:rsid w:val="0C670CE3"/>
    <w:rsid w:val="0C92213C"/>
    <w:rsid w:val="0CAA5073"/>
    <w:rsid w:val="0CC5327E"/>
    <w:rsid w:val="0CCC4FEA"/>
    <w:rsid w:val="0CDD7393"/>
    <w:rsid w:val="0CFD30AB"/>
    <w:rsid w:val="0D84032B"/>
    <w:rsid w:val="0DA27AF9"/>
    <w:rsid w:val="0DFD7ADA"/>
    <w:rsid w:val="0E0662D9"/>
    <w:rsid w:val="0E081DB7"/>
    <w:rsid w:val="0E2D1AB8"/>
    <w:rsid w:val="0E5C239D"/>
    <w:rsid w:val="0E6574A4"/>
    <w:rsid w:val="0E72396F"/>
    <w:rsid w:val="0E745939"/>
    <w:rsid w:val="0E807E3A"/>
    <w:rsid w:val="0E910299"/>
    <w:rsid w:val="0EB61AAE"/>
    <w:rsid w:val="0EB6385C"/>
    <w:rsid w:val="0EC046DA"/>
    <w:rsid w:val="0EE505E5"/>
    <w:rsid w:val="0F2A74C4"/>
    <w:rsid w:val="0F3C1758"/>
    <w:rsid w:val="0F5D63CD"/>
    <w:rsid w:val="0F7B6853"/>
    <w:rsid w:val="0FB029A1"/>
    <w:rsid w:val="10233173"/>
    <w:rsid w:val="1077526D"/>
    <w:rsid w:val="108C1C5E"/>
    <w:rsid w:val="10A27F31"/>
    <w:rsid w:val="10A87B1C"/>
    <w:rsid w:val="10C02FF2"/>
    <w:rsid w:val="10F036D9"/>
    <w:rsid w:val="110C1E59"/>
    <w:rsid w:val="110E5BD1"/>
    <w:rsid w:val="114C66F9"/>
    <w:rsid w:val="11511F61"/>
    <w:rsid w:val="11513D10"/>
    <w:rsid w:val="11584D21"/>
    <w:rsid w:val="115B693C"/>
    <w:rsid w:val="117417AC"/>
    <w:rsid w:val="118045F5"/>
    <w:rsid w:val="11867E5D"/>
    <w:rsid w:val="118B5473"/>
    <w:rsid w:val="11927058"/>
    <w:rsid w:val="11D97125"/>
    <w:rsid w:val="120B3EBE"/>
    <w:rsid w:val="122D2087"/>
    <w:rsid w:val="125376F7"/>
    <w:rsid w:val="125C471A"/>
    <w:rsid w:val="127E28E2"/>
    <w:rsid w:val="129D4699"/>
    <w:rsid w:val="12DC585B"/>
    <w:rsid w:val="12E110C3"/>
    <w:rsid w:val="12F13FA9"/>
    <w:rsid w:val="12FB03D7"/>
    <w:rsid w:val="134A0304"/>
    <w:rsid w:val="13620456"/>
    <w:rsid w:val="13647161"/>
    <w:rsid w:val="137361BF"/>
    <w:rsid w:val="137F2DB6"/>
    <w:rsid w:val="13AE369B"/>
    <w:rsid w:val="13AF4F03"/>
    <w:rsid w:val="13C7475D"/>
    <w:rsid w:val="13DC59B8"/>
    <w:rsid w:val="13F76DF0"/>
    <w:rsid w:val="140B63F8"/>
    <w:rsid w:val="14316644"/>
    <w:rsid w:val="14736E66"/>
    <w:rsid w:val="147F458F"/>
    <w:rsid w:val="148443FC"/>
    <w:rsid w:val="148D505F"/>
    <w:rsid w:val="14A64372"/>
    <w:rsid w:val="14D958EC"/>
    <w:rsid w:val="14E8498B"/>
    <w:rsid w:val="15285976"/>
    <w:rsid w:val="1534169A"/>
    <w:rsid w:val="1537321C"/>
    <w:rsid w:val="154C4F1A"/>
    <w:rsid w:val="154F4B29"/>
    <w:rsid w:val="155C4BB8"/>
    <w:rsid w:val="15747FCD"/>
    <w:rsid w:val="157708C6"/>
    <w:rsid w:val="157E0E4B"/>
    <w:rsid w:val="1582093B"/>
    <w:rsid w:val="159A494A"/>
    <w:rsid w:val="15B66837"/>
    <w:rsid w:val="15C03E03"/>
    <w:rsid w:val="15E92769"/>
    <w:rsid w:val="162A25EB"/>
    <w:rsid w:val="16445BF1"/>
    <w:rsid w:val="168E1562"/>
    <w:rsid w:val="169721C5"/>
    <w:rsid w:val="169D3553"/>
    <w:rsid w:val="16A20B69"/>
    <w:rsid w:val="16A63E2C"/>
    <w:rsid w:val="16FD2A55"/>
    <w:rsid w:val="17067C1A"/>
    <w:rsid w:val="17205F01"/>
    <w:rsid w:val="17283764"/>
    <w:rsid w:val="172C5003"/>
    <w:rsid w:val="17366761"/>
    <w:rsid w:val="173914CE"/>
    <w:rsid w:val="177B7D38"/>
    <w:rsid w:val="177C01F0"/>
    <w:rsid w:val="177E15D6"/>
    <w:rsid w:val="178C784F"/>
    <w:rsid w:val="17C73DF4"/>
    <w:rsid w:val="17CE6630"/>
    <w:rsid w:val="17D66CBD"/>
    <w:rsid w:val="17EC6540"/>
    <w:rsid w:val="180516B5"/>
    <w:rsid w:val="183B3024"/>
    <w:rsid w:val="183D6D9C"/>
    <w:rsid w:val="184E1392"/>
    <w:rsid w:val="18864E4E"/>
    <w:rsid w:val="189A5F9C"/>
    <w:rsid w:val="189D783A"/>
    <w:rsid w:val="18C66D91"/>
    <w:rsid w:val="18C96881"/>
    <w:rsid w:val="18FB2453"/>
    <w:rsid w:val="19081158"/>
    <w:rsid w:val="191C2E55"/>
    <w:rsid w:val="193E3E78"/>
    <w:rsid w:val="19467ED2"/>
    <w:rsid w:val="194A1770"/>
    <w:rsid w:val="19720CC7"/>
    <w:rsid w:val="198D78AF"/>
    <w:rsid w:val="1998697F"/>
    <w:rsid w:val="19B25567"/>
    <w:rsid w:val="19C340D1"/>
    <w:rsid w:val="19F8741E"/>
    <w:rsid w:val="1A5605E9"/>
    <w:rsid w:val="1A5D1524"/>
    <w:rsid w:val="1A7B1DFD"/>
    <w:rsid w:val="1A8962C8"/>
    <w:rsid w:val="1A9D1D74"/>
    <w:rsid w:val="1AAC0209"/>
    <w:rsid w:val="1ACB68E1"/>
    <w:rsid w:val="1AFF0AFE"/>
    <w:rsid w:val="1B00735C"/>
    <w:rsid w:val="1B132036"/>
    <w:rsid w:val="1B157EBE"/>
    <w:rsid w:val="1B26620D"/>
    <w:rsid w:val="1B4F19F8"/>
    <w:rsid w:val="1B656D35"/>
    <w:rsid w:val="1BBC447B"/>
    <w:rsid w:val="1BBD7A38"/>
    <w:rsid w:val="1BCB2131"/>
    <w:rsid w:val="1BDF2274"/>
    <w:rsid w:val="1BE13EE2"/>
    <w:rsid w:val="1BE55780"/>
    <w:rsid w:val="1C050E3F"/>
    <w:rsid w:val="1C226F03"/>
    <w:rsid w:val="1C5446B4"/>
    <w:rsid w:val="1C60574F"/>
    <w:rsid w:val="1C6113B7"/>
    <w:rsid w:val="1C6C7C4F"/>
    <w:rsid w:val="1C962F1E"/>
    <w:rsid w:val="1CA078F9"/>
    <w:rsid w:val="1CBA3498"/>
    <w:rsid w:val="1CBD494F"/>
    <w:rsid w:val="1CBF4223"/>
    <w:rsid w:val="1D063C00"/>
    <w:rsid w:val="1D0B56BA"/>
    <w:rsid w:val="1D2E3157"/>
    <w:rsid w:val="1D385D84"/>
    <w:rsid w:val="1D3C5874"/>
    <w:rsid w:val="1D4E37F9"/>
    <w:rsid w:val="1D6628F1"/>
    <w:rsid w:val="1D6D43E9"/>
    <w:rsid w:val="1DF83E91"/>
    <w:rsid w:val="1E124827"/>
    <w:rsid w:val="1E83119C"/>
    <w:rsid w:val="1ECC44FA"/>
    <w:rsid w:val="1EF81C6E"/>
    <w:rsid w:val="1F063325"/>
    <w:rsid w:val="1F0C571A"/>
    <w:rsid w:val="1F536EA5"/>
    <w:rsid w:val="1F8B2AE2"/>
    <w:rsid w:val="1FA976C2"/>
    <w:rsid w:val="1FBC5DF5"/>
    <w:rsid w:val="1FE02E2E"/>
    <w:rsid w:val="1FF90588"/>
    <w:rsid w:val="2020322B"/>
    <w:rsid w:val="20517888"/>
    <w:rsid w:val="205904EB"/>
    <w:rsid w:val="205B4263"/>
    <w:rsid w:val="20601879"/>
    <w:rsid w:val="207E61A3"/>
    <w:rsid w:val="209B6D55"/>
    <w:rsid w:val="20A178BC"/>
    <w:rsid w:val="20A976C4"/>
    <w:rsid w:val="20AE4CDA"/>
    <w:rsid w:val="20C3623F"/>
    <w:rsid w:val="20F16975"/>
    <w:rsid w:val="211B4035"/>
    <w:rsid w:val="21494A03"/>
    <w:rsid w:val="21515666"/>
    <w:rsid w:val="21621621"/>
    <w:rsid w:val="21781212"/>
    <w:rsid w:val="218B3C37"/>
    <w:rsid w:val="218B501C"/>
    <w:rsid w:val="21A12149"/>
    <w:rsid w:val="21B005DE"/>
    <w:rsid w:val="21B83F86"/>
    <w:rsid w:val="21C97F71"/>
    <w:rsid w:val="21DE514B"/>
    <w:rsid w:val="21E75AD1"/>
    <w:rsid w:val="21EE1107"/>
    <w:rsid w:val="221178A8"/>
    <w:rsid w:val="221213CF"/>
    <w:rsid w:val="22315A2A"/>
    <w:rsid w:val="22327A92"/>
    <w:rsid w:val="224D407F"/>
    <w:rsid w:val="2250591D"/>
    <w:rsid w:val="22631AF5"/>
    <w:rsid w:val="22934188"/>
    <w:rsid w:val="22A939AB"/>
    <w:rsid w:val="22C179E6"/>
    <w:rsid w:val="22C81958"/>
    <w:rsid w:val="22D16A5E"/>
    <w:rsid w:val="230D48B3"/>
    <w:rsid w:val="231D53A2"/>
    <w:rsid w:val="23203542"/>
    <w:rsid w:val="232E323C"/>
    <w:rsid w:val="236B0C61"/>
    <w:rsid w:val="236D5383"/>
    <w:rsid w:val="23767606"/>
    <w:rsid w:val="238E2E63"/>
    <w:rsid w:val="23B7504C"/>
    <w:rsid w:val="23C6233B"/>
    <w:rsid w:val="23CB2CC8"/>
    <w:rsid w:val="23CE0398"/>
    <w:rsid w:val="23E0247D"/>
    <w:rsid w:val="24066BDB"/>
    <w:rsid w:val="241430A6"/>
    <w:rsid w:val="243C084F"/>
    <w:rsid w:val="24571307"/>
    <w:rsid w:val="24704055"/>
    <w:rsid w:val="24ED0821"/>
    <w:rsid w:val="25110A2A"/>
    <w:rsid w:val="25246434"/>
    <w:rsid w:val="25392E9F"/>
    <w:rsid w:val="256811AE"/>
    <w:rsid w:val="256C0944"/>
    <w:rsid w:val="257537F7"/>
    <w:rsid w:val="25777D91"/>
    <w:rsid w:val="25AE3087"/>
    <w:rsid w:val="25BD21AD"/>
    <w:rsid w:val="25CB1DA1"/>
    <w:rsid w:val="25D458D2"/>
    <w:rsid w:val="25ED3C47"/>
    <w:rsid w:val="25F27417"/>
    <w:rsid w:val="26127ABA"/>
    <w:rsid w:val="262B2929"/>
    <w:rsid w:val="26446DE3"/>
    <w:rsid w:val="2665408D"/>
    <w:rsid w:val="268D629B"/>
    <w:rsid w:val="269669E7"/>
    <w:rsid w:val="269B7AAF"/>
    <w:rsid w:val="26D0702D"/>
    <w:rsid w:val="26D7699F"/>
    <w:rsid w:val="26DC54DA"/>
    <w:rsid w:val="26E1123A"/>
    <w:rsid w:val="26FC7E22"/>
    <w:rsid w:val="27207725"/>
    <w:rsid w:val="27233601"/>
    <w:rsid w:val="27475541"/>
    <w:rsid w:val="28090A48"/>
    <w:rsid w:val="281F64BE"/>
    <w:rsid w:val="285C14C0"/>
    <w:rsid w:val="28C826B1"/>
    <w:rsid w:val="28D472A8"/>
    <w:rsid w:val="28E4555C"/>
    <w:rsid w:val="28EB0DF4"/>
    <w:rsid w:val="29017971"/>
    <w:rsid w:val="290B3B64"/>
    <w:rsid w:val="29312005"/>
    <w:rsid w:val="2936586D"/>
    <w:rsid w:val="293B10D5"/>
    <w:rsid w:val="29567CBD"/>
    <w:rsid w:val="299A7525"/>
    <w:rsid w:val="299E3412"/>
    <w:rsid w:val="29EA6657"/>
    <w:rsid w:val="2A241B69"/>
    <w:rsid w:val="2A3B71B6"/>
    <w:rsid w:val="2A500BB0"/>
    <w:rsid w:val="2A614B6C"/>
    <w:rsid w:val="2A6B1546"/>
    <w:rsid w:val="2A6B59EA"/>
    <w:rsid w:val="2AA44A58"/>
    <w:rsid w:val="2B4C75CA"/>
    <w:rsid w:val="2B612949"/>
    <w:rsid w:val="2B774624"/>
    <w:rsid w:val="2B836D64"/>
    <w:rsid w:val="2BA50A88"/>
    <w:rsid w:val="2BF60D33"/>
    <w:rsid w:val="2BF65788"/>
    <w:rsid w:val="2C002983"/>
    <w:rsid w:val="2C131E96"/>
    <w:rsid w:val="2C262F3B"/>
    <w:rsid w:val="2C42498D"/>
    <w:rsid w:val="2C5129BE"/>
    <w:rsid w:val="2C7A72BE"/>
    <w:rsid w:val="2C9A7D75"/>
    <w:rsid w:val="2CB76CC5"/>
    <w:rsid w:val="2CC17412"/>
    <w:rsid w:val="2CDE24A4"/>
    <w:rsid w:val="2D412A32"/>
    <w:rsid w:val="2D58314B"/>
    <w:rsid w:val="2D984D48"/>
    <w:rsid w:val="2D9B3963"/>
    <w:rsid w:val="2DA336ED"/>
    <w:rsid w:val="2DB33930"/>
    <w:rsid w:val="2DC21DC5"/>
    <w:rsid w:val="2DD6761F"/>
    <w:rsid w:val="2E073C7C"/>
    <w:rsid w:val="2E220AB6"/>
    <w:rsid w:val="2E294EB7"/>
    <w:rsid w:val="2E3B2C5F"/>
    <w:rsid w:val="2E4F2F2D"/>
    <w:rsid w:val="2E913546"/>
    <w:rsid w:val="2E9976CE"/>
    <w:rsid w:val="2E9D4F0D"/>
    <w:rsid w:val="2EBC6814"/>
    <w:rsid w:val="2F1F0B51"/>
    <w:rsid w:val="2F326AD7"/>
    <w:rsid w:val="2F401D3C"/>
    <w:rsid w:val="2F5B24E1"/>
    <w:rsid w:val="2F6649D2"/>
    <w:rsid w:val="2F705FB8"/>
    <w:rsid w:val="2F860284"/>
    <w:rsid w:val="2FA06136"/>
    <w:rsid w:val="2FA95C88"/>
    <w:rsid w:val="2FC736C3"/>
    <w:rsid w:val="2FDDAC18"/>
    <w:rsid w:val="2FFF7E26"/>
    <w:rsid w:val="300466C5"/>
    <w:rsid w:val="30167621"/>
    <w:rsid w:val="302503E9"/>
    <w:rsid w:val="3041370F"/>
    <w:rsid w:val="30437245"/>
    <w:rsid w:val="30470360"/>
    <w:rsid w:val="305F6C9B"/>
    <w:rsid w:val="308173F9"/>
    <w:rsid w:val="3095731D"/>
    <w:rsid w:val="3097567B"/>
    <w:rsid w:val="30C145B6"/>
    <w:rsid w:val="30E6401D"/>
    <w:rsid w:val="312A215B"/>
    <w:rsid w:val="312B50A3"/>
    <w:rsid w:val="318D4498"/>
    <w:rsid w:val="31B71515"/>
    <w:rsid w:val="31C7109F"/>
    <w:rsid w:val="31D63048"/>
    <w:rsid w:val="31FC517A"/>
    <w:rsid w:val="31FFB8F2"/>
    <w:rsid w:val="3238172D"/>
    <w:rsid w:val="32425283"/>
    <w:rsid w:val="32453A27"/>
    <w:rsid w:val="3263064A"/>
    <w:rsid w:val="327564DF"/>
    <w:rsid w:val="327758E0"/>
    <w:rsid w:val="32A43132"/>
    <w:rsid w:val="32AC0C06"/>
    <w:rsid w:val="32C959A4"/>
    <w:rsid w:val="32D305D1"/>
    <w:rsid w:val="32D700C1"/>
    <w:rsid w:val="32E225C2"/>
    <w:rsid w:val="32E620B2"/>
    <w:rsid w:val="32E825DF"/>
    <w:rsid w:val="32F742BF"/>
    <w:rsid w:val="33093FF2"/>
    <w:rsid w:val="331309CD"/>
    <w:rsid w:val="33136C1F"/>
    <w:rsid w:val="33344EF5"/>
    <w:rsid w:val="333F17C2"/>
    <w:rsid w:val="334E5EA9"/>
    <w:rsid w:val="33C10429"/>
    <w:rsid w:val="33EA7980"/>
    <w:rsid w:val="33EF4F96"/>
    <w:rsid w:val="33FC48D7"/>
    <w:rsid w:val="34014CC9"/>
    <w:rsid w:val="34086058"/>
    <w:rsid w:val="34174A98"/>
    <w:rsid w:val="343A3BAF"/>
    <w:rsid w:val="346048ED"/>
    <w:rsid w:val="347569F5"/>
    <w:rsid w:val="34E645EB"/>
    <w:rsid w:val="34F605A6"/>
    <w:rsid w:val="35020CF9"/>
    <w:rsid w:val="350462CF"/>
    <w:rsid w:val="35234C75"/>
    <w:rsid w:val="352B0250"/>
    <w:rsid w:val="3537750C"/>
    <w:rsid w:val="3537798C"/>
    <w:rsid w:val="3547445A"/>
    <w:rsid w:val="35577297"/>
    <w:rsid w:val="35586B6B"/>
    <w:rsid w:val="35594813"/>
    <w:rsid w:val="35847960"/>
    <w:rsid w:val="35973B37"/>
    <w:rsid w:val="35B54174"/>
    <w:rsid w:val="35C13FC9"/>
    <w:rsid w:val="35DE3514"/>
    <w:rsid w:val="364257B6"/>
    <w:rsid w:val="364A6DFC"/>
    <w:rsid w:val="366A2FFA"/>
    <w:rsid w:val="36731A59"/>
    <w:rsid w:val="36963DEF"/>
    <w:rsid w:val="36AD3C93"/>
    <w:rsid w:val="36E25286"/>
    <w:rsid w:val="36EE59D9"/>
    <w:rsid w:val="373B04F2"/>
    <w:rsid w:val="37427AD3"/>
    <w:rsid w:val="375515B4"/>
    <w:rsid w:val="37555A58"/>
    <w:rsid w:val="375C0B95"/>
    <w:rsid w:val="37682FD3"/>
    <w:rsid w:val="37B502A5"/>
    <w:rsid w:val="37E03561"/>
    <w:rsid w:val="37EA5922"/>
    <w:rsid w:val="37F232A7"/>
    <w:rsid w:val="38276B93"/>
    <w:rsid w:val="383C2774"/>
    <w:rsid w:val="3874040C"/>
    <w:rsid w:val="387B329C"/>
    <w:rsid w:val="38AC3431"/>
    <w:rsid w:val="38D96215"/>
    <w:rsid w:val="38F417C2"/>
    <w:rsid w:val="3905700A"/>
    <w:rsid w:val="39225E0E"/>
    <w:rsid w:val="392F2E16"/>
    <w:rsid w:val="3934169D"/>
    <w:rsid w:val="39396CB4"/>
    <w:rsid w:val="39E00529"/>
    <w:rsid w:val="3A0B64A7"/>
    <w:rsid w:val="3A3A0F35"/>
    <w:rsid w:val="3A4818A4"/>
    <w:rsid w:val="3A52002D"/>
    <w:rsid w:val="3A574DDA"/>
    <w:rsid w:val="3AA765CB"/>
    <w:rsid w:val="3ABF0EFF"/>
    <w:rsid w:val="3AD153F6"/>
    <w:rsid w:val="3AD3075A"/>
    <w:rsid w:val="3AF74C02"/>
    <w:rsid w:val="3AFD268F"/>
    <w:rsid w:val="3B0B1FFB"/>
    <w:rsid w:val="3B1B48C3"/>
    <w:rsid w:val="3B1D688D"/>
    <w:rsid w:val="3B213E9A"/>
    <w:rsid w:val="3B295232"/>
    <w:rsid w:val="3B4C68C5"/>
    <w:rsid w:val="3B602C1D"/>
    <w:rsid w:val="3B7A3849"/>
    <w:rsid w:val="3BB23479"/>
    <w:rsid w:val="3BC52C1E"/>
    <w:rsid w:val="3BD57167"/>
    <w:rsid w:val="3BFE9AE1"/>
    <w:rsid w:val="3BFF2436"/>
    <w:rsid w:val="3C0059A5"/>
    <w:rsid w:val="3C0B2B89"/>
    <w:rsid w:val="3C1063F2"/>
    <w:rsid w:val="3C134E78"/>
    <w:rsid w:val="3C177780"/>
    <w:rsid w:val="3C2459F9"/>
    <w:rsid w:val="3C29300F"/>
    <w:rsid w:val="3C3025F0"/>
    <w:rsid w:val="3C495460"/>
    <w:rsid w:val="3C5C33E5"/>
    <w:rsid w:val="3C636521"/>
    <w:rsid w:val="3C664263"/>
    <w:rsid w:val="3C67723B"/>
    <w:rsid w:val="3C6D55F2"/>
    <w:rsid w:val="3C850B8E"/>
    <w:rsid w:val="3C8F5568"/>
    <w:rsid w:val="3CAC611A"/>
    <w:rsid w:val="3CBA010B"/>
    <w:rsid w:val="3CD77C5C"/>
    <w:rsid w:val="3CE753A4"/>
    <w:rsid w:val="3CF25AF7"/>
    <w:rsid w:val="3D111516"/>
    <w:rsid w:val="3D3A30E3"/>
    <w:rsid w:val="3D6407A3"/>
    <w:rsid w:val="3DEC7285"/>
    <w:rsid w:val="3DF6345D"/>
    <w:rsid w:val="3E0F771B"/>
    <w:rsid w:val="3E1746ED"/>
    <w:rsid w:val="3E2B5515"/>
    <w:rsid w:val="3E3C1720"/>
    <w:rsid w:val="3E4D4F28"/>
    <w:rsid w:val="3E671EB3"/>
    <w:rsid w:val="3E7C7646"/>
    <w:rsid w:val="3E9450B8"/>
    <w:rsid w:val="3E977155"/>
    <w:rsid w:val="3ECE7E29"/>
    <w:rsid w:val="3EE13701"/>
    <w:rsid w:val="3EF43DA9"/>
    <w:rsid w:val="3F0B4C4E"/>
    <w:rsid w:val="3F141D55"/>
    <w:rsid w:val="3F147FA7"/>
    <w:rsid w:val="3F1A4BB3"/>
    <w:rsid w:val="3F1C50AD"/>
    <w:rsid w:val="3F1E7077"/>
    <w:rsid w:val="3F3D5750"/>
    <w:rsid w:val="3F5D7BA0"/>
    <w:rsid w:val="3F740A45"/>
    <w:rsid w:val="3F850EA5"/>
    <w:rsid w:val="3F8A0269"/>
    <w:rsid w:val="40055F6D"/>
    <w:rsid w:val="40192BA6"/>
    <w:rsid w:val="4035576E"/>
    <w:rsid w:val="406C0479"/>
    <w:rsid w:val="406D5BC1"/>
    <w:rsid w:val="40890521"/>
    <w:rsid w:val="40DA0D7C"/>
    <w:rsid w:val="40DB5220"/>
    <w:rsid w:val="40EF2A79"/>
    <w:rsid w:val="41466412"/>
    <w:rsid w:val="416E7E42"/>
    <w:rsid w:val="41766EA9"/>
    <w:rsid w:val="41D57EC1"/>
    <w:rsid w:val="41DE544A"/>
    <w:rsid w:val="420460B1"/>
    <w:rsid w:val="42073DF3"/>
    <w:rsid w:val="42417305"/>
    <w:rsid w:val="42550A18"/>
    <w:rsid w:val="42864D18"/>
    <w:rsid w:val="429D496A"/>
    <w:rsid w:val="42A67168"/>
    <w:rsid w:val="42BA2A17"/>
    <w:rsid w:val="42D53EF1"/>
    <w:rsid w:val="42EA08CB"/>
    <w:rsid w:val="42F04887"/>
    <w:rsid w:val="42F473A1"/>
    <w:rsid w:val="42F9198D"/>
    <w:rsid w:val="43100A85"/>
    <w:rsid w:val="431E13F4"/>
    <w:rsid w:val="43395DA8"/>
    <w:rsid w:val="439711A6"/>
    <w:rsid w:val="43A51B15"/>
    <w:rsid w:val="43B835F7"/>
    <w:rsid w:val="43C57AC2"/>
    <w:rsid w:val="43FF251E"/>
    <w:rsid w:val="440538E6"/>
    <w:rsid w:val="441E62C0"/>
    <w:rsid w:val="44240C8C"/>
    <w:rsid w:val="444C01E3"/>
    <w:rsid w:val="44A3059B"/>
    <w:rsid w:val="44AD0C81"/>
    <w:rsid w:val="44E93AC9"/>
    <w:rsid w:val="44FA19ED"/>
    <w:rsid w:val="45325D14"/>
    <w:rsid w:val="45372C41"/>
    <w:rsid w:val="453D0C3C"/>
    <w:rsid w:val="457C0654"/>
    <w:rsid w:val="457F1EF2"/>
    <w:rsid w:val="45811C7C"/>
    <w:rsid w:val="4582210E"/>
    <w:rsid w:val="458C09F0"/>
    <w:rsid w:val="45906116"/>
    <w:rsid w:val="45A57BAB"/>
    <w:rsid w:val="45A8769B"/>
    <w:rsid w:val="45B47DEE"/>
    <w:rsid w:val="45C92C61"/>
    <w:rsid w:val="46317EB5"/>
    <w:rsid w:val="465B295F"/>
    <w:rsid w:val="4665558C"/>
    <w:rsid w:val="46676602"/>
    <w:rsid w:val="468B3EFB"/>
    <w:rsid w:val="46963997"/>
    <w:rsid w:val="46A240EA"/>
    <w:rsid w:val="46C93D6D"/>
    <w:rsid w:val="46D71FE6"/>
    <w:rsid w:val="46FC1A4C"/>
    <w:rsid w:val="470A6193"/>
    <w:rsid w:val="472B40E0"/>
    <w:rsid w:val="47356D0C"/>
    <w:rsid w:val="47385210"/>
    <w:rsid w:val="477F4CEF"/>
    <w:rsid w:val="47C84024"/>
    <w:rsid w:val="47DC4F5C"/>
    <w:rsid w:val="47F44E19"/>
    <w:rsid w:val="48027536"/>
    <w:rsid w:val="48270D4B"/>
    <w:rsid w:val="483D1A09"/>
    <w:rsid w:val="483D2FCF"/>
    <w:rsid w:val="484A42F5"/>
    <w:rsid w:val="489932CB"/>
    <w:rsid w:val="48B40671"/>
    <w:rsid w:val="48D2515B"/>
    <w:rsid w:val="493556E9"/>
    <w:rsid w:val="493C4382"/>
    <w:rsid w:val="493C6A78"/>
    <w:rsid w:val="49731D6E"/>
    <w:rsid w:val="499B5738"/>
    <w:rsid w:val="499F244D"/>
    <w:rsid w:val="49BA799D"/>
    <w:rsid w:val="49D338FF"/>
    <w:rsid w:val="4A581802"/>
    <w:rsid w:val="4A6D4A0F"/>
    <w:rsid w:val="4A973F3F"/>
    <w:rsid w:val="4A9D52F4"/>
    <w:rsid w:val="4AE051E1"/>
    <w:rsid w:val="4AF96BC7"/>
    <w:rsid w:val="4B41360A"/>
    <w:rsid w:val="4B58121B"/>
    <w:rsid w:val="4B5A416B"/>
    <w:rsid w:val="4B862A85"/>
    <w:rsid w:val="4B895879"/>
    <w:rsid w:val="4BA6642B"/>
    <w:rsid w:val="4BE17463"/>
    <w:rsid w:val="4BEB429E"/>
    <w:rsid w:val="4BFA0524"/>
    <w:rsid w:val="4C143DDD"/>
    <w:rsid w:val="4C2C2DD4"/>
    <w:rsid w:val="4C59524B"/>
    <w:rsid w:val="4C650094"/>
    <w:rsid w:val="4C6528E3"/>
    <w:rsid w:val="4C871DB8"/>
    <w:rsid w:val="4C982217"/>
    <w:rsid w:val="4CAD5597"/>
    <w:rsid w:val="4CEF36E2"/>
    <w:rsid w:val="4CEF4DC5"/>
    <w:rsid w:val="4D0F7FFF"/>
    <w:rsid w:val="4D135D42"/>
    <w:rsid w:val="4D265A75"/>
    <w:rsid w:val="4D275349"/>
    <w:rsid w:val="4D355CB8"/>
    <w:rsid w:val="4D461C73"/>
    <w:rsid w:val="4D7B8557"/>
    <w:rsid w:val="4D84279B"/>
    <w:rsid w:val="4D902EEE"/>
    <w:rsid w:val="4D950505"/>
    <w:rsid w:val="4DF01BDF"/>
    <w:rsid w:val="4DFF21B1"/>
    <w:rsid w:val="4E257655"/>
    <w:rsid w:val="4E4F2683"/>
    <w:rsid w:val="4E81355C"/>
    <w:rsid w:val="4E8642F1"/>
    <w:rsid w:val="4E8E7871"/>
    <w:rsid w:val="4ED116E7"/>
    <w:rsid w:val="4ED212E5"/>
    <w:rsid w:val="4ED571E4"/>
    <w:rsid w:val="4F341E39"/>
    <w:rsid w:val="4F372380"/>
    <w:rsid w:val="4F372FFB"/>
    <w:rsid w:val="4F4246BC"/>
    <w:rsid w:val="4F5F701C"/>
    <w:rsid w:val="4F960564"/>
    <w:rsid w:val="4FB21842"/>
    <w:rsid w:val="4FDF015D"/>
    <w:rsid w:val="4FDF63AF"/>
    <w:rsid w:val="4FFF435B"/>
    <w:rsid w:val="50055E16"/>
    <w:rsid w:val="50081462"/>
    <w:rsid w:val="500A342C"/>
    <w:rsid w:val="50131BB5"/>
    <w:rsid w:val="5025116D"/>
    <w:rsid w:val="5051105B"/>
    <w:rsid w:val="50830AE8"/>
    <w:rsid w:val="509176A9"/>
    <w:rsid w:val="509251CF"/>
    <w:rsid w:val="50964618"/>
    <w:rsid w:val="50B74C36"/>
    <w:rsid w:val="50D94BAC"/>
    <w:rsid w:val="50E61077"/>
    <w:rsid w:val="50E83041"/>
    <w:rsid w:val="51087240"/>
    <w:rsid w:val="51346287"/>
    <w:rsid w:val="513B7615"/>
    <w:rsid w:val="51581F75"/>
    <w:rsid w:val="516721B8"/>
    <w:rsid w:val="51DD06CC"/>
    <w:rsid w:val="51E25CE3"/>
    <w:rsid w:val="51E47CAD"/>
    <w:rsid w:val="52395ECD"/>
    <w:rsid w:val="523E5EFC"/>
    <w:rsid w:val="52635075"/>
    <w:rsid w:val="526B5CD8"/>
    <w:rsid w:val="52862B12"/>
    <w:rsid w:val="52944B16"/>
    <w:rsid w:val="52B633F7"/>
    <w:rsid w:val="52C10D75"/>
    <w:rsid w:val="52DE0554"/>
    <w:rsid w:val="53000B16"/>
    <w:rsid w:val="53283BC9"/>
    <w:rsid w:val="532E7431"/>
    <w:rsid w:val="53312A7E"/>
    <w:rsid w:val="533A4E9A"/>
    <w:rsid w:val="53A5521A"/>
    <w:rsid w:val="53A771E4"/>
    <w:rsid w:val="53B536AF"/>
    <w:rsid w:val="53B611D5"/>
    <w:rsid w:val="53C27FF8"/>
    <w:rsid w:val="53E2021C"/>
    <w:rsid w:val="542159B1"/>
    <w:rsid w:val="54322F51"/>
    <w:rsid w:val="543A0058"/>
    <w:rsid w:val="543D36A4"/>
    <w:rsid w:val="545033D7"/>
    <w:rsid w:val="54881046"/>
    <w:rsid w:val="549E1A80"/>
    <w:rsid w:val="54A31759"/>
    <w:rsid w:val="54B5148C"/>
    <w:rsid w:val="54C658F4"/>
    <w:rsid w:val="54C92693"/>
    <w:rsid w:val="54FF095A"/>
    <w:rsid w:val="550C4BD7"/>
    <w:rsid w:val="554C1D56"/>
    <w:rsid w:val="55564A1D"/>
    <w:rsid w:val="55572986"/>
    <w:rsid w:val="55AA6B17"/>
    <w:rsid w:val="55BB2AD2"/>
    <w:rsid w:val="55C062DD"/>
    <w:rsid w:val="55CC1183"/>
    <w:rsid w:val="55E069DD"/>
    <w:rsid w:val="55EF0512"/>
    <w:rsid w:val="55F47A7B"/>
    <w:rsid w:val="56064695"/>
    <w:rsid w:val="562B5EAA"/>
    <w:rsid w:val="56350AD7"/>
    <w:rsid w:val="56532B2E"/>
    <w:rsid w:val="565340FA"/>
    <w:rsid w:val="56981066"/>
    <w:rsid w:val="56AF6ADB"/>
    <w:rsid w:val="56B0015D"/>
    <w:rsid w:val="56B440F1"/>
    <w:rsid w:val="56BC4D54"/>
    <w:rsid w:val="570D735E"/>
    <w:rsid w:val="570F1328"/>
    <w:rsid w:val="5723343E"/>
    <w:rsid w:val="573D7EAB"/>
    <w:rsid w:val="57596A47"/>
    <w:rsid w:val="576A0C54"/>
    <w:rsid w:val="57831D16"/>
    <w:rsid w:val="57947A7F"/>
    <w:rsid w:val="57A06424"/>
    <w:rsid w:val="57A557E8"/>
    <w:rsid w:val="57CC7219"/>
    <w:rsid w:val="57D63BF4"/>
    <w:rsid w:val="57E42CC0"/>
    <w:rsid w:val="57E44562"/>
    <w:rsid w:val="57F95B34"/>
    <w:rsid w:val="580249E9"/>
    <w:rsid w:val="580E1829"/>
    <w:rsid w:val="582901C7"/>
    <w:rsid w:val="58331046"/>
    <w:rsid w:val="58616ADE"/>
    <w:rsid w:val="586F197A"/>
    <w:rsid w:val="58813143"/>
    <w:rsid w:val="58A40196"/>
    <w:rsid w:val="58D2085F"/>
    <w:rsid w:val="58E3481A"/>
    <w:rsid w:val="59080725"/>
    <w:rsid w:val="590B2364"/>
    <w:rsid w:val="592D3CE7"/>
    <w:rsid w:val="59605E6B"/>
    <w:rsid w:val="599E65D0"/>
    <w:rsid w:val="59C208D3"/>
    <w:rsid w:val="59CF2FF0"/>
    <w:rsid w:val="59F1740B"/>
    <w:rsid w:val="5A040EEC"/>
    <w:rsid w:val="5A0507C0"/>
    <w:rsid w:val="5A2F2CC8"/>
    <w:rsid w:val="5A3410A5"/>
    <w:rsid w:val="5A736072"/>
    <w:rsid w:val="5A7F0572"/>
    <w:rsid w:val="5ACB37B8"/>
    <w:rsid w:val="5ACD39D4"/>
    <w:rsid w:val="5ADD12F1"/>
    <w:rsid w:val="5ADD34EB"/>
    <w:rsid w:val="5B04316E"/>
    <w:rsid w:val="5B12588A"/>
    <w:rsid w:val="5B160B7D"/>
    <w:rsid w:val="5B1D1A0B"/>
    <w:rsid w:val="5B372BFB"/>
    <w:rsid w:val="5B3D3F8A"/>
    <w:rsid w:val="5B433C96"/>
    <w:rsid w:val="5B5419FF"/>
    <w:rsid w:val="5B615ECA"/>
    <w:rsid w:val="5B7924BC"/>
    <w:rsid w:val="5B8F2A37"/>
    <w:rsid w:val="5BA26962"/>
    <w:rsid w:val="5BCF1086"/>
    <w:rsid w:val="5BE2525D"/>
    <w:rsid w:val="5C07081F"/>
    <w:rsid w:val="5C10702D"/>
    <w:rsid w:val="5C152601"/>
    <w:rsid w:val="5C1767B8"/>
    <w:rsid w:val="5C3D3346"/>
    <w:rsid w:val="5C591F03"/>
    <w:rsid w:val="5C7A36E7"/>
    <w:rsid w:val="5C89392A"/>
    <w:rsid w:val="5C8A1B2F"/>
    <w:rsid w:val="5C983B6D"/>
    <w:rsid w:val="5CC42BB4"/>
    <w:rsid w:val="5CE84AF5"/>
    <w:rsid w:val="5D066D29"/>
    <w:rsid w:val="5D276C9F"/>
    <w:rsid w:val="5D290C69"/>
    <w:rsid w:val="5D4E1EA4"/>
    <w:rsid w:val="5D914004"/>
    <w:rsid w:val="5DE80B25"/>
    <w:rsid w:val="5DEB7AC5"/>
    <w:rsid w:val="5DF254FF"/>
    <w:rsid w:val="5E045D4D"/>
    <w:rsid w:val="5E135BA1"/>
    <w:rsid w:val="5E6E102A"/>
    <w:rsid w:val="5E79177D"/>
    <w:rsid w:val="5E9F1EC7"/>
    <w:rsid w:val="5F2711D9"/>
    <w:rsid w:val="5F3F1D55"/>
    <w:rsid w:val="5F561B72"/>
    <w:rsid w:val="5F8F3FA2"/>
    <w:rsid w:val="5FA12D39"/>
    <w:rsid w:val="5FA34D03"/>
    <w:rsid w:val="5FC133DB"/>
    <w:rsid w:val="5FE07D05"/>
    <w:rsid w:val="5FF53085"/>
    <w:rsid w:val="5FFFE454"/>
    <w:rsid w:val="601229C4"/>
    <w:rsid w:val="60193217"/>
    <w:rsid w:val="60432042"/>
    <w:rsid w:val="60536729"/>
    <w:rsid w:val="605D1356"/>
    <w:rsid w:val="606007BB"/>
    <w:rsid w:val="60600E46"/>
    <w:rsid w:val="608F7035"/>
    <w:rsid w:val="60AC7F66"/>
    <w:rsid w:val="60D43015"/>
    <w:rsid w:val="60FA4DF7"/>
    <w:rsid w:val="611834CF"/>
    <w:rsid w:val="614A35AB"/>
    <w:rsid w:val="61693D2A"/>
    <w:rsid w:val="61722BDF"/>
    <w:rsid w:val="61946FF9"/>
    <w:rsid w:val="619568CD"/>
    <w:rsid w:val="619F720E"/>
    <w:rsid w:val="61BF10D9"/>
    <w:rsid w:val="61DA3D4C"/>
    <w:rsid w:val="61E31395"/>
    <w:rsid w:val="61EF54AA"/>
    <w:rsid w:val="61FC694D"/>
    <w:rsid w:val="622D6B06"/>
    <w:rsid w:val="62726C0F"/>
    <w:rsid w:val="628250A4"/>
    <w:rsid w:val="628F156F"/>
    <w:rsid w:val="62AC22DC"/>
    <w:rsid w:val="62B17737"/>
    <w:rsid w:val="62B2525D"/>
    <w:rsid w:val="62B92A90"/>
    <w:rsid w:val="62C25396"/>
    <w:rsid w:val="62E47B0C"/>
    <w:rsid w:val="62E864D0"/>
    <w:rsid w:val="63260125"/>
    <w:rsid w:val="634D74F9"/>
    <w:rsid w:val="63500CFE"/>
    <w:rsid w:val="635307EE"/>
    <w:rsid w:val="63660521"/>
    <w:rsid w:val="637833E8"/>
    <w:rsid w:val="63AC7EFE"/>
    <w:rsid w:val="63AE3C76"/>
    <w:rsid w:val="63BD3EBA"/>
    <w:rsid w:val="63EE000F"/>
    <w:rsid w:val="64030466"/>
    <w:rsid w:val="64590086"/>
    <w:rsid w:val="64630F05"/>
    <w:rsid w:val="648A0240"/>
    <w:rsid w:val="64DD0F09"/>
    <w:rsid w:val="64E45EF7"/>
    <w:rsid w:val="65071890"/>
    <w:rsid w:val="650F4BE9"/>
    <w:rsid w:val="654237C0"/>
    <w:rsid w:val="65497ACE"/>
    <w:rsid w:val="65554CF2"/>
    <w:rsid w:val="65956E9C"/>
    <w:rsid w:val="65B01F28"/>
    <w:rsid w:val="65B6666E"/>
    <w:rsid w:val="65BC6B1F"/>
    <w:rsid w:val="65E25E59"/>
    <w:rsid w:val="65F64108"/>
    <w:rsid w:val="66100C18"/>
    <w:rsid w:val="661A3845"/>
    <w:rsid w:val="66552ACF"/>
    <w:rsid w:val="6691014E"/>
    <w:rsid w:val="669D111B"/>
    <w:rsid w:val="66AA6977"/>
    <w:rsid w:val="66BF23A1"/>
    <w:rsid w:val="66C33EDD"/>
    <w:rsid w:val="66C87CCE"/>
    <w:rsid w:val="66DE2AC5"/>
    <w:rsid w:val="67006EDF"/>
    <w:rsid w:val="670F2C7E"/>
    <w:rsid w:val="673D5A3D"/>
    <w:rsid w:val="674E19F8"/>
    <w:rsid w:val="67535261"/>
    <w:rsid w:val="675B2367"/>
    <w:rsid w:val="677435B2"/>
    <w:rsid w:val="678B3DA5"/>
    <w:rsid w:val="67C27CF0"/>
    <w:rsid w:val="67C717AB"/>
    <w:rsid w:val="67DE72F8"/>
    <w:rsid w:val="67EE6D37"/>
    <w:rsid w:val="67EF75F1"/>
    <w:rsid w:val="68060525"/>
    <w:rsid w:val="680E1188"/>
    <w:rsid w:val="682E35D8"/>
    <w:rsid w:val="68437083"/>
    <w:rsid w:val="684626D0"/>
    <w:rsid w:val="68511DB5"/>
    <w:rsid w:val="68662D72"/>
    <w:rsid w:val="68776D2D"/>
    <w:rsid w:val="68A51AEC"/>
    <w:rsid w:val="68C006D4"/>
    <w:rsid w:val="68DD74D8"/>
    <w:rsid w:val="68E65C61"/>
    <w:rsid w:val="68F760C0"/>
    <w:rsid w:val="690C1B6B"/>
    <w:rsid w:val="69124F16"/>
    <w:rsid w:val="69136635"/>
    <w:rsid w:val="691602F4"/>
    <w:rsid w:val="693E5A9D"/>
    <w:rsid w:val="694A5205"/>
    <w:rsid w:val="69823BDB"/>
    <w:rsid w:val="69AA3132"/>
    <w:rsid w:val="69C967AF"/>
    <w:rsid w:val="69CD5C14"/>
    <w:rsid w:val="69CF0D33"/>
    <w:rsid w:val="6A374FF4"/>
    <w:rsid w:val="6A3D7B02"/>
    <w:rsid w:val="6A843983"/>
    <w:rsid w:val="6A971908"/>
    <w:rsid w:val="6ABE0C43"/>
    <w:rsid w:val="6B2F38EF"/>
    <w:rsid w:val="6B5977F6"/>
    <w:rsid w:val="6B5A17AD"/>
    <w:rsid w:val="6B6C4B43"/>
    <w:rsid w:val="6B9946B3"/>
    <w:rsid w:val="6B99520C"/>
    <w:rsid w:val="6B9B0F84"/>
    <w:rsid w:val="6BAE515B"/>
    <w:rsid w:val="6BDA065F"/>
    <w:rsid w:val="6C264CF2"/>
    <w:rsid w:val="6C30791F"/>
    <w:rsid w:val="6C613F7C"/>
    <w:rsid w:val="6C662189"/>
    <w:rsid w:val="6C7007C7"/>
    <w:rsid w:val="6C816BBB"/>
    <w:rsid w:val="6C8F4D26"/>
    <w:rsid w:val="6C9F4AA4"/>
    <w:rsid w:val="6CA95923"/>
    <w:rsid w:val="6CAB51F7"/>
    <w:rsid w:val="6CD02EB0"/>
    <w:rsid w:val="6CD52274"/>
    <w:rsid w:val="6D77157D"/>
    <w:rsid w:val="6D837F22"/>
    <w:rsid w:val="6D8C327A"/>
    <w:rsid w:val="6D992397"/>
    <w:rsid w:val="6DA5433C"/>
    <w:rsid w:val="6DA93E2C"/>
    <w:rsid w:val="6DBE53FE"/>
    <w:rsid w:val="6DE76850"/>
    <w:rsid w:val="6DF90DFC"/>
    <w:rsid w:val="6DFC1E4B"/>
    <w:rsid w:val="6E0E3C8F"/>
    <w:rsid w:val="6E2434B3"/>
    <w:rsid w:val="6E292877"/>
    <w:rsid w:val="6E3522FC"/>
    <w:rsid w:val="6E4167E6"/>
    <w:rsid w:val="6E564404"/>
    <w:rsid w:val="6E755ABD"/>
    <w:rsid w:val="6EAE5472"/>
    <w:rsid w:val="6EF03395"/>
    <w:rsid w:val="6EF647E8"/>
    <w:rsid w:val="6EF90C69"/>
    <w:rsid w:val="6EFB4381"/>
    <w:rsid w:val="6F094457"/>
    <w:rsid w:val="6F1B2943"/>
    <w:rsid w:val="6F241291"/>
    <w:rsid w:val="6F3167AF"/>
    <w:rsid w:val="6F571666"/>
    <w:rsid w:val="6F5A2F04"/>
    <w:rsid w:val="6F5E47A3"/>
    <w:rsid w:val="6F8E7E58"/>
    <w:rsid w:val="6F911E17"/>
    <w:rsid w:val="6F9D65B5"/>
    <w:rsid w:val="6FA37641"/>
    <w:rsid w:val="6FB10D76"/>
    <w:rsid w:val="6FB20BD4"/>
    <w:rsid w:val="6FB650F7"/>
    <w:rsid w:val="6FB940CF"/>
    <w:rsid w:val="6FBA59BE"/>
    <w:rsid w:val="6FC30AAA"/>
    <w:rsid w:val="70003AAC"/>
    <w:rsid w:val="70057314"/>
    <w:rsid w:val="70096E04"/>
    <w:rsid w:val="700D3C59"/>
    <w:rsid w:val="70111815"/>
    <w:rsid w:val="70296B3E"/>
    <w:rsid w:val="704240C4"/>
    <w:rsid w:val="705B17E2"/>
    <w:rsid w:val="70611204"/>
    <w:rsid w:val="70622071"/>
    <w:rsid w:val="70671D7D"/>
    <w:rsid w:val="70893AA1"/>
    <w:rsid w:val="70A73F27"/>
    <w:rsid w:val="70B07280"/>
    <w:rsid w:val="710B6DAC"/>
    <w:rsid w:val="712E63F7"/>
    <w:rsid w:val="714459EF"/>
    <w:rsid w:val="715414DE"/>
    <w:rsid w:val="71816E6E"/>
    <w:rsid w:val="719B1CDE"/>
    <w:rsid w:val="71A50310"/>
    <w:rsid w:val="71A843FB"/>
    <w:rsid w:val="71C07997"/>
    <w:rsid w:val="71CA611F"/>
    <w:rsid w:val="71D84CE0"/>
    <w:rsid w:val="72111FA0"/>
    <w:rsid w:val="72144044"/>
    <w:rsid w:val="722A12B4"/>
    <w:rsid w:val="72586CB9"/>
    <w:rsid w:val="72677E12"/>
    <w:rsid w:val="729B6393"/>
    <w:rsid w:val="73445350"/>
    <w:rsid w:val="735E7467"/>
    <w:rsid w:val="73942E89"/>
    <w:rsid w:val="73BE3A62"/>
    <w:rsid w:val="73E94E79"/>
    <w:rsid w:val="73F73418"/>
    <w:rsid w:val="745D7ABB"/>
    <w:rsid w:val="746C1710"/>
    <w:rsid w:val="749A16ED"/>
    <w:rsid w:val="74A72748"/>
    <w:rsid w:val="74E7523A"/>
    <w:rsid w:val="74F811F5"/>
    <w:rsid w:val="74FA2C30"/>
    <w:rsid w:val="75096F5F"/>
    <w:rsid w:val="751C1388"/>
    <w:rsid w:val="75232716"/>
    <w:rsid w:val="754D5C4B"/>
    <w:rsid w:val="757F1917"/>
    <w:rsid w:val="75C94940"/>
    <w:rsid w:val="76197675"/>
    <w:rsid w:val="763428FA"/>
    <w:rsid w:val="763953E5"/>
    <w:rsid w:val="763E70DC"/>
    <w:rsid w:val="766308F1"/>
    <w:rsid w:val="767B724B"/>
    <w:rsid w:val="768F7938"/>
    <w:rsid w:val="76C240A7"/>
    <w:rsid w:val="76CB18B5"/>
    <w:rsid w:val="76E45ED5"/>
    <w:rsid w:val="770C314E"/>
    <w:rsid w:val="775246B7"/>
    <w:rsid w:val="776963DA"/>
    <w:rsid w:val="77784870"/>
    <w:rsid w:val="777D1E86"/>
    <w:rsid w:val="77974CF6"/>
    <w:rsid w:val="779E42D6"/>
    <w:rsid w:val="77B07B65"/>
    <w:rsid w:val="77DB72D8"/>
    <w:rsid w:val="77F02658"/>
    <w:rsid w:val="78085BF3"/>
    <w:rsid w:val="78104AA8"/>
    <w:rsid w:val="78175E36"/>
    <w:rsid w:val="7819395D"/>
    <w:rsid w:val="781E69D1"/>
    <w:rsid w:val="782A5B6A"/>
    <w:rsid w:val="782D11B6"/>
    <w:rsid w:val="786D3CA8"/>
    <w:rsid w:val="78964FAD"/>
    <w:rsid w:val="78E81581"/>
    <w:rsid w:val="78F47F26"/>
    <w:rsid w:val="791E4FA3"/>
    <w:rsid w:val="797A0205"/>
    <w:rsid w:val="7984696A"/>
    <w:rsid w:val="79946DB2"/>
    <w:rsid w:val="79A11E5C"/>
    <w:rsid w:val="79AC25AE"/>
    <w:rsid w:val="79AD6A52"/>
    <w:rsid w:val="79CE1216"/>
    <w:rsid w:val="79D04BCE"/>
    <w:rsid w:val="79E9735F"/>
    <w:rsid w:val="79F006ED"/>
    <w:rsid w:val="79F3642F"/>
    <w:rsid w:val="7A2079FA"/>
    <w:rsid w:val="7A263B6B"/>
    <w:rsid w:val="7A2B7977"/>
    <w:rsid w:val="7A492DB0"/>
    <w:rsid w:val="7A603AC5"/>
    <w:rsid w:val="7A635363"/>
    <w:rsid w:val="7A6D4434"/>
    <w:rsid w:val="7A6F5AB6"/>
    <w:rsid w:val="7A726B8A"/>
    <w:rsid w:val="7A883FAE"/>
    <w:rsid w:val="7A923E9A"/>
    <w:rsid w:val="7A9B2D4F"/>
    <w:rsid w:val="7AB67B89"/>
    <w:rsid w:val="7AD65B35"/>
    <w:rsid w:val="7ADC6EC3"/>
    <w:rsid w:val="7AEF6BF7"/>
    <w:rsid w:val="7AF46346"/>
    <w:rsid w:val="7B0F5EBF"/>
    <w:rsid w:val="7B130FB9"/>
    <w:rsid w:val="7B14665D"/>
    <w:rsid w:val="7B476A33"/>
    <w:rsid w:val="7B652418"/>
    <w:rsid w:val="7BB5399C"/>
    <w:rsid w:val="7BBD6CF5"/>
    <w:rsid w:val="7BBF7A09"/>
    <w:rsid w:val="7BC608B4"/>
    <w:rsid w:val="7BEB1B11"/>
    <w:rsid w:val="7BF64EDE"/>
    <w:rsid w:val="7C400C1E"/>
    <w:rsid w:val="7C5E05B6"/>
    <w:rsid w:val="7C765821"/>
    <w:rsid w:val="7C9E6B26"/>
    <w:rsid w:val="7CA24505"/>
    <w:rsid w:val="7CA67789"/>
    <w:rsid w:val="7CB71996"/>
    <w:rsid w:val="7CC0084B"/>
    <w:rsid w:val="7CE502B1"/>
    <w:rsid w:val="7CE64029"/>
    <w:rsid w:val="7D020E63"/>
    <w:rsid w:val="7D036989"/>
    <w:rsid w:val="7D4FC7A2"/>
    <w:rsid w:val="7D513D12"/>
    <w:rsid w:val="7D8027B1"/>
    <w:rsid w:val="7D9B4E14"/>
    <w:rsid w:val="7DAE4B47"/>
    <w:rsid w:val="7DB165C4"/>
    <w:rsid w:val="7DBF4FA6"/>
    <w:rsid w:val="7DCD6B2C"/>
    <w:rsid w:val="7DD11708"/>
    <w:rsid w:val="7DE84520"/>
    <w:rsid w:val="7DF436EC"/>
    <w:rsid w:val="7E026C41"/>
    <w:rsid w:val="7E097FCF"/>
    <w:rsid w:val="7E116E82"/>
    <w:rsid w:val="7E164C53"/>
    <w:rsid w:val="7E694F12"/>
    <w:rsid w:val="7EBD579E"/>
    <w:rsid w:val="7EC167BD"/>
    <w:rsid w:val="7EDC3936"/>
    <w:rsid w:val="7EF46ED2"/>
    <w:rsid w:val="7F0D4C3B"/>
    <w:rsid w:val="7F272D9E"/>
    <w:rsid w:val="7F3379FA"/>
    <w:rsid w:val="7F475253"/>
    <w:rsid w:val="7F5F51C2"/>
    <w:rsid w:val="7F7338C5"/>
    <w:rsid w:val="7F7AE6B1"/>
    <w:rsid w:val="7FA36202"/>
    <w:rsid w:val="7FA77AA0"/>
    <w:rsid w:val="7FAD3976"/>
    <w:rsid w:val="7FBE7CC9"/>
    <w:rsid w:val="7FCF75EA"/>
    <w:rsid w:val="7FF30F37"/>
    <w:rsid w:val="7FF76C79"/>
    <w:rsid w:val="7FF77105"/>
    <w:rsid w:val="966F7694"/>
    <w:rsid w:val="A6FFED5D"/>
    <w:rsid w:val="CFFE4A19"/>
    <w:rsid w:val="DE5F2AF6"/>
    <w:rsid w:val="DFB88964"/>
    <w:rsid w:val="DFBECC5A"/>
    <w:rsid w:val="EF9F5C66"/>
    <w:rsid w:val="F7AFB904"/>
    <w:rsid w:val="F7FB4359"/>
    <w:rsid w:val="FE5F7B16"/>
    <w:rsid w:val="FFFF925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0" w:semiHidden="0"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8"/>
    <w:qFormat/>
    <w:uiPriority w:val="9"/>
    <w:pPr>
      <w:keepNext/>
      <w:keepLines/>
      <w:spacing w:before="260" w:after="260" w:line="416" w:lineRule="auto"/>
      <w:outlineLvl w:val="2"/>
    </w:pPr>
    <w:rPr>
      <w:b/>
      <w:bCs/>
      <w:sz w:val="32"/>
      <w:szCs w:val="32"/>
    </w:rPr>
  </w:style>
  <w:style w:type="paragraph" w:styleId="2">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0"/>
    <w:qFormat/>
    <w:uiPriority w:val="9"/>
    <w:pPr>
      <w:keepNext/>
      <w:keepLines/>
      <w:spacing w:before="280" w:after="290" w:line="376" w:lineRule="auto"/>
      <w:outlineLvl w:val="4"/>
    </w:pPr>
    <w:rPr>
      <w:b/>
      <w:bCs/>
      <w:sz w:val="28"/>
      <w:szCs w:val="28"/>
    </w:rPr>
  </w:style>
  <w:style w:type="paragraph" w:styleId="8">
    <w:name w:val="heading 8"/>
    <w:basedOn w:val="1"/>
    <w:next w:val="1"/>
    <w:link w:val="51"/>
    <w:qFormat/>
    <w:uiPriority w:val="9"/>
    <w:pPr>
      <w:keepNext/>
      <w:keepLines/>
      <w:spacing w:before="240" w:after="64" w:line="320" w:lineRule="auto"/>
      <w:outlineLvl w:val="7"/>
    </w:pPr>
    <w:rPr>
      <w:rFonts w:ascii="等线 Light" w:hAnsi="等线 Light" w:eastAsia="等线 Light"/>
      <w:sz w:val="24"/>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2"/>
    <w:qFormat/>
    <w:uiPriority w:val="0"/>
    <w:pPr>
      <w:jc w:val="left"/>
    </w:pPr>
  </w:style>
  <w:style w:type="paragraph" w:styleId="12">
    <w:name w:val="Body Text 3"/>
    <w:basedOn w:val="1"/>
    <w:link w:val="53"/>
    <w:unhideWhenUsed/>
    <w:qFormat/>
    <w:uiPriority w:val="99"/>
    <w:pPr>
      <w:spacing w:after="120"/>
    </w:pPr>
    <w:rPr>
      <w:sz w:val="16"/>
      <w:szCs w:val="16"/>
    </w:rPr>
  </w:style>
  <w:style w:type="paragraph" w:styleId="13">
    <w:name w:val="Body Text"/>
    <w:basedOn w:val="1"/>
    <w:link w:val="54"/>
    <w:unhideWhenUsed/>
    <w:qFormat/>
    <w:uiPriority w:val="0"/>
    <w:pPr>
      <w:spacing w:after="120"/>
      <w:jc w:val="center"/>
    </w:pPr>
    <w:rPr>
      <w:rFonts w:ascii="Times New Roman" w:hAnsi="Times New Roman" w:eastAsia="宋体"/>
    </w:rPr>
  </w:style>
  <w:style w:type="paragraph" w:styleId="14">
    <w:name w:val="Body Text Indent"/>
    <w:basedOn w:val="1"/>
    <w:link w:val="55"/>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0"/>
    <w:pPr>
      <w:ind w:left="100" w:leftChars="200" w:hanging="200" w:hangingChars="200"/>
      <w:contextualSpacing/>
    </w:pPr>
  </w:style>
  <w:style w:type="paragraph" w:styleId="16">
    <w:name w:val="toc 3"/>
    <w:basedOn w:val="1"/>
    <w:next w:val="1"/>
    <w:unhideWhenUsed/>
    <w:qFormat/>
    <w:uiPriority w:val="0"/>
    <w:pPr>
      <w:ind w:left="840" w:leftChars="400"/>
    </w:pPr>
  </w:style>
  <w:style w:type="paragraph" w:styleId="17">
    <w:name w:val="Plain Text"/>
    <w:basedOn w:val="1"/>
    <w:next w:val="2"/>
    <w:link w:val="56"/>
    <w:qFormat/>
    <w:uiPriority w:val="0"/>
    <w:rPr>
      <w:rFonts w:ascii="宋体" w:hAnsi="Courier New"/>
      <w:kern w:val="0"/>
      <w:sz w:val="20"/>
      <w:szCs w:val="21"/>
    </w:rPr>
  </w:style>
  <w:style w:type="paragraph" w:styleId="18">
    <w:name w:val="Date"/>
    <w:basedOn w:val="1"/>
    <w:next w:val="1"/>
    <w:link w:val="57"/>
    <w:unhideWhenUsed/>
    <w:qFormat/>
    <w:uiPriority w:val="99"/>
    <w:pPr>
      <w:ind w:left="100" w:leftChars="2500"/>
    </w:pPr>
  </w:style>
  <w:style w:type="paragraph" w:styleId="19">
    <w:name w:val="Body Text Indent 2"/>
    <w:basedOn w:val="1"/>
    <w:link w:val="58"/>
    <w:qFormat/>
    <w:uiPriority w:val="99"/>
    <w:pPr>
      <w:spacing w:after="120" w:line="480" w:lineRule="auto"/>
      <w:ind w:left="420" w:leftChars="200"/>
    </w:pPr>
    <w:rPr>
      <w:sz w:val="24"/>
    </w:rPr>
  </w:style>
  <w:style w:type="paragraph" w:styleId="20">
    <w:name w:val="Balloon Text"/>
    <w:basedOn w:val="1"/>
    <w:link w:val="59"/>
    <w:qFormat/>
    <w:uiPriority w:val="99"/>
    <w:rPr>
      <w:sz w:val="18"/>
      <w:szCs w:val="18"/>
    </w:rPr>
  </w:style>
  <w:style w:type="paragraph" w:styleId="21">
    <w:name w:val="footer"/>
    <w:basedOn w:val="1"/>
    <w:link w:val="60"/>
    <w:unhideWhenUsed/>
    <w:qFormat/>
    <w:uiPriority w:val="99"/>
    <w:pPr>
      <w:tabs>
        <w:tab w:val="center" w:pos="4153"/>
        <w:tab w:val="right" w:pos="8306"/>
      </w:tabs>
      <w:snapToGrid w:val="0"/>
      <w:jc w:val="left"/>
    </w:pPr>
    <w:rPr>
      <w:kern w:val="0"/>
      <w:sz w:val="18"/>
      <w:szCs w:val="18"/>
    </w:rPr>
  </w:style>
  <w:style w:type="paragraph" w:styleId="22">
    <w:name w:val="header"/>
    <w:basedOn w:val="1"/>
    <w:next w:val="23"/>
    <w:link w:val="6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23">
    <w:name w:val="引用1"/>
    <w:basedOn w:val="1"/>
    <w:next w:val="1"/>
    <w:qFormat/>
    <w:uiPriority w:val="99"/>
    <w:pPr>
      <w:ind w:left="864" w:right="864"/>
      <w:jc w:val="center"/>
    </w:pPr>
    <w:rPr>
      <w:i/>
      <w:iCs/>
      <w:color w:val="404040"/>
      <w:szCs w:val="21"/>
    </w:rPr>
  </w:style>
  <w:style w:type="paragraph" w:styleId="24">
    <w:name w:val="toc 1"/>
    <w:basedOn w:val="1"/>
    <w:next w:val="1"/>
    <w:unhideWhenUsed/>
    <w:qFormat/>
    <w:uiPriority w:val="39"/>
  </w:style>
  <w:style w:type="paragraph" w:styleId="25">
    <w:name w:val="Subtitle"/>
    <w:basedOn w:val="1"/>
    <w:next w:val="1"/>
    <w:link w:val="62"/>
    <w:qFormat/>
    <w:uiPriority w:val="0"/>
    <w:pPr>
      <w:adjustRightInd w:val="0"/>
      <w:snapToGrid w:val="0"/>
      <w:spacing w:before="240" w:after="60" w:line="312" w:lineRule="auto"/>
      <w:ind w:right="240" w:firstLine="480" w:firstLineChars="200"/>
      <w:jc w:val="center"/>
      <w:outlineLvl w:val="1"/>
    </w:pPr>
    <w:rPr>
      <w:rFonts w:ascii="Cambria" w:hAnsi="Cambria" w:eastAsia="宋体" w:cs="Times New Roman"/>
      <w:b/>
      <w:bCs/>
      <w:kern w:val="28"/>
      <w:sz w:val="32"/>
      <w:szCs w:val="32"/>
    </w:rPr>
  </w:style>
  <w:style w:type="paragraph" w:styleId="26">
    <w:name w:val="List"/>
    <w:basedOn w:val="1"/>
    <w:unhideWhenUsed/>
    <w:qFormat/>
    <w:uiPriority w:val="0"/>
    <w:pPr>
      <w:ind w:left="200" w:hanging="200" w:hangingChars="200"/>
      <w:contextualSpacing/>
    </w:pPr>
  </w:style>
  <w:style w:type="paragraph" w:styleId="27">
    <w:name w:val="footnote text"/>
    <w:basedOn w:val="1"/>
    <w:link w:val="63"/>
    <w:qFormat/>
    <w:uiPriority w:val="0"/>
    <w:pPr>
      <w:adjustRightInd w:val="0"/>
      <w:spacing w:line="312" w:lineRule="atLeast"/>
      <w:jc w:val="left"/>
      <w:textAlignment w:val="baseline"/>
    </w:pPr>
    <w:rPr>
      <w:kern w:val="0"/>
      <w:sz w:val="18"/>
      <w:szCs w:val="18"/>
    </w:rPr>
  </w:style>
  <w:style w:type="paragraph" w:styleId="28">
    <w:name w:val="toc 2"/>
    <w:basedOn w:val="1"/>
    <w:next w:val="1"/>
    <w:unhideWhenUsed/>
    <w:qFormat/>
    <w:uiPriority w:val="0"/>
    <w:pPr>
      <w:tabs>
        <w:tab w:val="right" w:leader="dot" w:pos="8296"/>
      </w:tabs>
      <w:ind w:left="420" w:leftChars="200"/>
    </w:pPr>
  </w:style>
  <w:style w:type="paragraph" w:styleId="2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0">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1">
    <w:name w:val="Title"/>
    <w:basedOn w:val="1"/>
    <w:next w:val="1"/>
    <w:link w:val="64"/>
    <w:qFormat/>
    <w:uiPriority w:val="99"/>
    <w:pPr>
      <w:spacing w:before="240" w:after="60"/>
      <w:jc w:val="center"/>
      <w:outlineLvl w:val="0"/>
    </w:pPr>
    <w:rPr>
      <w:rFonts w:ascii="Cambria" w:hAnsi="Cambria"/>
      <w:b/>
      <w:bCs/>
      <w:sz w:val="32"/>
      <w:szCs w:val="32"/>
    </w:rPr>
  </w:style>
  <w:style w:type="paragraph" w:styleId="32">
    <w:name w:val="annotation subject"/>
    <w:basedOn w:val="11"/>
    <w:next w:val="11"/>
    <w:link w:val="65"/>
    <w:qFormat/>
    <w:uiPriority w:val="99"/>
    <w:rPr>
      <w:b/>
      <w:bCs/>
    </w:rPr>
  </w:style>
  <w:style w:type="paragraph" w:styleId="33">
    <w:name w:val="Body Text First Indent"/>
    <w:basedOn w:val="13"/>
    <w:next w:val="1"/>
    <w:qFormat/>
    <w:uiPriority w:val="99"/>
    <w:pPr>
      <w:spacing w:after="120" w:line="275" w:lineRule="atLeast"/>
      <w:textAlignment w:val="baseline"/>
    </w:pPr>
  </w:style>
  <w:style w:type="paragraph" w:styleId="34">
    <w:name w:val="Body Text First Indent 2"/>
    <w:basedOn w:val="1"/>
    <w:next w:val="1"/>
    <w:qFormat/>
    <w:uiPriority w:val="0"/>
    <w:pPr>
      <w:ind w:firstLine="420" w:firstLineChars="200"/>
    </w:pPr>
  </w:style>
  <w:style w:type="table" w:styleId="36">
    <w:name w:val="Table Grid"/>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22"/>
    <w:rPr>
      <w:b/>
    </w:rPr>
  </w:style>
  <w:style w:type="character" w:styleId="39">
    <w:name w:val="endnote reference"/>
    <w:unhideWhenUsed/>
    <w:qFormat/>
    <w:uiPriority w:val="0"/>
    <w:rPr>
      <w:vertAlign w:val="superscript"/>
    </w:rPr>
  </w:style>
  <w:style w:type="character" w:styleId="40">
    <w:name w:val="page number"/>
    <w:qFormat/>
    <w:uiPriority w:val="99"/>
  </w:style>
  <w:style w:type="character" w:styleId="41">
    <w:name w:val="FollowedHyperlink"/>
    <w:unhideWhenUsed/>
    <w:qFormat/>
    <w:uiPriority w:val="0"/>
    <w:rPr>
      <w:color w:val="800080"/>
      <w:u w:val="single"/>
    </w:rPr>
  </w:style>
  <w:style w:type="character" w:styleId="42">
    <w:name w:val="Hyperlink"/>
    <w:unhideWhenUsed/>
    <w:qFormat/>
    <w:uiPriority w:val="99"/>
    <w:rPr>
      <w:color w:val="0000FF"/>
      <w:u w:val="single"/>
    </w:rPr>
  </w:style>
  <w:style w:type="character" w:styleId="43">
    <w:name w:val="annotation reference"/>
    <w:qFormat/>
    <w:uiPriority w:val="0"/>
    <w:rPr>
      <w:sz w:val="21"/>
      <w:szCs w:val="21"/>
    </w:rPr>
  </w:style>
  <w:style w:type="character" w:styleId="44">
    <w:name w:val="footnote reference"/>
    <w:unhideWhenUsed/>
    <w:qFormat/>
    <w:uiPriority w:val="0"/>
    <w:rPr>
      <w:vertAlign w:val="superscript"/>
    </w:rPr>
  </w:style>
  <w:style w:type="character" w:styleId="45">
    <w:name w:val="HTML Sample"/>
    <w:basedOn w:val="37"/>
    <w:unhideWhenUsed/>
    <w:qFormat/>
    <w:uiPriority w:val="99"/>
    <w:rPr>
      <w:rFonts w:ascii="Courier New" w:hAnsi="Courier New"/>
    </w:rPr>
  </w:style>
  <w:style w:type="character" w:customStyle="1" w:styleId="46">
    <w:name w:val="标题 1 字符2"/>
    <w:link w:val="3"/>
    <w:qFormat/>
    <w:uiPriority w:val="9"/>
    <w:rPr>
      <w:b/>
      <w:bCs/>
      <w:kern w:val="44"/>
      <w:sz w:val="44"/>
      <w:szCs w:val="44"/>
    </w:rPr>
  </w:style>
  <w:style w:type="character" w:customStyle="1" w:styleId="47">
    <w:name w:val="标题 2 字符1"/>
    <w:link w:val="4"/>
    <w:qFormat/>
    <w:uiPriority w:val="9"/>
    <w:rPr>
      <w:rFonts w:ascii="Cambria" w:hAnsi="Cambria" w:eastAsia="宋体" w:cs="Times New Roman"/>
      <w:b/>
      <w:bCs/>
      <w:kern w:val="2"/>
      <w:sz w:val="32"/>
      <w:szCs w:val="32"/>
    </w:rPr>
  </w:style>
  <w:style w:type="character" w:customStyle="1" w:styleId="48">
    <w:name w:val="标题 3 字符1"/>
    <w:link w:val="5"/>
    <w:qFormat/>
    <w:uiPriority w:val="9"/>
    <w:rPr>
      <w:b/>
      <w:bCs/>
      <w:kern w:val="2"/>
      <w:sz w:val="32"/>
      <w:szCs w:val="32"/>
    </w:rPr>
  </w:style>
  <w:style w:type="character" w:customStyle="1" w:styleId="49">
    <w:name w:val="标题 4 Char"/>
    <w:basedOn w:val="37"/>
    <w:link w:val="2"/>
    <w:qFormat/>
    <w:uiPriority w:val="0"/>
    <w:rPr>
      <w:rFonts w:ascii="Arial" w:hAnsi="Arial" w:eastAsia="黑体"/>
      <w:b/>
      <w:bCs/>
      <w:kern w:val="2"/>
      <w:sz w:val="28"/>
      <w:szCs w:val="28"/>
    </w:rPr>
  </w:style>
  <w:style w:type="character" w:customStyle="1" w:styleId="50">
    <w:name w:val="标题 5 字符1"/>
    <w:link w:val="6"/>
    <w:qFormat/>
    <w:uiPriority w:val="9"/>
    <w:rPr>
      <w:rFonts w:ascii="Times New Roman" w:hAnsi="Times New Roman"/>
      <w:b/>
      <w:bCs/>
      <w:kern w:val="2"/>
      <w:sz w:val="28"/>
      <w:szCs w:val="28"/>
    </w:rPr>
  </w:style>
  <w:style w:type="character" w:customStyle="1" w:styleId="51">
    <w:name w:val="标题 8 字符1"/>
    <w:link w:val="8"/>
    <w:qFormat/>
    <w:uiPriority w:val="9"/>
    <w:rPr>
      <w:rFonts w:ascii="等线 Light" w:hAnsi="等线 Light" w:eastAsia="等线 Light" w:cs="Times New Roman"/>
      <w:kern w:val="2"/>
      <w:sz w:val="24"/>
      <w:szCs w:val="24"/>
    </w:rPr>
  </w:style>
  <w:style w:type="character" w:customStyle="1" w:styleId="52">
    <w:name w:val="批注文字 字符3"/>
    <w:link w:val="11"/>
    <w:qFormat/>
    <w:uiPriority w:val="0"/>
    <w:rPr>
      <w:rFonts w:ascii="Times New Roman" w:hAnsi="Times New Roman"/>
      <w:kern w:val="2"/>
      <w:sz w:val="21"/>
      <w:szCs w:val="24"/>
    </w:rPr>
  </w:style>
  <w:style w:type="character" w:customStyle="1" w:styleId="53">
    <w:name w:val="正文文本 3 字符1"/>
    <w:link w:val="12"/>
    <w:qFormat/>
    <w:uiPriority w:val="99"/>
    <w:rPr>
      <w:kern w:val="2"/>
      <w:sz w:val="16"/>
      <w:szCs w:val="16"/>
    </w:rPr>
  </w:style>
  <w:style w:type="character" w:customStyle="1" w:styleId="54">
    <w:name w:val="正文文本 字符2"/>
    <w:link w:val="13"/>
    <w:qFormat/>
    <w:uiPriority w:val="0"/>
    <w:rPr>
      <w:rFonts w:ascii="Times New Roman" w:hAnsi="Times New Roman" w:eastAsia="宋体"/>
      <w:kern w:val="2"/>
      <w:sz w:val="21"/>
      <w:szCs w:val="24"/>
    </w:rPr>
  </w:style>
  <w:style w:type="character" w:customStyle="1" w:styleId="55">
    <w:name w:val="正文文本缩进 字符1"/>
    <w:link w:val="14"/>
    <w:qFormat/>
    <w:uiPriority w:val="0"/>
    <w:rPr>
      <w:rFonts w:ascii="仿宋_GB2312" w:hAnsi="Times New Roman" w:eastAsia="仿宋_GB2312" w:cs="Times New Roman"/>
      <w:sz w:val="32"/>
      <w:szCs w:val="20"/>
    </w:rPr>
  </w:style>
  <w:style w:type="character" w:customStyle="1" w:styleId="56">
    <w:name w:val="纯文本 字符4"/>
    <w:link w:val="17"/>
    <w:qFormat/>
    <w:uiPriority w:val="0"/>
    <w:rPr>
      <w:rFonts w:ascii="宋体" w:hAnsi="Courier New" w:eastAsia="宋体" w:cs="Courier New"/>
      <w:szCs w:val="21"/>
    </w:rPr>
  </w:style>
  <w:style w:type="character" w:customStyle="1" w:styleId="57">
    <w:name w:val="日期 字符1"/>
    <w:link w:val="18"/>
    <w:qFormat/>
    <w:uiPriority w:val="99"/>
    <w:rPr>
      <w:rFonts w:ascii="Times New Roman" w:hAnsi="Times New Roman"/>
      <w:kern w:val="2"/>
      <w:sz w:val="21"/>
      <w:szCs w:val="24"/>
    </w:rPr>
  </w:style>
  <w:style w:type="character" w:customStyle="1" w:styleId="58">
    <w:name w:val="正文文本缩进 2 Char"/>
    <w:basedOn w:val="37"/>
    <w:link w:val="19"/>
    <w:qFormat/>
    <w:uiPriority w:val="99"/>
    <w:rPr>
      <w:kern w:val="2"/>
      <w:sz w:val="24"/>
      <w:szCs w:val="24"/>
    </w:rPr>
  </w:style>
  <w:style w:type="character" w:customStyle="1" w:styleId="59">
    <w:name w:val="批注框文本 字符"/>
    <w:link w:val="20"/>
    <w:semiHidden/>
    <w:qFormat/>
    <w:uiPriority w:val="99"/>
    <w:rPr>
      <w:kern w:val="2"/>
      <w:sz w:val="18"/>
      <w:szCs w:val="18"/>
    </w:rPr>
  </w:style>
  <w:style w:type="character" w:customStyle="1" w:styleId="60">
    <w:name w:val="页脚 字符1"/>
    <w:link w:val="21"/>
    <w:qFormat/>
    <w:uiPriority w:val="99"/>
    <w:rPr>
      <w:sz w:val="18"/>
      <w:szCs w:val="18"/>
    </w:rPr>
  </w:style>
  <w:style w:type="character" w:customStyle="1" w:styleId="61">
    <w:name w:val="页眉 字符1"/>
    <w:link w:val="22"/>
    <w:qFormat/>
    <w:uiPriority w:val="99"/>
    <w:rPr>
      <w:sz w:val="18"/>
      <w:szCs w:val="18"/>
    </w:rPr>
  </w:style>
  <w:style w:type="character" w:customStyle="1" w:styleId="62">
    <w:name w:val="副标题 Char"/>
    <w:link w:val="25"/>
    <w:qFormat/>
    <w:uiPriority w:val="0"/>
    <w:rPr>
      <w:rFonts w:ascii="Cambria" w:hAnsi="Cambria" w:eastAsia="宋体" w:cs="Times New Roman"/>
      <w:b/>
      <w:bCs/>
      <w:kern w:val="28"/>
      <w:sz w:val="32"/>
      <w:szCs w:val="32"/>
    </w:rPr>
  </w:style>
  <w:style w:type="character" w:customStyle="1" w:styleId="63">
    <w:name w:val="脚注文本 Char"/>
    <w:basedOn w:val="37"/>
    <w:link w:val="27"/>
    <w:qFormat/>
    <w:uiPriority w:val="0"/>
    <w:rPr>
      <w:sz w:val="18"/>
      <w:szCs w:val="18"/>
    </w:rPr>
  </w:style>
  <w:style w:type="character" w:customStyle="1" w:styleId="64">
    <w:name w:val="标题 Char"/>
    <w:link w:val="31"/>
    <w:qFormat/>
    <w:uiPriority w:val="0"/>
    <w:rPr>
      <w:rFonts w:ascii="Cambria" w:hAnsi="Cambria"/>
      <w:b/>
      <w:bCs/>
      <w:sz w:val="32"/>
      <w:szCs w:val="32"/>
    </w:rPr>
  </w:style>
  <w:style w:type="character" w:customStyle="1" w:styleId="65">
    <w:name w:val="批注主题 字符1"/>
    <w:link w:val="32"/>
    <w:qFormat/>
    <w:uiPriority w:val="99"/>
    <w:rPr>
      <w:rFonts w:ascii="Times New Roman" w:hAnsi="Times New Roman"/>
      <w:b/>
      <w:bCs/>
      <w:kern w:val="2"/>
      <w:sz w:val="21"/>
      <w:szCs w:val="24"/>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纯文本 字符2"/>
    <w:qFormat/>
    <w:uiPriority w:val="0"/>
    <w:rPr>
      <w:rFonts w:ascii="宋体" w:hAnsi="Courier New" w:eastAsia="宋体" w:cs="Courier New"/>
      <w:szCs w:val="21"/>
    </w:rPr>
  </w:style>
  <w:style w:type="character" w:customStyle="1" w:styleId="68">
    <w:name w:val="apple-style-span"/>
    <w:qFormat/>
    <w:uiPriority w:val="0"/>
  </w:style>
  <w:style w:type="character" w:customStyle="1" w:styleId="69">
    <w:name w:val="标题 2 Char"/>
    <w:qFormat/>
    <w:uiPriority w:val="9"/>
    <w:rPr>
      <w:rFonts w:ascii="Cambria" w:hAnsi="Cambria" w:eastAsia="宋体" w:cs="Times New Roman"/>
      <w:b/>
      <w:bCs/>
      <w:kern w:val="2"/>
      <w:sz w:val="32"/>
      <w:szCs w:val="32"/>
    </w:rPr>
  </w:style>
  <w:style w:type="character" w:customStyle="1" w:styleId="70">
    <w:name w:val="纯文本 字符"/>
    <w:qFormat/>
    <w:uiPriority w:val="0"/>
    <w:rPr>
      <w:rFonts w:ascii="宋体" w:hAnsi="Courier New" w:eastAsia="宋体" w:cs="Courier New"/>
      <w:szCs w:val="21"/>
    </w:rPr>
  </w:style>
  <w:style w:type="character" w:customStyle="1" w:styleId="71">
    <w:name w:val="纯文本 字符1"/>
    <w:qFormat/>
    <w:uiPriority w:val="0"/>
    <w:rPr>
      <w:rFonts w:ascii="宋体" w:hAnsi="Courier New"/>
    </w:rPr>
  </w:style>
  <w:style w:type="character" w:customStyle="1" w:styleId="72">
    <w:name w:val="标题 8 Char"/>
    <w:qFormat/>
    <w:uiPriority w:val="0"/>
    <w:rPr>
      <w:rFonts w:ascii="Arial" w:hAnsi="Arial" w:eastAsia="黑体"/>
      <w:kern w:val="2"/>
      <w:sz w:val="24"/>
      <w:szCs w:val="24"/>
    </w:rPr>
  </w:style>
  <w:style w:type="character" w:customStyle="1" w:styleId="73">
    <w:name w:val="纯文本 Char"/>
    <w:qFormat/>
    <w:uiPriority w:val="0"/>
    <w:rPr>
      <w:rFonts w:ascii="宋体" w:hAnsi="Courier New" w:eastAsia="宋体" w:cs="Courier New"/>
      <w:szCs w:val="21"/>
    </w:rPr>
  </w:style>
  <w:style w:type="character" w:customStyle="1" w:styleId="74">
    <w:name w:val="正文文本 Char"/>
    <w:qFormat/>
    <w:uiPriority w:val="0"/>
    <w:rPr>
      <w:rFonts w:ascii="Times New Roman" w:hAnsi="Times New Roman"/>
      <w:kern w:val="2"/>
      <w:sz w:val="21"/>
      <w:szCs w:val="24"/>
    </w:rPr>
  </w:style>
  <w:style w:type="character" w:customStyle="1" w:styleId="75">
    <w:name w:val="批注文字 字符1"/>
    <w:qFormat/>
    <w:uiPriority w:val="0"/>
    <w:rPr>
      <w:rFonts w:ascii="Times New Roman" w:hAnsi="Times New Roman"/>
      <w:kern w:val="2"/>
      <w:sz w:val="21"/>
      <w:szCs w:val="24"/>
    </w:rPr>
  </w:style>
  <w:style w:type="character" w:customStyle="1" w:styleId="7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标题 1 字符1"/>
    <w:qFormat/>
    <w:uiPriority w:val="0"/>
    <w:rPr>
      <w:b/>
      <w:bCs/>
      <w:kern w:val="44"/>
      <w:sz w:val="44"/>
      <w:szCs w:val="44"/>
    </w:rPr>
  </w:style>
  <w:style w:type="character" w:customStyle="1" w:styleId="78">
    <w:name w:val="正文文本 字符"/>
    <w:qFormat/>
    <w:uiPriority w:val="0"/>
    <w:rPr>
      <w:rFonts w:ascii="Times New Roman" w:hAnsi="Times New Roman"/>
      <w:kern w:val="2"/>
      <w:sz w:val="21"/>
      <w:szCs w:val="24"/>
    </w:rPr>
  </w:style>
  <w:style w:type="character" w:customStyle="1" w:styleId="79">
    <w:name w:val="批注文字 字符"/>
    <w:qFormat/>
    <w:uiPriority w:val="0"/>
    <w:rPr>
      <w:rFonts w:ascii="Times New Roman" w:hAnsi="Times New Roman"/>
      <w:kern w:val="2"/>
      <w:sz w:val="21"/>
      <w:szCs w:val="24"/>
    </w:rPr>
  </w:style>
  <w:style w:type="character" w:customStyle="1" w:styleId="80">
    <w:name w:val="textcontents"/>
    <w:qFormat/>
    <w:uiPriority w:val="0"/>
  </w:style>
  <w:style w:type="character" w:customStyle="1" w:styleId="81">
    <w:name w:val="批注文字 Char"/>
    <w:qFormat/>
    <w:uiPriority w:val="0"/>
    <w:rPr>
      <w:rFonts w:ascii="Times New Roman" w:hAnsi="Times New Roman"/>
      <w:kern w:val="2"/>
      <w:sz w:val="21"/>
      <w:szCs w:val="24"/>
    </w:rPr>
  </w:style>
  <w:style w:type="paragraph" w:customStyle="1" w:styleId="82">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83">
    <w:name w:val="List Paragraph"/>
    <w:basedOn w:val="1"/>
    <w:qFormat/>
    <w:uiPriority w:val="34"/>
    <w:pPr>
      <w:ind w:firstLine="420" w:firstLineChars="200"/>
    </w:pPr>
  </w:style>
  <w:style w:type="paragraph" w:customStyle="1" w:styleId="84">
    <w:name w:val="默认段落字体 Para Char Char Char Char Char Char Char Char Char1 Char Char Char Char"/>
    <w:basedOn w:val="1"/>
    <w:qFormat/>
    <w:uiPriority w:val="99"/>
    <w:rPr>
      <w:rFonts w:ascii="Tahoma" w:hAnsi="Tahoma"/>
      <w:sz w:val="24"/>
      <w:szCs w:val="20"/>
    </w:r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Char Char Char Char"/>
    <w:basedOn w:val="1"/>
    <w:qFormat/>
    <w:uiPriority w:val="99"/>
    <w:pPr>
      <w:widowControl/>
      <w:spacing w:after="160" w:line="240" w:lineRule="exact"/>
      <w:jc w:val="left"/>
    </w:pPr>
  </w:style>
  <w:style w:type="character" w:customStyle="1" w:styleId="87">
    <w:name w:val="未处理的提及"/>
    <w:unhideWhenUsed/>
    <w:qFormat/>
    <w:uiPriority w:val="99"/>
    <w:rPr>
      <w:color w:val="605E5C"/>
      <w:shd w:val="clear" w:color="auto" w:fill="E1DFDD"/>
    </w:rPr>
  </w:style>
  <w:style w:type="paragraph" w:customStyle="1" w:styleId="88">
    <w:name w:val="_Style 85"/>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9">
    <w:name w:val="正文2 Char Char"/>
    <w:link w:val="90"/>
    <w:qFormat/>
    <w:uiPriority w:val="0"/>
    <w:rPr>
      <w:sz w:val="24"/>
    </w:rPr>
  </w:style>
  <w:style w:type="paragraph" w:customStyle="1" w:styleId="90">
    <w:name w:val="正文2"/>
    <w:basedOn w:val="1"/>
    <w:link w:val="89"/>
    <w:qFormat/>
    <w:uiPriority w:val="0"/>
    <w:pPr>
      <w:adjustRightInd w:val="0"/>
      <w:spacing w:before="156" w:line="360" w:lineRule="auto"/>
      <w:ind w:firstLine="510" w:firstLineChars="200"/>
    </w:pPr>
    <w:rPr>
      <w:kern w:val="0"/>
      <w:sz w:val="24"/>
      <w:szCs w:val="20"/>
    </w:rPr>
  </w:style>
  <w:style w:type="paragraph" w:customStyle="1" w:styleId="91">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2">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3">
    <w:name w:val="标题 1 字符"/>
    <w:qFormat/>
    <w:uiPriority w:val="9"/>
    <w:rPr>
      <w:b/>
      <w:bCs/>
      <w:kern w:val="44"/>
      <w:sz w:val="44"/>
      <w:szCs w:val="44"/>
    </w:rPr>
  </w:style>
  <w:style w:type="character" w:customStyle="1" w:styleId="94">
    <w:name w:val="标题 2 字符"/>
    <w:qFormat/>
    <w:uiPriority w:val="9"/>
    <w:rPr>
      <w:rFonts w:ascii="Cambria" w:hAnsi="Cambria"/>
      <w:b/>
      <w:bCs/>
      <w:kern w:val="2"/>
      <w:sz w:val="32"/>
      <w:szCs w:val="32"/>
    </w:rPr>
  </w:style>
  <w:style w:type="character" w:customStyle="1" w:styleId="95">
    <w:name w:val="标题 3 字符"/>
    <w:qFormat/>
    <w:uiPriority w:val="9"/>
    <w:rPr>
      <w:b/>
      <w:bCs/>
      <w:kern w:val="2"/>
      <w:sz w:val="32"/>
      <w:szCs w:val="32"/>
    </w:rPr>
  </w:style>
  <w:style w:type="character" w:customStyle="1" w:styleId="96">
    <w:name w:val="标题 5 字符"/>
    <w:qFormat/>
    <w:uiPriority w:val="9"/>
    <w:rPr>
      <w:b/>
      <w:bCs/>
      <w:kern w:val="2"/>
      <w:sz w:val="28"/>
      <w:szCs w:val="28"/>
    </w:rPr>
  </w:style>
  <w:style w:type="character" w:customStyle="1" w:styleId="97">
    <w:name w:val="标题 8 字符"/>
    <w:qFormat/>
    <w:uiPriority w:val="9"/>
    <w:rPr>
      <w:rFonts w:ascii="等线 Light" w:hAnsi="等线 Light" w:eastAsia="等线 Light"/>
      <w:kern w:val="2"/>
      <w:sz w:val="24"/>
      <w:szCs w:val="24"/>
    </w:rPr>
  </w:style>
  <w:style w:type="character" w:customStyle="1" w:styleId="98">
    <w:name w:val="批注文字 字符2"/>
    <w:qFormat/>
    <w:uiPriority w:val="99"/>
    <w:rPr>
      <w:kern w:val="2"/>
      <w:sz w:val="21"/>
      <w:szCs w:val="24"/>
    </w:rPr>
  </w:style>
  <w:style w:type="character" w:customStyle="1" w:styleId="99">
    <w:name w:val="正文文本 3 字符"/>
    <w:qFormat/>
    <w:uiPriority w:val="99"/>
    <w:rPr>
      <w:kern w:val="2"/>
      <w:sz w:val="16"/>
      <w:szCs w:val="16"/>
    </w:rPr>
  </w:style>
  <w:style w:type="character" w:customStyle="1" w:styleId="100">
    <w:name w:val="正文文本 字符1"/>
    <w:qFormat/>
    <w:uiPriority w:val="99"/>
    <w:rPr>
      <w:kern w:val="2"/>
      <w:sz w:val="21"/>
      <w:szCs w:val="24"/>
    </w:rPr>
  </w:style>
  <w:style w:type="character" w:customStyle="1" w:styleId="101">
    <w:name w:val="正文文本缩进 字符"/>
    <w:qFormat/>
    <w:uiPriority w:val="99"/>
    <w:rPr>
      <w:rFonts w:ascii="仿宋_GB2312" w:eastAsia="仿宋_GB2312"/>
      <w:sz w:val="32"/>
    </w:rPr>
  </w:style>
  <w:style w:type="character" w:customStyle="1" w:styleId="102">
    <w:name w:val="纯文本 字符3"/>
    <w:qFormat/>
    <w:uiPriority w:val="99"/>
    <w:rPr>
      <w:rFonts w:ascii="宋体" w:hAnsi="Courier New"/>
      <w:szCs w:val="21"/>
    </w:rPr>
  </w:style>
  <w:style w:type="character" w:customStyle="1" w:styleId="103">
    <w:name w:val="日期 字符"/>
    <w:qFormat/>
    <w:uiPriority w:val="99"/>
    <w:rPr>
      <w:kern w:val="2"/>
      <w:sz w:val="21"/>
      <w:szCs w:val="24"/>
    </w:rPr>
  </w:style>
  <w:style w:type="character" w:customStyle="1" w:styleId="104">
    <w:name w:val="页脚 字符"/>
    <w:qFormat/>
    <w:uiPriority w:val="99"/>
    <w:rPr>
      <w:sz w:val="18"/>
      <w:szCs w:val="18"/>
    </w:rPr>
  </w:style>
  <w:style w:type="character" w:customStyle="1" w:styleId="105">
    <w:name w:val="页眉 字符"/>
    <w:qFormat/>
    <w:uiPriority w:val="99"/>
    <w:rPr>
      <w:sz w:val="18"/>
      <w:szCs w:val="18"/>
    </w:rPr>
  </w:style>
  <w:style w:type="character" w:customStyle="1" w:styleId="106">
    <w:name w:val="批注主题 字符"/>
    <w:qFormat/>
    <w:uiPriority w:val="99"/>
    <w:rPr>
      <w:rFonts w:ascii="Times New Roman" w:hAnsi="Times New Roman"/>
      <w:b/>
      <w:bCs/>
      <w:kern w:val="2"/>
      <w:sz w:val="21"/>
      <w:szCs w:val="24"/>
    </w:rPr>
  </w:style>
  <w:style w:type="paragraph" w:customStyle="1" w:styleId="107">
    <w:name w:val="_Style 94"/>
    <w:basedOn w:val="1"/>
    <w:unhideWhenUsed/>
    <w:qFormat/>
    <w:uiPriority w:val="99"/>
  </w:style>
  <w:style w:type="paragraph" w:customStyle="1" w:styleId="108">
    <w:name w:val="_Style 95"/>
    <w:basedOn w:val="1"/>
    <w:unhideWhenUsed/>
    <w:qFormat/>
    <w:uiPriority w:val="99"/>
  </w:style>
  <w:style w:type="paragraph" w:customStyle="1" w:styleId="109">
    <w:name w:val="msonormal"/>
    <w:basedOn w:val="1"/>
    <w:qFormat/>
    <w:uiPriority w:val="99"/>
    <w:rPr>
      <w:rFonts w:ascii="Calibri" w:hAnsi="Calibri"/>
      <w:kern w:val="0"/>
      <w:sz w:val="24"/>
    </w:rPr>
  </w:style>
  <w:style w:type="character" w:customStyle="1" w:styleId="110">
    <w:name w:val="正文文本缩进 Char"/>
    <w:qFormat/>
    <w:uiPriority w:val="0"/>
    <w:rPr>
      <w:rFonts w:ascii="仿宋_GB2312" w:hAnsi="Times New Roman" w:eastAsia="仿宋_GB2312" w:cs="Times New Roman"/>
      <w:sz w:val="32"/>
      <w:szCs w:val="20"/>
    </w:rPr>
  </w:style>
  <w:style w:type="character" w:customStyle="1" w:styleId="111">
    <w:name w:val="页眉 Char"/>
    <w:qFormat/>
    <w:uiPriority w:val="0"/>
    <w:rPr>
      <w:sz w:val="18"/>
      <w:szCs w:val="18"/>
    </w:rPr>
  </w:style>
  <w:style w:type="character" w:customStyle="1" w:styleId="112">
    <w:name w:val="标题 2 Char1"/>
    <w:qFormat/>
    <w:uiPriority w:val="9"/>
    <w:rPr>
      <w:rFonts w:ascii="Cambria" w:hAnsi="Cambria" w:eastAsia="宋体" w:cs="Times New Roman"/>
      <w:b/>
      <w:bCs/>
      <w:kern w:val="2"/>
      <w:sz w:val="32"/>
      <w:szCs w:val="32"/>
    </w:rPr>
  </w:style>
  <w:style w:type="character" w:customStyle="1" w:styleId="113">
    <w:name w:val="标题 1 Char"/>
    <w:qFormat/>
    <w:uiPriority w:val="9"/>
    <w:rPr>
      <w:b/>
      <w:bCs/>
      <w:kern w:val="44"/>
      <w:sz w:val="44"/>
      <w:szCs w:val="44"/>
    </w:rPr>
  </w:style>
  <w:style w:type="character" w:customStyle="1" w:styleId="114">
    <w:name w:val="批注主题 Char"/>
    <w:qFormat/>
    <w:uiPriority w:val="99"/>
    <w:rPr>
      <w:rFonts w:ascii="Times New Roman" w:hAnsi="Times New Roman"/>
      <w:b/>
      <w:bCs/>
      <w:kern w:val="2"/>
      <w:sz w:val="21"/>
      <w:szCs w:val="24"/>
    </w:rPr>
  </w:style>
  <w:style w:type="character" w:customStyle="1" w:styleId="115">
    <w:name w:val="正文文本 3 Char"/>
    <w:qFormat/>
    <w:uiPriority w:val="99"/>
    <w:rPr>
      <w:kern w:val="2"/>
      <w:sz w:val="16"/>
      <w:szCs w:val="16"/>
    </w:rPr>
  </w:style>
  <w:style w:type="character" w:customStyle="1" w:styleId="116">
    <w:name w:val="批注文字 Char1"/>
    <w:qFormat/>
    <w:uiPriority w:val="0"/>
    <w:rPr>
      <w:rFonts w:ascii="Times New Roman" w:hAnsi="Times New Roman"/>
      <w:kern w:val="2"/>
      <w:sz w:val="21"/>
      <w:szCs w:val="24"/>
    </w:rPr>
  </w:style>
  <w:style w:type="character" w:customStyle="1" w:styleId="117">
    <w:name w:val="正文文本 Char1"/>
    <w:qFormat/>
    <w:uiPriority w:val="0"/>
    <w:rPr>
      <w:rFonts w:ascii="Times New Roman" w:hAnsi="Times New Roman"/>
      <w:kern w:val="2"/>
      <w:sz w:val="21"/>
      <w:szCs w:val="24"/>
    </w:rPr>
  </w:style>
  <w:style w:type="character" w:customStyle="1" w:styleId="118">
    <w:name w:val="日期 Char"/>
    <w:qFormat/>
    <w:uiPriority w:val="99"/>
    <w:rPr>
      <w:rFonts w:ascii="Times New Roman" w:hAnsi="Times New Roman"/>
      <w:kern w:val="2"/>
      <w:sz w:val="21"/>
      <w:szCs w:val="24"/>
    </w:rPr>
  </w:style>
  <w:style w:type="character" w:customStyle="1" w:styleId="119">
    <w:name w:val="标题 8 Char1"/>
    <w:qFormat/>
    <w:uiPriority w:val="9"/>
    <w:rPr>
      <w:rFonts w:ascii="等线 Light" w:hAnsi="等线 Light" w:eastAsia="等线 Light" w:cs="Times New Roman"/>
      <w:kern w:val="2"/>
      <w:sz w:val="24"/>
      <w:szCs w:val="24"/>
    </w:rPr>
  </w:style>
  <w:style w:type="character" w:customStyle="1" w:styleId="120">
    <w:name w:val="标题 3 Char"/>
    <w:qFormat/>
    <w:uiPriority w:val="9"/>
    <w:rPr>
      <w:b/>
      <w:bCs/>
      <w:kern w:val="2"/>
      <w:sz w:val="32"/>
      <w:szCs w:val="32"/>
    </w:rPr>
  </w:style>
  <w:style w:type="character" w:customStyle="1" w:styleId="121">
    <w:name w:val="页脚 Char"/>
    <w:qFormat/>
    <w:uiPriority w:val="99"/>
    <w:rPr>
      <w:sz w:val="18"/>
      <w:szCs w:val="18"/>
    </w:rPr>
  </w:style>
  <w:style w:type="character" w:customStyle="1" w:styleId="122">
    <w:name w:val="批注框文本 Char"/>
    <w:semiHidden/>
    <w:qFormat/>
    <w:uiPriority w:val="99"/>
    <w:rPr>
      <w:kern w:val="2"/>
      <w:sz w:val="18"/>
      <w:szCs w:val="18"/>
    </w:rPr>
  </w:style>
  <w:style w:type="character" w:customStyle="1" w:styleId="123">
    <w:name w:val="纯文本 Char1"/>
    <w:qFormat/>
    <w:uiPriority w:val="0"/>
    <w:rPr>
      <w:rFonts w:ascii="宋体" w:hAnsi="Courier New" w:eastAsia="宋体" w:cs="Courier New"/>
      <w:szCs w:val="21"/>
    </w:rPr>
  </w:style>
  <w:style w:type="character" w:customStyle="1" w:styleId="124">
    <w:name w:val="标题 5 Char"/>
    <w:qFormat/>
    <w:uiPriority w:val="9"/>
    <w:rPr>
      <w:rFonts w:ascii="Times New Roman" w:hAnsi="Times New Roman"/>
      <w:b/>
      <w:bCs/>
      <w:kern w:val="2"/>
      <w:sz w:val="28"/>
      <w:szCs w:val="28"/>
    </w:rPr>
  </w:style>
  <w:style w:type="character" w:customStyle="1" w:styleId="125">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126">
    <w:name w:val="_Style 142"/>
    <w:basedOn w:val="1"/>
    <w:next w:val="83"/>
    <w:qFormat/>
    <w:uiPriority w:val="34"/>
    <w:pPr>
      <w:ind w:firstLine="420" w:firstLineChars="200"/>
    </w:pPr>
  </w:style>
  <w:style w:type="paragraph" w:customStyle="1" w:styleId="127">
    <w:name w:val="Body text|1"/>
    <w:basedOn w:val="1"/>
    <w:qFormat/>
    <w:uiPriority w:val="0"/>
    <w:pPr>
      <w:spacing w:line="360" w:lineRule="auto"/>
      <w:ind w:firstLine="400"/>
    </w:pPr>
    <w:rPr>
      <w:rFonts w:ascii="宋体" w:hAnsi="宋体" w:cs="宋体"/>
      <w:szCs w:val="20"/>
      <w:lang w:val="zh-CN" w:bidi="zh-CN"/>
    </w:rPr>
  </w:style>
  <w:style w:type="paragraph" w:customStyle="1" w:styleId="128">
    <w:name w:val="首行缩进"/>
    <w:basedOn w:val="1"/>
    <w:qFormat/>
    <w:uiPriority w:val="99"/>
    <w:pPr>
      <w:ind w:firstLine="480" w:firstLineChars="200"/>
    </w:pPr>
    <w:rPr>
      <w:lang w:val="zh-CN"/>
    </w:rPr>
  </w:style>
  <w:style w:type="paragraph" w:customStyle="1" w:styleId="129">
    <w:name w:val="正文文本 (2)4"/>
    <w:basedOn w:val="1"/>
    <w:qFormat/>
    <w:uiPriority w:val="0"/>
    <w:pPr>
      <w:shd w:val="clear" w:color="auto" w:fill="FFFFFF"/>
      <w:spacing w:before="300" w:line="439" w:lineRule="exact"/>
      <w:jc w:val="distribute"/>
    </w:pPr>
    <w:rPr>
      <w:rFonts w:ascii="MingLiU" w:hAnsi="MingLiU" w:eastAsia="MingLiU"/>
      <w:spacing w:val="20"/>
      <w:sz w:val="22"/>
      <w:szCs w:val="22"/>
      <w:shd w:val="clear" w:color="auto" w:fill="FFFFFF"/>
    </w:rPr>
  </w:style>
  <w:style w:type="paragraph" w:customStyle="1" w:styleId="130">
    <w:name w:val="表格文字"/>
    <w:basedOn w:val="1"/>
    <w:qFormat/>
    <w:uiPriority w:val="0"/>
    <w:pPr>
      <w:adjustRightInd w:val="0"/>
      <w:spacing w:line="420" w:lineRule="atLeast"/>
      <w:jc w:val="left"/>
      <w:textAlignment w:val="baseline"/>
    </w:pPr>
    <w:rPr>
      <w:kern w:val="0"/>
    </w:rPr>
  </w:style>
  <w:style w:type="paragraph" w:customStyle="1" w:styleId="131">
    <w:name w:val="Table Text"/>
    <w:basedOn w:val="1"/>
    <w:semiHidden/>
    <w:qFormat/>
    <w:uiPriority w:val="0"/>
    <w:rPr>
      <w:rFonts w:ascii="宋体" w:hAnsi="宋体" w:eastAsia="宋体" w:cs="宋体"/>
      <w:sz w:val="20"/>
      <w:szCs w:val="20"/>
      <w:lang w:val="en-US" w:eastAsia="en-US" w:bidi="ar-SA"/>
    </w:rPr>
  </w:style>
  <w:style w:type="table" w:customStyle="1" w:styleId="13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paragraph" w:customStyle="1" w:styleId="133">
    <w:name w:val="_Style 5"/>
    <w:next w:val="1"/>
    <w:qFormat/>
    <w:uiPriority w:val="1"/>
    <w:rPr>
      <w:rFonts w:ascii="Times New Roman" w:hAnsi="Times New Roman" w:eastAsia="宋体" w:cs="Times New Roman"/>
      <w:sz w:val="22"/>
      <w:szCs w:val="22"/>
      <w:lang w:val="en-US" w:eastAsia="zh-CN" w:bidi="ar-SA"/>
    </w:rPr>
  </w:style>
  <w:style w:type="paragraph" w:customStyle="1" w:styleId="134">
    <w:name w:val="仿宋正文"/>
    <w:basedOn w:val="1"/>
    <w:qFormat/>
    <w:uiPriority w:val="0"/>
    <w:pPr>
      <w:spacing w:line="600" w:lineRule="exact"/>
      <w:ind w:firstLine="420" w:firstLineChars="200"/>
    </w:pPr>
    <w:rPr>
      <w:rFonts w:eastAsia="方正仿宋简体"/>
      <w:sz w:val="32"/>
      <w:szCs w:val="32"/>
    </w:rPr>
  </w:style>
  <w:style w:type="paragraph" w:customStyle="1" w:styleId="135">
    <w:name w:val="p0"/>
    <w:basedOn w:val="1"/>
    <w:qFormat/>
    <w:uiPriority w:val="0"/>
    <w:pPr>
      <w:widowControl/>
    </w:pPr>
    <w:rPr>
      <w:kern w:val="0"/>
      <w:szCs w:val="21"/>
    </w:rPr>
  </w:style>
  <w:style w:type="character" w:customStyle="1" w:styleId="136">
    <w:name w:val="15"/>
    <w:qFormat/>
    <w:uiPriority w:val="0"/>
    <w:rPr>
      <w:rFonts w:hint="default" w:ascii="Times New Roman" w:hAnsi="Times New Roman" w:cs="Times New Roman"/>
      <w:color w:val="464445"/>
      <w:u w:val="none"/>
    </w:rPr>
  </w:style>
  <w:style w:type="paragraph" w:customStyle="1" w:styleId="137">
    <w:name w:val="正文_1"/>
    <w:next w:val="1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正文文本_0"/>
    <w:basedOn w:val="137"/>
    <w:qFormat/>
    <w:uiPriority w:val="0"/>
    <w:pPr>
      <w:autoSpaceDE w:val="0"/>
      <w:autoSpaceDN w:val="0"/>
      <w:jc w:val="left"/>
    </w:pPr>
    <w:rPr>
      <w:rFonts w:ascii="宋体" w:hAnsi="宋体" w:eastAsia="宋体" w:cs="宋体"/>
      <w:kern w:val="0"/>
      <w:sz w:val="24"/>
      <w:szCs w:val="24"/>
      <w:lang w:val="zh-CN" w:bidi="zh-CN"/>
    </w:rPr>
  </w:style>
  <w:style w:type="paragraph" w:customStyle="1" w:styleId="139">
    <w:name w:val="正文_4"/>
    <w:next w:val="1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文本_2"/>
    <w:basedOn w:val="139"/>
    <w:unhideWhenUsed/>
    <w:qFormat/>
    <w:uiPriority w:val="99"/>
    <w:pPr>
      <w:spacing w:after="120"/>
    </w:pPr>
  </w:style>
  <w:style w:type="paragraph" w:customStyle="1" w:styleId="1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2">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3">
    <w:name w:val="font21"/>
    <w:basedOn w:val="37"/>
    <w:qFormat/>
    <w:uiPriority w:val="0"/>
    <w:rPr>
      <w:rFonts w:hint="eastAsia" w:ascii="宋体" w:hAnsi="宋体" w:eastAsia="宋体" w:cs="宋体"/>
      <w:color w:val="00B050"/>
      <w:sz w:val="20"/>
      <w:szCs w:val="20"/>
      <w:u w:val="none"/>
    </w:rPr>
  </w:style>
  <w:style w:type="character" w:customStyle="1" w:styleId="144">
    <w:name w:val="font31"/>
    <w:basedOn w:val="37"/>
    <w:qFormat/>
    <w:uiPriority w:val="0"/>
    <w:rPr>
      <w:rFonts w:hint="eastAsia" w:ascii="宋体" w:hAnsi="宋体" w:eastAsia="宋体" w:cs="宋体"/>
      <w:color w:val="00B050"/>
      <w:sz w:val="20"/>
      <w:szCs w:val="20"/>
      <w:u w:val="none"/>
      <w:vertAlign w:val="superscript"/>
    </w:rPr>
  </w:style>
  <w:style w:type="character" w:customStyle="1" w:styleId="145">
    <w:name w:val="font11"/>
    <w:basedOn w:val="37"/>
    <w:qFormat/>
    <w:uiPriority w:val="0"/>
    <w:rPr>
      <w:rFonts w:hint="default" w:ascii="Times New Roman" w:hAnsi="Times New Roman" w:cs="Times New Roman"/>
      <w:color w:val="000000"/>
      <w:sz w:val="24"/>
      <w:szCs w:val="24"/>
      <w:u w:val="none"/>
    </w:rPr>
  </w:style>
  <w:style w:type="character" w:customStyle="1" w:styleId="146">
    <w:name w:val="font01"/>
    <w:basedOn w:val="37"/>
    <w:qFormat/>
    <w:uiPriority w:val="0"/>
    <w:rPr>
      <w:rFonts w:hint="eastAsia" w:ascii="宋体" w:hAnsi="宋体" w:eastAsia="宋体" w:cs="宋体"/>
      <w:color w:val="000000"/>
      <w:sz w:val="24"/>
      <w:szCs w:val="24"/>
      <w:u w:val="none"/>
    </w:rPr>
  </w:style>
  <w:style w:type="paragraph" w:customStyle="1" w:styleId="147">
    <w:name w:val="纯文本1"/>
    <w:basedOn w:val="1"/>
    <w:qFormat/>
    <w:uiPriority w:val="0"/>
    <w:rPr>
      <w:rFonts w:ascii="宋体" w:hAnsi="Courier New"/>
      <w:szCs w:val="20"/>
    </w:rPr>
  </w:style>
  <w:style w:type="paragraph" w:customStyle="1" w:styleId="148">
    <w:name w:val="Title1"/>
    <w:basedOn w:val="1"/>
    <w:next w:val="1"/>
    <w:qFormat/>
    <w:uiPriority w:val="0"/>
    <w:pPr>
      <w:jc w:val="center"/>
      <w:outlineLvl w:val="0"/>
    </w:pPr>
    <w:rPr>
      <w:rFonts w:ascii="Calibri Light" w:hAnsi="Calibri Light" w:eastAsia="宋体"/>
      <w:b/>
      <w:sz w:val="32"/>
    </w:rPr>
  </w:style>
  <w:style w:type="paragraph" w:customStyle="1" w:styleId="149">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广西云龙招标有限公司</Company>
  <Pages>80</Pages>
  <Words>1724</Words>
  <Characters>2372</Characters>
  <Lines>1</Lines>
  <Paragraphs>1</Paragraphs>
  <TotalTime>3</TotalTime>
  <ScaleCrop>false</ScaleCrop>
  <LinksUpToDate>false</LinksUpToDate>
  <CharactersWithSpaces>2441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2021-08-19T12:20:00Z</dcterms:created>
  <dc:creator>唐冰</dc:creator>
  <cp:lastModifiedBy>招标中心黄艳颀</cp:lastModifiedBy>
  <cp:lastPrinted>2021-08-28T10:26:00Z</cp:lastPrinted>
  <dcterms:modified xsi:type="dcterms:W3CDTF">2026-03-17T00:56:35Z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21F0BCA7A2074EE2AF4664D895F899B3_13</vt:lpwstr>
  </property>
  <property fmtid="{D5CDD505-2E9C-101B-9397-08002B2CF9AE}" pid="4" name="KSOTemplateDocerSaveRecord">
    <vt:lpwstr>eyJoZGlkIjoiNGI1ZTZlNjIwNzIyNWYyOGI1YWUwNjIyOTc5ZGFlMGIiLCJ1c2VySWQiOiIyNjM1NzM1MjYifQ==</vt:lpwstr>
  </property>
</Properties>
</file>