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4AFF69">
      <w:pPr>
        <w:spacing w:beforeLines="50" w:line="360" w:lineRule="auto"/>
        <w:jc w:val="center"/>
        <w:rPr>
          <w:rFonts w:ascii="宋体" w:hAnsi="宋体" w:cs="宋体"/>
          <w:sz w:val="52"/>
          <w:szCs w:val="52"/>
        </w:rPr>
      </w:pPr>
      <w:r>
        <w:rPr>
          <w:rFonts w:hint="eastAsia" w:ascii="宋体" w:hAnsi="宋体" w:cs="宋体"/>
          <w:sz w:val="52"/>
          <w:szCs w:val="52"/>
        </w:rPr>
        <w:t>南宁市政府采购</w:t>
      </w:r>
    </w:p>
    <w:p w14:paraId="6A4D91D8">
      <w:pPr>
        <w:spacing w:beforeLines="50" w:line="360" w:lineRule="auto"/>
        <w:jc w:val="center"/>
        <w:rPr>
          <w:rFonts w:ascii="宋体" w:hAnsi="宋体" w:cs="宋体"/>
          <w:sz w:val="52"/>
          <w:szCs w:val="52"/>
        </w:rPr>
      </w:pPr>
      <w:r>
        <w:rPr>
          <w:rFonts w:hint="eastAsia" w:ascii="宋体" w:hAnsi="宋体" w:cs="宋体"/>
          <w:sz w:val="52"/>
          <w:szCs w:val="52"/>
        </w:rPr>
        <w:t>公开征集文件范本（服务类）</w:t>
      </w:r>
    </w:p>
    <w:p w14:paraId="2A0ACCCB">
      <w:pPr>
        <w:spacing w:beforeLines="50" w:line="360" w:lineRule="auto"/>
        <w:jc w:val="center"/>
        <w:rPr>
          <w:rFonts w:ascii="宋体" w:hAnsi="宋体" w:cs="宋体"/>
          <w:b/>
          <w:sz w:val="48"/>
          <w:szCs w:val="48"/>
        </w:rPr>
      </w:pPr>
    </w:p>
    <w:p w14:paraId="2E82ED4F">
      <w:pPr>
        <w:spacing w:beforeLines="50" w:line="360" w:lineRule="auto"/>
        <w:jc w:val="center"/>
        <w:rPr>
          <w:rFonts w:ascii="宋体" w:hAnsi="宋体" w:cs="宋体"/>
          <w:b/>
          <w:sz w:val="48"/>
          <w:szCs w:val="48"/>
        </w:rPr>
      </w:pPr>
    </w:p>
    <w:p w14:paraId="08D6501B">
      <w:pPr>
        <w:snapToGrid w:val="0"/>
        <w:spacing w:beforeLines="50" w:line="360" w:lineRule="auto"/>
        <w:jc w:val="center"/>
        <w:rPr>
          <w:rFonts w:ascii="宋体" w:hAnsi="宋体" w:cs="宋体"/>
          <w:sz w:val="72"/>
          <w:szCs w:val="72"/>
        </w:rPr>
      </w:pPr>
      <w:r>
        <w:rPr>
          <w:rFonts w:hint="eastAsia" w:ascii="宋体" w:hAnsi="宋体" w:cs="宋体"/>
          <w:sz w:val="72"/>
          <w:szCs w:val="72"/>
        </w:rPr>
        <w:t>征 集 文 件</w:t>
      </w:r>
    </w:p>
    <w:p w14:paraId="5A3DFFE1">
      <w:pPr>
        <w:snapToGrid w:val="0"/>
        <w:spacing w:beforeLines="50" w:line="360" w:lineRule="auto"/>
        <w:jc w:val="center"/>
        <w:rPr>
          <w:rFonts w:ascii="宋体" w:hAnsi="宋体" w:cs="宋体"/>
          <w:sz w:val="30"/>
          <w:szCs w:val="72"/>
        </w:rPr>
      </w:pPr>
      <w:r>
        <w:rPr>
          <w:rFonts w:hint="eastAsia" w:ascii="宋体" w:hAnsi="宋体" w:cs="宋体"/>
          <w:sz w:val="30"/>
          <w:szCs w:val="72"/>
        </w:rPr>
        <w:t>（全流程电子化评审）</w:t>
      </w:r>
    </w:p>
    <w:p w14:paraId="423B4523">
      <w:pPr>
        <w:snapToGrid w:val="0"/>
        <w:spacing w:beforeLines="50" w:line="360" w:lineRule="auto"/>
        <w:rPr>
          <w:rFonts w:ascii="宋体" w:hAnsi="宋体" w:cs="宋体"/>
          <w:sz w:val="30"/>
          <w:szCs w:val="72"/>
        </w:rPr>
      </w:pPr>
    </w:p>
    <w:p w14:paraId="013B22B7">
      <w:pPr>
        <w:pStyle w:val="19"/>
        <w:snapToGrid w:val="0"/>
        <w:spacing w:before="50" w:after="120" w:line="360" w:lineRule="auto"/>
        <w:ind w:left="2702" w:leftChars="568" w:hanging="1509" w:hangingChars="501"/>
        <w:rPr>
          <w:rFonts w:hint="eastAsia" w:hAnsi="宋体" w:eastAsia="宋体" w:cs="宋体"/>
          <w:b/>
          <w:bCs/>
          <w:sz w:val="30"/>
          <w:szCs w:val="30"/>
          <w:lang w:eastAsia="zh-CN"/>
        </w:rPr>
      </w:pPr>
      <w:r>
        <w:rPr>
          <w:rFonts w:hint="eastAsia" w:hAnsi="宋体" w:cs="宋体"/>
          <w:b/>
          <w:bCs/>
          <w:sz w:val="30"/>
          <w:szCs w:val="30"/>
        </w:rPr>
        <w:t>项目名称：</w:t>
      </w:r>
      <w:r>
        <w:rPr>
          <w:rFonts w:hint="eastAsia" w:hAnsi="宋体" w:cs="宋体"/>
          <w:b/>
          <w:bCs/>
          <w:sz w:val="30"/>
          <w:szCs w:val="30"/>
          <w:lang w:eastAsia="zh-CN"/>
        </w:rPr>
        <w:t>南宁市西乡塘区2025-2027年度政府投资建设项目预算（招标控制价）、结算编审服务框架协议采购</w:t>
      </w:r>
    </w:p>
    <w:p w14:paraId="6BD6AAC9">
      <w:pPr>
        <w:snapToGrid w:val="0"/>
        <w:spacing w:beforeLines="50" w:line="360" w:lineRule="auto"/>
        <w:ind w:firstLine="1145" w:firstLineChars="400"/>
        <w:rPr>
          <w:rFonts w:hint="eastAsia" w:ascii="宋体" w:hAnsi="宋体" w:eastAsia="宋体" w:cs="宋体"/>
          <w:b/>
          <w:sz w:val="30"/>
          <w:szCs w:val="48"/>
          <w:lang w:eastAsia="zh-CN"/>
        </w:rPr>
      </w:pPr>
      <w:r>
        <w:rPr>
          <w:rFonts w:hint="eastAsia" w:ascii="宋体" w:hAnsi="宋体" w:cs="宋体"/>
          <w:b/>
          <w:bCs/>
          <w:w w:val="95"/>
          <w:sz w:val="30"/>
          <w:szCs w:val="30"/>
        </w:rPr>
        <w:t>项目</w:t>
      </w:r>
      <w:r>
        <w:rPr>
          <w:rFonts w:hint="eastAsia" w:ascii="宋体" w:hAnsi="宋体" w:cs="宋体"/>
          <w:b/>
          <w:bCs/>
          <w:sz w:val="30"/>
          <w:szCs w:val="30"/>
        </w:rPr>
        <w:t>编号</w:t>
      </w:r>
      <w:r>
        <w:rPr>
          <w:rFonts w:hint="eastAsia" w:ascii="宋体" w:hAnsi="宋体" w:cs="宋体"/>
          <w:b/>
          <w:bCs/>
          <w:w w:val="95"/>
          <w:sz w:val="30"/>
          <w:szCs w:val="30"/>
        </w:rPr>
        <w:t xml:space="preserve">： </w:t>
      </w:r>
      <w:r>
        <w:rPr>
          <w:rFonts w:hint="eastAsia" w:ascii="宋体" w:hAnsi="宋体" w:cs="宋体"/>
          <w:b/>
          <w:bCs/>
          <w:w w:val="95"/>
          <w:sz w:val="30"/>
          <w:szCs w:val="30"/>
          <w:lang w:eastAsia="zh-CN"/>
        </w:rPr>
        <w:t>NNZC2025-K3-070102-GLZB</w:t>
      </w:r>
    </w:p>
    <w:p w14:paraId="007FD87D">
      <w:pPr>
        <w:pStyle w:val="19"/>
        <w:snapToGrid w:val="0"/>
        <w:spacing w:before="50" w:after="120" w:line="360" w:lineRule="auto"/>
        <w:ind w:firstLine="1125" w:firstLineChars="393"/>
        <w:rPr>
          <w:rFonts w:hAnsi="宋体" w:cs="宋体"/>
          <w:b/>
          <w:bCs/>
          <w:w w:val="95"/>
          <w:sz w:val="30"/>
          <w:szCs w:val="30"/>
        </w:rPr>
      </w:pPr>
      <w:r>
        <w:rPr>
          <w:rFonts w:hint="eastAsia" w:hAnsi="宋体" w:cs="宋体"/>
          <w:b/>
          <w:bCs/>
          <w:w w:val="95"/>
          <w:sz w:val="30"/>
          <w:szCs w:val="30"/>
        </w:rPr>
        <w:t>征集人： 南宁市西乡塘区财政局</w:t>
      </w:r>
    </w:p>
    <w:p w14:paraId="2B4227EE">
      <w:pPr>
        <w:pStyle w:val="19"/>
        <w:snapToGrid w:val="0"/>
        <w:spacing w:before="50" w:after="120" w:line="360" w:lineRule="auto"/>
        <w:ind w:firstLine="1125" w:firstLineChars="393"/>
        <w:rPr>
          <w:rFonts w:hint="eastAsia" w:hAnsi="宋体" w:eastAsia="宋体" w:cs="宋体"/>
          <w:b/>
          <w:bCs/>
          <w:w w:val="95"/>
          <w:sz w:val="30"/>
          <w:szCs w:val="30"/>
          <w:lang w:eastAsia="zh-CN"/>
        </w:rPr>
      </w:pPr>
      <w:r>
        <w:rPr>
          <w:rFonts w:hint="eastAsia" w:hAnsi="宋体" w:cs="宋体"/>
          <w:b/>
          <w:bCs/>
          <w:w w:val="95"/>
          <w:sz w:val="30"/>
          <w:szCs w:val="30"/>
        </w:rPr>
        <w:t>采购代理机构：</w:t>
      </w:r>
      <w:r>
        <w:rPr>
          <w:rFonts w:hint="eastAsia" w:hAnsi="宋体" w:cs="宋体"/>
          <w:b/>
          <w:bCs/>
          <w:w w:val="95"/>
          <w:sz w:val="30"/>
          <w:szCs w:val="30"/>
          <w:lang w:eastAsia="zh-CN"/>
        </w:rPr>
        <w:t>广西国力招标有限公司</w:t>
      </w:r>
    </w:p>
    <w:p w14:paraId="0CE20989">
      <w:pPr>
        <w:pStyle w:val="19"/>
        <w:snapToGrid w:val="0"/>
        <w:spacing w:before="50" w:after="120" w:line="360" w:lineRule="auto"/>
        <w:ind w:firstLine="841" w:firstLineChars="294"/>
        <w:rPr>
          <w:rFonts w:hAnsi="宋体" w:cs="宋体"/>
          <w:b/>
          <w:bCs/>
          <w:w w:val="95"/>
          <w:sz w:val="30"/>
          <w:szCs w:val="30"/>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hAnsi="宋体" w:cs="宋体"/>
          <w:b/>
          <w:bCs/>
          <w:w w:val="95"/>
          <w:sz w:val="30"/>
          <w:szCs w:val="30"/>
        </w:rPr>
        <w:t xml:space="preserve">                     202</w:t>
      </w:r>
      <w:r>
        <w:rPr>
          <w:rFonts w:hint="eastAsia" w:hAnsi="宋体" w:cs="宋体"/>
          <w:b/>
          <w:bCs/>
          <w:w w:val="95"/>
          <w:sz w:val="30"/>
          <w:szCs w:val="30"/>
          <w:lang w:val="en-US" w:eastAsia="zh-CN"/>
        </w:rPr>
        <w:t>5</w:t>
      </w:r>
      <w:r>
        <w:rPr>
          <w:rFonts w:hint="eastAsia" w:hAnsi="宋体" w:cs="宋体"/>
          <w:b/>
          <w:bCs/>
          <w:w w:val="95"/>
          <w:sz w:val="30"/>
          <w:szCs w:val="30"/>
        </w:rPr>
        <w:t>年</w:t>
      </w:r>
      <w:r>
        <w:rPr>
          <w:rFonts w:hint="eastAsia" w:hAnsi="宋体" w:cs="宋体"/>
          <w:b/>
          <w:bCs/>
          <w:w w:val="95"/>
          <w:sz w:val="30"/>
          <w:szCs w:val="30"/>
          <w:lang w:val="en-US" w:eastAsia="zh-CN"/>
        </w:rPr>
        <w:t>12</w:t>
      </w:r>
      <w:r>
        <w:rPr>
          <w:rFonts w:hint="eastAsia" w:hAnsi="宋体" w:cs="宋体"/>
          <w:b/>
          <w:bCs/>
          <w:w w:val="95"/>
          <w:sz w:val="30"/>
          <w:szCs w:val="30"/>
        </w:rPr>
        <w:t>月</w:t>
      </w:r>
      <w:r>
        <w:rPr>
          <w:rFonts w:hint="eastAsia" w:hAnsi="宋体" w:cs="宋体"/>
          <w:b/>
          <w:bCs/>
          <w:w w:val="95"/>
          <w:sz w:val="30"/>
          <w:szCs w:val="30"/>
          <w:lang w:val="en-US" w:eastAsia="zh-CN"/>
        </w:rPr>
        <w:t>15</w:t>
      </w:r>
      <w:r>
        <w:rPr>
          <w:rFonts w:hint="eastAsia" w:hAnsi="宋体" w:cs="宋体"/>
          <w:b/>
          <w:bCs/>
          <w:w w:val="95"/>
          <w:sz w:val="30"/>
          <w:szCs w:val="30"/>
        </w:rPr>
        <w:t>日</w:t>
      </w:r>
    </w:p>
    <w:p w14:paraId="6B883156">
      <w:pPr>
        <w:pStyle w:val="19"/>
        <w:jc w:val="center"/>
        <w:rPr>
          <w:rFonts w:hAnsi="宋体" w:cs="宋体"/>
          <w:b/>
          <w:sz w:val="22"/>
          <w:szCs w:val="22"/>
        </w:rPr>
      </w:pPr>
      <w:r>
        <w:rPr>
          <w:rFonts w:hint="eastAsia" w:hAnsi="宋体" w:cs="宋体"/>
          <w:b/>
          <w:sz w:val="48"/>
          <w:szCs w:val="48"/>
        </w:rPr>
        <w:t>目     录</w:t>
      </w:r>
    </w:p>
    <w:p w14:paraId="3EF7159B">
      <w:pPr>
        <w:pStyle w:val="26"/>
        <w:tabs>
          <w:tab w:val="right" w:leader="dot" w:pos="9628"/>
        </w:tabs>
        <w:rPr>
          <w:b w:val="0"/>
          <w:bCs w:val="0"/>
          <w:caps w:val="0"/>
          <w:sz w:val="21"/>
          <w:u w:val="none"/>
        </w:rPr>
      </w:pPr>
      <w:r>
        <w:rPr>
          <w:rFonts w:hint="eastAsia" w:ascii="宋体" w:hAnsi="宋体" w:cs="宋体"/>
          <w:b w:val="0"/>
          <w:bCs w:val="0"/>
          <w:caps w:val="0"/>
          <w:sz w:val="28"/>
          <w:szCs w:val="28"/>
        </w:rPr>
        <w:fldChar w:fldCharType="begin"/>
      </w:r>
      <w:r>
        <w:rPr>
          <w:rFonts w:hint="eastAsia" w:ascii="宋体" w:hAnsi="宋体" w:cs="宋体"/>
          <w:b w:val="0"/>
          <w:bCs w:val="0"/>
          <w:caps w:val="0"/>
          <w:sz w:val="28"/>
          <w:szCs w:val="28"/>
        </w:rPr>
        <w:instrText xml:space="preserve"> TOC \o "1-3" \h \z \u </w:instrText>
      </w:r>
      <w:r>
        <w:rPr>
          <w:rFonts w:hint="eastAsia" w:ascii="宋体" w:hAnsi="宋体" w:cs="宋体"/>
          <w:b w:val="0"/>
          <w:bCs w:val="0"/>
          <w:caps w:val="0"/>
          <w:sz w:val="28"/>
          <w:szCs w:val="28"/>
        </w:rPr>
        <w:fldChar w:fldCharType="separate"/>
      </w:r>
      <w:r>
        <w:fldChar w:fldCharType="begin"/>
      </w:r>
      <w:r>
        <w:instrText xml:space="preserve"> HYPERLINK \l "_Toc130939594" </w:instrText>
      </w:r>
      <w:r>
        <w:fldChar w:fldCharType="separate"/>
      </w:r>
      <w:r>
        <w:rPr>
          <w:rStyle w:val="41"/>
          <w:rFonts w:hint="eastAsia" w:hAnsi="宋体" w:cs="宋体"/>
          <w:color w:val="auto"/>
        </w:rPr>
        <w:t>第一章征集公告</w:t>
      </w:r>
      <w:r>
        <w:tab/>
      </w:r>
      <w:r>
        <w:fldChar w:fldCharType="begin"/>
      </w:r>
      <w:r>
        <w:instrText xml:space="preserve"> PAGEREF _Toc130939594 \h </w:instrText>
      </w:r>
      <w:r>
        <w:fldChar w:fldCharType="separate"/>
      </w:r>
      <w:r>
        <w:t>3</w:t>
      </w:r>
      <w:r>
        <w:fldChar w:fldCharType="end"/>
      </w:r>
      <w:r>
        <w:fldChar w:fldCharType="end"/>
      </w:r>
    </w:p>
    <w:p w14:paraId="6CFB645F">
      <w:pPr>
        <w:pStyle w:val="30"/>
        <w:tabs>
          <w:tab w:val="right" w:leader="dot" w:pos="9628"/>
        </w:tabs>
        <w:rPr>
          <w:b w:val="0"/>
          <w:bCs w:val="0"/>
          <w:smallCaps w:val="0"/>
          <w:sz w:val="21"/>
        </w:rPr>
      </w:pPr>
      <w:r>
        <w:fldChar w:fldCharType="begin"/>
      </w:r>
      <w:r>
        <w:instrText xml:space="preserve"> HYPERLINK \l "_Toc130939596" </w:instrText>
      </w:r>
      <w:r>
        <w:fldChar w:fldCharType="separate"/>
      </w:r>
      <w:r>
        <w:rPr>
          <w:rStyle w:val="41"/>
          <w:rFonts w:hint="eastAsia" w:ascii="宋体" w:hAnsi="宋体" w:cs="宋体"/>
          <w:b w:val="0"/>
          <w:color w:val="auto"/>
        </w:rPr>
        <w:t>一、项目基本情况</w:t>
      </w:r>
      <w:r>
        <w:rPr>
          <w:b w:val="0"/>
        </w:rPr>
        <w:tab/>
      </w:r>
      <w:r>
        <w:rPr>
          <w:b w:val="0"/>
        </w:rPr>
        <w:fldChar w:fldCharType="begin"/>
      </w:r>
      <w:r>
        <w:rPr>
          <w:b w:val="0"/>
        </w:rPr>
        <w:instrText xml:space="preserve"> PAGEREF _Toc130939596 \h </w:instrText>
      </w:r>
      <w:r>
        <w:rPr>
          <w:b w:val="0"/>
        </w:rPr>
        <w:fldChar w:fldCharType="separate"/>
      </w:r>
      <w:r>
        <w:rPr>
          <w:b w:val="0"/>
        </w:rPr>
        <w:t>3</w:t>
      </w:r>
      <w:r>
        <w:rPr>
          <w:b w:val="0"/>
        </w:rPr>
        <w:fldChar w:fldCharType="end"/>
      </w:r>
      <w:r>
        <w:rPr>
          <w:b w:val="0"/>
        </w:rPr>
        <w:fldChar w:fldCharType="end"/>
      </w:r>
    </w:p>
    <w:p w14:paraId="3BE33DAD">
      <w:pPr>
        <w:pStyle w:val="30"/>
        <w:tabs>
          <w:tab w:val="right" w:leader="dot" w:pos="9628"/>
        </w:tabs>
        <w:rPr>
          <w:b w:val="0"/>
          <w:bCs w:val="0"/>
          <w:smallCaps w:val="0"/>
          <w:sz w:val="21"/>
        </w:rPr>
      </w:pPr>
      <w:r>
        <w:fldChar w:fldCharType="begin"/>
      </w:r>
      <w:r>
        <w:instrText xml:space="preserve"> HYPERLINK \l "_Toc130939597" </w:instrText>
      </w:r>
      <w:r>
        <w:fldChar w:fldCharType="separate"/>
      </w:r>
      <w:r>
        <w:rPr>
          <w:rStyle w:val="41"/>
          <w:rFonts w:hint="eastAsia" w:ascii="宋体" w:hAnsi="宋体" w:cs="宋体"/>
          <w:b w:val="0"/>
          <w:color w:val="auto"/>
        </w:rPr>
        <w:t>二、供应商的资格条件：</w:t>
      </w:r>
      <w:r>
        <w:rPr>
          <w:b w:val="0"/>
        </w:rPr>
        <w:tab/>
      </w:r>
      <w:r>
        <w:rPr>
          <w:b w:val="0"/>
        </w:rPr>
        <w:fldChar w:fldCharType="begin"/>
      </w:r>
      <w:r>
        <w:rPr>
          <w:b w:val="0"/>
        </w:rPr>
        <w:instrText xml:space="preserve"> PAGEREF _Toc130939597 \h </w:instrText>
      </w:r>
      <w:r>
        <w:rPr>
          <w:b w:val="0"/>
        </w:rPr>
        <w:fldChar w:fldCharType="separate"/>
      </w:r>
      <w:r>
        <w:rPr>
          <w:b w:val="0"/>
        </w:rPr>
        <w:t>3</w:t>
      </w:r>
      <w:r>
        <w:rPr>
          <w:b w:val="0"/>
        </w:rPr>
        <w:fldChar w:fldCharType="end"/>
      </w:r>
      <w:r>
        <w:rPr>
          <w:b w:val="0"/>
        </w:rPr>
        <w:fldChar w:fldCharType="end"/>
      </w:r>
    </w:p>
    <w:p w14:paraId="37C4B356">
      <w:pPr>
        <w:pStyle w:val="30"/>
        <w:tabs>
          <w:tab w:val="right" w:leader="dot" w:pos="9628"/>
        </w:tabs>
        <w:rPr>
          <w:b w:val="0"/>
          <w:bCs w:val="0"/>
          <w:smallCaps w:val="0"/>
          <w:sz w:val="21"/>
        </w:rPr>
      </w:pPr>
      <w:r>
        <w:fldChar w:fldCharType="begin"/>
      </w:r>
      <w:r>
        <w:instrText xml:space="preserve"> HYPERLINK \l "_Toc130939598" </w:instrText>
      </w:r>
      <w:r>
        <w:fldChar w:fldCharType="separate"/>
      </w:r>
      <w:r>
        <w:rPr>
          <w:rStyle w:val="41"/>
          <w:rFonts w:hint="eastAsia" w:ascii="宋体" w:hAnsi="宋体" w:cs="宋体"/>
          <w:b w:val="0"/>
          <w:color w:val="auto"/>
        </w:rPr>
        <w:t>三、框架协议的期限</w:t>
      </w:r>
      <w:r>
        <w:rPr>
          <w:b w:val="0"/>
        </w:rPr>
        <w:tab/>
      </w:r>
      <w:r>
        <w:rPr>
          <w:b w:val="0"/>
        </w:rPr>
        <w:fldChar w:fldCharType="begin"/>
      </w:r>
      <w:r>
        <w:rPr>
          <w:b w:val="0"/>
        </w:rPr>
        <w:instrText xml:space="preserve"> PAGEREF _Toc130939598 \h </w:instrText>
      </w:r>
      <w:r>
        <w:rPr>
          <w:b w:val="0"/>
        </w:rPr>
        <w:fldChar w:fldCharType="separate"/>
      </w:r>
      <w:r>
        <w:rPr>
          <w:b w:val="0"/>
        </w:rPr>
        <w:t>4</w:t>
      </w:r>
      <w:r>
        <w:rPr>
          <w:b w:val="0"/>
        </w:rPr>
        <w:fldChar w:fldCharType="end"/>
      </w:r>
      <w:r>
        <w:rPr>
          <w:b w:val="0"/>
        </w:rPr>
        <w:fldChar w:fldCharType="end"/>
      </w:r>
    </w:p>
    <w:p w14:paraId="41AB3805">
      <w:pPr>
        <w:pStyle w:val="30"/>
        <w:tabs>
          <w:tab w:val="right" w:leader="dot" w:pos="9628"/>
        </w:tabs>
        <w:rPr>
          <w:b w:val="0"/>
          <w:bCs w:val="0"/>
          <w:smallCaps w:val="0"/>
          <w:sz w:val="21"/>
        </w:rPr>
      </w:pPr>
      <w:r>
        <w:fldChar w:fldCharType="begin"/>
      </w:r>
      <w:r>
        <w:instrText xml:space="preserve"> HYPERLINK \l "_Toc130939599" </w:instrText>
      </w:r>
      <w:r>
        <w:fldChar w:fldCharType="separate"/>
      </w:r>
      <w:r>
        <w:rPr>
          <w:rStyle w:val="41"/>
          <w:rFonts w:hint="eastAsia" w:ascii="宋体" w:hAnsi="宋体" w:cs="宋体"/>
          <w:b w:val="0"/>
          <w:color w:val="auto"/>
        </w:rPr>
        <w:t>四、适用本框架协议的采购人</w:t>
      </w:r>
      <w:r>
        <w:rPr>
          <w:b w:val="0"/>
        </w:rPr>
        <w:tab/>
      </w:r>
      <w:r>
        <w:rPr>
          <w:b w:val="0"/>
        </w:rPr>
        <w:fldChar w:fldCharType="begin"/>
      </w:r>
      <w:r>
        <w:rPr>
          <w:b w:val="0"/>
        </w:rPr>
        <w:instrText xml:space="preserve"> PAGEREF _Toc130939599 \h </w:instrText>
      </w:r>
      <w:r>
        <w:rPr>
          <w:b w:val="0"/>
        </w:rPr>
        <w:fldChar w:fldCharType="separate"/>
      </w:r>
      <w:r>
        <w:rPr>
          <w:b w:val="0"/>
        </w:rPr>
        <w:t>4</w:t>
      </w:r>
      <w:r>
        <w:rPr>
          <w:b w:val="0"/>
        </w:rPr>
        <w:fldChar w:fldCharType="end"/>
      </w:r>
      <w:r>
        <w:rPr>
          <w:b w:val="0"/>
        </w:rPr>
        <w:fldChar w:fldCharType="end"/>
      </w:r>
    </w:p>
    <w:p w14:paraId="1F68D24A">
      <w:pPr>
        <w:pStyle w:val="30"/>
        <w:tabs>
          <w:tab w:val="right" w:leader="dot" w:pos="9628"/>
        </w:tabs>
        <w:rPr>
          <w:b w:val="0"/>
          <w:bCs w:val="0"/>
          <w:smallCaps w:val="0"/>
          <w:sz w:val="21"/>
        </w:rPr>
      </w:pPr>
      <w:r>
        <w:fldChar w:fldCharType="begin"/>
      </w:r>
      <w:r>
        <w:instrText xml:space="preserve"> HYPERLINK \l "_Toc130939600" </w:instrText>
      </w:r>
      <w:r>
        <w:fldChar w:fldCharType="separate"/>
      </w:r>
      <w:r>
        <w:rPr>
          <w:rStyle w:val="41"/>
          <w:rFonts w:hint="eastAsia" w:ascii="宋体" w:hAnsi="宋体" w:cs="宋体"/>
          <w:b w:val="0"/>
          <w:color w:val="auto"/>
        </w:rPr>
        <w:t>五、获取征集文件</w:t>
      </w:r>
      <w:r>
        <w:rPr>
          <w:b w:val="0"/>
        </w:rPr>
        <w:tab/>
      </w:r>
      <w:r>
        <w:rPr>
          <w:b w:val="0"/>
        </w:rPr>
        <w:fldChar w:fldCharType="begin"/>
      </w:r>
      <w:r>
        <w:rPr>
          <w:b w:val="0"/>
        </w:rPr>
        <w:instrText xml:space="preserve"> PAGEREF _Toc130939600 \h </w:instrText>
      </w:r>
      <w:r>
        <w:rPr>
          <w:b w:val="0"/>
        </w:rPr>
        <w:fldChar w:fldCharType="separate"/>
      </w:r>
      <w:r>
        <w:rPr>
          <w:b w:val="0"/>
        </w:rPr>
        <w:t>4</w:t>
      </w:r>
      <w:r>
        <w:rPr>
          <w:b w:val="0"/>
        </w:rPr>
        <w:fldChar w:fldCharType="end"/>
      </w:r>
      <w:r>
        <w:rPr>
          <w:b w:val="0"/>
        </w:rPr>
        <w:fldChar w:fldCharType="end"/>
      </w:r>
    </w:p>
    <w:p w14:paraId="780250E0">
      <w:pPr>
        <w:pStyle w:val="30"/>
        <w:tabs>
          <w:tab w:val="right" w:leader="dot" w:pos="9628"/>
        </w:tabs>
        <w:rPr>
          <w:b w:val="0"/>
          <w:bCs w:val="0"/>
          <w:smallCaps w:val="0"/>
          <w:sz w:val="21"/>
        </w:rPr>
      </w:pPr>
      <w:r>
        <w:fldChar w:fldCharType="begin"/>
      </w:r>
      <w:r>
        <w:instrText xml:space="preserve"> HYPERLINK \l "_Toc130939601" </w:instrText>
      </w:r>
      <w:r>
        <w:fldChar w:fldCharType="separate"/>
      </w:r>
      <w:r>
        <w:rPr>
          <w:rStyle w:val="41"/>
          <w:rFonts w:hint="eastAsia" w:ascii="宋体" w:hAnsi="宋体" w:cs="宋体"/>
          <w:b w:val="0"/>
          <w:color w:val="auto"/>
        </w:rPr>
        <w:t>六、提交响应文件截止时间、开标时间和地点</w:t>
      </w:r>
      <w:r>
        <w:rPr>
          <w:b w:val="0"/>
        </w:rPr>
        <w:tab/>
      </w:r>
      <w:r>
        <w:rPr>
          <w:b w:val="0"/>
        </w:rPr>
        <w:fldChar w:fldCharType="begin"/>
      </w:r>
      <w:r>
        <w:rPr>
          <w:b w:val="0"/>
        </w:rPr>
        <w:instrText xml:space="preserve"> PAGEREF _Toc130939601 \h </w:instrText>
      </w:r>
      <w:r>
        <w:rPr>
          <w:b w:val="0"/>
        </w:rPr>
        <w:fldChar w:fldCharType="separate"/>
      </w:r>
      <w:r>
        <w:rPr>
          <w:b w:val="0"/>
        </w:rPr>
        <w:t>4</w:t>
      </w:r>
      <w:r>
        <w:rPr>
          <w:b w:val="0"/>
        </w:rPr>
        <w:fldChar w:fldCharType="end"/>
      </w:r>
      <w:r>
        <w:rPr>
          <w:b w:val="0"/>
        </w:rPr>
        <w:fldChar w:fldCharType="end"/>
      </w:r>
    </w:p>
    <w:p w14:paraId="23083C55">
      <w:pPr>
        <w:pStyle w:val="30"/>
        <w:tabs>
          <w:tab w:val="right" w:leader="dot" w:pos="9628"/>
        </w:tabs>
        <w:rPr>
          <w:b w:val="0"/>
          <w:bCs w:val="0"/>
          <w:smallCaps w:val="0"/>
          <w:sz w:val="21"/>
        </w:rPr>
      </w:pPr>
      <w:r>
        <w:fldChar w:fldCharType="begin"/>
      </w:r>
      <w:r>
        <w:instrText xml:space="preserve"> HYPERLINK \l "_Toc130939602" </w:instrText>
      </w:r>
      <w:r>
        <w:fldChar w:fldCharType="separate"/>
      </w:r>
      <w:r>
        <w:rPr>
          <w:rStyle w:val="41"/>
          <w:rFonts w:hint="eastAsia" w:ascii="宋体" w:hAnsi="宋体" w:cs="宋体"/>
          <w:b w:val="0"/>
          <w:color w:val="auto"/>
        </w:rPr>
        <w:t>七、公告期限</w:t>
      </w:r>
      <w:r>
        <w:rPr>
          <w:b w:val="0"/>
        </w:rPr>
        <w:tab/>
      </w:r>
      <w:r>
        <w:rPr>
          <w:b w:val="0"/>
        </w:rPr>
        <w:fldChar w:fldCharType="begin"/>
      </w:r>
      <w:r>
        <w:rPr>
          <w:b w:val="0"/>
        </w:rPr>
        <w:instrText xml:space="preserve"> PAGEREF _Toc130939602 \h </w:instrText>
      </w:r>
      <w:r>
        <w:rPr>
          <w:b w:val="0"/>
        </w:rPr>
        <w:fldChar w:fldCharType="separate"/>
      </w:r>
      <w:r>
        <w:rPr>
          <w:b w:val="0"/>
        </w:rPr>
        <w:t>5</w:t>
      </w:r>
      <w:r>
        <w:rPr>
          <w:b w:val="0"/>
        </w:rPr>
        <w:fldChar w:fldCharType="end"/>
      </w:r>
      <w:r>
        <w:rPr>
          <w:b w:val="0"/>
        </w:rPr>
        <w:fldChar w:fldCharType="end"/>
      </w:r>
    </w:p>
    <w:p w14:paraId="2771280F">
      <w:pPr>
        <w:pStyle w:val="30"/>
        <w:tabs>
          <w:tab w:val="right" w:leader="dot" w:pos="9628"/>
        </w:tabs>
        <w:rPr>
          <w:b w:val="0"/>
          <w:bCs w:val="0"/>
          <w:smallCaps w:val="0"/>
          <w:sz w:val="21"/>
        </w:rPr>
      </w:pPr>
      <w:r>
        <w:fldChar w:fldCharType="begin"/>
      </w:r>
      <w:r>
        <w:instrText xml:space="preserve"> HYPERLINK \l "_Toc130939603" </w:instrText>
      </w:r>
      <w:r>
        <w:fldChar w:fldCharType="separate"/>
      </w:r>
      <w:r>
        <w:rPr>
          <w:rStyle w:val="41"/>
          <w:rFonts w:hint="eastAsia" w:ascii="宋体" w:hAnsi="宋体" w:cs="宋体"/>
          <w:b w:val="0"/>
          <w:color w:val="auto"/>
        </w:rPr>
        <w:t>八、其他补充事宜</w:t>
      </w:r>
      <w:r>
        <w:rPr>
          <w:b w:val="0"/>
        </w:rPr>
        <w:tab/>
      </w:r>
      <w:r>
        <w:rPr>
          <w:b w:val="0"/>
        </w:rPr>
        <w:fldChar w:fldCharType="begin"/>
      </w:r>
      <w:r>
        <w:rPr>
          <w:b w:val="0"/>
        </w:rPr>
        <w:instrText xml:space="preserve"> PAGEREF _Toc130939603 \h </w:instrText>
      </w:r>
      <w:r>
        <w:rPr>
          <w:b w:val="0"/>
        </w:rPr>
        <w:fldChar w:fldCharType="separate"/>
      </w:r>
      <w:r>
        <w:rPr>
          <w:b w:val="0"/>
        </w:rPr>
        <w:t>5</w:t>
      </w:r>
      <w:r>
        <w:rPr>
          <w:b w:val="0"/>
        </w:rPr>
        <w:fldChar w:fldCharType="end"/>
      </w:r>
      <w:r>
        <w:rPr>
          <w:b w:val="0"/>
        </w:rPr>
        <w:fldChar w:fldCharType="end"/>
      </w:r>
    </w:p>
    <w:p w14:paraId="27085BB5">
      <w:pPr>
        <w:pStyle w:val="30"/>
        <w:tabs>
          <w:tab w:val="right" w:leader="dot" w:pos="9628"/>
        </w:tabs>
        <w:rPr>
          <w:b w:val="0"/>
          <w:bCs w:val="0"/>
          <w:smallCaps w:val="0"/>
          <w:sz w:val="21"/>
        </w:rPr>
      </w:pPr>
      <w:r>
        <w:fldChar w:fldCharType="begin"/>
      </w:r>
      <w:r>
        <w:instrText xml:space="preserve"> HYPERLINK \l "_Toc130939604" </w:instrText>
      </w:r>
      <w:r>
        <w:fldChar w:fldCharType="separate"/>
      </w:r>
      <w:r>
        <w:rPr>
          <w:rStyle w:val="41"/>
          <w:rFonts w:hint="eastAsia" w:ascii="宋体" w:hAnsi="宋体" w:cs="宋体"/>
          <w:b w:val="0"/>
          <w:color w:val="auto"/>
        </w:rPr>
        <w:t>九、联系方式</w:t>
      </w:r>
      <w:r>
        <w:rPr>
          <w:b w:val="0"/>
        </w:rPr>
        <w:tab/>
      </w:r>
      <w:r>
        <w:rPr>
          <w:b w:val="0"/>
        </w:rPr>
        <w:fldChar w:fldCharType="begin"/>
      </w:r>
      <w:r>
        <w:rPr>
          <w:b w:val="0"/>
        </w:rPr>
        <w:instrText xml:space="preserve"> PAGEREF _Toc130939604 \h </w:instrText>
      </w:r>
      <w:r>
        <w:rPr>
          <w:b w:val="0"/>
        </w:rPr>
        <w:fldChar w:fldCharType="separate"/>
      </w:r>
      <w:r>
        <w:rPr>
          <w:b w:val="0"/>
        </w:rPr>
        <w:t>5</w:t>
      </w:r>
      <w:r>
        <w:rPr>
          <w:b w:val="0"/>
        </w:rPr>
        <w:fldChar w:fldCharType="end"/>
      </w:r>
      <w:r>
        <w:rPr>
          <w:b w:val="0"/>
        </w:rPr>
        <w:fldChar w:fldCharType="end"/>
      </w:r>
    </w:p>
    <w:p w14:paraId="635F77A4">
      <w:pPr>
        <w:pStyle w:val="26"/>
        <w:tabs>
          <w:tab w:val="right" w:leader="dot" w:pos="9628"/>
        </w:tabs>
        <w:rPr>
          <w:b w:val="0"/>
          <w:bCs w:val="0"/>
          <w:caps w:val="0"/>
          <w:sz w:val="21"/>
          <w:u w:val="none"/>
        </w:rPr>
      </w:pPr>
      <w:r>
        <w:fldChar w:fldCharType="begin"/>
      </w:r>
      <w:r>
        <w:instrText xml:space="preserve"> HYPERLINK \l "_Toc130939608" </w:instrText>
      </w:r>
      <w:r>
        <w:fldChar w:fldCharType="separate"/>
      </w:r>
      <w:r>
        <w:rPr>
          <w:rStyle w:val="41"/>
          <w:rFonts w:hint="eastAsia" w:hAnsi="宋体" w:cs="宋体"/>
          <w:color w:val="auto"/>
        </w:rPr>
        <w:t>第二章采购需求</w:t>
      </w:r>
      <w:r>
        <w:tab/>
      </w:r>
      <w:r>
        <w:fldChar w:fldCharType="begin"/>
      </w:r>
      <w:r>
        <w:instrText xml:space="preserve"> PAGEREF _Toc130939608 \h </w:instrText>
      </w:r>
      <w:r>
        <w:fldChar w:fldCharType="separate"/>
      </w:r>
      <w:r>
        <w:t>7</w:t>
      </w:r>
      <w:r>
        <w:fldChar w:fldCharType="end"/>
      </w:r>
      <w:r>
        <w:fldChar w:fldCharType="end"/>
      </w:r>
    </w:p>
    <w:p w14:paraId="20415BAA">
      <w:pPr>
        <w:pStyle w:val="26"/>
        <w:tabs>
          <w:tab w:val="right" w:leader="dot" w:pos="9628"/>
        </w:tabs>
        <w:rPr>
          <w:b w:val="0"/>
          <w:bCs w:val="0"/>
          <w:caps w:val="0"/>
          <w:sz w:val="21"/>
          <w:u w:val="none"/>
        </w:rPr>
      </w:pPr>
      <w:r>
        <w:fldChar w:fldCharType="begin"/>
      </w:r>
      <w:r>
        <w:instrText xml:space="preserve"> HYPERLINK \l "_Toc130939612" </w:instrText>
      </w:r>
      <w:r>
        <w:fldChar w:fldCharType="separate"/>
      </w:r>
      <w:r>
        <w:rPr>
          <w:rStyle w:val="41"/>
          <w:rFonts w:hint="eastAsia" w:hAnsi="宋体" w:cs="宋体"/>
          <w:color w:val="auto"/>
        </w:rPr>
        <w:t>第三章供应商须知</w:t>
      </w:r>
      <w:r>
        <w:tab/>
      </w:r>
      <w:r>
        <w:fldChar w:fldCharType="begin"/>
      </w:r>
      <w:r>
        <w:instrText xml:space="preserve"> PAGEREF _Toc130939612 \h </w:instrText>
      </w:r>
      <w:r>
        <w:fldChar w:fldCharType="separate"/>
      </w:r>
      <w:r>
        <w:t>8</w:t>
      </w:r>
      <w:r>
        <w:fldChar w:fldCharType="end"/>
      </w:r>
      <w:r>
        <w:fldChar w:fldCharType="end"/>
      </w:r>
    </w:p>
    <w:p w14:paraId="4DEAE2C8">
      <w:pPr>
        <w:pStyle w:val="30"/>
        <w:tabs>
          <w:tab w:val="right" w:leader="dot" w:pos="9628"/>
        </w:tabs>
        <w:rPr>
          <w:b w:val="0"/>
          <w:bCs w:val="0"/>
          <w:smallCaps w:val="0"/>
          <w:sz w:val="21"/>
        </w:rPr>
      </w:pPr>
      <w:r>
        <w:fldChar w:fldCharType="begin"/>
      </w:r>
      <w:r>
        <w:instrText xml:space="preserve"> HYPERLINK \l "_Toc130939613" </w:instrText>
      </w:r>
      <w:r>
        <w:fldChar w:fldCharType="separate"/>
      </w:r>
      <w:r>
        <w:rPr>
          <w:rStyle w:val="41"/>
          <w:rFonts w:hint="eastAsia" w:hAnsi="宋体" w:cs="宋体"/>
          <w:color w:val="auto"/>
        </w:rPr>
        <w:t>第一节供应商须知前附表</w:t>
      </w:r>
      <w:r>
        <w:tab/>
      </w:r>
      <w:r>
        <w:fldChar w:fldCharType="begin"/>
      </w:r>
      <w:r>
        <w:instrText xml:space="preserve"> PAGEREF _Toc130939613 \h </w:instrText>
      </w:r>
      <w:r>
        <w:fldChar w:fldCharType="separate"/>
      </w:r>
      <w:r>
        <w:t>16</w:t>
      </w:r>
      <w:r>
        <w:fldChar w:fldCharType="end"/>
      </w:r>
      <w:r>
        <w:fldChar w:fldCharType="end"/>
      </w:r>
    </w:p>
    <w:p w14:paraId="0BE9E004">
      <w:pPr>
        <w:pStyle w:val="30"/>
        <w:tabs>
          <w:tab w:val="right" w:leader="dot" w:pos="9628"/>
        </w:tabs>
        <w:rPr>
          <w:b w:val="0"/>
          <w:bCs w:val="0"/>
          <w:smallCaps w:val="0"/>
          <w:sz w:val="21"/>
        </w:rPr>
      </w:pPr>
      <w:r>
        <w:fldChar w:fldCharType="begin"/>
      </w:r>
      <w:r>
        <w:instrText xml:space="preserve"> HYPERLINK \l "_Toc130939614" </w:instrText>
      </w:r>
      <w:r>
        <w:fldChar w:fldCharType="separate"/>
      </w:r>
      <w:r>
        <w:rPr>
          <w:rStyle w:val="41"/>
          <w:rFonts w:hint="eastAsia" w:ascii="宋体" w:hAnsi="宋体" w:cs="宋体"/>
          <w:color w:val="auto"/>
        </w:rPr>
        <w:t>第二节供应商须知正文</w:t>
      </w:r>
      <w:r>
        <w:tab/>
      </w:r>
      <w:r>
        <w:fldChar w:fldCharType="begin"/>
      </w:r>
      <w:r>
        <w:instrText xml:space="preserve"> PAGEREF _Toc130939614 \h </w:instrText>
      </w:r>
      <w:r>
        <w:fldChar w:fldCharType="separate"/>
      </w:r>
      <w:r>
        <w:t>21</w:t>
      </w:r>
      <w:r>
        <w:fldChar w:fldCharType="end"/>
      </w:r>
      <w:r>
        <w:fldChar w:fldCharType="end"/>
      </w:r>
    </w:p>
    <w:p w14:paraId="56D4819C">
      <w:pPr>
        <w:pStyle w:val="18"/>
        <w:tabs>
          <w:tab w:val="right" w:leader="dot" w:pos="9628"/>
        </w:tabs>
        <w:rPr>
          <w:smallCaps w:val="0"/>
          <w:sz w:val="21"/>
        </w:rPr>
      </w:pPr>
      <w:r>
        <w:fldChar w:fldCharType="begin"/>
      </w:r>
      <w:r>
        <w:instrText xml:space="preserve"> HYPERLINK \l "_Toc130939615" </w:instrText>
      </w:r>
      <w:r>
        <w:fldChar w:fldCharType="separate"/>
      </w:r>
      <w:r>
        <w:rPr>
          <w:rStyle w:val="41"/>
          <w:rFonts w:hint="eastAsia" w:ascii="宋体" w:hAnsi="宋体" w:cs="宋体"/>
          <w:color w:val="auto"/>
        </w:rPr>
        <w:t>一、总则</w:t>
      </w:r>
      <w:r>
        <w:tab/>
      </w:r>
      <w:r>
        <w:fldChar w:fldCharType="begin"/>
      </w:r>
      <w:r>
        <w:instrText xml:space="preserve"> PAGEREF _Toc130939615 \h </w:instrText>
      </w:r>
      <w:r>
        <w:fldChar w:fldCharType="separate"/>
      </w:r>
      <w:r>
        <w:t>21</w:t>
      </w:r>
      <w:r>
        <w:fldChar w:fldCharType="end"/>
      </w:r>
      <w:r>
        <w:fldChar w:fldCharType="end"/>
      </w:r>
    </w:p>
    <w:p w14:paraId="267CA85B">
      <w:pPr>
        <w:pStyle w:val="18"/>
        <w:tabs>
          <w:tab w:val="right" w:leader="dot" w:pos="9628"/>
        </w:tabs>
        <w:rPr>
          <w:smallCaps w:val="0"/>
          <w:sz w:val="21"/>
        </w:rPr>
      </w:pPr>
      <w:r>
        <w:fldChar w:fldCharType="begin"/>
      </w:r>
      <w:r>
        <w:instrText xml:space="preserve"> HYPERLINK \l "_Toc130939616" </w:instrText>
      </w:r>
      <w:r>
        <w:fldChar w:fldCharType="separate"/>
      </w:r>
      <w:r>
        <w:rPr>
          <w:rStyle w:val="41"/>
          <w:rFonts w:hint="eastAsia" w:ascii="宋体" w:hAnsi="宋体" w:cs="宋体"/>
          <w:color w:val="auto"/>
        </w:rPr>
        <w:t>二、第一阶段（入围阶段）</w:t>
      </w:r>
      <w:r>
        <w:tab/>
      </w:r>
      <w:r>
        <w:fldChar w:fldCharType="begin"/>
      </w:r>
      <w:r>
        <w:instrText xml:space="preserve"> PAGEREF _Toc130939616 \h </w:instrText>
      </w:r>
      <w:r>
        <w:fldChar w:fldCharType="separate"/>
      </w:r>
      <w:r>
        <w:t>24</w:t>
      </w:r>
      <w:r>
        <w:fldChar w:fldCharType="end"/>
      </w:r>
      <w:r>
        <w:fldChar w:fldCharType="end"/>
      </w:r>
    </w:p>
    <w:p w14:paraId="18001F9C">
      <w:pPr>
        <w:pStyle w:val="18"/>
        <w:tabs>
          <w:tab w:val="right" w:leader="dot" w:pos="9628"/>
        </w:tabs>
        <w:rPr>
          <w:smallCaps w:val="0"/>
          <w:sz w:val="21"/>
        </w:rPr>
      </w:pPr>
      <w:r>
        <w:fldChar w:fldCharType="begin"/>
      </w:r>
      <w:r>
        <w:instrText xml:space="preserve"> HYPERLINK \l "_Toc130939617" </w:instrText>
      </w:r>
      <w:r>
        <w:fldChar w:fldCharType="separate"/>
      </w:r>
      <w:r>
        <w:rPr>
          <w:rStyle w:val="41"/>
          <w:rFonts w:hint="eastAsia" w:ascii="宋体" w:hAnsi="宋体" w:cs="宋体"/>
          <w:color w:val="auto"/>
        </w:rPr>
        <w:t>（一）征集文件</w:t>
      </w:r>
      <w:r>
        <w:tab/>
      </w:r>
      <w:r>
        <w:fldChar w:fldCharType="begin"/>
      </w:r>
      <w:r>
        <w:instrText xml:space="preserve"> PAGEREF _Toc130939617 \h </w:instrText>
      </w:r>
      <w:r>
        <w:fldChar w:fldCharType="separate"/>
      </w:r>
      <w:r>
        <w:t>24</w:t>
      </w:r>
      <w:r>
        <w:fldChar w:fldCharType="end"/>
      </w:r>
      <w:r>
        <w:fldChar w:fldCharType="end"/>
      </w:r>
    </w:p>
    <w:p w14:paraId="7BF56B92">
      <w:pPr>
        <w:pStyle w:val="18"/>
        <w:tabs>
          <w:tab w:val="right" w:leader="dot" w:pos="9628"/>
        </w:tabs>
        <w:rPr>
          <w:smallCaps w:val="0"/>
          <w:sz w:val="21"/>
        </w:rPr>
      </w:pPr>
      <w:r>
        <w:fldChar w:fldCharType="begin"/>
      </w:r>
      <w:r>
        <w:instrText xml:space="preserve"> HYPERLINK \l "_Toc130939618" </w:instrText>
      </w:r>
      <w:r>
        <w:fldChar w:fldCharType="separate"/>
      </w:r>
      <w:r>
        <w:rPr>
          <w:rStyle w:val="41"/>
          <w:rFonts w:hint="eastAsia" w:ascii="宋体" w:hAnsi="宋体" w:cs="宋体"/>
          <w:color w:val="auto"/>
        </w:rPr>
        <w:t>（二）响应文件的编制</w:t>
      </w:r>
      <w:r>
        <w:tab/>
      </w:r>
      <w:r>
        <w:fldChar w:fldCharType="begin"/>
      </w:r>
      <w:r>
        <w:instrText xml:space="preserve"> PAGEREF _Toc130939618 \h </w:instrText>
      </w:r>
      <w:r>
        <w:fldChar w:fldCharType="separate"/>
      </w:r>
      <w:r>
        <w:t>24</w:t>
      </w:r>
      <w:r>
        <w:fldChar w:fldCharType="end"/>
      </w:r>
      <w:r>
        <w:fldChar w:fldCharType="end"/>
      </w:r>
    </w:p>
    <w:p w14:paraId="59946FA0">
      <w:pPr>
        <w:pStyle w:val="18"/>
        <w:tabs>
          <w:tab w:val="right" w:leader="dot" w:pos="9628"/>
        </w:tabs>
        <w:rPr>
          <w:smallCaps w:val="0"/>
          <w:sz w:val="21"/>
        </w:rPr>
      </w:pPr>
      <w:r>
        <w:fldChar w:fldCharType="begin"/>
      </w:r>
      <w:r>
        <w:instrText xml:space="preserve"> HYPERLINK \l "_Toc130939619" </w:instrText>
      </w:r>
      <w:r>
        <w:fldChar w:fldCharType="separate"/>
      </w:r>
      <w:r>
        <w:rPr>
          <w:rStyle w:val="41"/>
          <w:rFonts w:hint="eastAsia" w:ascii="宋体" w:hAnsi="宋体" w:cs="宋体"/>
          <w:color w:val="auto"/>
        </w:rPr>
        <w:t>（三）开标</w:t>
      </w:r>
      <w:r>
        <w:tab/>
      </w:r>
      <w:r>
        <w:fldChar w:fldCharType="begin"/>
      </w:r>
      <w:r>
        <w:instrText xml:space="preserve"> PAGEREF _Toc130939619 \h </w:instrText>
      </w:r>
      <w:r>
        <w:fldChar w:fldCharType="separate"/>
      </w:r>
      <w:r>
        <w:t>27</w:t>
      </w:r>
      <w:r>
        <w:fldChar w:fldCharType="end"/>
      </w:r>
      <w:r>
        <w:fldChar w:fldCharType="end"/>
      </w:r>
    </w:p>
    <w:p w14:paraId="704905E4">
      <w:pPr>
        <w:pStyle w:val="18"/>
        <w:tabs>
          <w:tab w:val="right" w:leader="dot" w:pos="9628"/>
        </w:tabs>
        <w:rPr>
          <w:smallCaps w:val="0"/>
          <w:sz w:val="21"/>
        </w:rPr>
      </w:pPr>
      <w:r>
        <w:fldChar w:fldCharType="begin"/>
      </w:r>
      <w:r>
        <w:instrText xml:space="preserve"> HYPERLINK \l "_Toc130939620" </w:instrText>
      </w:r>
      <w:r>
        <w:fldChar w:fldCharType="separate"/>
      </w:r>
      <w:r>
        <w:rPr>
          <w:rStyle w:val="41"/>
          <w:rFonts w:hint="eastAsia" w:ascii="宋体" w:hAnsi="宋体" w:cs="宋体"/>
          <w:color w:val="auto"/>
        </w:rPr>
        <w:t>（四）资格审查</w:t>
      </w:r>
      <w:r>
        <w:tab/>
      </w:r>
      <w:r>
        <w:fldChar w:fldCharType="begin"/>
      </w:r>
      <w:r>
        <w:instrText xml:space="preserve"> PAGEREF _Toc130939620 \h </w:instrText>
      </w:r>
      <w:r>
        <w:fldChar w:fldCharType="separate"/>
      </w:r>
      <w:r>
        <w:t>28</w:t>
      </w:r>
      <w:r>
        <w:fldChar w:fldCharType="end"/>
      </w:r>
      <w:r>
        <w:fldChar w:fldCharType="end"/>
      </w:r>
    </w:p>
    <w:p w14:paraId="1E123E92">
      <w:pPr>
        <w:pStyle w:val="18"/>
        <w:tabs>
          <w:tab w:val="right" w:leader="dot" w:pos="9628"/>
        </w:tabs>
        <w:rPr>
          <w:smallCaps w:val="0"/>
          <w:sz w:val="21"/>
        </w:rPr>
      </w:pPr>
      <w:r>
        <w:fldChar w:fldCharType="begin"/>
      </w:r>
      <w:r>
        <w:instrText xml:space="preserve"> HYPERLINK \l "_Toc130939621" </w:instrText>
      </w:r>
      <w:r>
        <w:fldChar w:fldCharType="separate"/>
      </w:r>
      <w:r>
        <w:rPr>
          <w:rStyle w:val="41"/>
          <w:rFonts w:hint="eastAsia" w:ascii="宋体" w:hAnsi="宋体" w:cs="宋体"/>
          <w:color w:val="auto"/>
        </w:rPr>
        <w:t>（五）评标</w:t>
      </w:r>
      <w:r>
        <w:tab/>
      </w:r>
      <w:r>
        <w:fldChar w:fldCharType="begin"/>
      </w:r>
      <w:r>
        <w:instrText xml:space="preserve"> PAGEREF _Toc130939621 \h </w:instrText>
      </w:r>
      <w:r>
        <w:fldChar w:fldCharType="separate"/>
      </w:r>
      <w:r>
        <w:t>29</w:t>
      </w:r>
      <w:r>
        <w:fldChar w:fldCharType="end"/>
      </w:r>
      <w:r>
        <w:fldChar w:fldCharType="end"/>
      </w:r>
    </w:p>
    <w:p w14:paraId="377FE6B2">
      <w:pPr>
        <w:pStyle w:val="18"/>
        <w:tabs>
          <w:tab w:val="right" w:leader="dot" w:pos="9628"/>
        </w:tabs>
        <w:rPr>
          <w:smallCaps w:val="0"/>
          <w:sz w:val="21"/>
        </w:rPr>
      </w:pPr>
      <w:r>
        <w:fldChar w:fldCharType="begin"/>
      </w:r>
      <w:r>
        <w:instrText xml:space="preserve"> HYPERLINK \l "_Toc130939622" </w:instrText>
      </w:r>
      <w:r>
        <w:fldChar w:fldCharType="separate"/>
      </w:r>
      <w:r>
        <w:rPr>
          <w:rStyle w:val="41"/>
          <w:rFonts w:hint="eastAsia" w:ascii="宋体" w:hAnsi="宋体" w:cs="宋体"/>
          <w:color w:val="auto"/>
        </w:rPr>
        <w:t>（六）入围和框架协议</w:t>
      </w:r>
      <w:r>
        <w:tab/>
      </w:r>
      <w:r>
        <w:fldChar w:fldCharType="begin"/>
      </w:r>
      <w:r>
        <w:instrText xml:space="preserve"> PAGEREF _Toc130939622 \h </w:instrText>
      </w:r>
      <w:r>
        <w:fldChar w:fldCharType="separate"/>
      </w:r>
      <w:r>
        <w:t>30</w:t>
      </w:r>
      <w:r>
        <w:fldChar w:fldCharType="end"/>
      </w:r>
      <w:r>
        <w:fldChar w:fldCharType="end"/>
      </w:r>
    </w:p>
    <w:p w14:paraId="794DD448">
      <w:pPr>
        <w:pStyle w:val="18"/>
        <w:tabs>
          <w:tab w:val="right" w:leader="dot" w:pos="9628"/>
        </w:tabs>
        <w:rPr>
          <w:smallCaps w:val="0"/>
          <w:sz w:val="21"/>
        </w:rPr>
      </w:pPr>
      <w:r>
        <w:fldChar w:fldCharType="begin"/>
      </w:r>
      <w:r>
        <w:instrText xml:space="preserve"> HYPERLINK \l "_Toc130939623" </w:instrText>
      </w:r>
      <w:r>
        <w:fldChar w:fldCharType="separate"/>
      </w:r>
      <w:r>
        <w:rPr>
          <w:rStyle w:val="41"/>
          <w:rFonts w:hint="eastAsia" w:ascii="宋体" w:hAnsi="宋体" w:cs="宋体"/>
          <w:b/>
          <w:bCs/>
          <w:color w:val="auto"/>
        </w:rPr>
        <w:t>三、第二阶段（成交阶段）</w:t>
      </w:r>
      <w:r>
        <w:tab/>
      </w:r>
      <w:r>
        <w:fldChar w:fldCharType="begin"/>
      </w:r>
      <w:r>
        <w:instrText xml:space="preserve"> PAGEREF _Toc130939623 \h </w:instrText>
      </w:r>
      <w:r>
        <w:fldChar w:fldCharType="separate"/>
      </w:r>
      <w:r>
        <w:t>35</w:t>
      </w:r>
      <w:r>
        <w:fldChar w:fldCharType="end"/>
      </w:r>
      <w:r>
        <w:fldChar w:fldCharType="end"/>
      </w:r>
    </w:p>
    <w:p w14:paraId="553D4426">
      <w:pPr>
        <w:pStyle w:val="18"/>
        <w:tabs>
          <w:tab w:val="right" w:leader="dot" w:pos="9628"/>
        </w:tabs>
        <w:rPr>
          <w:smallCaps w:val="0"/>
          <w:sz w:val="21"/>
        </w:rPr>
      </w:pPr>
      <w:r>
        <w:fldChar w:fldCharType="begin"/>
      </w:r>
      <w:r>
        <w:instrText xml:space="preserve"> HYPERLINK \l "_Toc130939624" </w:instrText>
      </w:r>
      <w:r>
        <w:fldChar w:fldCharType="separate"/>
      </w:r>
      <w:r>
        <w:rPr>
          <w:rStyle w:val="41"/>
          <w:rFonts w:hint="eastAsia" w:ascii="宋体" w:hAnsi="宋体" w:cs="宋体"/>
          <w:color w:val="auto"/>
        </w:rPr>
        <w:t>四、其他事项</w:t>
      </w:r>
      <w:r>
        <w:tab/>
      </w:r>
      <w:r>
        <w:fldChar w:fldCharType="begin"/>
      </w:r>
      <w:r>
        <w:instrText xml:space="preserve"> PAGEREF _Toc130939624 \h </w:instrText>
      </w:r>
      <w:r>
        <w:fldChar w:fldCharType="separate"/>
      </w:r>
      <w:r>
        <w:t>36</w:t>
      </w:r>
      <w:r>
        <w:fldChar w:fldCharType="end"/>
      </w:r>
      <w:r>
        <w:fldChar w:fldCharType="end"/>
      </w:r>
    </w:p>
    <w:p w14:paraId="3B7874B8">
      <w:pPr>
        <w:pStyle w:val="26"/>
        <w:tabs>
          <w:tab w:val="right" w:leader="dot" w:pos="9628"/>
        </w:tabs>
        <w:rPr>
          <w:b w:val="0"/>
          <w:bCs w:val="0"/>
          <w:caps w:val="0"/>
          <w:sz w:val="21"/>
          <w:u w:val="none"/>
        </w:rPr>
      </w:pPr>
      <w:r>
        <w:fldChar w:fldCharType="begin"/>
      </w:r>
      <w:r>
        <w:instrText xml:space="preserve"> HYPERLINK \l "_Toc130939625" </w:instrText>
      </w:r>
      <w:r>
        <w:fldChar w:fldCharType="separate"/>
      </w:r>
      <w:r>
        <w:rPr>
          <w:rStyle w:val="41"/>
          <w:rFonts w:hint="eastAsia" w:hAnsi="宋体" w:cs="宋体"/>
          <w:color w:val="auto"/>
        </w:rPr>
        <w:t>第四章评审方法及评分标准</w:t>
      </w:r>
      <w:r>
        <w:tab/>
      </w:r>
      <w:r>
        <w:fldChar w:fldCharType="begin"/>
      </w:r>
      <w:r>
        <w:instrText xml:space="preserve"> PAGEREF _Toc130939625 \h </w:instrText>
      </w:r>
      <w:r>
        <w:fldChar w:fldCharType="separate"/>
      </w:r>
      <w:r>
        <w:t>38</w:t>
      </w:r>
      <w:r>
        <w:fldChar w:fldCharType="end"/>
      </w:r>
      <w:r>
        <w:fldChar w:fldCharType="end"/>
      </w:r>
    </w:p>
    <w:p w14:paraId="037ED874">
      <w:pPr>
        <w:pStyle w:val="18"/>
        <w:tabs>
          <w:tab w:val="right" w:leader="dot" w:pos="9628"/>
        </w:tabs>
      </w:pPr>
      <w:r>
        <w:fldChar w:fldCharType="begin"/>
      </w:r>
      <w:r>
        <w:instrText xml:space="preserve"> HYPERLINK \l "_Toc130939626" </w:instrText>
      </w:r>
      <w:r>
        <w:fldChar w:fldCharType="separate"/>
      </w:r>
      <w:r>
        <w:rPr>
          <w:rFonts w:hint="eastAsia"/>
        </w:rPr>
        <w:t>第一节评审方法</w:t>
      </w:r>
      <w:r>
        <w:tab/>
      </w:r>
      <w:r>
        <w:fldChar w:fldCharType="begin"/>
      </w:r>
      <w:r>
        <w:instrText xml:space="preserve"> PAGEREF _Toc130939626 \h </w:instrText>
      </w:r>
      <w:r>
        <w:fldChar w:fldCharType="separate"/>
      </w:r>
      <w:r>
        <w:t>38</w:t>
      </w:r>
      <w:r>
        <w:fldChar w:fldCharType="end"/>
      </w:r>
      <w:r>
        <w:fldChar w:fldCharType="end"/>
      </w:r>
    </w:p>
    <w:p w14:paraId="045CCA15">
      <w:pPr>
        <w:pStyle w:val="18"/>
        <w:tabs>
          <w:tab w:val="right" w:leader="dot" w:pos="9628"/>
        </w:tabs>
      </w:pPr>
      <w:r>
        <w:fldChar w:fldCharType="begin"/>
      </w:r>
      <w:r>
        <w:instrText xml:space="preserve"> HYPERLINK \l "_Toc130939627" </w:instrText>
      </w:r>
      <w:r>
        <w:fldChar w:fldCharType="separate"/>
      </w:r>
      <w:r>
        <w:rPr>
          <w:rFonts w:hint="eastAsia"/>
        </w:rPr>
        <w:t>第二节评审程序</w:t>
      </w:r>
      <w:r>
        <w:tab/>
      </w:r>
      <w:r>
        <w:fldChar w:fldCharType="begin"/>
      </w:r>
      <w:r>
        <w:instrText xml:space="preserve"> PAGEREF _Toc130939627 \h </w:instrText>
      </w:r>
      <w:r>
        <w:fldChar w:fldCharType="separate"/>
      </w:r>
      <w:r>
        <w:t>38</w:t>
      </w:r>
      <w:r>
        <w:fldChar w:fldCharType="end"/>
      </w:r>
      <w:r>
        <w:fldChar w:fldCharType="end"/>
      </w:r>
    </w:p>
    <w:p w14:paraId="18B596EE">
      <w:pPr>
        <w:pStyle w:val="18"/>
        <w:tabs>
          <w:tab w:val="right" w:leader="dot" w:pos="9628"/>
        </w:tabs>
      </w:pPr>
      <w:r>
        <w:fldChar w:fldCharType="begin"/>
      </w:r>
      <w:r>
        <w:instrText xml:space="preserve"> HYPERLINK \l "_Toc130939628" </w:instrText>
      </w:r>
      <w:r>
        <w:fldChar w:fldCharType="separate"/>
      </w:r>
      <w:r>
        <w:t>1.</w:t>
      </w:r>
      <w:r>
        <w:rPr>
          <w:rFonts w:hint="eastAsia"/>
        </w:rPr>
        <w:t>符合性审查</w:t>
      </w:r>
      <w:r>
        <w:tab/>
      </w:r>
      <w:r>
        <w:fldChar w:fldCharType="begin"/>
      </w:r>
      <w:r>
        <w:instrText xml:space="preserve"> PAGEREF _Toc130939628 \h </w:instrText>
      </w:r>
      <w:r>
        <w:fldChar w:fldCharType="separate"/>
      </w:r>
      <w:r>
        <w:t>38</w:t>
      </w:r>
      <w:r>
        <w:fldChar w:fldCharType="end"/>
      </w:r>
      <w:r>
        <w:fldChar w:fldCharType="end"/>
      </w:r>
    </w:p>
    <w:p w14:paraId="26149113">
      <w:pPr>
        <w:pStyle w:val="18"/>
        <w:tabs>
          <w:tab w:val="right" w:leader="dot" w:pos="9628"/>
        </w:tabs>
      </w:pPr>
      <w:r>
        <w:fldChar w:fldCharType="begin"/>
      </w:r>
      <w:r>
        <w:instrText xml:space="preserve"> HYPERLINK \l "_Toc130939629" </w:instrText>
      </w:r>
      <w:r>
        <w:fldChar w:fldCharType="separate"/>
      </w:r>
      <w:r>
        <w:t>2.</w:t>
      </w:r>
      <w:r>
        <w:rPr>
          <w:rFonts w:hint="eastAsia"/>
        </w:rPr>
        <w:t>符合性审查不通过而导致响应无效的情形</w:t>
      </w:r>
      <w:r>
        <w:tab/>
      </w:r>
      <w:r>
        <w:fldChar w:fldCharType="begin"/>
      </w:r>
      <w:r>
        <w:instrText xml:space="preserve"> PAGEREF _Toc130939629 \h </w:instrText>
      </w:r>
      <w:r>
        <w:fldChar w:fldCharType="separate"/>
      </w:r>
      <w:r>
        <w:t>38</w:t>
      </w:r>
      <w:r>
        <w:fldChar w:fldCharType="end"/>
      </w:r>
      <w:r>
        <w:fldChar w:fldCharType="end"/>
      </w:r>
    </w:p>
    <w:p w14:paraId="3C644F5F">
      <w:pPr>
        <w:pStyle w:val="18"/>
        <w:tabs>
          <w:tab w:val="right" w:leader="dot" w:pos="9628"/>
        </w:tabs>
      </w:pPr>
      <w:r>
        <w:fldChar w:fldCharType="begin"/>
      </w:r>
      <w:r>
        <w:instrText xml:space="preserve"> HYPERLINK \l "_Toc130939630" </w:instrText>
      </w:r>
      <w:r>
        <w:fldChar w:fldCharType="separate"/>
      </w:r>
      <w:r>
        <w:t>3.</w:t>
      </w:r>
      <w:r>
        <w:rPr>
          <w:rFonts w:hint="eastAsia"/>
        </w:rPr>
        <w:t>澄清补正、说明或者补正</w:t>
      </w:r>
      <w:r>
        <w:tab/>
      </w:r>
      <w:r>
        <w:fldChar w:fldCharType="begin"/>
      </w:r>
      <w:r>
        <w:instrText xml:space="preserve"> PAGEREF _Toc130939630 \h </w:instrText>
      </w:r>
      <w:r>
        <w:fldChar w:fldCharType="separate"/>
      </w:r>
      <w:r>
        <w:t>39</w:t>
      </w:r>
      <w:r>
        <w:fldChar w:fldCharType="end"/>
      </w:r>
      <w:r>
        <w:fldChar w:fldCharType="end"/>
      </w:r>
    </w:p>
    <w:p w14:paraId="6ED129BC">
      <w:pPr>
        <w:pStyle w:val="18"/>
        <w:tabs>
          <w:tab w:val="right" w:leader="dot" w:pos="9628"/>
        </w:tabs>
      </w:pPr>
      <w:r>
        <w:fldChar w:fldCharType="begin"/>
      </w:r>
      <w:r>
        <w:instrText xml:space="preserve"> HYPERLINK \l "_Toc130939631" </w:instrText>
      </w:r>
      <w:r>
        <w:fldChar w:fldCharType="separate"/>
      </w:r>
      <w:r>
        <w:t>4.</w:t>
      </w:r>
      <w:r>
        <w:rPr>
          <w:rFonts w:hint="eastAsia"/>
        </w:rPr>
        <w:t>比较与评价</w:t>
      </w:r>
      <w:r>
        <w:tab/>
      </w:r>
      <w:r>
        <w:fldChar w:fldCharType="begin"/>
      </w:r>
      <w:r>
        <w:instrText xml:space="preserve"> PAGEREF _Toc130939631 \h </w:instrText>
      </w:r>
      <w:r>
        <w:fldChar w:fldCharType="separate"/>
      </w:r>
      <w:r>
        <w:t>40</w:t>
      </w:r>
      <w:r>
        <w:fldChar w:fldCharType="end"/>
      </w:r>
      <w:r>
        <w:fldChar w:fldCharType="end"/>
      </w:r>
    </w:p>
    <w:p w14:paraId="49D3855A">
      <w:pPr>
        <w:pStyle w:val="18"/>
        <w:tabs>
          <w:tab w:val="right" w:leader="dot" w:pos="9628"/>
        </w:tabs>
      </w:pPr>
      <w:r>
        <w:fldChar w:fldCharType="begin"/>
      </w:r>
      <w:r>
        <w:instrText xml:space="preserve"> HYPERLINK \l "_Toc130939632" </w:instrText>
      </w:r>
      <w:r>
        <w:fldChar w:fldCharType="separate"/>
      </w:r>
      <w:r>
        <w:rPr>
          <w:rFonts w:hint="eastAsia"/>
        </w:rPr>
        <w:t>第三节评分标准</w:t>
      </w:r>
      <w:r>
        <w:tab/>
      </w:r>
      <w:r>
        <w:fldChar w:fldCharType="begin"/>
      </w:r>
      <w:r>
        <w:instrText xml:space="preserve"> PAGEREF _Toc130939632 \h </w:instrText>
      </w:r>
      <w:r>
        <w:fldChar w:fldCharType="separate"/>
      </w:r>
      <w:r>
        <w:t>41</w:t>
      </w:r>
      <w:r>
        <w:fldChar w:fldCharType="end"/>
      </w:r>
      <w:r>
        <w:fldChar w:fldCharType="end"/>
      </w:r>
    </w:p>
    <w:p w14:paraId="263EFEBD">
      <w:pPr>
        <w:pStyle w:val="18"/>
        <w:tabs>
          <w:tab w:val="right" w:leader="dot" w:pos="9628"/>
        </w:tabs>
      </w:pPr>
      <w:r>
        <w:fldChar w:fldCharType="begin"/>
      </w:r>
      <w:r>
        <w:instrText xml:space="preserve"> HYPERLINK \l "_Toc130939633" </w:instrText>
      </w:r>
      <w:r>
        <w:fldChar w:fldCharType="separate"/>
      </w:r>
      <w:r>
        <w:rPr>
          <w:rFonts w:hint="eastAsia"/>
          <w:lang w:eastAsia="zh-CN"/>
        </w:rPr>
        <w:t>1分标</w:t>
      </w:r>
      <w:r>
        <w:rPr>
          <w:rFonts w:hint="eastAsia"/>
        </w:rPr>
        <w:t>评分方法</w:t>
      </w:r>
      <w:r>
        <w:tab/>
      </w:r>
      <w:r>
        <w:fldChar w:fldCharType="begin"/>
      </w:r>
      <w:r>
        <w:instrText xml:space="preserve"> PAGEREF _Toc130939633 \h </w:instrText>
      </w:r>
      <w:r>
        <w:fldChar w:fldCharType="separate"/>
      </w:r>
      <w:r>
        <w:t>41</w:t>
      </w:r>
      <w:r>
        <w:fldChar w:fldCharType="end"/>
      </w:r>
      <w:r>
        <w:fldChar w:fldCharType="end"/>
      </w:r>
    </w:p>
    <w:p w14:paraId="2CCC861F">
      <w:pPr>
        <w:pStyle w:val="18"/>
        <w:tabs>
          <w:tab w:val="right" w:leader="dot" w:pos="9628"/>
        </w:tabs>
      </w:pPr>
      <w:r>
        <w:fldChar w:fldCharType="begin"/>
      </w:r>
      <w:r>
        <w:instrText xml:space="preserve"> HYPERLINK \l "_Toc130939634" </w:instrText>
      </w:r>
      <w:r>
        <w:fldChar w:fldCharType="separate"/>
      </w:r>
      <w:r>
        <w:rPr>
          <w:rFonts w:hint="eastAsia"/>
          <w:lang w:eastAsia="zh-CN"/>
        </w:rPr>
        <w:t>2分标</w:t>
      </w:r>
      <w:r>
        <w:rPr>
          <w:rFonts w:hint="eastAsia"/>
        </w:rPr>
        <w:t>评分方法</w:t>
      </w:r>
      <w:r>
        <w:tab/>
      </w:r>
      <w:r>
        <w:fldChar w:fldCharType="begin"/>
      </w:r>
      <w:r>
        <w:instrText xml:space="preserve"> PAGEREF _Toc130939634 \h </w:instrText>
      </w:r>
      <w:r>
        <w:fldChar w:fldCharType="separate"/>
      </w:r>
      <w:r>
        <w:t>44</w:t>
      </w:r>
      <w:r>
        <w:fldChar w:fldCharType="end"/>
      </w:r>
      <w:r>
        <w:fldChar w:fldCharType="end"/>
      </w:r>
    </w:p>
    <w:p w14:paraId="52835CE7">
      <w:pPr>
        <w:pStyle w:val="18"/>
        <w:tabs>
          <w:tab w:val="right" w:leader="dot" w:pos="9628"/>
        </w:tabs>
      </w:pPr>
      <w:r>
        <w:fldChar w:fldCharType="begin"/>
      </w:r>
      <w:r>
        <w:instrText xml:space="preserve"> HYPERLINK \l "_Toc130939635" </w:instrText>
      </w:r>
      <w:r>
        <w:fldChar w:fldCharType="separate"/>
      </w:r>
      <w:r>
        <w:rPr>
          <w:rFonts w:hint="eastAsia"/>
        </w:rPr>
        <w:t>第五节评审报告</w:t>
      </w:r>
      <w:r>
        <w:tab/>
      </w:r>
      <w:r>
        <w:fldChar w:fldCharType="begin"/>
      </w:r>
      <w:r>
        <w:instrText xml:space="preserve"> PAGEREF _Toc130939635 \h </w:instrText>
      </w:r>
      <w:r>
        <w:fldChar w:fldCharType="separate"/>
      </w:r>
      <w:r>
        <w:t>47</w:t>
      </w:r>
      <w:r>
        <w:fldChar w:fldCharType="end"/>
      </w:r>
      <w:r>
        <w:fldChar w:fldCharType="end"/>
      </w:r>
    </w:p>
    <w:p w14:paraId="31992AB1">
      <w:pPr>
        <w:pStyle w:val="18"/>
        <w:tabs>
          <w:tab w:val="right" w:leader="dot" w:pos="9628"/>
        </w:tabs>
      </w:pPr>
      <w:r>
        <w:fldChar w:fldCharType="begin"/>
      </w:r>
      <w:r>
        <w:instrText xml:space="preserve"> HYPERLINK \l "_Toc130939636" </w:instrText>
      </w:r>
      <w:r>
        <w:fldChar w:fldCharType="separate"/>
      </w:r>
      <w:r>
        <w:rPr>
          <w:rFonts w:hint="eastAsia"/>
        </w:rPr>
        <w:t>（一）评审报告与推荐入围候选人</w:t>
      </w:r>
      <w:r>
        <w:tab/>
      </w:r>
      <w:r>
        <w:fldChar w:fldCharType="begin"/>
      </w:r>
      <w:r>
        <w:instrText xml:space="preserve"> PAGEREF _Toc130939636 \h </w:instrText>
      </w:r>
      <w:r>
        <w:fldChar w:fldCharType="separate"/>
      </w:r>
      <w:r>
        <w:t>47</w:t>
      </w:r>
      <w:r>
        <w:fldChar w:fldCharType="end"/>
      </w:r>
      <w:r>
        <w:fldChar w:fldCharType="end"/>
      </w:r>
    </w:p>
    <w:p w14:paraId="4ACFD7E4">
      <w:pPr>
        <w:pStyle w:val="18"/>
        <w:tabs>
          <w:tab w:val="right" w:leader="dot" w:pos="9628"/>
        </w:tabs>
      </w:pPr>
      <w:r>
        <w:fldChar w:fldCharType="begin"/>
      </w:r>
      <w:r>
        <w:instrText xml:space="preserve"> HYPERLINK \l "_Toc130939637" </w:instrText>
      </w:r>
      <w:r>
        <w:fldChar w:fldCharType="separate"/>
      </w:r>
      <w:r>
        <w:rPr>
          <w:rFonts w:hint="eastAsia"/>
        </w:rPr>
        <w:t>（二）评审争议事项处理</w:t>
      </w:r>
      <w:r>
        <w:tab/>
      </w:r>
      <w:r>
        <w:fldChar w:fldCharType="begin"/>
      </w:r>
      <w:r>
        <w:instrText xml:space="preserve"> PAGEREF _Toc130939637 \h </w:instrText>
      </w:r>
      <w:r>
        <w:fldChar w:fldCharType="separate"/>
      </w:r>
      <w:r>
        <w:t>47</w:t>
      </w:r>
      <w:r>
        <w:fldChar w:fldCharType="end"/>
      </w:r>
      <w:r>
        <w:fldChar w:fldCharType="end"/>
      </w:r>
    </w:p>
    <w:p w14:paraId="26CF13F6">
      <w:pPr>
        <w:pStyle w:val="26"/>
        <w:tabs>
          <w:tab w:val="right" w:leader="dot" w:pos="9628"/>
        </w:tabs>
        <w:rPr>
          <w:b w:val="0"/>
          <w:bCs w:val="0"/>
          <w:caps w:val="0"/>
          <w:sz w:val="21"/>
          <w:u w:val="none"/>
        </w:rPr>
      </w:pPr>
      <w:r>
        <w:fldChar w:fldCharType="begin"/>
      </w:r>
      <w:r>
        <w:instrText xml:space="preserve"> HYPERLINK \l "_Toc130939638" </w:instrText>
      </w:r>
      <w:r>
        <w:fldChar w:fldCharType="separate"/>
      </w:r>
      <w:r>
        <w:rPr>
          <w:rStyle w:val="41"/>
          <w:rFonts w:hint="eastAsia" w:hAnsi="宋体" w:cs="宋体"/>
          <w:color w:val="auto"/>
        </w:rPr>
        <w:t>第五章拟签订的框架协议和采购合同文本</w:t>
      </w:r>
      <w:r>
        <w:tab/>
      </w:r>
      <w:r>
        <w:fldChar w:fldCharType="begin"/>
      </w:r>
      <w:r>
        <w:instrText xml:space="preserve"> PAGEREF _Toc130939638 \h </w:instrText>
      </w:r>
      <w:r>
        <w:fldChar w:fldCharType="separate"/>
      </w:r>
      <w:r>
        <w:t>48</w:t>
      </w:r>
      <w:r>
        <w:fldChar w:fldCharType="end"/>
      </w:r>
      <w:r>
        <w:fldChar w:fldCharType="end"/>
      </w:r>
    </w:p>
    <w:p w14:paraId="27BB5F52">
      <w:pPr>
        <w:pStyle w:val="26"/>
        <w:tabs>
          <w:tab w:val="right" w:leader="dot" w:pos="9628"/>
        </w:tabs>
        <w:rPr>
          <w:b w:val="0"/>
          <w:bCs w:val="0"/>
          <w:caps w:val="0"/>
          <w:sz w:val="21"/>
          <w:u w:val="none"/>
        </w:rPr>
      </w:pPr>
      <w:r>
        <w:fldChar w:fldCharType="begin"/>
      </w:r>
      <w:r>
        <w:instrText xml:space="preserve"> HYPERLINK \l "_Toc130939644" </w:instrText>
      </w:r>
      <w:r>
        <w:fldChar w:fldCharType="separate"/>
      </w:r>
      <w:r>
        <w:rPr>
          <w:rStyle w:val="41"/>
          <w:rFonts w:hint="eastAsia" w:hAnsi="宋体" w:cs="宋体"/>
          <w:color w:val="auto"/>
        </w:rPr>
        <w:t>第六章响应文件格式</w:t>
      </w:r>
      <w:r>
        <w:tab/>
      </w:r>
      <w:r>
        <w:fldChar w:fldCharType="begin"/>
      </w:r>
      <w:r>
        <w:instrText xml:space="preserve"> PAGEREF _Toc130939644 \h </w:instrText>
      </w:r>
      <w:r>
        <w:fldChar w:fldCharType="separate"/>
      </w:r>
      <w:r>
        <w:t>82</w:t>
      </w:r>
      <w:r>
        <w:fldChar w:fldCharType="end"/>
      </w:r>
      <w:r>
        <w:fldChar w:fldCharType="end"/>
      </w:r>
    </w:p>
    <w:p w14:paraId="3CF4BFB9">
      <w:pPr>
        <w:pStyle w:val="30"/>
        <w:tabs>
          <w:tab w:val="right" w:leader="dot" w:pos="9628"/>
        </w:tabs>
        <w:rPr>
          <w:b w:val="0"/>
          <w:bCs w:val="0"/>
          <w:smallCaps w:val="0"/>
          <w:sz w:val="21"/>
        </w:rPr>
      </w:pPr>
      <w:r>
        <w:fldChar w:fldCharType="begin"/>
      </w:r>
      <w:r>
        <w:instrText xml:space="preserve"> HYPERLINK \l "_Toc130939645" </w:instrText>
      </w:r>
      <w:r>
        <w:fldChar w:fldCharType="separate"/>
      </w:r>
      <w:r>
        <w:rPr>
          <w:rStyle w:val="41"/>
          <w:rFonts w:hint="eastAsia" w:hAnsi="宋体" w:cs="宋体"/>
          <w:color w:val="auto"/>
        </w:rPr>
        <w:t>第一节响应文件外层包装封面格式</w:t>
      </w:r>
      <w:r>
        <w:tab/>
      </w:r>
      <w:r>
        <w:fldChar w:fldCharType="begin"/>
      </w:r>
      <w:r>
        <w:instrText xml:space="preserve"> PAGEREF _Toc130939645 \h </w:instrText>
      </w:r>
      <w:r>
        <w:fldChar w:fldCharType="separate"/>
      </w:r>
      <w:r>
        <w:t>83</w:t>
      </w:r>
      <w:r>
        <w:fldChar w:fldCharType="end"/>
      </w:r>
      <w:r>
        <w:fldChar w:fldCharType="end"/>
      </w:r>
    </w:p>
    <w:p w14:paraId="4FAC1CE9">
      <w:pPr>
        <w:pStyle w:val="30"/>
        <w:tabs>
          <w:tab w:val="right" w:leader="dot" w:pos="9628"/>
        </w:tabs>
        <w:rPr>
          <w:b w:val="0"/>
          <w:bCs w:val="0"/>
          <w:smallCaps w:val="0"/>
          <w:sz w:val="21"/>
        </w:rPr>
      </w:pPr>
      <w:r>
        <w:fldChar w:fldCharType="begin"/>
      </w:r>
      <w:r>
        <w:instrText xml:space="preserve"> HYPERLINK \l "_Toc130939646" </w:instrText>
      </w:r>
      <w:r>
        <w:fldChar w:fldCharType="separate"/>
      </w:r>
      <w:r>
        <w:rPr>
          <w:rStyle w:val="41"/>
          <w:rFonts w:hint="eastAsia" w:hAnsi="宋体" w:cs="宋体"/>
          <w:color w:val="auto"/>
        </w:rPr>
        <w:t>第二节资格证明文件格式</w:t>
      </w:r>
      <w:r>
        <w:tab/>
      </w:r>
      <w:r>
        <w:fldChar w:fldCharType="begin"/>
      </w:r>
      <w:r>
        <w:instrText xml:space="preserve"> PAGEREF _Toc130939646 \h </w:instrText>
      </w:r>
      <w:r>
        <w:fldChar w:fldCharType="separate"/>
      </w:r>
      <w:r>
        <w:t>84</w:t>
      </w:r>
      <w:r>
        <w:fldChar w:fldCharType="end"/>
      </w:r>
      <w:r>
        <w:fldChar w:fldCharType="end"/>
      </w:r>
    </w:p>
    <w:p w14:paraId="4D8657C9">
      <w:pPr>
        <w:pStyle w:val="30"/>
        <w:tabs>
          <w:tab w:val="right" w:leader="dot" w:pos="9628"/>
        </w:tabs>
        <w:rPr>
          <w:b w:val="0"/>
          <w:bCs w:val="0"/>
          <w:smallCaps w:val="0"/>
          <w:sz w:val="21"/>
        </w:rPr>
      </w:pPr>
      <w:r>
        <w:fldChar w:fldCharType="begin"/>
      </w:r>
      <w:r>
        <w:instrText xml:space="preserve"> HYPERLINK \l "_Toc130939647" </w:instrText>
      </w:r>
      <w:r>
        <w:fldChar w:fldCharType="separate"/>
      </w:r>
      <w:r>
        <w:rPr>
          <w:rStyle w:val="41"/>
          <w:rFonts w:hint="eastAsia" w:hAnsi="宋体" w:cs="宋体"/>
          <w:color w:val="auto"/>
        </w:rPr>
        <w:t>第三节商务文件格式</w:t>
      </w:r>
      <w:r>
        <w:tab/>
      </w:r>
      <w:r>
        <w:fldChar w:fldCharType="begin"/>
      </w:r>
      <w:r>
        <w:instrText xml:space="preserve"> PAGEREF _Toc130939647 \h </w:instrText>
      </w:r>
      <w:r>
        <w:fldChar w:fldCharType="separate"/>
      </w:r>
      <w:r>
        <w:t>92</w:t>
      </w:r>
      <w:r>
        <w:fldChar w:fldCharType="end"/>
      </w:r>
      <w:r>
        <w:fldChar w:fldCharType="end"/>
      </w:r>
    </w:p>
    <w:p w14:paraId="3C948DBA">
      <w:pPr>
        <w:pStyle w:val="30"/>
        <w:tabs>
          <w:tab w:val="right" w:leader="dot" w:pos="9628"/>
        </w:tabs>
        <w:rPr>
          <w:b w:val="0"/>
          <w:bCs w:val="0"/>
          <w:smallCaps w:val="0"/>
          <w:sz w:val="21"/>
        </w:rPr>
      </w:pPr>
      <w:r>
        <w:fldChar w:fldCharType="begin"/>
      </w:r>
      <w:r>
        <w:instrText xml:space="preserve"> HYPERLINK \l "_Toc130939649" </w:instrText>
      </w:r>
      <w:r>
        <w:fldChar w:fldCharType="separate"/>
      </w:r>
      <w:r>
        <w:rPr>
          <w:rStyle w:val="41"/>
          <w:rFonts w:hint="eastAsia" w:hAnsi="宋体" w:cs="宋体"/>
          <w:color w:val="auto"/>
        </w:rPr>
        <w:t>第四节技术文件格式</w:t>
      </w:r>
      <w:r>
        <w:tab/>
      </w:r>
      <w:r>
        <w:fldChar w:fldCharType="begin"/>
      </w:r>
      <w:r>
        <w:instrText xml:space="preserve"> PAGEREF _Toc130939649 \h </w:instrText>
      </w:r>
      <w:r>
        <w:fldChar w:fldCharType="separate"/>
      </w:r>
      <w:r>
        <w:t>104</w:t>
      </w:r>
      <w:r>
        <w:fldChar w:fldCharType="end"/>
      </w:r>
      <w:r>
        <w:fldChar w:fldCharType="end"/>
      </w:r>
    </w:p>
    <w:p w14:paraId="11AA20C5">
      <w:pPr>
        <w:pStyle w:val="30"/>
        <w:tabs>
          <w:tab w:val="right" w:leader="dot" w:pos="9628"/>
        </w:tabs>
        <w:rPr>
          <w:b w:val="0"/>
          <w:bCs w:val="0"/>
          <w:smallCaps w:val="0"/>
          <w:sz w:val="21"/>
        </w:rPr>
      </w:pPr>
      <w:r>
        <w:fldChar w:fldCharType="begin"/>
      </w:r>
      <w:r>
        <w:instrText xml:space="preserve"> HYPERLINK \l "_Toc130939650" </w:instrText>
      </w:r>
      <w:r>
        <w:fldChar w:fldCharType="separate"/>
      </w:r>
      <w:r>
        <w:rPr>
          <w:rStyle w:val="41"/>
          <w:rFonts w:hint="eastAsia" w:hAnsi="宋体" w:cs="宋体"/>
          <w:color w:val="auto"/>
        </w:rPr>
        <w:t>第五节报价文件格式</w:t>
      </w:r>
      <w:r>
        <w:tab/>
      </w:r>
      <w:r>
        <w:fldChar w:fldCharType="begin"/>
      </w:r>
      <w:r>
        <w:instrText xml:space="preserve"> PAGEREF _Toc130939650 \h </w:instrText>
      </w:r>
      <w:r>
        <w:fldChar w:fldCharType="separate"/>
      </w:r>
      <w:r>
        <w:t>108</w:t>
      </w:r>
      <w:r>
        <w:fldChar w:fldCharType="end"/>
      </w:r>
      <w:r>
        <w:fldChar w:fldCharType="end"/>
      </w:r>
    </w:p>
    <w:p w14:paraId="2980AE3C">
      <w:pPr>
        <w:pStyle w:val="26"/>
        <w:tabs>
          <w:tab w:val="right" w:leader="dot" w:pos="9628"/>
        </w:tabs>
        <w:rPr>
          <w:b w:val="0"/>
          <w:bCs w:val="0"/>
          <w:caps w:val="0"/>
          <w:sz w:val="21"/>
          <w:u w:val="none"/>
        </w:rPr>
      </w:pPr>
      <w:r>
        <w:fldChar w:fldCharType="begin"/>
      </w:r>
      <w:r>
        <w:instrText xml:space="preserve"> HYPERLINK \l "_Toc130939651" </w:instrText>
      </w:r>
      <w:r>
        <w:fldChar w:fldCharType="separate"/>
      </w:r>
      <w:r>
        <w:rPr>
          <w:rStyle w:val="41"/>
          <w:rFonts w:hint="eastAsia" w:hAnsi="宋体" w:cs="宋体"/>
          <w:color w:val="auto"/>
        </w:rPr>
        <w:t>第七章质疑、投诉证明材料格式</w:t>
      </w:r>
      <w:r>
        <w:tab/>
      </w:r>
      <w:r>
        <w:fldChar w:fldCharType="begin"/>
      </w:r>
      <w:r>
        <w:instrText xml:space="preserve"> PAGEREF _Toc130939651 \h </w:instrText>
      </w:r>
      <w:r>
        <w:fldChar w:fldCharType="separate"/>
      </w:r>
      <w:r>
        <w:t>115</w:t>
      </w:r>
      <w:r>
        <w:fldChar w:fldCharType="end"/>
      </w:r>
      <w:r>
        <w:fldChar w:fldCharType="end"/>
      </w:r>
    </w:p>
    <w:p w14:paraId="6D56D394">
      <w:pPr>
        <w:pStyle w:val="30"/>
        <w:tabs>
          <w:tab w:val="right" w:leader="dot" w:pos="9628"/>
        </w:tabs>
        <w:rPr>
          <w:b w:val="0"/>
          <w:bCs w:val="0"/>
          <w:smallCaps w:val="0"/>
          <w:sz w:val="21"/>
        </w:rPr>
      </w:pPr>
      <w:r>
        <w:fldChar w:fldCharType="begin"/>
      </w:r>
      <w:r>
        <w:instrText xml:space="preserve"> HYPERLINK \l "_Toc130939652" </w:instrText>
      </w:r>
      <w:r>
        <w:fldChar w:fldCharType="separate"/>
      </w:r>
      <w:r>
        <w:rPr>
          <w:rStyle w:val="41"/>
          <w:rFonts w:hint="eastAsia" w:ascii="宋体" w:hAnsi="宋体" w:cs="宋体"/>
          <w:color w:val="auto"/>
        </w:rPr>
        <w:t>第一节质疑函（格式）</w:t>
      </w:r>
      <w:r>
        <w:tab/>
      </w:r>
      <w:r>
        <w:fldChar w:fldCharType="begin"/>
      </w:r>
      <w:r>
        <w:instrText xml:space="preserve"> PAGEREF _Toc130939652 \h </w:instrText>
      </w:r>
      <w:r>
        <w:fldChar w:fldCharType="separate"/>
      </w:r>
      <w:r>
        <w:t>116</w:t>
      </w:r>
      <w:r>
        <w:fldChar w:fldCharType="end"/>
      </w:r>
      <w:r>
        <w:fldChar w:fldCharType="end"/>
      </w:r>
    </w:p>
    <w:p w14:paraId="66BF7258">
      <w:pPr>
        <w:pStyle w:val="30"/>
        <w:tabs>
          <w:tab w:val="right" w:leader="dot" w:pos="9628"/>
        </w:tabs>
        <w:rPr>
          <w:b w:val="0"/>
          <w:bCs w:val="0"/>
          <w:smallCaps w:val="0"/>
          <w:sz w:val="21"/>
        </w:rPr>
      </w:pPr>
      <w:r>
        <w:fldChar w:fldCharType="begin"/>
      </w:r>
      <w:r>
        <w:instrText xml:space="preserve"> HYPERLINK \l "_Toc130939659" </w:instrText>
      </w:r>
      <w:r>
        <w:fldChar w:fldCharType="separate"/>
      </w:r>
      <w:r>
        <w:rPr>
          <w:rStyle w:val="41"/>
          <w:rFonts w:hint="eastAsia" w:ascii="宋体" w:hAnsi="宋体" w:cs="宋体"/>
          <w:color w:val="auto"/>
        </w:rPr>
        <w:t>第二节投诉书（格式）</w:t>
      </w:r>
      <w:r>
        <w:tab/>
      </w:r>
      <w:r>
        <w:fldChar w:fldCharType="begin"/>
      </w:r>
      <w:r>
        <w:instrText xml:space="preserve"> PAGEREF _Toc130939659 \h </w:instrText>
      </w:r>
      <w:r>
        <w:fldChar w:fldCharType="separate"/>
      </w:r>
      <w:r>
        <w:t>118</w:t>
      </w:r>
      <w:r>
        <w:fldChar w:fldCharType="end"/>
      </w:r>
      <w:r>
        <w:fldChar w:fldCharType="end"/>
      </w:r>
    </w:p>
    <w:p w14:paraId="6B5381A6">
      <w:pPr>
        <w:pStyle w:val="19"/>
        <w:spacing w:line="260" w:lineRule="exact"/>
        <w:jc w:val="center"/>
        <w:rPr>
          <w:rFonts w:hAnsi="宋体" w:cs="宋体"/>
        </w:rPr>
      </w:pPr>
      <w:r>
        <w:rPr>
          <w:rFonts w:hint="eastAsia" w:hAnsi="宋体" w:cs="宋体"/>
          <w:b/>
          <w:bCs/>
          <w:caps/>
          <w:sz w:val="28"/>
          <w:szCs w:val="28"/>
          <w:u w:val="single"/>
        </w:rPr>
        <w:fldChar w:fldCharType="end"/>
      </w:r>
      <w:r>
        <w:rPr>
          <w:rFonts w:hint="eastAsia" w:hAnsi="宋体" w:cs="宋体"/>
        </w:rPr>
        <w:tab/>
      </w:r>
      <w:bookmarkStart w:id="0" w:name="_Toc80092990"/>
      <w:bookmarkStart w:id="1" w:name="_Toc532545041"/>
    </w:p>
    <w:p w14:paraId="58BDFA94">
      <w:pPr>
        <w:pStyle w:val="19"/>
        <w:spacing w:line="360" w:lineRule="exact"/>
        <w:jc w:val="center"/>
        <w:outlineLvl w:val="0"/>
        <w:rPr>
          <w:rFonts w:hAnsi="宋体" w:cs="宋体"/>
          <w:b/>
          <w:sz w:val="36"/>
          <w:szCs w:val="36"/>
        </w:rPr>
      </w:pPr>
      <w:r>
        <w:rPr>
          <w:rFonts w:hint="eastAsia" w:hAnsi="宋体" w:cs="宋体"/>
        </w:rPr>
        <w:br w:type="page"/>
      </w:r>
      <w:bookmarkStart w:id="2" w:name="_Toc130939594"/>
      <w:r>
        <w:rPr>
          <w:rFonts w:hint="eastAsia" w:hAnsi="宋体" w:cs="宋体"/>
          <w:b/>
          <w:sz w:val="36"/>
        </w:rPr>
        <w:t>第一章  征集公告</w:t>
      </w:r>
      <w:bookmarkEnd w:id="0"/>
      <w:bookmarkEnd w:id="1"/>
      <w:bookmarkEnd w:id="2"/>
    </w:p>
    <w:p w14:paraId="28435329">
      <w:pPr>
        <w:spacing w:line="360" w:lineRule="auto"/>
        <w:ind w:firstLine="482"/>
        <w:outlineLvl w:val="1"/>
        <w:rPr>
          <w:rFonts w:hint="eastAsia" w:ascii="宋体" w:hAnsi="宋体" w:cs="宋体"/>
          <w:b/>
          <w:bCs/>
          <w:sz w:val="24"/>
        </w:rPr>
      </w:pPr>
      <w:bookmarkStart w:id="3" w:name="_Toc28359079"/>
      <w:bookmarkStart w:id="4" w:name="_Toc35393621"/>
      <w:bookmarkStart w:id="5" w:name="_Toc35393790"/>
      <w:bookmarkStart w:id="6" w:name="_Toc28359002"/>
      <w:bookmarkStart w:id="7" w:name="_Toc130939596"/>
      <w:bookmarkStart w:id="8" w:name="_Hlk24379207"/>
    </w:p>
    <w:p w14:paraId="73C80CCF">
      <w:pPr>
        <w:spacing w:line="360" w:lineRule="auto"/>
        <w:ind w:firstLine="482"/>
        <w:outlineLvl w:val="1"/>
        <w:rPr>
          <w:rFonts w:ascii="宋体" w:hAnsi="宋体" w:cs="宋体"/>
          <w:color w:val="auto"/>
          <w:szCs w:val="21"/>
        </w:rPr>
      </w:pPr>
      <w:r>
        <w:rPr>
          <w:rFonts w:hint="eastAsia" w:ascii="宋体" w:hAnsi="宋体" w:cs="宋体"/>
          <w:b/>
          <w:bCs/>
          <w:sz w:val="24"/>
        </w:rPr>
        <w:t>一、项目基本情</w:t>
      </w:r>
      <w:r>
        <w:rPr>
          <w:rFonts w:hint="eastAsia" w:ascii="宋体" w:hAnsi="宋体" w:cs="宋体"/>
          <w:b/>
          <w:bCs/>
          <w:color w:val="auto"/>
          <w:sz w:val="24"/>
        </w:rPr>
        <w:t>况</w:t>
      </w:r>
      <w:bookmarkEnd w:id="3"/>
      <w:bookmarkEnd w:id="4"/>
      <w:bookmarkEnd w:id="5"/>
      <w:bookmarkEnd w:id="6"/>
      <w:bookmarkEnd w:id="7"/>
    </w:p>
    <w:p w14:paraId="5A7AFF17">
      <w:pPr>
        <w:spacing w:line="360" w:lineRule="auto"/>
        <w:rPr>
          <w:rFonts w:hint="eastAsia" w:ascii="宋体" w:hAnsi="宋体" w:eastAsia="宋体" w:cs="宋体"/>
          <w:color w:val="auto"/>
          <w:szCs w:val="21"/>
          <w:lang w:eastAsia="zh-CN"/>
        </w:rPr>
      </w:pPr>
      <w:r>
        <w:rPr>
          <w:rFonts w:hint="eastAsia" w:ascii="宋体" w:hAnsi="宋体" w:cs="宋体"/>
          <w:color w:val="auto"/>
          <w:szCs w:val="21"/>
        </w:rPr>
        <w:t xml:space="preserve">    项目编号：</w:t>
      </w:r>
      <w:r>
        <w:rPr>
          <w:rFonts w:hint="eastAsia" w:ascii="宋体" w:hAnsi="宋体" w:cs="宋体"/>
          <w:color w:val="auto"/>
          <w:szCs w:val="21"/>
          <w:lang w:eastAsia="zh-CN"/>
        </w:rPr>
        <w:t>NNZC2025-K3-070102-GLZB</w:t>
      </w:r>
    </w:p>
    <w:p w14:paraId="311957F2">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项目名称：</w:t>
      </w:r>
      <w:r>
        <w:rPr>
          <w:rFonts w:hint="eastAsia" w:ascii="宋体" w:hAnsi="宋体" w:cs="宋体"/>
          <w:color w:val="auto"/>
          <w:szCs w:val="21"/>
          <w:lang w:eastAsia="zh-CN"/>
        </w:rPr>
        <w:t>南宁市西乡塘区2025-2027年度政府投资建设项目预算</w:t>
      </w:r>
      <w:bookmarkStart w:id="9" w:name="OLE_LINK1"/>
      <w:r>
        <w:rPr>
          <w:rFonts w:hint="eastAsia" w:ascii="宋体" w:hAnsi="宋体" w:cs="宋体"/>
          <w:color w:val="auto"/>
          <w:szCs w:val="21"/>
          <w:lang w:eastAsia="zh-CN"/>
        </w:rPr>
        <w:t>（招标控制价）</w:t>
      </w:r>
      <w:bookmarkEnd w:id="9"/>
      <w:r>
        <w:rPr>
          <w:rFonts w:hint="eastAsia" w:ascii="宋体" w:hAnsi="宋体" w:cs="宋体"/>
          <w:color w:val="auto"/>
          <w:szCs w:val="21"/>
          <w:lang w:eastAsia="zh-CN"/>
        </w:rPr>
        <w:t>、结算编审服务框架协议采购</w:t>
      </w:r>
    </w:p>
    <w:bookmarkEnd w:id="8"/>
    <w:p w14:paraId="1F7CD5B6">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预算金额：/元 </w:t>
      </w:r>
    </w:p>
    <w:p w14:paraId="300EF7E2">
      <w:pPr>
        <w:spacing w:line="360" w:lineRule="auto"/>
        <w:ind w:firstLine="420" w:firstLineChars="200"/>
        <w:rPr>
          <w:rFonts w:ascii="宋体" w:hAnsi="宋体" w:cs="宋体"/>
          <w:color w:val="auto"/>
          <w:szCs w:val="21"/>
        </w:rPr>
      </w:pPr>
      <w:r>
        <w:rPr>
          <w:rFonts w:hint="eastAsia" w:ascii="宋体" w:hAnsi="宋体" w:cs="宋体"/>
          <w:color w:val="auto"/>
          <w:szCs w:val="21"/>
        </w:rPr>
        <w:t>最高限制单价:详见第二章。</w:t>
      </w:r>
    </w:p>
    <w:p w14:paraId="573A27DD">
      <w:pPr>
        <w:spacing w:line="360" w:lineRule="auto"/>
        <w:ind w:firstLine="420" w:firstLineChars="200"/>
        <w:rPr>
          <w:rFonts w:ascii="宋体" w:hAnsi="宋体" w:cs="宋体"/>
          <w:color w:val="auto"/>
          <w:szCs w:val="21"/>
        </w:rPr>
      </w:pPr>
      <w:r>
        <w:rPr>
          <w:rFonts w:hint="eastAsia" w:ascii="宋体" w:hAnsi="宋体" w:cs="宋体"/>
          <w:color w:val="auto"/>
          <w:szCs w:val="21"/>
        </w:rPr>
        <w:t>采购需求：</w:t>
      </w:r>
    </w:p>
    <w:tbl>
      <w:tblPr>
        <w:tblStyle w:val="35"/>
        <w:tblW w:w="97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7"/>
        <w:gridCol w:w="3267"/>
        <w:gridCol w:w="3544"/>
        <w:gridCol w:w="1559"/>
      </w:tblGrid>
      <w:tr w14:paraId="46A0A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26A443A1">
            <w:pPr>
              <w:snapToGrid w:val="0"/>
              <w:spacing w:line="360" w:lineRule="auto"/>
              <w:jc w:val="center"/>
              <w:rPr>
                <w:rFonts w:ascii="宋体" w:hAnsi="宋体" w:cs="宋体"/>
                <w:color w:val="auto"/>
                <w:szCs w:val="21"/>
              </w:rPr>
            </w:pPr>
            <w:r>
              <w:rPr>
                <w:rFonts w:hint="eastAsia" w:ascii="宋体" w:hAnsi="宋体" w:cs="宋体"/>
                <w:color w:val="auto"/>
                <w:szCs w:val="21"/>
              </w:rPr>
              <w:t>分标号</w:t>
            </w:r>
          </w:p>
        </w:tc>
        <w:tc>
          <w:tcPr>
            <w:tcW w:w="3267" w:type="dxa"/>
            <w:tcBorders>
              <w:top w:val="single" w:color="auto" w:sz="4" w:space="0"/>
              <w:left w:val="single" w:color="auto" w:sz="4" w:space="0"/>
              <w:bottom w:val="single" w:color="auto" w:sz="4" w:space="0"/>
              <w:right w:val="single" w:color="auto" w:sz="4" w:space="0"/>
            </w:tcBorders>
            <w:vAlign w:val="center"/>
          </w:tcPr>
          <w:p w14:paraId="0193E897">
            <w:pPr>
              <w:snapToGrid w:val="0"/>
              <w:spacing w:line="360" w:lineRule="auto"/>
              <w:jc w:val="center"/>
              <w:rPr>
                <w:rFonts w:ascii="宋体" w:hAnsi="宋体" w:cs="宋体"/>
                <w:color w:val="auto"/>
                <w:szCs w:val="21"/>
              </w:rPr>
            </w:pPr>
            <w:r>
              <w:rPr>
                <w:rFonts w:hint="eastAsia" w:ascii="宋体" w:hAnsi="宋体" w:cs="宋体"/>
                <w:color w:val="auto"/>
                <w:szCs w:val="21"/>
              </w:rPr>
              <w:t>标的名称</w:t>
            </w:r>
          </w:p>
        </w:tc>
        <w:tc>
          <w:tcPr>
            <w:tcW w:w="3544" w:type="dxa"/>
            <w:tcBorders>
              <w:top w:val="single" w:color="auto" w:sz="4" w:space="0"/>
              <w:left w:val="single" w:color="auto" w:sz="4" w:space="0"/>
              <w:bottom w:val="single" w:color="auto" w:sz="4" w:space="0"/>
              <w:right w:val="single" w:color="auto" w:sz="4" w:space="0"/>
            </w:tcBorders>
            <w:vAlign w:val="center"/>
          </w:tcPr>
          <w:p w14:paraId="1D868717">
            <w:pPr>
              <w:snapToGrid w:val="0"/>
              <w:spacing w:line="360" w:lineRule="auto"/>
              <w:jc w:val="center"/>
              <w:rPr>
                <w:rFonts w:ascii="宋体" w:hAnsi="宋体" w:cs="宋体"/>
                <w:color w:val="auto"/>
                <w:szCs w:val="21"/>
              </w:rPr>
            </w:pPr>
            <w:r>
              <w:rPr>
                <w:rFonts w:hint="eastAsia" w:ascii="宋体" w:hAnsi="宋体" w:cs="宋体"/>
                <w:color w:val="auto"/>
                <w:szCs w:val="21"/>
              </w:rPr>
              <w:t>一阶段供应商入围数量</w:t>
            </w:r>
          </w:p>
        </w:tc>
        <w:tc>
          <w:tcPr>
            <w:tcW w:w="1559" w:type="dxa"/>
            <w:tcBorders>
              <w:top w:val="single" w:color="auto" w:sz="4" w:space="0"/>
              <w:left w:val="single" w:color="auto" w:sz="4" w:space="0"/>
              <w:bottom w:val="single" w:color="auto" w:sz="4" w:space="0"/>
              <w:right w:val="single" w:color="auto" w:sz="4" w:space="0"/>
            </w:tcBorders>
            <w:vAlign w:val="center"/>
          </w:tcPr>
          <w:p w14:paraId="78CEEF6E">
            <w:pPr>
              <w:snapToGrid w:val="0"/>
              <w:spacing w:line="360" w:lineRule="auto"/>
              <w:jc w:val="center"/>
              <w:rPr>
                <w:rFonts w:ascii="宋体" w:hAnsi="宋体" w:cs="宋体"/>
                <w:color w:val="auto"/>
                <w:szCs w:val="21"/>
              </w:rPr>
            </w:pPr>
            <w:r>
              <w:rPr>
                <w:rFonts w:hint="eastAsia" w:ascii="宋体" w:hAnsi="宋体" w:cs="宋体"/>
                <w:color w:val="auto"/>
                <w:szCs w:val="21"/>
              </w:rPr>
              <w:t>简要服务要求或者技术需求</w:t>
            </w:r>
          </w:p>
        </w:tc>
      </w:tr>
      <w:tr w14:paraId="0DEF7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1377" w:type="dxa"/>
            <w:tcBorders>
              <w:top w:val="single" w:color="auto" w:sz="4" w:space="0"/>
              <w:left w:val="single" w:color="auto" w:sz="4" w:space="0"/>
              <w:bottom w:val="single" w:color="auto" w:sz="4" w:space="0"/>
              <w:right w:val="single" w:color="auto" w:sz="4" w:space="0"/>
            </w:tcBorders>
            <w:vAlign w:val="center"/>
          </w:tcPr>
          <w:p w14:paraId="345D4A7F">
            <w:pPr>
              <w:snapToGrid w:val="0"/>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1分标</w:t>
            </w:r>
          </w:p>
        </w:tc>
        <w:tc>
          <w:tcPr>
            <w:tcW w:w="3267" w:type="dxa"/>
            <w:tcBorders>
              <w:top w:val="single" w:color="auto" w:sz="4" w:space="0"/>
              <w:left w:val="single" w:color="auto" w:sz="4" w:space="0"/>
              <w:bottom w:val="single" w:color="auto" w:sz="4" w:space="0"/>
              <w:right w:val="single" w:color="auto" w:sz="4" w:space="0"/>
            </w:tcBorders>
            <w:vAlign w:val="center"/>
          </w:tcPr>
          <w:p w14:paraId="0B62EAF3">
            <w:pPr>
              <w:snapToGrid w:val="0"/>
              <w:spacing w:line="360" w:lineRule="auto"/>
              <w:rPr>
                <w:rFonts w:ascii="宋体" w:hAnsi="宋体" w:cs="宋体"/>
                <w:color w:val="auto"/>
                <w:szCs w:val="21"/>
              </w:rPr>
            </w:pPr>
            <w:r>
              <w:rPr>
                <w:rFonts w:hint="eastAsia" w:ascii="宋体" w:hAnsi="宋体" w:cs="宋体"/>
                <w:color w:val="auto"/>
                <w:szCs w:val="21"/>
              </w:rPr>
              <w:t>南宁市西乡塘区</w:t>
            </w:r>
            <w:r>
              <w:rPr>
                <w:rFonts w:hint="eastAsia" w:ascii="宋体" w:hAnsi="宋体" w:cs="宋体"/>
                <w:color w:val="auto"/>
                <w:szCs w:val="21"/>
                <w:lang w:eastAsia="zh-CN"/>
              </w:rPr>
              <w:t>2025-2027年度</w:t>
            </w:r>
            <w:r>
              <w:rPr>
                <w:rFonts w:hint="eastAsia" w:ascii="宋体" w:hAnsi="宋体" w:cs="宋体"/>
                <w:color w:val="auto"/>
                <w:szCs w:val="21"/>
              </w:rPr>
              <w:t>政府投资建设项目预算</w:t>
            </w:r>
            <w:r>
              <w:rPr>
                <w:rFonts w:hint="eastAsia" w:ascii="宋体" w:hAnsi="宋体" w:cs="宋体"/>
                <w:color w:val="auto"/>
                <w:szCs w:val="21"/>
                <w:lang w:eastAsia="zh-CN"/>
              </w:rPr>
              <w:t>（招标控制价）</w:t>
            </w:r>
            <w:r>
              <w:rPr>
                <w:rFonts w:hint="eastAsia" w:ascii="宋体" w:hAnsi="宋体" w:cs="宋体"/>
                <w:color w:val="auto"/>
                <w:szCs w:val="21"/>
              </w:rPr>
              <w:t>编审服务</w:t>
            </w:r>
          </w:p>
        </w:tc>
        <w:tc>
          <w:tcPr>
            <w:tcW w:w="3544" w:type="dxa"/>
            <w:tcBorders>
              <w:top w:val="single" w:color="auto" w:sz="4" w:space="0"/>
              <w:left w:val="single" w:color="auto" w:sz="4" w:space="0"/>
              <w:bottom w:val="single" w:color="auto" w:sz="4" w:space="0"/>
              <w:right w:val="single" w:color="auto" w:sz="4" w:space="0"/>
            </w:tcBorders>
            <w:vAlign w:val="center"/>
          </w:tcPr>
          <w:p w14:paraId="473920B5">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按评审综合得分排名，确定入围供应商数量上限为10家，且提交响应文件和符合资格条件、实质性要求的供应商淘汰比例≥20%，且至少淘汰一家供应商。</w:t>
            </w:r>
          </w:p>
        </w:tc>
        <w:tc>
          <w:tcPr>
            <w:tcW w:w="1559" w:type="dxa"/>
            <w:vMerge w:val="restart"/>
            <w:tcBorders>
              <w:top w:val="single" w:color="auto" w:sz="4" w:space="0"/>
              <w:left w:val="single" w:color="auto" w:sz="4" w:space="0"/>
              <w:right w:val="single" w:color="auto" w:sz="4" w:space="0"/>
            </w:tcBorders>
            <w:vAlign w:val="center"/>
          </w:tcPr>
          <w:p w14:paraId="45D9167B">
            <w:pPr>
              <w:snapToGrid w:val="0"/>
              <w:spacing w:line="360" w:lineRule="auto"/>
              <w:rPr>
                <w:rFonts w:ascii="宋体" w:hAnsi="宋体" w:cs="宋体"/>
                <w:color w:val="auto"/>
                <w:szCs w:val="21"/>
              </w:rPr>
            </w:pPr>
            <w:r>
              <w:rPr>
                <w:rFonts w:hint="eastAsia" w:ascii="宋体" w:hAnsi="宋体" w:cs="宋体"/>
                <w:color w:val="auto"/>
                <w:szCs w:val="21"/>
              </w:rPr>
              <w:t>详见采购需求一览表</w:t>
            </w:r>
          </w:p>
        </w:tc>
      </w:tr>
      <w:tr w14:paraId="6C465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14:paraId="3332D443">
            <w:pPr>
              <w:snapToGrid w:val="0"/>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2分标</w:t>
            </w:r>
          </w:p>
        </w:tc>
        <w:tc>
          <w:tcPr>
            <w:tcW w:w="3267" w:type="dxa"/>
            <w:tcBorders>
              <w:top w:val="single" w:color="auto" w:sz="4" w:space="0"/>
              <w:left w:val="single" w:color="auto" w:sz="4" w:space="0"/>
              <w:bottom w:val="single" w:color="auto" w:sz="4" w:space="0"/>
              <w:right w:val="single" w:color="auto" w:sz="4" w:space="0"/>
            </w:tcBorders>
            <w:vAlign w:val="center"/>
          </w:tcPr>
          <w:p w14:paraId="4244C368">
            <w:pPr>
              <w:snapToGrid w:val="0"/>
              <w:spacing w:line="360" w:lineRule="auto"/>
              <w:rPr>
                <w:rFonts w:ascii="宋体" w:hAnsi="宋体" w:cs="宋体"/>
                <w:color w:val="auto"/>
                <w:szCs w:val="21"/>
              </w:rPr>
            </w:pPr>
            <w:r>
              <w:rPr>
                <w:rFonts w:hint="eastAsia" w:ascii="宋体" w:hAnsi="宋体" w:cs="宋体"/>
                <w:color w:val="auto"/>
                <w:szCs w:val="21"/>
              </w:rPr>
              <w:t>南宁市西乡塘区</w:t>
            </w:r>
            <w:r>
              <w:rPr>
                <w:rFonts w:hint="eastAsia" w:ascii="宋体" w:hAnsi="宋体" w:cs="宋体"/>
                <w:color w:val="auto"/>
                <w:szCs w:val="21"/>
                <w:lang w:eastAsia="zh-CN"/>
              </w:rPr>
              <w:t>2025-2027年度</w:t>
            </w:r>
            <w:r>
              <w:rPr>
                <w:rFonts w:hint="eastAsia" w:ascii="宋体" w:hAnsi="宋体" w:cs="宋体"/>
                <w:color w:val="auto"/>
                <w:szCs w:val="21"/>
              </w:rPr>
              <w:t>政府投资建设项目结算审核服务</w:t>
            </w:r>
          </w:p>
        </w:tc>
        <w:tc>
          <w:tcPr>
            <w:tcW w:w="3544" w:type="dxa"/>
            <w:tcBorders>
              <w:top w:val="single" w:color="auto" w:sz="4" w:space="0"/>
              <w:left w:val="single" w:color="auto" w:sz="4" w:space="0"/>
              <w:bottom w:val="single" w:color="auto" w:sz="4" w:space="0"/>
              <w:right w:val="single" w:color="auto" w:sz="4" w:space="0"/>
            </w:tcBorders>
            <w:vAlign w:val="center"/>
          </w:tcPr>
          <w:p w14:paraId="73F67826">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按评审综合得分排名，确定入围供应商数量上限为15家，且提交响应文件和符合资格条件、实质性要求的供应商淘汰比例≥20%，且至少淘汰一家供应商。</w:t>
            </w:r>
          </w:p>
        </w:tc>
        <w:tc>
          <w:tcPr>
            <w:tcW w:w="1559" w:type="dxa"/>
            <w:vMerge w:val="continue"/>
            <w:tcBorders>
              <w:left w:val="single" w:color="auto" w:sz="4" w:space="0"/>
              <w:right w:val="single" w:color="auto" w:sz="4" w:space="0"/>
            </w:tcBorders>
            <w:vAlign w:val="center"/>
          </w:tcPr>
          <w:p w14:paraId="485100C6">
            <w:pPr>
              <w:snapToGrid w:val="0"/>
              <w:spacing w:line="360" w:lineRule="auto"/>
              <w:rPr>
                <w:rFonts w:ascii="宋体" w:hAnsi="宋体" w:cs="宋体"/>
                <w:color w:val="auto"/>
                <w:szCs w:val="21"/>
              </w:rPr>
            </w:pPr>
          </w:p>
        </w:tc>
      </w:tr>
    </w:tbl>
    <w:p w14:paraId="5D92EECF">
      <w:pPr>
        <w:pStyle w:val="7"/>
        <w:ind w:left="820" w:leftChars="200"/>
        <w:jc w:val="left"/>
        <w:rPr>
          <w:rFonts w:ascii="宋体" w:hAnsi="宋体" w:cs="宋体"/>
          <w:b w:val="0"/>
          <w:color w:val="auto"/>
          <w:szCs w:val="21"/>
        </w:rPr>
      </w:pPr>
      <w:r>
        <w:rPr>
          <w:rFonts w:hint="eastAsia" w:ascii="宋体" w:hAnsi="宋体" w:cs="宋体"/>
          <w:b w:val="0"/>
          <w:color w:val="auto"/>
          <w:szCs w:val="21"/>
        </w:rPr>
        <w:t>(1)本项目共划分为2个分标，供应商可投整个项目中一个分标或多个分标并入围（单个项目的编制或审核工作由不同供应商执行），不接受联合体投标。如需进一步了解详细内容，详见征集文件。</w:t>
      </w:r>
    </w:p>
    <w:p w14:paraId="068843E6">
      <w:pPr>
        <w:ind w:firstLine="420" w:firstLineChars="200"/>
        <w:rPr>
          <w:color w:val="auto"/>
        </w:rPr>
      </w:pPr>
      <w:r>
        <w:rPr>
          <w:rFonts w:hint="eastAsia" w:ascii="宋体" w:hAnsi="宋体" w:cs="宋体"/>
          <w:color w:val="auto"/>
          <w:szCs w:val="21"/>
        </w:rPr>
        <w:t>(2)本次征集文件中提到的“编审”，即为“编制或审核”。</w:t>
      </w:r>
    </w:p>
    <w:p w14:paraId="3C97F000">
      <w:pPr>
        <w:spacing w:line="360" w:lineRule="auto"/>
        <w:outlineLvl w:val="1"/>
        <w:rPr>
          <w:rFonts w:ascii="宋体" w:hAnsi="宋体" w:cs="宋体"/>
          <w:b/>
          <w:bCs/>
          <w:color w:val="auto"/>
          <w:sz w:val="24"/>
        </w:rPr>
      </w:pPr>
      <w:bookmarkStart w:id="10" w:name="_Toc35393791"/>
      <w:bookmarkStart w:id="11" w:name="_Toc28359080"/>
      <w:bookmarkStart w:id="12" w:name="_Toc130939597"/>
      <w:bookmarkStart w:id="13" w:name="_Toc28359003"/>
      <w:bookmarkStart w:id="14" w:name="_Toc35393622"/>
      <w:r>
        <w:rPr>
          <w:rFonts w:hint="eastAsia" w:ascii="宋体" w:hAnsi="宋体" w:cs="宋体"/>
          <w:b/>
          <w:bCs/>
          <w:color w:val="auto"/>
          <w:sz w:val="24"/>
        </w:rPr>
        <w:t>二、供应商的资格条件：</w:t>
      </w:r>
      <w:bookmarkEnd w:id="10"/>
      <w:bookmarkEnd w:id="11"/>
      <w:bookmarkEnd w:id="12"/>
      <w:bookmarkEnd w:id="13"/>
      <w:bookmarkEnd w:id="14"/>
    </w:p>
    <w:p w14:paraId="4FA735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34C4D2B8">
      <w:pPr>
        <w:spacing w:line="360" w:lineRule="auto"/>
        <w:ind w:firstLine="420" w:firstLineChars="200"/>
        <w:rPr>
          <w:rFonts w:ascii="宋体" w:hAnsi="宋体" w:cs="宋体"/>
          <w:color w:val="auto"/>
          <w:szCs w:val="21"/>
          <w:highlight w:val="none"/>
        </w:rPr>
      </w:pPr>
      <w:bookmarkStart w:id="15" w:name="_Toc28359081"/>
      <w:bookmarkStart w:id="16" w:name="_Toc28359004"/>
      <w:r>
        <w:rPr>
          <w:rFonts w:hint="eastAsia" w:ascii="宋体" w:hAnsi="宋体" w:cs="宋体"/>
          <w:color w:val="auto"/>
          <w:szCs w:val="21"/>
          <w:highlight w:val="none"/>
        </w:rPr>
        <w:t>2.落实政府采购政策需满足的资格要求：</w:t>
      </w:r>
    </w:p>
    <w:p w14:paraId="22BD13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□专门面向中小企业采购的项目（供应商应为中小微企业、监狱企业、残疾人福利性单位)</w:t>
      </w:r>
    </w:p>
    <w:p w14:paraId="266AA3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非专门面向中小企业采购的项目</w:t>
      </w:r>
    </w:p>
    <w:p w14:paraId="63FFE9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其他要求：无</w:t>
      </w:r>
    </w:p>
    <w:p w14:paraId="71597BE7">
      <w:pPr>
        <w:numPr>
          <w:ilvl w:val="0"/>
          <w:numId w:val="0"/>
        </w:numPr>
        <w:spacing w:line="480" w:lineRule="auto"/>
        <w:ind w:left="420" w:leftChars="0"/>
        <w:jc w:val="left"/>
        <w:rPr>
          <w:rFonts w:ascii="仿宋" w:hAnsi="仿宋" w:eastAsia="仿宋" w:cs="CIDFont+F1"/>
          <w:color w:val="auto"/>
          <w:kern w:val="0"/>
          <w:sz w:val="24"/>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本项目的特定资格要求：</w:t>
      </w:r>
      <w:r>
        <w:rPr>
          <w:rFonts w:hint="eastAsia" w:ascii="仿宋" w:hAnsi="仿宋" w:eastAsia="仿宋" w:cs="CIDFont+F1"/>
          <w:color w:val="auto"/>
          <w:kern w:val="0"/>
          <w:sz w:val="24"/>
          <w:highlight w:val="none"/>
        </w:rPr>
        <w:t>无</w:t>
      </w:r>
    </w:p>
    <w:p w14:paraId="6F6DEE81">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4. 本项目的特定条件：无</w:t>
      </w:r>
    </w:p>
    <w:p w14:paraId="639D0FE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 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14:paraId="0B79B1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D592E51">
      <w:pPr>
        <w:spacing w:line="360" w:lineRule="auto"/>
        <w:outlineLvl w:val="1"/>
        <w:rPr>
          <w:rFonts w:ascii="宋体" w:hAnsi="宋体" w:cs="宋体"/>
          <w:b/>
          <w:bCs/>
          <w:color w:val="auto"/>
          <w:sz w:val="24"/>
          <w:highlight w:val="none"/>
        </w:rPr>
      </w:pPr>
      <w:bookmarkStart w:id="17" w:name="_Toc130939598"/>
      <w:r>
        <w:rPr>
          <w:rFonts w:hint="eastAsia" w:ascii="宋体" w:hAnsi="宋体" w:cs="宋体"/>
          <w:b/>
          <w:bCs/>
          <w:color w:val="auto"/>
          <w:sz w:val="24"/>
          <w:highlight w:val="none"/>
        </w:rPr>
        <w:t>三、框架协议的期限</w:t>
      </w:r>
      <w:bookmarkEnd w:id="17"/>
    </w:p>
    <w:p w14:paraId="0DC7D12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本框架协议征集采购服务期限为两年。</w:t>
      </w:r>
    </w:p>
    <w:p w14:paraId="11EF075F">
      <w:pPr>
        <w:spacing w:line="360" w:lineRule="auto"/>
        <w:outlineLvl w:val="1"/>
        <w:rPr>
          <w:rFonts w:ascii="宋体" w:hAnsi="宋体" w:cs="宋体"/>
          <w:color w:val="auto"/>
        </w:rPr>
      </w:pPr>
      <w:bookmarkStart w:id="18" w:name="_Toc130939599"/>
      <w:r>
        <w:rPr>
          <w:rFonts w:hint="eastAsia" w:ascii="宋体" w:hAnsi="宋体" w:cs="宋体"/>
          <w:b/>
          <w:bCs/>
          <w:color w:val="auto"/>
          <w:sz w:val="24"/>
        </w:rPr>
        <w:t>四、适用本框架协议的采购人</w:t>
      </w:r>
      <w:bookmarkEnd w:id="18"/>
    </w:p>
    <w:p w14:paraId="5EFC8005">
      <w:pPr>
        <w:ind w:firstLine="420" w:firstLineChars="200"/>
        <w:rPr>
          <w:rFonts w:ascii="宋体" w:hAnsi="宋体" w:cs="宋体"/>
          <w:color w:val="auto"/>
        </w:rPr>
      </w:pPr>
      <w:r>
        <w:rPr>
          <w:rFonts w:hint="eastAsia" w:ascii="宋体" w:hAnsi="宋体" w:cs="宋体"/>
          <w:color w:val="auto"/>
          <w:kern w:val="0"/>
          <w:szCs w:val="21"/>
          <w:lang w:val="zh-CN"/>
        </w:rPr>
        <w:t>开展南宁西乡塘区政府投资建设项目预算、结算编审委托服务的单位可以使用本框架协议。</w:t>
      </w:r>
    </w:p>
    <w:p w14:paraId="2ECE0C2B">
      <w:pPr>
        <w:spacing w:line="360" w:lineRule="auto"/>
        <w:outlineLvl w:val="1"/>
        <w:rPr>
          <w:rFonts w:ascii="宋体" w:hAnsi="宋体" w:cs="宋体"/>
          <w:b/>
          <w:bCs/>
          <w:color w:val="auto"/>
          <w:sz w:val="24"/>
        </w:rPr>
      </w:pPr>
      <w:bookmarkStart w:id="19" w:name="_Toc130939600"/>
      <w:bookmarkStart w:id="20" w:name="_Toc35393792"/>
      <w:bookmarkStart w:id="21" w:name="_Toc35393623"/>
      <w:r>
        <w:rPr>
          <w:rFonts w:hint="eastAsia" w:ascii="宋体" w:hAnsi="宋体" w:cs="宋体"/>
          <w:b/>
          <w:bCs/>
          <w:color w:val="auto"/>
          <w:sz w:val="24"/>
        </w:rPr>
        <w:t>五、获取征集文件</w:t>
      </w:r>
      <w:bookmarkEnd w:id="15"/>
      <w:bookmarkEnd w:id="16"/>
      <w:bookmarkEnd w:id="19"/>
      <w:bookmarkEnd w:id="20"/>
      <w:bookmarkEnd w:id="21"/>
    </w:p>
    <w:p w14:paraId="6B348F31">
      <w:pPr>
        <w:snapToGrid w:val="0"/>
        <w:spacing w:line="360" w:lineRule="auto"/>
        <w:ind w:firstLine="472" w:firstLineChars="225"/>
        <w:rPr>
          <w:rFonts w:ascii="宋体" w:hAnsi="宋体" w:cs="宋体"/>
          <w:color w:val="auto"/>
          <w:szCs w:val="21"/>
        </w:rPr>
      </w:pPr>
      <w:bookmarkStart w:id="22" w:name="_Toc28359005"/>
      <w:bookmarkStart w:id="23" w:name="_Toc28359082"/>
      <w:bookmarkStart w:id="24" w:name="_Toc35393624"/>
      <w:bookmarkStart w:id="25" w:name="_Toc35393793"/>
      <w:r>
        <w:rPr>
          <w:rFonts w:hint="eastAsia" w:ascii="宋体" w:hAnsi="宋体" w:cs="宋体"/>
          <w:color w:val="auto"/>
          <w:szCs w:val="21"/>
        </w:rPr>
        <w:t>时间：自公告发布之日起。</w:t>
      </w:r>
    </w:p>
    <w:p w14:paraId="48E4F9B6">
      <w:pPr>
        <w:spacing w:line="360" w:lineRule="auto"/>
        <w:ind w:firstLine="420" w:firstLineChars="200"/>
        <w:rPr>
          <w:rFonts w:ascii="宋体" w:hAnsi="宋体" w:cs="宋体"/>
          <w:b/>
          <w:bCs/>
          <w:color w:val="auto"/>
          <w:sz w:val="24"/>
        </w:rPr>
      </w:pPr>
      <w:r>
        <w:rPr>
          <w:rFonts w:hint="eastAsia" w:ascii="宋体" w:hAnsi="宋体" w:cs="宋体"/>
          <w:color w:val="auto"/>
          <w:szCs w:val="21"/>
        </w:rPr>
        <w:t>获取方式:网上下载。本项目不发放纸质文件，供应商可自行在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kern w:val="0"/>
          <w:szCs w:val="21"/>
        </w:rPr>
        <w:t>“广西政府采购云平台”</w:t>
      </w:r>
      <w:r>
        <w:rPr>
          <w:rFonts w:hint="eastAsia" w:ascii="宋体" w:hAnsi="宋体" w:cs="宋体"/>
          <w:color w:val="auto"/>
          <w:kern w:val="0"/>
          <w:szCs w:val="21"/>
          <w:highlight w:val="none"/>
        </w:rPr>
        <w:t>（https://www.gcy.zfcg.gxzf.gov.cn/）</w:t>
      </w:r>
      <w:r>
        <w:rPr>
          <w:rFonts w:hint="eastAsia" w:ascii="宋体" w:hAnsi="宋体" w:cs="宋体"/>
          <w:color w:val="auto"/>
          <w:szCs w:val="21"/>
        </w:rPr>
        <w:t>下载征集文件（操作路径：登录“</w:t>
      </w:r>
      <w:r>
        <w:rPr>
          <w:rFonts w:hint="eastAsia" w:ascii="宋体" w:hAnsi="宋体" w:cs="宋体"/>
          <w:color w:val="auto"/>
          <w:szCs w:val="21"/>
          <w:lang w:eastAsia="zh-CN"/>
        </w:rPr>
        <w:t>广西政府采购云平台</w:t>
      </w:r>
      <w:r>
        <w:rPr>
          <w:rFonts w:hint="eastAsia" w:ascii="宋体" w:hAnsi="宋体" w:cs="宋体"/>
          <w:color w:val="auto"/>
          <w:szCs w:val="21"/>
        </w:rPr>
        <w:t>”平台-项目采购-获取采购文件-找到本项目-点击“申请获取采购文件”），电子响应文件制作需要基于“</w:t>
      </w:r>
      <w:r>
        <w:rPr>
          <w:rFonts w:hint="eastAsia" w:ascii="宋体" w:hAnsi="宋体" w:cs="宋体"/>
          <w:color w:val="auto"/>
          <w:szCs w:val="21"/>
          <w:lang w:eastAsia="zh-CN"/>
        </w:rPr>
        <w:t>广西政府采购云平台</w:t>
      </w:r>
      <w:r>
        <w:rPr>
          <w:rFonts w:hint="eastAsia" w:ascii="宋体" w:hAnsi="宋体" w:cs="宋体"/>
          <w:color w:val="auto"/>
          <w:szCs w:val="21"/>
        </w:rPr>
        <w:t>”平台获取的征集文件编制。</w:t>
      </w:r>
    </w:p>
    <w:p w14:paraId="4FFB6E4C">
      <w:pPr>
        <w:snapToGrid w:val="0"/>
        <w:spacing w:line="360" w:lineRule="auto"/>
        <w:ind w:firstLine="472" w:firstLineChars="225"/>
        <w:rPr>
          <w:rFonts w:ascii="宋体" w:hAnsi="宋体" w:cs="宋体"/>
          <w:color w:val="auto"/>
          <w:szCs w:val="21"/>
        </w:rPr>
      </w:pPr>
      <w:r>
        <w:rPr>
          <w:rFonts w:hint="eastAsia" w:ascii="宋体" w:hAnsi="宋体" w:cs="宋体"/>
          <w:color w:val="auto"/>
          <w:szCs w:val="21"/>
        </w:rPr>
        <w:t>售价：0元。</w:t>
      </w:r>
    </w:p>
    <w:p w14:paraId="612ED3D1">
      <w:pPr>
        <w:spacing w:line="360" w:lineRule="auto"/>
        <w:outlineLvl w:val="1"/>
        <w:rPr>
          <w:rFonts w:ascii="宋体" w:hAnsi="宋体" w:cs="宋体"/>
          <w:b/>
          <w:bCs/>
          <w:color w:val="auto"/>
          <w:sz w:val="24"/>
        </w:rPr>
      </w:pPr>
      <w:bookmarkStart w:id="26" w:name="_Toc130939601"/>
      <w:r>
        <w:rPr>
          <w:rFonts w:hint="eastAsia" w:ascii="宋体" w:hAnsi="宋体" w:cs="宋体"/>
          <w:b/>
          <w:bCs/>
          <w:color w:val="auto"/>
          <w:sz w:val="24"/>
        </w:rPr>
        <w:t>六、提交</w:t>
      </w:r>
      <w:bookmarkEnd w:id="22"/>
      <w:bookmarkEnd w:id="23"/>
      <w:r>
        <w:rPr>
          <w:rFonts w:hint="eastAsia" w:ascii="宋体" w:hAnsi="宋体" w:cs="宋体"/>
          <w:b/>
          <w:bCs/>
          <w:color w:val="auto"/>
          <w:sz w:val="24"/>
        </w:rPr>
        <w:t>响应文件截止时间、开标时间和地点</w:t>
      </w:r>
      <w:bookmarkEnd w:id="24"/>
      <w:bookmarkEnd w:id="25"/>
      <w:bookmarkEnd w:id="26"/>
    </w:p>
    <w:p w14:paraId="5C122732">
      <w:pPr>
        <w:spacing w:line="360" w:lineRule="auto"/>
        <w:ind w:firstLine="420" w:firstLineChars="200"/>
        <w:rPr>
          <w:rFonts w:ascii="宋体" w:hAnsi="宋体" w:cs="宋体"/>
          <w:color w:val="auto"/>
          <w:szCs w:val="21"/>
          <w:u w:val="single"/>
        </w:rPr>
      </w:pPr>
      <w:r>
        <w:rPr>
          <w:rFonts w:hint="eastAsia" w:ascii="宋体" w:hAnsi="宋体" w:cs="宋体"/>
          <w:bCs/>
          <w:color w:val="auto"/>
          <w:szCs w:val="21"/>
        </w:rPr>
        <w:t>1、提交响应文件截止时间和开标时间：</w:t>
      </w:r>
      <w:r>
        <w:rPr>
          <w:rFonts w:hint="eastAsia" w:ascii="宋体" w:hAnsi="宋体" w:cs="宋体"/>
          <w:b/>
          <w:bCs w:val="0"/>
          <w:color w:val="auto"/>
          <w:szCs w:val="21"/>
          <w:u w:val="single"/>
        </w:rPr>
        <w:t>202</w:t>
      </w:r>
      <w:r>
        <w:rPr>
          <w:rFonts w:hint="eastAsia" w:ascii="宋体" w:hAnsi="宋体" w:cs="宋体"/>
          <w:b/>
          <w:bCs w:val="0"/>
          <w:color w:val="auto"/>
          <w:szCs w:val="21"/>
          <w:u w:val="single"/>
          <w:lang w:val="en-US" w:eastAsia="zh-CN"/>
        </w:rPr>
        <w:t>6</w:t>
      </w:r>
      <w:r>
        <w:rPr>
          <w:rFonts w:hint="eastAsia" w:ascii="宋体" w:hAnsi="宋体" w:cs="宋体"/>
          <w:b/>
          <w:bCs w:val="0"/>
          <w:color w:val="auto"/>
          <w:szCs w:val="21"/>
          <w:u w:val="single"/>
        </w:rPr>
        <w:t>年</w:t>
      </w:r>
      <w:r>
        <w:rPr>
          <w:rFonts w:hint="eastAsia" w:ascii="宋体" w:hAnsi="宋体" w:cs="宋体"/>
          <w:b/>
          <w:bCs w:val="0"/>
          <w:color w:val="auto"/>
          <w:szCs w:val="21"/>
          <w:u w:val="single"/>
          <w:lang w:val="en-US" w:eastAsia="zh-CN"/>
        </w:rPr>
        <w:t>1</w:t>
      </w:r>
      <w:r>
        <w:rPr>
          <w:rFonts w:hint="eastAsia" w:ascii="宋体" w:hAnsi="宋体" w:cs="宋体"/>
          <w:b/>
          <w:bCs w:val="0"/>
          <w:color w:val="auto"/>
          <w:szCs w:val="21"/>
          <w:u w:val="single"/>
        </w:rPr>
        <w:t>月</w:t>
      </w:r>
      <w:r>
        <w:rPr>
          <w:rFonts w:hint="eastAsia" w:ascii="宋体" w:hAnsi="宋体" w:cs="宋体"/>
          <w:b/>
          <w:bCs w:val="0"/>
          <w:color w:val="auto"/>
          <w:szCs w:val="21"/>
          <w:u w:val="single"/>
          <w:lang w:val="en-US" w:eastAsia="zh-CN"/>
        </w:rPr>
        <w:t>5</w:t>
      </w:r>
      <w:r>
        <w:rPr>
          <w:rFonts w:hint="eastAsia" w:ascii="宋体" w:hAnsi="宋体" w:cs="宋体"/>
          <w:b/>
          <w:bCs w:val="0"/>
          <w:color w:val="auto"/>
          <w:szCs w:val="21"/>
          <w:u w:val="single"/>
        </w:rPr>
        <w:t>日9:30</w:t>
      </w:r>
      <w:r>
        <w:rPr>
          <w:rFonts w:hint="eastAsia" w:ascii="宋体" w:hAnsi="宋体" w:cs="宋体"/>
          <w:bCs/>
          <w:color w:val="auto"/>
          <w:szCs w:val="21"/>
        </w:rPr>
        <w:t>（北京时间）</w:t>
      </w:r>
    </w:p>
    <w:p w14:paraId="33F536CF">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2、响应文件提交地点：</w:t>
      </w:r>
    </w:p>
    <w:p w14:paraId="2981245A">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（1）响应文件提交方式：本项目为南宁市全流程电子化项目，通过“</w:t>
      </w:r>
      <w:r>
        <w:rPr>
          <w:rFonts w:hint="eastAsia" w:ascii="宋体" w:hAnsi="宋体" w:cs="宋体"/>
          <w:color w:val="auto"/>
          <w:szCs w:val="21"/>
          <w:lang w:eastAsia="zh-CN"/>
        </w:rPr>
        <w:t>广西政府采购云平台</w:t>
      </w:r>
      <w:r>
        <w:rPr>
          <w:rFonts w:hint="eastAsia" w:ascii="宋体" w:hAnsi="宋体" w:cs="宋体"/>
          <w:color w:val="auto"/>
          <w:szCs w:val="21"/>
        </w:rPr>
        <w:t>”平台（http：//www.zcygov.cn）实行在线电子响应，供应商应先安装“</w:t>
      </w:r>
      <w:r>
        <w:rPr>
          <w:rFonts w:hint="eastAsia" w:ascii="宋体" w:hAnsi="宋体" w:cs="宋体"/>
          <w:color w:val="auto"/>
          <w:szCs w:val="21"/>
          <w:lang w:eastAsia="zh-CN"/>
        </w:rPr>
        <w:t>广西政府采购云平台</w:t>
      </w:r>
      <w:r>
        <w:rPr>
          <w:rFonts w:hint="eastAsia" w:ascii="宋体" w:hAnsi="宋体" w:cs="宋体"/>
          <w:color w:val="auto"/>
          <w:szCs w:val="21"/>
        </w:rPr>
        <w:t>电子交易客户端”（请自行前往“</w:t>
      </w:r>
      <w:r>
        <w:rPr>
          <w:rFonts w:hint="eastAsia" w:ascii="宋体" w:hAnsi="宋体" w:cs="宋体"/>
          <w:color w:val="auto"/>
          <w:szCs w:val="21"/>
          <w:lang w:eastAsia="zh-CN"/>
        </w:rPr>
        <w:t>广西政府采购云平台</w:t>
      </w:r>
      <w:r>
        <w:rPr>
          <w:rFonts w:hint="eastAsia" w:ascii="宋体" w:hAnsi="宋体" w:cs="宋体"/>
          <w:color w:val="auto"/>
          <w:szCs w:val="21"/>
        </w:rPr>
        <w:t>”平台进行下载），并按照本项目征集文件和“</w:t>
      </w:r>
      <w:r>
        <w:rPr>
          <w:rFonts w:hint="eastAsia" w:ascii="宋体" w:hAnsi="宋体" w:cs="宋体"/>
          <w:color w:val="auto"/>
          <w:szCs w:val="21"/>
          <w:lang w:eastAsia="zh-CN"/>
        </w:rPr>
        <w:t>广西政府采购云平台</w:t>
      </w:r>
      <w:r>
        <w:rPr>
          <w:rFonts w:hint="eastAsia" w:ascii="宋体" w:hAnsi="宋体" w:cs="宋体"/>
          <w:color w:val="auto"/>
          <w:szCs w:val="21"/>
        </w:rPr>
        <w:t>”平台的要求编制、加密后在响应截止时间前通过网络上传至南宁市“</w:t>
      </w:r>
      <w:r>
        <w:rPr>
          <w:rFonts w:hint="eastAsia" w:ascii="宋体" w:hAnsi="宋体" w:cs="宋体"/>
          <w:color w:val="auto"/>
          <w:szCs w:val="21"/>
          <w:lang w:eastAsia="zh-CN"/>
        </w:rPr>
        <w:t>广西政府采购云平台</w:t>
      </w:r>
      <w:r>
        <w:rPr>
          <w:rFonts w:hint="eastAsia" w:ascii="宋体" w:hAnsi="宋体" w:cs="宋体"/>
          <w:color w:val="auto"/>
          <w:szCs w:val="21"/>
        </w:rPr>
        <w:t>”平台，</w:t>
      </w:r>
      <w:r>
        <w:rPr>
          <w:rFonts w:hint="eastAsia" w:ascii="宋体" w:hAnsi="宋体" w:cs="宋体"/>
          <w:b/>
          <w:color w:val="auto"/>
          <w:szCs w:val="21"/>
        </w:rPr>
        <w:t>供应商在“</w:t>
      </w:r>
      <w:r>
        <w:rPr>
          <w:rFonts w:hint="eastAsia" w:ascii="宋体" w:hAnsi="宋体" w:cs="宋体"/>
          <w:b/>
          <w:color w:val="auto"/>
          <w:szCs w:val="21"/>
          <w:lang w:eastAsia="zh-CN"/>
        </w:rPr>
        <w:t>广西政府采购云平台</w:t>
      </w:r>
      <w:r>
        <w:rPr>
          <w:rFonts w:hint="eastAsia" w:ascii="宋体" w:hAnsi="宋体" w:cs="宋体"/>
          <w:b/>
          <w:color w:val="auto"/>
          <w:szCs w:val="21"/>
        </w:rPr>
        <w:t>”平台提交电子版响应文件时，请填写参加远程开标活动经办人联系方式，</w:t>
      </w:r>
      <w:r>
        <w:rPr>
          <w:rFonts w:hint="eastAsia" w:ascii="宋体" w:hAnsi="宋体" w:cs="宋体"/>
          <w:color w:val="auto"/>
          <w:szCs w:val="21"/>
        </w:rPr>
        <w:t>电子响应具体操作流程详见本公告附件2。</w:t>
      </w:r>
    </w:p>
    <w:p w14:paraId="6A46F839">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进行网上注册并办理数字证书（CA认证）的供应商将无法参与本项目政府采购活动，潜在供应商应当在响应截止时间前，完成电子交易平台上的CA数字证书办理（申领流程见本公告附件2）及响应文件的提交。完成CA数字证书办理预计7日左右，供应商只需办理其中一家CA数字证书及签章，建议各供应商抓紧时间办理。</w:t>
      </w:r>
    </w:p>
    <w:p w14:paraId="64300D62">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（3）为确保网上操作合法、有效和安全，请响应供应商确保在电子响应过程中能够对相关数据电文进行加密和使用电子签章，妥善保管CA数字证书并使用有效的CA数字证书参与整个征集活动。</w:t>
      </w:r>
    </w:p>
    <w:p w14:paraId="39F7C260">
      <w:pPr>
        <w:spacing w:line="360" w:lineRule="auto"/>
        <w:ind w:firstLine="420" w:firstLineChars="200"/>
        <w:rPr>
          <w:rFonts w:ascii="宋体" w:hAnsi="宋体" w:cs="宋体"/>
          <w:bCs/>
          <w:color w:val="auto"/>
          <w:szCs w:val="21"/>
          <w:u w:val="single"/>
        </w:rPr>
      </w:pPr>
      <w:r>
        <w:rPr>
          <w:rFonts w:hint="eastAsia" w:ascii="宋体" w:hAnsi="宋体" w:cs="宋体"/>
          <w:bCs/>
          <w:color w:val="auto"/>
          <w:szCs w:val="21"/>
          <w:u w:val="singl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w:t>
      </w:r>
      <w:r>
        <w:rPr>
          <w:rFonts w:hint="eastAsia" w:ascii="宋体" w:hAnsi="宋体" w:cs="宋体"/>
          <w:bCs/>
          <w:color w:val="auto"/>
          <w:szCs w:val="21"/>
          <w:u w:val="single"/>
          <w:lang w:eastAsia="zh-CN"/>
        </w:rPr>
        <w:t>广西政府采购云平台</w:t>
      </w:r>
      <w:r>
        <w:rPr>
          <w:rFonts w:hint="eastAsia" w:ascii="宋体" w:hAnsi="宋体" w:cs="宋体"/>
          <w:bCs/>
          <w:color w:val="auto"/>
          <w:szCs w:val="21"/>
          <w:u w:val="single"/>
        </w:rPr>
        <w:t>”平台将予以拒收。</w:t>
      </w:r>
    </w:p>
    <w:p w14:paraId="51C12555">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（4）采购地点：本次征集将</w:t>
      </w:r>
      <w:r>
        <w:rPr>
          <w:rFonts w:hint="eastAsia" w:ascii="宋体" w:hAnsi="宋体" w:cs="宋体"/>
          <w:color w:val="auto"/>
          <w:szCs w:val="21"/>
          <w:u w:val="single"/>
        </w:rPr>
        <w:t>于</w:t>
      </w:r>
      <w:r>
        <w:rPr>
          <w:rFonts w:hint="eastAsia" w:ascii="宋体" w:hAnsi="宋体" w:cs="宋体"/>
          <w:b/>
          <w:bCs w:val="0"/>
          <w:color w:val="auto"/>
          <w:szCs w:val="21"/>
          <w:u w:val="single"/>
        </w:rPr>
        <w:t>202</w:t>
      </w:r>
      <w:r>
        <w:rPr>
          <w:rFonts w:hint="eastAsia" w:ascii="宋体" w:hAnsi="宋体" w:cs="宋体"/>
          <w:b/>
          <w:bCs w:val="0"/>
          <w:color w:val="auto"/>
          <w:szCs w:val="21"/>
          <w:u w:val="single"/>
          <w:lang w:val="en-US" w:eastAsia="zh-CN"/>
        </w:rPr>
        <w:t>6</w:t>
      </w:r>
      <w:r>
        <w:rPr>
          <w:rFonts w:hint="eastAsia" w:ascii="宋体" w:hAnsi="宋体" w:cs="宋体"/>
          <w:b/>
          <w:bCs w:val="0"/>
          <w:color w:val="auto"/>
          <w:szCs w:val="21"/>
          <w:u w:val="single"/>
        </w:rPr>
        <w:t>年</w:t>
      </w:r>
      <w:r>
        <w:rPr>
          <w:rFonts w:hint="eastAsia" w:ascii="宋体" w:hAnsi="宋体" w:cs="宋体"/>
          <w:b/>
          <w:bCs w:val="0"/>
          <w:color w:val="auto"/>
          <w:szCs w:val="21"/>
          <w:u w:val="single"/>
          <w:lang w:val="en-US" w:eastAsia="zh-CN"/>
        </w:rPr>
        <w:t>1</w:t>
      </w:r>
      <w:r>
        <w:rPr>
          <w:rFonts w:hint="eastAsia" w:ascii="宋体" w:hAnsi="宋体" w:cs="宋体"/>
          <w:b/>
          <w:bCs w:val="0"/>
          <w:color w:val="auto"/>
          <w:szCs w:val="21"/>
          <w:u w:val="single"/>
        </w:rPr>
        <w:t>月</w:t>
      </w:r>
      <w:r>
        <w:rPr>
          <w:rFonts w:hint="eastAsia" w:ascii="宋体" w:hAnsi="宋体" w:cs="宋体"/>
          <w:b/>
          <w:bCs w:val="0"/>
          <w:color w:val="auto"/>
          <w:szCs w:val="21"/>
          <w:u w:val="single"/>
          <w:lang w:val="en-US" w:eastAsia="zh-CN"/>
        </w:rPr>
        <w:t>5</w:t>
      </w:r>
      <w:r>
        <w:rPr>
          <w:rFonts w:hint="eastAsia" w:ascii="宋体" w:hAnsi="宋体" w:cs="宋体"/>
          <w:b/>
          <w:bCs w:val="0"/>
          <w:color w:val="auto"/>
          <w:szCs w:val="21"/>
          <w:u w:val="single"/>
        </w:rPr>
        <w:t>日9:30</w:t>
      </w:r>
      <w:r>
        <w:rPr>
          <w:rFonts w:hint="eastAsia" w:ascii="宋体" w:hAnsi="宋体" w:cs="宋体"/>
          <w:color w:val="auto"/>
          <w:szCs w:val="21"/>
        </w:rPr>
        <w:t>在“</w:t>
      </w:r>
      <w:r>
        <w:rPr>
          <w:rFonts w:hint="eastAsia" w:ascii="宋体" w:hAnsi="宋体" w:cs="宋体"/>
          <w:color w:val="auto"/>
          <w:szCs w:val="21"/>
          <w:lang w:eastAsia="zh-CN"/>
        </w:rPr>
        <w:t>广西政府采购云平台</w:t>
      </w:r>
      <w:r>
        <w:rPr>
          <w:rFonts w:hint="eastAsia" w:ascii="宋体" w:hAnsi="宋体" w:cs="宋体"/>
          <w:color w:val="auto"/>
          <w:szCs w:val="21"/>
        </w:rPr>
        <w:t>”平台电子大厅采购。</w:t>
      </w:r>
    </w:p>
    <w:p w14:paraId="1D168162">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（5）CA证书在线解密：供应商响应时，需携带制作响应文件时用来加密的有效数字证书（CA认证）登录“</w:t>
      </w:r>
      <w:r>
        <w:rPr>
          <w:rFonts w:hint="eastAsia" w:ascii="宋体" w:hAnsi="宋体" w:cs="宋体"/>
          <w:color w:val="auto"/>
          <w:kern w:val="0"/>
          <w:szCs w:val="21"/>
          <w:lang w:eastAsia="zh-CN"/>
        </w:rPr>
        <w:t>广西政府采购云平台</w:t>
      </w:r>
      <w:r>
        <w:rPr>
          <w:rFonts w:hint="eastAsia" w:ascii="宋体" w:hAnsi="宋体" w:cs="宋体"/>
          <w:color w:val="auto"/>
          <w:kern w:val="0"/>
          <w:szCs w:val="21"/>
        </w:rPr>
        <w:t>”平台电子</w:t>
      </w:r>
      <w:r>
        <w:rPr>
          <w:rFonts w:hint="eastAsia" w:ascii="宋体" w:hAnsi="宋体" w:cs="宋体"/>
          <w:color w:val="auto"/>
          <w:szCs w:val="21"/>
        </w:rPr>
        <w:t>采购</w:t>
      </w:r>
      <w:r>
        <w:rPr>
          <w:rFonts w:hint="eastAsia" w:ascii="宋体" w:hAnsi="宋体" w:cs="宋体"/>
          <w:color w:val="auto"/>
          <w:kern w:val="0"/>
          <w:szCs w:val="21"/>
        </w:rPr>
        <w:t>大厅现场按规定时间对加密的响应文件进行解密，否则后果自负。</w:t>
      </w:r>
    </w:p>
    <w:p w14:paraId="0FA7EAE8">
      <w:pPr>
        <w:spacing w:line="360" w:lineRule="auto"/>
        <w:outlineLvl w:val="1"/>
        <w:rPr>
          <w:rFonts w:ascii="宋体" w:hAnsi="宋体" w:cs="宋体"/>
          <w:b/>
          <w:bCs/>
          <w:color w:val="auto"/>
          <w:sz w:val="24"/>
        </w:rPr>
      </w:pPr>
      <w:bookmarkStart w:id="27" w:name="_Toc28359084"/>
      <w:bookmarkStart w:id="28" w:name="_Toc28359007"/>
      <w:bookmarkStart w:id="29" w:name="_Toc35393625"/>
      <w:bookmarkStart w:id="30" w:name="_Toc130939602"/>
      <w:bookmarkStart w:id="31" w:name="_Toc35393794"/>
      <w:r>
        <w:rPr>
          <w:rFonts w:hint="eastAsia" w:ascii="宋体" w:hAnsi="宋体" w:cs="宋体"/>
          <w:b/>
          <w:bCs/>
          <w:color w:val="auto"/>
          <w:sz w:val="24"/>
        </w:rPr>
        <w:t>七、公告期限</w:t>
      </w:r>
      <w:bookmarkEnd w:id="27"/>
      <w:bookmarkEnd w:id="28"/>
      <w:bookmarkEnd w:id="29"/>
      <w:bookmarkEnd w:id="30"/>
      <w:bookmarkEnd w:id="31"/>
    </w:p>
    <w:p w14:paraId="1154610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36472921">
      <w:pPr>
        <w:spacing w:line="360" w:lineRule="auto"/>
        <w:outlineLvl w:val="1"/>
        <w:rPr>
          <w:rFonts w:ascii="宋体" w:hAnsi="宋体" w:cs="宋体"/>
          <w:b/>
          <w:bCs/>
          <w:color w:val="auto"/>
          <w:sz w:val="24"/>
        </w:rPr>
      </w:pPr>
      <w:bookmarkStart w:id="32" w:name="_Toc130939603"/>
      <w:bookmarkStart w:id="33" w:name="_Toc35393795"/>
      <w:bookmarkStart w:id="34" w:name="_Toc35393626"/>
      <w:r>
        <w:rPr>
          <w:rFonts w:hint="eastAsia" w:ascii="宋体" w:hAnsi="宋体" w:cs="宋体"/>
          <w:b/>
          <w:bCs/>
          <w:color w:val="auto"/>
          <w:sz w:val="24"/>
        </w:rPr>
        <w:t>八、其他补充事宜</w:t>
      </w:r>
      <w:bookmarkEnd w:id="32"/>
      <w:bookmarkEnd w:id="33"/>
      <w:bookmarkEnd w:id="34"/>
    </w:p>
    <w:p w14:paraId="5927499A">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1.响应保证金：本项目不收取响应保证金</w:t>
      </w:r>
    </w:p>
    <w:p w14:paraId="2E7E72F8">
      <w:pPr>
        <w:spacing w:line="360" w:lineRule="auto"/>
        <w:ind w:firstLine="315" w:firstLineChars="150"/>
        <w:rPr>
          <w:rFonts w:ascii="宋体" w:hAnsi="宋体" w:cs="宋体"/>
          <w:color w:val="auto"/>
          <w:kern w:val="0"/>
          <w:szCs w:val="21"/>
        </w:rPr>
      </w:pPr>
      <w:bookmarkStart w:id="35" w:name="_Hlk37429585"/>
      <w:r>
        <w:rPr>
          <w:rFonts w:hint="eastAsia" w:ascii="宋体" w:hAnsi="宋体" w:cs="宋体"/>
          <w:color w:val="auto"/>
          <w:kern w:val="0"/>
          <w:szCs w:val="21"/>
        </w:rPr>
        <w:t>2.</w:t>
      </w:r>
      <w:bookmarkStart w:id="36" w:name="_Hlk37429595"/>
      <w:r>
        <w:rPr>
          <w:rFonts w:hint="eastAsia" w:ascii="宋体" w:hAnsi="宋体" w:cs="宋体"/>
          <w:color w:val="auto"/>
          <w:kern w:val="0"/>
          <w:szCs w:val="21"/>
        </w:rPr>
        <w:t>网上查询地址</w:t>
      </w:r>
    </w:p>
    <w:bookmarkEnd w:id="35"/>
    <w:bookmarkEnd w:id="36"/>
    <w:p w14:paraId="42E1D93D">
      <w:pPr>
        <w:spacing w:line="360" w:lineRule="auto"/>
        <w:ind w:firstLine="420" w:firstLineChars="200"/>
        <w:rPr>
          <w:rFonts w:ascii="宋体" w:hAnsi="宋体" w:cs="宋体"/>
          <w:color w:val="auto"/>
          <w:kern w:val="0"/>
          <w:szCs w:val="21"/>
        </w:rPr>
      </w:pPr>
      <w:bookmarkStart w:id="37" w:name="_Hlk37429674"/>
      <w:r>
        <w:rPr>
          <w:rFonts w:hint="eastAsia" w:ascii="宋体" w:hAnsi="宋体" w:cs="宋体"/>
          <w:color w:val="auto"/>
          <w:kern w:val="0"/>
          <w:szCs w:val="21"/>
        </w:rPr>
        <w:t xml:space="preserve">http://www.ccgp.gov.cn (中国政府采购网)、http://www.ccgp-guangxi.gov.cn/ (广西政府采购网) </w:t>
      </w:r>
    </w:p>
    <w:p w14:paraId="221EA6B3">
      <w:pPr>
        <w:spacing w:line="360" w:lineRule="auto"/>
        <w:ind w:firstLine="420" w:firstLineChars="200"/>
        <w:rPr>
          <w:rFonts w:ascii="宋体" w:hAnsi="宋体" w:cs="宋体"/>
          <w:color w:val="auto"/>
          <w:kern w:val="0"/>
          <w:szCs w:val="21"/>
        </w:rPr>
      </w:pPr>
      <w:r>
        <w:rPr>
          <w:rFonts w:ascii="宋体" w:hAnsi="宋体" w:cs="宋体"/>
          <w:color w:val="auto"/>
          <w:kern w:val="0"/>
          <w:szCs w:val="21"/>
        </w:rPr>
        <w:t>http://ggzy.jgswj.gxzf.gov.cn/nnggzy/</w:t>
      </w:r>
      <w:r>
        <w:rPr>
          <w:rFonts w:hint="eastAsia" w:ascii="宋体" w:hAnsi="宋体" w:cs="宋体"/>
          <w:color w:val="auto"/>
          <w:kern w:val="0"/>
          <w:szCs w:val="21"/>
        </w:rPr>
        <w:t>（全国公共资源交易平台（广西·南宁））</w:t>
      </w:r>
    </w:p>
    <w:p w14:paraId="5461A0C4">
      <w:pPr>
        <w:spacing w:line="360" w:lineRule="auto"/>
        <w:ind w:firstLine="315" w:firstLineChars="150"/>
        <w:rPr>
          <w:rFonts w:ascii="宋体" w:hAnsi="宋体" w:cs="宋体"/>
          <w:color w:val="auto"/>
          <w:kern w:val="0"/>
          <w:szCs w:val="21"/>
        </w:rPr>
      </w:pPr>
      <w:r>
        <w:rPr>
          <w:rFonts w:hint="eastAsia" w:ascii="宋体" w:hAnsi="宋体" w:cs="宋体"/>
          <w:color w:val="auto"/>
          <w:szCs w:val="21"/>
        </w:rPr>
        <w:t xml:space="preserve">3. </w:t>
      </w:r>
      <w:r>
        <w:rPr>
          <w:rFonts w:hint="eastAsia" w:ascii="宋体" w:hAnsi="宋体" w:cs="宋体"/>
          <w:color w:val="auto"/>
          <w:kern w:val="0"/>
          <w:szCs w:val="21"/>
        </w:rPr>
        <w:t>本项目需要落实的政府采购政策</w:t>
      </w:r>
    </w:p>
    <w:p w14:paraId="12575CAE">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0B2269D0">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30765600">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01BC90D">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55960C6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bookmarkEnd w:id="37"/>
    </w:p>
    <w:p w14:paraId="5A756901">
      <w:pPr>
        <w:spacing w:line="360" w:lineRule="auto"/>
        <w:ind w:firstLine="315" w:firstLineChars="150"/>
        <w:rPr>
          <w:rFonts w:ascii="宋体" w:hAnsi="宋体" w:cs="宋体"/>
          <w:kern w:val="0"/>
          <w:szCs w:val="21"/>
        </w:rPr>
      </w:pPr>
      <w:r>
        <w:rPr>
          <w:rFonts w:hint="eastAsia" w:ascii="宋体" w:hAnsi="宋体" w:cs="宋体"/>
          <w:color w:val="auto"/>
          <w:kern w:val="0"/>
          <w:szCs w:val="21"/>
        </w:rPr>
        <w:t>4.供应商认为采购文件使自己的权益受到损害的，可以在知道或者</w:t>
      </w:r>
      <w:r>
        <w:rPr>
          <w:rFonts w:hint="eastAsia" w:ascii="宋体" w:hAnsi="宋体" w:cs="宋体"/>
          <w:kern w:val="0"/>
          <w:szCs w:val="21"/>
        </w:rPr>
        <w:t>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14:paraId="35105D79">
      <w:pPr>
        <w:spacing w:line="360" w:lineRule="auto"/>
        <w:ind w:firstLine="420" w:firstLineChars="200"/>
        <w:rPr>
          <w:rFonts w:ascii="宋体" w:hAnsi="宋体" w:cs="宋体"/>
          <w:kern w:val="0"/>
          <w:szCs w:val="21"/>
        </w:rPr>
      </w:pPr>
      <w:r>
        <w:rPr>
          <w:rFonts w:hint="eastAsia" w:ascii="宋体" w:hAnsi="宋体" w:cs="宋体"/>
          <w:kern w:val="0"/>
          <w:szCs w:val="21"/>
        </w:rPr>
        <w:t>5. 若对项目采购电子交易系统操作有疑问，可登录</w:t>
      </w:r>
      <w:r>
        <w:rPr>
          <w:rFonts w:hint="eastAsia" w:ascii="宋体" w:hAnsi="宋体" w:cs="宋体"/>
          <w:kern w:val="0"/>
          <w:szCs w:val="21"/>
          <w:lang w:eastAsia="zh-CN"/>
        </w:rPr>
        <w:t>“广西政府采购云平台”（https://www.gcy.zfcg.gxzf.gov.cn/）</w:t>
      </w:r>
      <w:r>
        <w:rPr>
          <w:rFonts w:hint="eastAsia" w:ascii="宋体" w:hAnsi="宋体" w:cs="宋体"/>
          <w:kern w:val="0"/>
          <w:szCs w:val="21"/>
        </w:rPr>
        <w:t>，点击右侧咨询小采，获取采小蜜智能服务管家帮助，或拨打</w:t>
      </w:r>
      <w:r>
        <w:rPr>
          <w:rFonts w:hint="eastAsia" w:ascii="宋体" w:hAnsi="宋体" w:cs="宋体"/>
          <w:kern w:val="0"/>
          <w:szCs w:val="21"/>
          <w:lang w:eastAsia="zh-CN"/>
        </w:rPr>
        <w:t>广西政府采购云平台</w:t>
      </w:r>
      <w:r>
        <w:rPr>
          <w:rFonts w:hint="eastAsia" w:ascii="宋体" w:hAnsi="宋体" w:cs="宋体"/>
          <w:kern w:val="0"/>
          <w:szCs w:val="21"/>
        </w:rPr>
        <w:t>服务热线</w:t>
      </w:r>
      <w:r>
        <w:rPr>
          <w:rFonts w:hint="eastAsia"/>
          <w:szCs w:val="21"/>
        </w:rPr>
        <w:t>95763</w:t>
      </w:r>
      <w:r>
        <w:rPr>
          <w:rFonts w:hint="eastAsia" w:ascii="宋体" w:hAnsi="宋体" w:cs="宋体"/>
          <w:kern w:val="0"/>
          <w:szCs w:val="21"/>
        </w:rPr>
        <w:t>获取热线服务帮助。</w:t>
      </w:r>
    </w:p>
    <w:p w14:paraId="439644FD">
      <w:pPr>
        <w:spacing w:line="360" w:lineRule="auto"/>
        <w:outlineLvl w:val="1"/>
        <w:rPr>
          <w:rFonts w:ascii="宋体" w:hAnsi="宋体" w:cs="宋体"/>
          <w:b/>
          <w:bCs/>
          <w:sz w:val="24"/>
        </w:rPr>
      </w:pPr>
      <w:bookmarkStart w:id="38" w:name="_Toc130939604"/>
      <w:bookmarkStart w:id="39" w:name="_Toc28359008"/>
      <w:bookmarkStart w:id="40" w:name="_Toc28359085"/>
      <w:bookmarkStart w:id="41" w:name="_Toc35393627"/>
      <w:bookmarkStart w:id="42" w:name="_Toc35393796"/>
      <w:r>
        <w:rPr>
          <w:rFonts w:hint="eastAsia" w:ascii="宋体" w:hAnsi="宋体" w:cs="宋体"/>
          <w:b/>
          <w:bCs/>
          <w:sz w:val="24"/>
        </w:rPr>
        <w:t>九、联系方式</w:t>
      </w:r>
    </w:p>
    <w:p w14:paraId="22545725">
      <w:pPr>
        <w:spacing w:line="360" w:lineRule="auto"/>
        <w:ind w:firstLine="420" w:firstLineChars="200"/>
        <w:outlineLvl w:val="1"/>
        <w:rPr>
          <w:rFonts w:ascii="宋体" w:hAnsi="宋体" w:cs="宋体"/>
          <w:color w:val="auto"/>
          <w:kern w:val="0"/>
          <w:szCs w:val="21"/>
        </w:rPr>
      </w:pPr>
      <w:r>
        <w:rPr>
          <w:rFonts w:hint="eastAsia" w:ascii="宋体" w:hAnsi="宋体" w:cs="宋体"/>
          <w:color w:val="auto"/>
          <w:kern w:val="0"/>
          <w:szCs w:val="21"/>
        </w:rPr>
        <w:t>对本次征集提出询问，请按以下方式联系。</w:t>
      </w:r>
      <w:bookmarkEnd w:id="38"/>
      <w:bookmarkEnd w:id="39"/>
      <w:bookmarkEnd w:id="40"/>
      <w:bookmarkEnd w:id="41"/>
      <w:bookmarkEnd w:id="42"/>
    </w:p>
    <w:p w14:paraId="5F91E0D1">
      <w:pPr>
        <w:spacing w:line="360" w:lineRule="auto"/>
        <w:jc w:val="left"/>
        <w:outlineLvl w:val="2"/>
        <w:rPr>
          <w:rFonts w:ascii="宋体" w:hAnsi="宋体" w:cs="宋体"/>
          <w:color w:val="auto"/>
          <w:szCs w:val="21"/>
        </w:rPr>
      </w:pPr>
      <w:r>
        <w:rPr>
          <w:rFonts w:hint="eastAsia" w:ascii="宋体" w:hAnsi="宋体" w:cs="宋体"/>
          <w:color w:val="auto"/>
          <w:szCs w:val="21"/>
        </w:rPr>
        <w:t xml:space="preserve">　　　 </w:t>
      </w:r>
      <w:bookmarkStart w:id="43" w:name="_Toc130939605"/>
      <w:r>
        <w:rPr>
          <w:rFonts w:hint="eastAsia" w:ascii="宋体" w:hAnsi="宋体" w:cs="宋体"/>
          <w:color w:val="auto"/>
          <w:szCs w:val="21"/>
        </w:rPr>
        <w:t>1.征集人信息</w:t>
      </w:r>
      <w:bookmarkEnd w:id="43"/>
    </w:p>
    <w:p w14:paraId="4CDAD013">
      <w:pPr>
        <w:spacing w:line="360" w:lineRule="auto"/>
        <w:ind w:left="1041" w:leftChars="371" w:hanging="262" w:hangingChars="125"/>
        <w:jc w:val="left"/>
        <w:rPr>
          <w:rFonts w:ascii="宋体" w:hAnsi="宋体" w:cs="宋体"/>
          <w:color w:val="auto"/>
          <w:szCs w:val="21"/>
          <w:u w:val="none"/>
        </w:rPr>
      </w:pPr>
      <w:r>
        <w:rPr>
          <w:rFonts w:hint="eastAsia" w:ascii="宋体" w:hAnsi="宋体" w:cs="宋体"/>
          <w:color w:val="auto"/>
          <w:szCs w:val="21"/>
          <w:u w:val="none"/>
        </w:rPr>
        <w:t>名 称：南宁市西乡塘区财政局</w:t>
      </w:r>
    </w:p>
    <w:p w14:paraId="4532FBA8">
      <w:pPr>
        <w:spacing w:line="360" w:lineRule="auto"/>
        <w:ind w:left="1041" w:leftChars="371" w:hanging="262" w:hangingChars="125"/>
        <w:jc w:val="left"/>
        <w:rPr>
          <w:rFonts w:ascii="宋体" w:hAnsi="宋体" w:cs="宋体"/>
          <w:color w:val="auto"/>
          <w:szCs w:val="21"/>
          <w:u w:val="none"/>
        </w:rPr>
      </w:pPr>
      <w:r>
        <w:rPr>
          <w:rFonts w:hint="eastAsia" w:ascii="宋体" w:hAnsi="宋体" w:cs="宋体"/>
          <w:color w:val="auto"/>
          <w:szCs w:val="21"/>
          <w:u w:val="none"/>
        </w:rPr>
        <w:t>地址：南宁市西乡塘区衡阳西路11号</w:t>
      </w:r>
    </w:p>
    <w:p w14:paraId="0233DD6D">
      <w:pPr>
        <w:pStyle w:val="19"/>
        <w:spacing w:line="360" w:lineRule="auto"/>
        <w:ind w:firstLine="735" w:firstLineChars="350"/>
        <w:rPr>
          <w:rFonts w:hint="eastAsia" w:hAnsi="宋体" w:eastAsia="宋体" w:cs="宋体"/>
          <w:color w:val="auto"/>
          <w:u w:val="none"/>
          <w:lang w:eastAsia="zh-CN"/>
        </w:rPr>
      </w:pPr>
      <w:r>
        <w:rPr>
          <w:rFonts w:hint="eastAsia" w:hAnsi="宋体" w:cs="宋体"/>
          <w:color w:val="auto"/>
          <w:u w:val="none"/>
        </w:rPr>
        <w:t>项目联系人：</w:t>
      </w:r>
      <w:r>
        <w:rPr>
          <w:rFonts w:hint="eastAsia" w:hAnsi="宋体" w:cs="宋体"/>
          <w:color w:val="auto"/>
          <w:u w:val="none"/>
          <w:lang w:eastAsia="zh-CN"/>
        </w:rPr>
        <w:t>农恒定</w:t>
      </w:r>
    </w:p>
    <w:p w14:paraId="289C61CB">
      <w:pPr>
        <w:spacing w:line="360" w:lineRule="auto"/>
        <w:ind w:left="1041" w:leftChars="371" w:hanging="262" w:hangingChars="125"/>
        <w:jc w:val="left"/>
        <w:rPr>
          <w:rFonts w:hint="default" w:ascii="宋体" w:hAnsi="宋体" w:eastAsia="宋体" w:cs="宋体"/>
          <w:color w:val="auto"/>
          <w:szCs w:val="21"/>
          <w:u w:val="none"/>
          <w:lang w:val="en-US" w:eastAsia="zh-CN"/>
        </w:rPr>
      </w:pPr>
      <w:r>
        <w:rPr>
          <w:rFonts w:hint="eastAsia" w:ascii="宋体" w:hAnsi="宋体" w:cs="宋体"/>
          <w:color w:val="auto"/>
          <w:szCs w:val="21"/>
          <w:u w:val="none"/>
        </w:rPr>
        <w:t>联系电话：0771-32</w:t>
      </w:r>
      <w:r>
        <w:rPr>
          <w:rFonts w:hint="eastAsia" w:ascii="宋体" w:hAnsi="宋体" w:cs="宋体"/>
          <w:color w:val="auto"/>
          <w:szCs w:val="21"/>
          <w:u w:val="none"/>
          <w:lang w:val="en-US" w:eastAsia="zh-CN"/>
        </w:rPr>
        <w:t>56629</w:t>
      </w:r>
    </w:p>
    <w:p w14:paraId="60C231AD">
      <w:pPr>
        <w:spacing w:line="360" w:lineRule="auto"/>
        <w:ind w:left="1041" w:leftChars="371" w:hanging="262" w:hangingChars="125"/>
        <w:jc w:val="left"/>
        <w:outlineLvl w:val="2"/>
        <w:rPr>
          <w:rFonts w:ascii="宋体" w:hAnsi="宋体" w:cs="宋体"/>
          <w:color w:val="auto"/>
          <w:szCs w:val="21"/>
          <w:u w:val="none"/>
        </w:rPr>
      </w:pPr>
      <w:bookmarkStart w:id="44" w:name="_Toc130939606"/>
      <w:r>
        <w:rPr>
          <w:rFonts w:hint="eastAsia" w:ascii="宋体" w:hAnsi="宋体" w:cs="宋体"/>
          <w:color w:val="auto"/>
          <w:szCs w:val="21"/>
          <w:u w:val="none"/>
        </w:rPr>
        <w:t>2.采购代理机构信息</w:t>
      </w:r>
      <w:bookmarkEnd w:id="44"/>
    </w:p>
    <w:p w14:paraId="4CFC3BB2">
      <w:pPr>
        <w:spacing w:line="360" w:lineRule="auto"/>
        <w:ind w:firstLine="735" w:firstLineChars="350"/>
        <w:rPr>
          <w:rFonts w:hint="eastAsia" w:ascii="宋体" w:hAnsi="宋体" w:eastAsia="宋体" w:cs="宋体"/>
          <w:color w:val="auto"/>
          <w:szCs w:val="21"/>
          <w:u w:val="none"/>
          <w:lang w:eastAsia="zh-CN"/>
        </w:rPr>
      </w:pPr>
      <w:r>
        <w:rPr>
          <w:rFonts w:hint="eastAsia" w:ascii="宋体" w:hAnsi="宋体" w:cs="宋体"/>
          <w:color w:val="auto"/>
          <w:szCs w:val="21"/>
          <w:u w:val="none"/>
        </w:rPr>
        <w:t>名 称：</w:t>
      </w:r>
      <w:r>
        <w:rPr>
          <w:rFonts w:hint="eastAsia" w:ascii="宋体" w:hAnsi="宋体" w:cs="宋体"/>
          <w:color w:val="auto"/>
          <w:szCs w:val="21"/>
          <w:u w:val="none"/>
          <w:lang w:eastAsia="zh-CN"/>
        </w:rPr>
        <w:t>广西国力招标有限公司</w:t>
      </w:r>
    </w:p>
    <w:p w14:paraId="0369D5F1">
      <w:pPr>
        <w:spacing w:line="360" w:lineRule="auto"/>
        <w:ind w:firstLine="735" w:firstLineChars="350"/>
        <w:rPr>
          <w:rFonts w:hint="eastAsia" w:ascii="宋体" w:hAnsi="宋体" w:eastAsia="宋体" w:cs="宋体"/>
          <w:color w:val="auto"/>
          <w:szCs w:val="21"/>
          <w:u w:val="none"/>
          <w:lang w:eastAsia="zh-CN"/>
        </w:rPr>
      </w:pPr>
      <w:r>
        <w:rPr>
          <w:rFonts w:hint="eastAsia" w:ascii="宋体" w:hAnsi="宋体" w:cs="宋体"/>
          <w:color w:val="auto"/>
          <w:szCs w:val="21"/>
          <w:u w:val="none"/>
        </w:rPr>
        <w:t>地　址：</w:t>
      </w:r>
      <w:r>
        <w:rPr>
          <w:rFonts w:hint="eastAsia" w:ascii="宋体" w:hAnsi="宋体" w:cs="宋体"/>
          <w:color w:val="auto"/>
          <w:szCs w:val="21"/>
          <w:u w:val="none"/>
          <w:lang w:eastAsia="zh-CN"/>
        </w:rPr>
        <w:t>广西南宁市白沙大道53号松宇时代13楼</w:t>
      </w:r>
    </w:p>
    <w:p w14:paraId="3AF9CC59">
      <w:pPr>
        <w:spacing w:line="360" w:lineRule="auto"/>
        <w:ind w:firstLine="735" w:firstLineChars="350"/>
        <w:rPr>
          <w:rFonts w:hint="default" w:ascii="宋体" w:hAnsi="宋体" w:eastAsia="宋体" w:cs="宋体"/>
          <w:color w:val="auto"/>
          <w:szCs w:val="21"/>
          <w:u w:val="none"/>
          <w:lang w:val="en-US" w:eastAsia="zh-CN"/>
        </w:rPr>
      </w:pPr>
      <w:r>
        <w:rPr>
          <w:rFonts w:hint="eastAsia" w:ascii="宋体" w:hAnsi="宋体" w:cs="宋体"/>
          <w:color w:val="auto"/>
          <w:szCs w:val="21"/>
          <w:u w:val="none"/>
        </w:rPr>
        <w:t>联系电话：</w:t>
      </w:r>
      <w:bookmarkStart w:id="45" w:name="PO_3000001866_PM033"/>
      <w:r>
        <w:rPr>
          <w:rFonts w:hint="eastAsia" w:ascii="宋体" w:hAnsi="宋体" w:cs="宋体"/>
          <w:color w:val="auto"/>
          <w:szCs w:val="21"/>
          <w:u w:val="none"/>
        </w:rPr>
        <w:t>0771-</w:t>
      </w:r>
      <w:bookmarkEnd w:id="45"/>
      <w:r>
        <w:rPr>
          <w:rFonts w:hint="eastAsia" w:ascii="宋体" w:hAnsi="宋体" w:cs="宋体"/>
          <w:color w:val="auto"/>
          <w:szCs w:val="21"/>
          <w:u w:val="none"/>
          <w:lang w:val="en-US" w:eastAsia="zh-CN"/>
        </w:rPr>
        <w:t>4915558</w:t>
      </w:r>
    </w:p>
    <w:p w14:paraId="1C1467FC">
      <w:pPr>
        <w:spacing w:line="360" w:lineRule="auto"/>
        <w:ind w:firstLine="735" w:firstLineChars="350"/>
        <w:outlineLvl w:val="2"/>
        <w:rPr>
          <w:rFonts w:ascii="宋体" w:hAnsi="宋体" w:cs="宋体"/>
          <w:color w:val="auto"/>
          <w:szCs w:val="21"/>
          <w:u w:val="none"/>
        </w:rPr>
      </w:pPr>
      <w:bookmarkStart w:id="46" w:name="_Toc130939607"/>
      <w:r>
        <w:rPr>
          <w:rFonts w:hint="eastAsia" w:ascii="宋体" w:hAnsi="宋体" w:cs="宋体"/>
          <w:color w:val="auto"/>
          <w:szCs w:val="21"/>
          <w:u w:val="none"/>
        </w:rPr>
        <w:t>3.项目联系方式</w:t>
      </w:r>
      <w:bookmarkEnd w:id="46"/>
    </w:p>
    <w:p w14:paraId="0BFD7261">
      <w:pPr>
        <w:spacing w:line="360" w:lineRule="auto"/>
        <w:ind w:firstLine="735" w:firstLineChars="350"/>
        <w:rPr>
          <w:rFonts w:hint="default" w:ascii="宋体" w:hAnsi="宋体" w:eastAsia="宋体" w:cs="宋体"/>
          <w:color w:val="auto"/>
          <w:szCs w:val="21"/>
          <w:u w:val="none"/>
          <w:lang w:val="en-US" w:eastAsia="zh-CN"/>
        </w:rPr>
      </w:pPr>
      <w:r>
        <w:rPr>
          <w:rFonts w:hint="eastAsia" w:ascii="宋体" w:hAnsi="宋体" w:cs="宋体"/>
          <w:color w:val="auto"/>
          <w:szCs w:val="21"/>
          <w:u w:val="none"/>
        </w:rPr>
        <w:t>项目联系人：</w:t>
      </w:r>
      <w:r>
        <w:rPr>
          <w:rFonts w:hint="eastAsia" w:ascii="宋体" w:hAnsi="宋体" w:cs="宋体"/>
          <w:color w:val="auto"/>
          <w:szCs w:val="21"/>
          <w:u w:val="none"/>
          <w:lang w:eastAsia="zh-CN"/>
        </w:rPr>
        <w:t>李宁芳、</w:t>
      </w:r>
      <w:r>
        <w:rPr>
          <w:rFonts w:hint="eastAsia" w:ascii="宋体" w:hAnsi="宋体" w:cs="宋体"/>
          <w:color w:val="auto"/>
          <w:szCs w:val="21"/>
          <w:u w:val="none"/>
          <w:lang w:val="en-US" w:eastAsia="zh-CN"/>
        </w:rPr>
        <w:t>何云飞、徐康</w:t>
      </w:r>
    </w:p>
    <w:p w14:paraId="78605FD3">
      <w:pPr>
        <w:spacing w:line="360" w:lineRule="auto"/>
        <w:ind w:firstLine="735" w:firstLineChars="350"/>
        <w:rPr>
          <w:rFonts w:hint="eastAsia" w:ascii="宋体" w:hAnsi="宋体" w:eastAsia="宋体" w:cs="宋体"/>
          <w:color w:val="auto"/>
          <w:szCs w:val="21"/>
          <w:u w:val="none"/>
          <w:lang w:eastAsia="zh-CN"/>
        </w:rPr>
      </w:pPr>
      <w:r>
        <w:rPr>
          <w:rFonts w:hint="eastAsia" w:ascii="宋体" w:hAnsi="宋体" w:cs="宋体"/>
          <w:color w:val="auto"/>
          <w:szCs w:val="21"/>
          <w:u w:val="none"/>
        </w:rPr>
        <w:t>电    话：</w:t>
      </w:r>
      <w:r>
        <w:rPr>
          <w:rFonts w:hint="eastAsia" w:ascii="宋体" w:hAnsi="宋体" w:cs="宋体"/>
          <w:color w:val="auto"/>
          <w:szCs w:val="21"/>
          <w:u w:val="none"/>
          <w:lang w:eastAsia="zh-CN"/>
        </w:rPr>
        <w:t>0771-4915558</w:t>
      </w:r>
    </w:p>
    <w:p w14:paraId="6303F2AC">
      <w:pPr>
        <w:rPr>
          <w:rFonts w:ascii="宋体" w:hAnsi="宋体" w:cs="宋体"/>
          <w:color w:val="auto"/>
          <w:szCs w:val="21"/>
        </w:rPr>
      </w:pPr>
    </w:p>
    <w:p w14:paraId="3FE63D86">
      <w:pPr>
        <w:pStyle w:val="7"/>
        <w:rPr>
          <w:rFonts w:ascii="宋体" w:hAnsi="宋体" w:cs="宋体"/>
          <w:color w:val="auto"/>
        </w:rPr>
      </w:pPr>
    </w:p>
    <w:p w14:paraId="4E5BCAC1">
      <w:pPr>
        <w:spacing w:line="360" w:lineRule="auto"/>
        <w:rPr>
          <w:rFonts w:ascii="宋体" w:hAnsi="宋体" w:cs="宋体"/>
          <w:color w:val="auto"/>
          <w:szCs w:val="21"/>
        </w:rPr>
      </w:pPr>
    </w:p>
    <w:p w14:paraId="592A52BD">
      <w:pPr>
        <w:spacing w:line="360" w:lineRule="auto"/>
        <w:ind w:firstLine="210" w:firstLineChars="100"/>
        <w:jc w:val="right"/>
        <w:rPr>
          <w:rFonts w:hint="eastAsia" w:ascii="宋体" w:hAnsi="宋体" w:cs="宋体"/>
          <w:color w:val="auto"/>
          <w:szCs w:val="21"/>
          <w:lang w:val="en-US" w:eastAsia="zh-CN"/>
        </w:rPr>
      </w:pPr>
      <w:r>
        <w:rPr>
          <w:rFonts w:hint="eastAsia" w:ascii="宋体" w:hAnsi="宋体" w:cs="宋体"/>
          <w:color w:val="auto"/>
          <w:szCs w:val="21"/>
          <w:lang w:val="en-US" w:eastAsia="zh-CN"/>
        </w:rPr>
        <w:t>广西国力招标有限公司</w:t>
      </w:r>
    </w:p>
    <w:p w14:paraId="52471C9F">
      <w:pPr>
        <w:spacing w:line="360" w:lineRule="auto"/>
        <w:ind w:firstLine="210" w:firstLineChars="100"/>
        <w:jc w:val="right"/>
        <w:rPr>
          <w:rFonts w:ascii="宋体" w:hAnsi="宋体" w:cs="宋体"/>
          <w:color w:val="auto"/>
        </w:rPr>
      </w:pPr>
      <w:r>
        <w:rPr>
          <w:rFonts w:hint="eastAsia" w:ascii="宋体" w:hAnsi="宋体" w:cs="宋体"/>
          <w:color w:val="auto"/>
          <w:szCs w:val="21"/>
          <w:lang w:val="en-US" w:eastAsia="zh-CN"/>
        </w:rPr>
        <w:t>2025年12</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w:t>
      </w:r>
    </w:p>
    <w:p w14:paraId="7599B714">
      <w:pPr>
        <w:snapToGrid w:val="0"/>
        <w:spacing w:line="360" w:lineRule="auto"/>
        <w:ind w:firstLine="420"/>
        <w:rPr>
          <w:rFonts w:ascii="宋体" w:hAnsi="宋体" w:cs="宋体"/>
          <w:color w:val="auto"/>
          <w:sz w:val="24"/>
        </w:rPr>
        <w:sectPr>
          <w:headerReference r:id="rId6" w:type="default"/>
          <w:footerReference r:id="rId7" w:type="default"/>
          <w:pgSz w:w="11906" w:h="16838"/>
          <w:pgMar w:top="1134" w:right="1134" w:bottom="1134" w:left="1134" w:header="720" w:footer="720" w:gutter="0"/>
          <w:pgNumType w:start="1"/>
          <w:cols w:space="720" w:num="1"/>
          <w:docGrid w:type="lines" w:linePitch="331" w:charSpace="0"/>
        </w:sectPr>
      </w:pPr>
    </w:p>
    <w:p w14:paraId="25F549A0">
      <w:pPr>
        <w:pStyle w:val="19"/>
        <w:jc w:val="center"/>
        <w:outlineLvl w:val="0"/>
        <w:rPr>
          <w:rFonts w:hAnsi="宋体" w:cs="宋体"/>
          <w:b/>
          <w:color w:val="auto"/>
          <w:sz w:val="36"/>
        </w:rPr>
      </w:pPr>
      <w:bookmarkStart w:id="47" w:name="_Toc532545042"/>
      <w:bookmarkStart w:id="48" w:name="_Toc6318"/>
      <w:bookmarkStart w:id="49" w:name="_Toc130939608"/>
      <w:bookmarkStart w:id="50" w:name="_Toc80092991"/>
      <w:r>
        <w:rPr>
          <w:rFonts w:hint="eastAsia" w:hAnsi="宋体" w:cs="宋体"/>
          <w:b/>
          <w:color w:val="auto"/>
          <w:sz w:val="36"/>
        </w:rPr>
        <w:t xml:space="preserve">第二章  </w:t>
      </w:r>
      <w:bookmarkEnd w:id="47"/>
      <w:r>
        <w:rPr>
          <w:rFonts w:hint="eastAsia" w:hAnsi="宋体" w:cs="宋体"/>
          <w:b/>
          <w:color w:val="auto"/>
          <w:sz w:val="36"/>
        </w:rPr>
        <w:t>采购需求</w:t>
      </w:r>
      <w:bookmarkEnd w:id="48"/>
      <w:bookmarkEnd w:id="49"/>
      <w:bookmarkEnd w:id="50"/>
    </w:p>
    <w:p w14:paraId="4F9DF604">
      <w:pPr>
        <w:adjustRightInd w:val="0"/>
        <w:spacing w:line="340" w:lineRule="exact"/>
        <w:rPr>
          <w:rFonts w:ascii="宋体" w:hAnsi="宋体" w:cs="宋体"/>
          <w:b/>
          <w:color w:val="auto"/>
          <w:szCs w:val="21"/>
        </w:rPr>
      </w:pPr>
    </w:p>
    <w:p w14:paraId="7EDC44B9">
      <w:pPr>
        <w:adjustRightInd w:val="0"/>
        <w:spacing w:line="340" w:lineRule="exact"/>
        <w:rPr>
          <w:rFonts w:ascii="宋体" w:hAnsi="宋体" w:cs="宋体"/>
          <w:b/>
          <w:color w:val="auto"/>
          <w:szCs w:val="21"/>
        </w:rPr>
      </w:pPr>
      <w:r>
        <w:rPr>
          <w:rFonts w:hint="eastAsia" w:ascii="宋体" w:hAnsi="宋体" w:cs="宋体"/>
          <w:b/>
          <w:color w:val="auto"/>
          <w:szCs w:val="21"/>
        </w:rPr>
        <w:t>说明：</w:t>
      </w:r>
    </w:p>
    <w:p w14:paraId="02E0A71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项目征集人为南宁市西乡塘区财政局，负责组织征集第一阶段入围供应商，第二阶段：开展南宁市西乡塘区政府投资建设的各类工程项目及与工程建设有关的勘察、设计、监理、检测及监测等服务项目的控制价（含工程量清单）、预算、结算等编审委托服务的单位，可依据各项目实际情况、供应商服务质量、价格及服务便利性、用户评价等因素，从第一阶段入围供应商中直接选定成交供应商，并与成交供应商签订采购合同，委托其开展相关服务工作。</w:t>
      </w:r>
    </w:p>
    <w:p w14:paraId="7F8538A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2.本项目服务质量应达到符合国家规定的服务标准和现行技术规范、规程要求。</w:t>
      </w:r>
    </w:p>
    <w:p w14:paraId="06EC5C4B">
      <w:pPr>
        <w:spacing w:line="360" w:lineRule="auto"/>
        <w:ind w:firstLine="420" w:firstLineChars="200"/>
        <w:jc w:val="left"/>
        <w:rPr>
          <w:rFonts w:ascii="宋体" w:hAnsi="宋体" w:cs="宋体"/>
          <w:color w:val="auto"/>
        </w:rPr>
      </w:pPr>
      <w:r>
        <w:rPr>
          <w:rFonts w:hint="eastAsia" w:ascii="宋体" w:hAnsi="宋体" w:cs="宋体"/>
          <w:color w:val="auto"/>
        </w:rPr>
        <w:t>3. 为落实政府采购政策需满足的要求</w:t>
      </w:r>
    </w:p>
    <w:p w14:paraId="0A0ED02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（1）本征集文件所称中小企业必须符合《政府采购促进中小企业发展管理办法》（财库〔2020〕46号）的规定。</w:t>
      </w:r>
    </w:p>
    <w:p w14:paraId="55B72B56">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的响应货物必须使用政府强制采购的节能产品，供应商必须在响应文件中提供所响应产品的节能产品认证证书复印件（加盖供应商电子公章），否则响应文件作无效处理。如本项目包含的货物属于品目清单内非标注“★”的产品时，应优先采购，具体详见“第四章 评审方法和评审标准”。</w:t>
      </w:r>
    </w:p>
    <w:p w14:paraId="68AF4740">
      <w:pPr>
        <w:spacing w:line="360" w:lineRule="auto"/>
        <w:ind w:firstLine="424" w:firstLineChars="202"/>
        <w:jc w:val="left"/>
        <w:rPr>
          <w:rFonts w:ascii="宋体" w:hAnsi="宋体" w:cs="宋体"/>
          <w:color w:val="auto"/>
          <w:szCs w:val="21"/>
        </w:rPr>
      </w:pPr>
      <w:r>
        <w:rPr>
          <w:rFonts w:hint="eastAsia" w:ascii="宋体" w:hAnsi="宋体" w:cs="宋体"/>
          <w:color w:val="auto"/>
          <w:szCs w:val="21"/>
        </w:rPr>
        <w:t>4.“实质性要求”是指征集文件中已经指明不满足则响应无效的条款，或者不能负偏离的条款，或者采购需求中带“▲”的条款。</w:t>
      </w:r>
    </w:p>
    <w:p w14:paraId="1B2D237E">
      <w:pPr>
        <w:spacing w:line="360" w:lineRule="auto"/>
        <w:ind w:firstLine="424" w:firstLineChars="202"/>
        <w:jc w:val="left"/>
        <w:rPr>
          <w:rFonts w:ascii="宋体" w:hAnsi="宋体" w:cs="宋体"/>
        </w:rPr>
      </w:pPr>
      <w:r>
        <w:rPr>
          <w:rFonts w:hint="eastAsia" w:ascii="宋体" w:hAnsi="宋体" w:cs="宋体"/>
          <w:szCs w:val="21"/>
        </w:rPr>
        <w:t>5.</w:t>
      </w:r>
      <w:r>
        <w:rPr>
          <w:rFonts w:hint="eastAsia" w:ascii="宋体" w:hAnsi="宋体" w:cs="宋体"/>
        </w:rPr>
        <w:t>如供应商响应产品存在侵犯他人的知识产权或者专利成果行为的，应承担相应法律责任。</w:t>
      </w:r>
    </w:p>
    <w:p w14:paraId="135BBF44">
      <w:pPr>
        <w:spacing w:line="360" w:lineRule="auto"/>
        <w:ind w:firstLine="424" w:firstLineChars="202"/>
        <w:jc w:val="left"/>
        <w:rPr>
          <w:rFonts w:ascii="宋体" w:hAnsi="宋体" w:cs="宋体"/>
          <w:color w:val="auto"/>
          <w:highlight w:val="none"/>
        </w:rPr>
      </w:pPr>
      <w:r>
        <w:rPr>
          <w:rFonts w:hint="eastAsia" w:ascii="宋体" w:hAnsi="宋体" w:cs="宋体"/>
          <w:color w:val="auto"/>
          <w:highlight w:val="none"/>
        </w:rPr>
        <w:t>6.本项目为服务类项目，不设核心产品。</w:t>
      </w:r>
    </w:p>
    <w:p w14:paraId="1CEDAC73">
      <w:pPr>
        <w:spacing w:line="360" w:lineRule="auto"/>
        <w:ind w:firstLine="424" w:firstLineChars="202"/>
        <w:jc w:val="left"/>
        <w:rPr>
          <w:rFonts w:ascii="宋体" w:hAnsi="宋体" w:cs="宋体"/>
          <w:color w:val="auto"/>
          <w:highlight w:val="none"/>
        </w:rPr>
      </w:pPr>
      <w:r>
        <w:rPr>
          <w:rFonts w:hint="eastAsia" w:ascii="宋体" w:hAnsi="宋体" w:cs="宋体"/>
          <w:color w:val="auto"/>
          <w:highlight w:val="none"/>
        </w:rPr>
        <w:t>7.本项目中小企业划分标准所属行业名称：其他未列明行业。</w:t>
      </w:r>
    </w:p>
    <w:p w14:paraId="1EC82481">
      <w:pPr>
        <w:spacing w:line="360" w:lineRule="auto"/>
        <w:ind w:firstLine="424" w:firstLineChars="202"/>
        <w:jc w:val="left"/>
        <w:rPr>
          <w:rFonts w:ascii="宋体" w:hAnsi="宋体" w:cs="宋体"/>
          <w:color w:val="auto"/>
          <w:highlight w:val="none"/>
        </w:rPr>
      </w:pPr>
      <w:r>
        <w:rPr>
          <w:rFonts w:hint="eastAsia" w:ascii="宋体" w:hAnsi="宋体" w:cs="宋体"/>
          <w:color w:val="auto"/>
          <w:highlight w:val="none"/>
        </w:rPr>
        <w:t>8.入围产品升级换代规则：无。</w:t>
      </w:r>
    </w:p>
    <w:p w14:paraId="43EE4D3E">
      <w:pPr>
        <w:spacing w:line="360" w:lineRule="auto"/>
        <w:ind w:firstLine="730" w:firstLineChars="202"/>
        <w:jc w:val="left"/>
        <w:rPr>
          <w:rFonts w:ascii="宋体" w:hAnsi="宋体" w:cs="宋体"/>
          <w:color w:val="auto"/>
          <w:highlight w:val="none"/>
        </w:rPr>
      </w:pPr>
      <w:bookmarkStart w:id="51" w:name="_Toc80092992"/>
      <w:bookmarkStart w:id="52" w:name="_Toc7604"/>
      <w:bookmarkStart w:id="53" w:name="_Toc532545044"/>
      <w:bookmarkStart w:id="54" w:name="_Toc130939612"/>
      <w:r>
        <w:rPr>
          <w:rFonts w:hint="eastAsia" w:hAnsi="宋体" w:cs="宋体"/>
          <w:b/>
          <w:color w:val="auto"/>
          <w:sz w:val="36"/>
          <w:highlight w:val="none"/>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865"/>
        <w:gridCol w:w="1092"/>
        <w:gridCol w:w="5058"/>
        <w:gridCol w:w="1121"/>
      </w:tblGrid>
      <w:tr w14:paraId="3FBE2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noWrap w:val="0"/>
            <w:vAlign w:val="center"/>
          </w:tcPr>
          <w:p w14:paraId="66ED3EA7">
            <w:pPr>
              <w:spacing w:line="320" w:lineRule="exact"/>
              <w:jc w:val="center"/>
              <w:rPr>
                <w:rFonts w:ascii="宋体" w:hAnsi="宋体" w:eastAsia="宋体" w:cs="宋体"/>
                <w:b/>
                <w:bCs/>
                <w:color w:val="auto"/>
                <w:sz w:val="28"/>
              </w:rPr>
            </w:pPr>
            <w:r>
              <w:rPr>
                <w:rFonts w:hint="eastAsia" w:ascii="宋体" w:hAnsi="宋体" w:eastAsia="宋体" w:cs="宋体"/>
                <w:b/>
                <w:bCs/>
                <w:color w:val="auto"/>
                <w:sz w:val="28"/>
              </w:rPr>
              <w:t>服务需求一览表</w:t>
            </w:r>
          </w:p>
        </w:tc>
      </w:tr>
      <w:tr w14:paraId="0D123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right w:val="single" w:color="auto" w:sz="4" w:space="0"/>
            </w:tcBorders>
            <w:noWrap w:val="0"/>
            <w:vAlign w:val="center"/>
          </w:tcPr>
          <w:p w14:paraId="385363AD">
            <w:pPr>
              <w:spacing w:line="320" w:lineRule="exact"/>
              <w:jc w:val="center"/>
              <w:rPr>
                <w:rFonts w:ascii="宋体" w:hAnsi="宋体" w:eastAsia="宋体" w:cs="宋体"/>
                <w:color w:val="auto"/>
                <w:sz w:val="32"/>
                <w:szCs w:val="32"/>
              </w:rPr>
            </w:pPr>
            <w:r>
              <w:rPr>
                <w:rFonts w:hint="eastAsia" w:ascii="宋体" w:hAnsi="宋体" w:eastAsia="宋体" w:cs="宋体"/>
                <w:color w:val="auto"/>
                <w:sz w:val="32"/>
                <w:szCs w:val="32"/>
              </w:rPr>
              <w:t>标段</w:t>
            </w:r>
          </w:p>
        </w:tc>
        <w:tc>
          <w:tcPr>
            <w:tcW w:w="8136" w:type="dxa"/>
            <w:gridSpan w:val="4"/>
            <w:tcBorders>
              <w:top w:val="single" w:color="auto" w:sz="4" w:space="0"/>
              <w:left w:val="single" w:color="auto" w:sz="4" w:space="0"/>
              <w:right w:val="single" w:color="auto" w:sz="4" w:space="0"/>
            </w:tcBorders>
            <w:noWrap w:val="0"/>
            <w:vAlign w:val="center"/>
          </w:tcPr>
          <w:p w14:paraId="7468A92E">
            <w:pPr>
              <w:spacing w:line="320" w:lineRule="exact"/>
              <w:jc w:val="left"/>
              <w:rPr>
                <w:rFonts w:hint="eastAsia" w:ascii="宋体" w:hAnsi="宋体" w:eastAsia="宋体" w:cs="宋体"/>
                <w:b/>
                <w:bCs/>
                <w:color w:val="auto"/>
                <w:sz w:val="28"/>
                <w:lang w:eastAsia="zh-CN"/>
              </w:rPr>
            </w:pPr>
            <w:r>
              <w:rPr>
                <w:rFonts w:hint="eastAsia" w:ascii="宋体" w:hAnsi="宋体" w:eastAsia="宋体" w:cs="宋体"/>
                <w:b/>
                <w:bCs/>
                <w:color w:val="auto"/>
                <w:sz w:val="28"/>
                <w:lang w:eastAsia="zh-CN"/>
              </w:rPr>
              <w:t>1分标</w:t>
            </w:r>
          </w:p>
        </w:tc>
      </w:tr>
      <w:tr w14:paraId="7F7FD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402BFF3C">
            <w:pPr>
              <w:jc w:val="center"/>
              <w:rPr>
                <w:rFonts w:ascii="宋体" w:hAnsi="宋体" w:eastAsia="宋体" w:cs="宋体"/>
                <w:color w:val="auto"/>
                <w:sz w:val="24"/>
              </w:rPr>
            </w:pPr>
            <w:r>
              <w:rPr>
                <w:rFonts w:hint="eastAsia" w:ascii="宋体" w:hAnsi="宋体" w:eastAsia="宋体" w:cs="宋体"/>
                <w:color w:val="auto"/>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2D4B897">
            <w:pPr>
              <w:jc w:val="center"/>
              <w:rPr>
                <w:rFonts w:ascii="宋体" w:hAnsi="宋体" w:eastAsia="宋体" w:cs="宋体"/>
                <w:color w:val="auto"/>
                <w:sz w:val="24"/>
              </w:rPr>
            </w:pPr>
            <w:r>
              <w:rPr>
                <w:rFonts w:hint="eastAsia" w:ascii="宋体" w:hAnsi="宋体" w:eastAsia="宋体" w:cs="宋体"/>
                <w:color w:val="auto"/>
                <w:sz w:val="24"/>
              </w:rPr>
              <w:t>序号</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0461CB63">
            <w:pPr>
              <w:jc w:val="center"/>
              <w:rPr>
                <w:rFonts w:ascii="宋体" w:hAnsi="宋体" w:eastAsia="宋体" w:cs="宋体"/>
                <w:color w:val="auto"/>
                <w:sz w:val="24"/>
              </w:rPr>
            </w:pPr>
            <w:r>
              <w:rPr>
                <w:rFonts w:hint="eastAsia" w:ascii="宋体" w:hAnsi="宋体" w:eastAsia="宋体" w:cs="宋体"/>
                <w:color w:val="auto"/>
                <w:sz w:val="24"/>
              </w:rPr>
              <w:t>采购服务名称</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50CA9EE">
            <w:pPr>
              <w:jc w:val="center"/>
              <w:rPr>
                <w:rFonts w:ascii="宋体" w:hAnsi="宋体" w:eastAsia="宋体" w:cs="宋体"/>
                <w:color w:val="auto"/>
                <w:sz w:val="24"/>
              </w:rPr>
            </w:pPr>
            <w:r>
              <w:rPr>
                <w:rFonts w:hint="eastAsia" w:ascii="宋体" w:hAnsi="宋体" w:eastAsia="宋体" w:cs="宋体"/>
                <w:color w:val="auto"/>
                <w:sz w:val="24"/>
              </w:rPr>
              <w:t>一阶段供应商入围数量上限</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16871CE8">
            <w:pPr>
              <w:jc w:val="center"/>
              <w:rPr>
                <w:rFonts w:ascii="宋体" w:hAnsi="宋体" w:eastAsia="宋体" w:cs="宋体"/>
                <w:color w:val="auto"/>
                <w:sz w:val="24"/>
              </w:rPr>
            </w:pPr>
            <w:r>
              <w:rPr>
                <w:rFonts w:hint="eastAsia" w:ascii="宋体" w:hAnsi="宋体" w:eastAsia="宋体" w:cs="宋体"/>
                <w:color w:val="auto"/>
                <w:sz w:val="24"/>
              </w:rPr>
              <w:t>服务参数</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B6AA1E2">
            <w:pPr>
              <w:jc w:val="center"/>
              <w:rPr>
                <w:rFonts w:ascii="宋体" w:hAnsi="宋体" w:eastAsia="宋体" w:cs="宋体"/>
                <w:color w:val="auto"/>
                <w:sz w:val="24"/>
              </w:rPr>
            </w:pPr>
            <w:r>
              <w:rPr>
                <w:rFonts w:hint="eastAsia" w:ascii="宋体" w:hAnsi="宋体" w:eastAsia="宋体" w:cs="宋体"/>
                <w:color w:val="auto"/>
              </w:rPr>
              <w:t>备注</w:t>
            </w:r>
          </w:p>
        </w:tc>
      </w:tr>
      <w:tr w14:paraId="0E951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3037E628">
            <w:pPr>
              <w:spacing w:line="240" w:lineRule="exact"/>
              <w:jc w:val="center"/>
              <w:rPr>
                <w:rFonts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071B8D41">
            <w:pPr>
              <w:spacing w:line="2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48137B1">
            <w:pPr>
              <w:spacing w:line="2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南宁市西乡塘区2025-2027年度政府投资建设项目预算</w:t>
            </w:r>
            <w:r>
              <w:rPr>
                <w:rFonts w:hint="eastAsia" w:ascii="宋体" w:hAnsi="宋体" w:eastAsia="宋体" w:cs="宋体"/>
                <w:color w:val="auto"/>
                <w:szCs w:val="21"/>
                <w:highlight w:val="none"/>
                <w:lang w:eastAsia="zh-CN"/>
              </w:rPr>
              <w:t>（招标控制价）</w:t>
            </w:r>
            <w:r>
              <w:rPr>
                <w:rFonts w:hint="eastAsia" w:ascii="宋体" w:hAnsi="宋体" w:eastAsia="宋体" w:cs="宋体"/>
                <w:color w:val="auto"/>
                <w:szCs w:val="21"/>
                <w:highlight w:val="none"/>
              </w:rPr>
              <w:t>编审服务</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545B21B">
            <w:pPr>
              <w:spacing w:line="2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10家</w:t>
            </w:r>
          </w:p>
        </w:tc>
        <w:tc>
          <w:tcPr>
            <w:tcW w:w="5058" w:type="dxa"/>
            <w:tcBorders>
              <w:top w:val="single" w:color="auto" w:sz="4" w:space="0"/>
              <w:left w:val="single" w:color="auto" w:sz="4" w:space="0"/>
              <w:bottom w:val="single" w:color="auto" w:sz="4" w:space="0"/>
              <w:right w:val="single" w:color="auto" w:sz="4" w:space="0"/>
            </w:tcBorders>
            <w:noWrap w:val="0"/>
            <w:vAlign w:val="top"/>
          </w:tcPr>
          <w:p w14:paraId="185CAAFD">
            <w:pPr>
              <w:rPr>
                <w:rFonts w:ascii="宋体" w:hAnsi="宋体" w:eastAsia="宋体" w:cs="宋体"/>
                <w:color w:val="auto"/>
                <w:szCs w:val="21"/>
                <w:highlight w:val="none"/>
              </w:rPr>
            </w:pPr>
            <w:r>
              <w:rPr>
                <w:rFonts w:hint="eastAsia" w:ascii="宋体" w:hAnsi="宋体" w:eastAsia="宋体" w:cs="宋体"/>
                <w:color w:val="auto"/>
                <w:szCs w:val="21"/>
                <w:highlight w:val="none"/>
              </w:rPr>
              <w:t>1.本框架协议的期限为二年，具体起止时间以框架协议签订的时间为准。</w:t>
            </w:r>
          </w:p>
          <w:p w14:paraId="0332AE89">
            <w:pPr>
              <w:rPr>
                <w:rFonts w:ascii="宋体" w:hAnsi="宋体" w:eastAsia="宋体" w:cs="宋体"/>
                <w:color w:val="auto"/>
                <w:szCs w:val="21"/>
                <w:highlight w:val="none"/>
              </w:rPr>
            </w:pPr>
            <w:r>
              <w:rPr>
                <w:rFonts w:hint="eastAsia" w:ascii="宋体" w:hAnsi="宋体" w:eastAsia="宋体" w:cs="宋体"/>
                <w:color w:val="auto"/>
                <w:szCs w:val="21"/>
                <w:highlight w:val="none"/>
              </w:rPr>
              <w:t>2.本标段服务范围：采购人根据各项目实际需要从入围供应商中选定供应商，并与成交供应商签订采购合同，委托其负责南宁市西乡塘区政府投资建设的各类工程项目及与工程建设有关的勘察、设计、监理、检测及监测等服务项目的控制价（含工程量清单）、预算编审工作。</w:t>
            </w:r>
          </w:p>
          <w:p w14:paraId="12CD6E23">
            <w:pPr>
              <w:rPr>
                <w:rFonts w:ascii="宋体" w:hAnsi="宋体" w:eastAsia="宋体" w:cs="宋体"/>
                <w:color w:val="auto"/>
                <w:szCs w:val="21"/>
                <w:highlight w:val="none"/>
              </w:rPr>
            </w:pPr>
            <w:r>
              <w:rPr>
                <w:rFonts w:hint="eastAsia" w:ascii="宋体" w:hAnsi="宋体" w:eastAsia="宋体" w:cs="宋体"/>
                <w:color w:val="auto"/>
                <w:szCs w:val="21"/>
                <w:highlight w:val="none"/>
              </w:rPr>
              <w:t>3.入围供应商需指派专人担任本服务期的管理及技术负责人，管理及技术负责人能与征集人、采购人和相关单位有效沟通，确保服务质量并承担相应责任。</w:t>
            </w:r>
          </w:p>
          <w:p w14:paraId="4BC7599B">
            <w:pPr>
              <w:rPr>
                <w:rFonts w:ascii="宋体" w:hAnsi="宋体" w:eastAsia="宋体" w:cs="宋体"/>
                <w:color w:val="auto"/>
                <w:szCs w:val="21"/>
                <w:highlight w:val="none"/>
              </w:rPr>
            </w:pPr>
            <w:r>
              <w:rPr>
                <w:rFonts w:hint="eastAsia" w:ascii="宋体" w:hAnsi="宋体" w:eastAsia="宋体" w:cs="宋体"/>
                <w:color w:val="auto"/>
                <w:szCs w:val="21"/>
                <w:highlight w:val="none"/>
              </w:rPr>
              <w:t>4.征集人对入围后的供应商拟投入的专职审核员实行登记备案管理。供应商入围后，将拟投入专职审核员名单（含管理与技术负责人及各专业技术人员，名单与用于编审服务的拟投入人员名单完全相同，并附上通讯方式及个人详细资料，包括身份证、学历、资格证明文件的扫描件）通过书面和电子文档形式报征集人登记备案。在服务期内，供应商发生的人员变动情况，要及时进行申报备案。征集人将不定期地对供应商拟投入的专职审核员在岗情况进行检查，经查实供应商擅自减少专职审核员达一定比例，或实际专职审核员配备达不到合同约定的最低人数时，征集人有权暂停供应商编审服务，直至清退出框架协议服务范围。</w:t>
            </w:r>
          </w:p>
          <w:p w14:paraId="7AA87A1F">
            <w:pPr>
              <w:rPr>
                <w:rFonts w:ascii="宋体" w:hAnsi="宋体" w:eastAsia="宋体" w:cs="宋体"/>
                <w:color w:val="auto"/>
                <w:szCs w:val="21"/>
                <w:highlight w:val="none"/>
              </w:rPr>
            </w:pPr>
            <w:r>
              <w:rPr>
                <w:rFonts w:hint="eastAsia" w:ascii="宋体" w:hAnsi="宋体" w:eastAsia="宋体" w:cs="宋体"/>
                <w:color w:val="auto"/>
                <w:szCs w:val="21"/>
                <w:highlight w:val="none"/>
              </w:rPr>
              <w:t>5.供应商不得将采购人委托的编审工作转交第三方完成。</w:t>
            </w:r>
          </w:p>
          <w:p w14:paraId="25739BFB">
            <w:pPr>
              <w:rPr>
                <w:rFonts w:ascii="宋体" w:hAnsi="宋体" w:eastAsia="宋体" w:cs="宋体"/>
                <w:color w:val="auto"/>
                <w:szCs w:val="21"/>
                <w:highlight w:val="none"/>
              </w:rPr>
            </w:pPr>
            <w:r>
              <w:rPr>
                <w:rFonts w:hint="eastAsia" w:ascii="宋体" w:hAnsi="宋体" w:eastAsia="宋体" w:cs="宋体"/>
                <w:color w:val="auto"/>
                <w:szCs w:val="21"/>
                <w:highlight w:val="none"/>
              </w:rPr>
              <w:t>6.供应商严格按</w:t>
            </w:r>
            <w:r>
              <w:rPr>
                <w:rFonts w:hint="eastAsia" w:ascii="宋体" w:hAnsi="宋体" w:eastAsia="宋体" w:cs="宋体"/>
                <w:color w:val="auto"/>
                <w:kern w:val="0"/>
                <w:szCs w:val="21"/>
                <w:highlight w:val="none"/>
                <w:lang w:val="zh-CN"/>
              </w:rPr>
              <w:t>《建设工程工程量清单计价规范》（GB50500-2013）、《&lt;建设工程工程量清单计价规范&gt;（GB50500-2013）广西壮族自治区实施细则》、《建设工程工程量计算规范广西壮族自治区实施细则》（GB50854～50862-2013）、《建设工程工程量计算规范（GB50854～50862-2013）广西壮族自治区实施细则（修订本）》</w:t>
            </w:r>
            <w:r>
              <w:rPr>
                <w:rFonts w:hint="eastAsia" w:ascii="宋体" w:hAnsi="宋体" w:eastAsia="宋体" w:cs="宋体"/>
                <w:color w:val="auto"/>
                <w:szCs w:val="21"/>
                <w:highlight w:val="none"/>
              </w:rPr>
              <w:t>及其他相关计价标准的要求编审工程量清单。不得采用图集号节点描述工程量清单中的项目特征。若国家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地方</w:t>
            </w:r>
            <w:r>
              <w:rPr>
                <w:rFonts w:hint="eastAsia" w:ascii="宋体" w:hAnsi="宋体" w:eastAsia="宋体" w:cs="宋体"/>
                <w:color w:val="auto"/>
                <w:szCs w:val="21"/>
                <w:highlight w:val="none"/>
              </w:rPr>
              <w:t>有新的规定从其执行。</w:t>
            </w:r>
          </w:p>
          <w:p w14:paraId="745F03AD">
            <w:pPr>
              <w:rPr>
                <w:rFonts w:ascii="宋体" w:hAnsi="宋体" w:eastAsia="宋体" w:cs="宋体"/>
                <w:color w:val="auto"/>
                <w:szCs w:val="21"/>
                <w:highlight w:val="none"/>
              </w:rPr>
            </w:pPr>
            <w:r>
              <w:rPr>
                <w:rFonts w:hint="eastAsia" w:ascii="宋体" w:hAnsi="宋体" w:eastAsia="宋体" w:cs="宋体"/>
                <w:color w:val="auto"/>
                <w:szCs w:val="21"/>
                <w:highlight w:val="none"/>
              </w:rPr>
              <w:t>7.供应商在接受委托任务后积极主动地与采购人联系，落实具体事宜，安排充足的人员在规定的时间内完成委托任务编审工作，并将安排的该委托任务的负责人及相关审核人员姓名与联系电话书面反馈给采购人。</w:t>
            </w:r>
          </w:p>
          <w:p w14:paraId="1D2F91D0">
            <w:pPr>
              <w:rPr>
                <w:rFonts w:ascii="宋体" w:hAnsi="宋体" w:eastAsia="宋体" w:cs="宋体"/>
                <w:color w:val="auto"/>
                <w:szCs w:val="21"/>
                <w:highlight w:val="none"/>
              </w:rPr>
            </w:pPr>
            <w:r>
              <w:rPr>
                <w:rFonts w:hint="eastAsia" w:ascii="宋体" w:hAnsi="宋体" w:eastAsia="宋体" w:cs="宋体"/>
                <w:color w:val="auto"/>
                <w:szCs w:val="21"/>
                <w:highlight w:val="none"/>
              </w:rPr>
              <w:t>8.供应商按采购合同规定的时间完成编审工作，并向采购人提交工作成果（控制价编审成果包含工程量清单）及配套的计价软件文件、工程量计算底稿。提交成果的份数及要求以采购合同约定为准。对于未执行《南宁建设工程造价信息》的信息价或信息价缺项的材料、设备，附上相应的询价、报价及定价资料并加盖供应商公章。</w:t>
            </w:r>
          </w:p>
          <w:p w14:paraId="3BECE3CC">
            <w:pPr>
              <w:rPr>
                <w:rFonts w:ascii="宋体" w:hAnsi="宋体" w:eastAsia="宋体" w:cs="宋体"/>
                <w:color w:val="auto"/>
                <w:szCs w:val="21"/>
                <w:highlight w:val="none"/>
              </w:rPr>
            </w:pPr>
            <w:r>
              <w:rPr>
                <w:rFonts w:hint="eastAsia" w:ascii="宋体" w:hAnsi="宋体" w:eastAsia="宋体" w:cs="宋体"/>
                <w:color w:val="auto"/>
                <w:szCs w:val="21"/>
                <w:highlight w:val="none"/>
              </w:rPr>
              <w:t>9.如工程项目供应商（竞标人）、采购人等提出与编审工作有关的疑问，供应商需在规定的时间内提出书面答复意见，并送采购人审定后由采购人答复。</w:t>
            </w:r>
          </w:p>
          <w:p w14:paraId="157E3436">
            <w:pPr>
              <w:rPr>
                <w:rFonts w:ascii="宋体" w:hAnsi="宋体" w:eastAsia="宋体" w:cs="宋体"/>
                <w:color w:val="auto"/>
                <w:szCs w:val="21"/>
                <w:highlight w:val="none"/>
              </w:rPr>
            </w:pPr>
            <w:r>
              <w:rPr>
                <w:rFonts w:hint="eastAsia" w:ascii="宋体" w:hAnsi="宋体" w:eastAsia="宋体" w:cs="宋体"/>
                <w:color w:val="auto"/>
                <w:szCs w:val="21"/>
                <w:highlight w:val="none"/>
              </w:rPr>
              <w:t>10.未经采购人书面同意，供应商不得将采购人委托的编审工作内容透露给除采购人以外的任何人</w:t>
            </w:r>
            <w:r>
              <w:rPr>
                <w:rFonts w:hint="eastAsia" w:ascii="Times New Roman" w:hAnsi="Times New Roman" w:eastAsia="宋体" w:cs="Times New Roman"/>
                <w:color w:val="auto"/>
                <w:highlight w:val="none"/>
                <w:lang w:eastAsia="zh-CN"/>
              </w:rPr>
              <w:t>，但根据法律法规、纪检监察、审计需要提供的除外。</w:t>
            </w:r>
            <w:r>
              <w:rPr>
                <w:rFonts w:hint="eastAsia" w:ascii="宋体" w:hAnsi="宋体" w:eastAsia="宋体" w:cs="宋体"/>
                <w:color w:val="auto"/>
                <w:szCs w:val="21"/>
                <w:highlight w:val="none"/>
              </w:rPr>
              <w:t>如发现供应商有违规情况并经查实的，采购人有权终止合同并追究供应商违约责任，并将有关情况报送征集人。</w:t>
            </w:r>
          </w:p>
          <w:p w14:paraId="530E681A">
            <w:pPr>
              <w:rPr>
                <w:rFonts w:ascii="宋体" w:hAnsi="宋体" w:eastAsia="宋体" w:cs="宋体"/>
                <w:color w:val="auto"/>
                <w:szCs w:val="21"/>
                <w:highlight w:val="none"/>
              </w:rPr>
            </w:pPr>
            <w:r>
              <w:rPr>
                <w:rFonts w:hint="eastAsia" w:ascii="宋体" w:hAnsi="宋体" w:eastAsia="宋体" w:cs="宋体"/>
                <w:color w:val="auto"/>
                <w:szCs w:val="21"/>
                <w:highlight w:val="none"/>
              </w:rPr>
              <w:t>11.合同有效期内，征集人、采购人认为供应商实际投入的编制人员不足以满足编审任务需要或认为编审人员不称职时，可向供应商发出要求增加或更换（必要时可指定）编审人员的通知，供应商在收到通知后的2天内应增加或更换相应的编审人员，由此产生的费用由供应商自行承担。</w:t>
            </w:r>
          </w:p>
          <w:p w14:paraId="151D4559">
            <w:pPr>
              <w:rPr>
                <w:rFonts w:ascii="宋体" w:hAnsi="宋体" w:eastAsia="宋体" w:cs="宋体"/>
                <w:color w:val="auto"/>
                <w:szCs w:val="21"/>
                <w:highlight w:val="none"/>
              </w:rPr>
            </w:pPr>
            <w:r>
              <w:rPr>
                <w:rFonts w:hint="eastAsia" w:ascii="宋体" w:hAnsi="宋体" w:eastAsia="宋体" w:cs="宋体"/>
                <w:color w:val="auto"/>
                <w:szCs w:val="21"/>
                <w:highlight w:val="none"/>
              </w:rPr>
              <w:t>12. 供应商已为某工程项目有关的供应商、采购人或施工方提供与该工程项目有关设计、监理、造价咨询等服务的，不能再接受该项目的编审服务委托，已接受委托的，主动向采购人提出。如发现供应商有违规情况并经查实的，采购人有权终止合同并追究供应商违约责任，并将有关情况报送征集人。</w:t>
            </w:r>
          </w:p>
          <w:p w14:paraId="52678F08">
            <w:pPr>
              <w:rPr>
                <w:rFonts w:ascii="宋体" w:hAnsi="宋体" w:eastAsia="宋体" w:cs="宋体"/>
                <w:color w:val="auto"/>
                <w:szCs w:val="21"/>
                <w:highlight w:val="none"/>
              </w:rPr>
            </w:pPr>
            <w:r>
              <w:rPr>
                <w:rFonts w:hint="eastAsia" w:ascii="宋体" w:hAnsi="宋体" w:eastAsia="宋体" w:cs="宋体"/>
                <w:color w:val="auto"/>
                <w:szCs w:val="21"/>
                <w:highlight w:val="none"/>
              </w:rPr>
              <w:t>13.供应商确保编审质量，按《建设工程造价咨询成果文件质量标准》（CECA/GC7-2012）质量要求开展工作</w:t>
            </w:r>
            <w:r>
              <w:rPr>
                <w:rFonts w:hint="eastAsia" w:ascii="宋体" w:hAnsi="宋体" w:eastAsia="宋体" w:cs="宋体"/>
                <w:bCs/>
                <w:color w:val="auto"/>
                <w:highlight w:val="none"/>
              </w:rPr>
              <w:t>，</w:t>
            </w:r>
            <w:r>
              <w:rPr>
                <w:rFonts w:hint="eastAsia" w:ascii="宋体" w:hAnsi="宋体" w:eastAsia="宋体" w:cs="宋体"/>
                <w:color w:val="auto"/>
                <w:szCs w:val="21"/>
                <w:highlight w:val="none"/>
              </w:rPr>
              <w:t>向采购人提交编审成果及工程量计算底稿时已完成内部三级审核程序，并提供各级审核人的书面审核意见，经采购人确认后作为支付服务费用的依据。</w:t>
            </w:r>
          </w:p>
          <w:p w14:paraId="48E0FCFB">
            <w:pPr>
              <w:rPr>
                <w:rFonts w:ascii="宋体" w:hAnsi="宋体" w:eastAsia="宋体" w:cs="宋体"/>
                <w:color w:val="auto"/>
                <w:szCs w:val="21"/>
                <w:highlight w:val="none"/>
              </w:rPr>
            </w:pPr>
            <w:r>
              <w:rPr>
                <w:rFonts w:hint="eastAsia" w:ascii="宋体" w:hAnsi="宋体" w:eastAsia="宋体" w:cs="宋体"/>
                <w:color w:val="auto"/>
                <w:szCs w:val="21"/>
                <w:highlight w:val="none"/>
              </w:rPr>
              <w:t>14.入围的供应商，在签订框架协议前签订由征集人印制的《社会中介机构廉洁从业承诺书》。</w:t>
            </w:r>
          </w:p>
          <w:p w14:paraId="4244FE05">
            <w:pPr>
              <w:rPr>
                <w:rFonts w:ascii="宋体" w:hAnsi="宋体" w:eastAsia="宋体" w:cs="宋体"/>
                <w:color w:val="auto"/>
                <w:szCs w:val="21"/>
                <w:highlight w:val="none"/>
              </w:rPr>
            </w:pPr>
            <w:r>
              <w:rPr>
                <w:rFonts w:hint="eastAsia" w:ascii="宋体" w:hAnsi="宋体" w:eastAsia="宋体" w:cs="宋体"/>
                <w:color w:val="auto"/>
                <w:szCs w:val="21"/>
                <w:highlight w:val="none"/>
              </w:rPr>
              <w:t>15.服务期内，供应商出现违反廉洁从业规定时，征集人将实行一票否决，终止合同并追究供应商相关责任。</w:t>
            </w:r>
          </w:p>
          <w:p w14:paraId="4D3679B0">
            <w:pPr>
              <w:spacing w:line="240" w:lineRule="auto"/>
              <w:jc w:val="left"/>
              <w:rPr>
                <w:rFonts w:ascii="Times New Roman" w:hAnsi="Times New Roman" w:eastAsia="宋体" w:cs="Times New Roman"/>
                <w:color w:val="auto"/>
                <w:highlight w:val="none"/>
              </w:rPr>
            </w:pPr>
            <w:r>
              <w:rPr>
                <w:rFonts w:hint="eastAsia" w:ascii="宋体" w:hAnsi="宋体" w:eastAsia="宋体" w:cs="宋体"/>
                <w:color w:val="auto"/>
                <w:szCs w:val="21"/>
                <w:highlight w:val="none"/>
              </w:rPr>
              <w:t>16. 征集人、采购人认为有必要时，可以约谈、询问供应商的法人代表及相关负责人，供应商不得拒绝。</w:t>
            </w:r>
          </w:p>
        </w:tc>
        <w:tc>
          <w:tcPr>
            <w:tcW w:w="1121" w:type="dxa"/>
            <w:tcBorders>
              <w:top w:val="single" w:color="auto" w:sz="4" w:space="0"/>
              <w:left w:val="single" w:color="auto" w:sz="4" w:space="0"/>
              <w:bottom w:val="single" w:color="auto" w:sz="4" w:space="0"/>
              <w:right w:val="single" w:color="auto" w:sz="4" w:space="0"/>
            </w:tcBorders>
            <w:noWrap w:val="0"/>
            <w:vAlign w:val="top"/>
          </w:tcPr>
          <w:p w14:paraId="1DF78F19">
            <w:pPr>
              <w:spacing w:line="2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3C04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DB67F52">
            <w:pPr>
              <w:jc w:val="center"/>
              <w:rPr>
                <w:rFonts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449112BB">
            <w:pPr>
              <w:rPr>
                <w:rFonts w:ascii="宋体" w:hAnsi="宋体" w:eastAsia="宋体" w:cs="宋体"/>
                <w:color w:val="auto"/>
                <w:szCs w:val="21"/>
                <w:highlight w:val="none"/>
              </w:rPr>
            </w:pPr>
            <w:r>
              <w:rPr>
                <w:rFonts w:hint="eastAsia" w:ascii="宋体" w:hAnsi="宋体" w:eastAsia="宋体" w:cs="宋体"/>
                <w:color w:val="auto"/>
                <w:szCs w:val="21"/>
                <w:highlight w:val="none"/>
              </w:rPr>
              <w:t>一、框架协议签订期：征集人自入围通知书发出之日起25日内和入围供应商签订框架协议。</w:t>
            </w:r>
          </w:p>
          <w:p w14:paraId="39AF4D70">
            <w:pPr>
              <w:keepNext w:val="0"/>
              <w:keepLines w:val="0"/>
              <w:pageBreakBefore w:val="0"/>
              <w:kinsoku/>
              <w:wordWrap/>
              <w:overflowPunct/>
              <w:topLinePunct w:val="0"/>
              <w:autoSpaceDE w:val="0"/>
              <w:autoSpaceDN w:val="0"/>
              <w:bidi w:val="0"/>
              <w:adjustRightInd w:val="0"/>
              <w:spacing w:line="38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Cs w:val="21"/>
                <w:highlight w:val="none"/>
              </w:rPr>
              <w:t>▲二、确定第二阶段成交供应商方式：直接选定。由采购人依据项目实际情况、供应商服务质量、价格及服务便利性、用户评价等因素，从第一阶段入围供应商中直接选定,单个项目的编制或审核工作由不同供应商执行。</w:t>
            </w:r>
            <w:r>
              <w:rPr>
                <w:rFonts w:hint="eastAsia" w:ascii="宋体" w:hAnsi="宋体" w:eastAsia="宋体" w:cs="宋体"/>
                <w:color w:val="auto"/>
                <w:szCs w:val="21"/>
                <w:highlight w:val="none"/>
                <w:lang w:val="en-US" w:eastAsia="zh-CN"/>
              </w:rPr>
              <w:t>服务期内，征集人</w:t>
            </w:r>
            <w:r>
              <w:rPr>
                <w:rFonts w:hint="eastAsia" w:ascii="宋体" w:hAnsi="宋体" w:eastAsia="宋体" w:cs="宋体"/>
                <w:b w:val="0"/>
                <w:bCs w:val="0"/>
                <w:color w:val="auto"/>
                <w:sz w:val="21"/>
                <w:szCs w:val="21"/>
                <w:highlight w:val="none"/>
                <w:lang w:eastAsia="zh-CN"/>
              </w:rPr>
              <w:t>不承诺</w:t>
            </w:r>
            <w:r>
              <w:rPr>
                <w:rFonts w:hint="eastAsia" w:ascii="宋体" w:hAnsi="宋体" w:eastAsia="宋体" w:cs="宋体"/>
                <w:b w:val="0"/>
                <w:bCs w:val="0"/>
                <w:color w:val="auto"/>
                <w:sz w:val="21"/>
                <w:szCs w:val="21"/>
                <w:highlight w:val="none"/>
                <w:lang w:val="en-US" w:eastAsia="zh-CN"/>
              </w:rPr>
              <w:t>项目总体</w:t>
            </w:r>
            <w:r>
              <w:rPr>
                <w:rFonts w:hint="eastAsia" w:ascii="宋体" w:hAnsi="宋体" w:eastAsia="宋体" w:cs="宋体"/>
                <w:b w:val="0"/>
                <w:bCs w:val="0"/>
                <w:color w:val="auto"/>
                <w:sz w:val="21"/>
                <w:szCs w:val="21"/>
                <w:highlight w:val="none"/>
                <w:lang w:eastAsia="zh-CN"/>
              </w:rPr>
              <w:t>金额</w:t>
            </w:r>
            <w:r>
              <w:rPr>
                <w:rFonts w:hint="eastAsia" w:ascii="宋体" w:hAnsi="宋体" w:eastAsia="宋体" w:cs="宋体"/>
                <w:b w:val="0"/>
                <w:bCs w:val="0"/>
                <w:color w:val="auto"/>
                <w:sz w:val="21"/>
                <w:szCs w:val="21"/>
                <w:highlight w:val="none"/>
                <w:lang w:val="en-US" w:eastAsia="zh-CN"/>
              </w:rPr>
              <w:t>与数量</w:t>
            </w:r>
            <w:r>
              <w:rPr>
                <w:rFonts w:hint="eastAsia" w:ascii="宋体" w:hAnsi="宋体" w:eastAsia="宋体" w:cs="宋体"/>
                <w:b w:val="0"/>
                <w:bCs w:val="0"/>
                <w:color w:val="auto"/>
                <w:sz w:val="21"/>
                <w:szCs w:val="21"/>
                <w:highlight w:val="none"/>
                <w:lang w:eastAsia="zh-CN"/>
              </w:rPr>
              <w:t>，不承诺各入围供应商的最低业务量。</w:t>
            </w:r>
          </w:p>
          <w:p w14:paraId="240CA756">
            <w:pPr>
              <w:rPr>
                <w:rFonts w:ascii="宋体" w:hAnsi="宋体" w:eastAsia="宋体" w:cs="宋体"/>
                <w:color w:val="auto"/>
                <w:szCs w:val="21"/>
                <w:highlight w:val="none"/>
              </w:rPr>
            </w:pPr>
            <w:r>
              <w:rPr>
                <w:rFonts w:hint="eastAsia" w:ascii="宋体" w:hAnsi="宋体" w:eastAsia="宋体" w:cs="宋体"/>
                <w:color w:val="auto"/>
                <w:szCs w:val="21"/>
                <w:highlight w:val="none"/>
              </w:rPr>
              <w:t>▲三、提交服务成果时间及要求：工程控制价、预算编审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编制成果文件一式五份及电子文档（不含供应商自存，其中一份纸质成果文件需加盖骑缝章用于采购人存档）。</w:t>
            </w:r>
          </w:p>
          <w:p w14:paraId="52EE2687">
            <w:pPr>
              <w:rPr>
                <w:rFonts w:ascii="宋体" w:hAnsi="宋体" w:eastAsia="宋体" w:cs="宋体"/>
                <w:color w:val="auto"/>
                <w:szCs w:val="21"/>
                <w:highlight w:val="none"/>
              </w:rPr>
            </w:pPr>
            <w:r>
              <w:rPr>
                <w:rFonts w:hint="eastAsia" w:ascii="宋体" w:hAnsi="宋体" w:eastAsia="宋体" w:cs="宋体"/>
                <w:color w:val="auto"/>
                <w:szCs w:val="21"/>
                <w:highlight w:val="none"/>
              </w:rPr>
              <w:t>四、框架协议期限及提交服务成果地点</w:t>
            </w:r>
          </w:p>
          <w:p w14:paraId="4389C3ED">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1.框架协议的期限：自框架协议签订之日起二年</w:t>
            </w:r>
          </w:p>
          <w:p w14:paraId="43743E6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2.提交服务成果地点：</w:t>
            </w:r>
            <w:r>
              <w:rPr>
                <w:rFonts w:hint="eastAsia" w:ascii="宋体" w:hAnsi="宋体" w:eastAsia="宋体" w:cs="宋体"/>
                <w:color w:val="auto"/>
                <w:szCs w:val="21"/>
                <w:highlight w:val="none"/>
                <w:lang w:eastAsia="zh-CN"/>
              </w:rPr>
              <w:t>按征集人要求。</w:t>
            </w:r>
          </w:p>
          <w:p w14:paraId="1534FD8C">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▲五、其他要求：</w:t>
            </w:r>
          </w:p>
          <w:p w14:paraId="7162DB95">
            <w:pPr>
              <w:rPr>
                <w:rFonts w:ascii="宋体" w:hAnsi="宋体" w:eastAsia="宋体" w:cs="宋体"/>
                <w:color w:val="auto"/>
                <w:szCs w:val="21"/>
                <w:highlight w:val="none"/>
              </w:rPr>
            </w:pPr>
            <w:r>
              <w:rPr>
                <w:rFonts w:hint="eastAsia" w:ascii="宋体" w:hAnsi="宋体" w:eastAsia="宋体" w:cs="宋体"/>
                <w:color w:val="auto"/>
                <w:szCs w:val="21"/>
                <w:highlight w:val="none"/>
              </w:rPr>
              <w:t>▲1.响应报价</w:t>
            </w:r>
          </w:p>
          <w:p w14:paraId="4B350D17">
            <w:pPr>
              <w:rPr>
                <w:rFonts w:ascii="宋体" w:hAnsi="宋体" w:eastAsia="宋体" w:cs="宋体"/>
                <w:color w:val="auto"/>
                <w:szCs w:val="21"/>
                <w:highlight w:val="none"/>
              </w:rPr>
            </w:pPr>
            <w:r>
              <w:rPr>
                <w:rFonts w:hint="eastAsia" w:ascii="宋体" w:hAnsi="宋体" w:eastAsia="宋体" w:cs="宋体"/>
                <w:color w:val="auto"/>
                <w:szCs w:val="21"/>
                <w:highlight w:val="none"/>
              </w:rPr>
              <w:t>（1）最高限制单价：按下浮系数进行报价，有效下浮系数b范围为：30%≤b</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100%(本项目按下浮系数进行报价)。</w:t>
            </w:r>
          </w:p>
          <w:p w14:paraId="3F0BB7F0">
            <w:pPr>
              <w:rPr>
                <w:rFonts w:ascii="宋体" w:hAnsi="宋体" w:eastAsia="宋体" w:cs="宋体"/>
                <w:color w:val="auto"/>
                <w:szCs w:val="21"/>
                <w:highlight w:val="none"/>
              </w:rPr>
            </w:pPr>
            <w:r>
              <w:rPr>
                <w:rFonts w:hint="eastAsia" w:ascii="宋体" w:hAnsi="宋体" w:eastAsia="宋体" w:cs="宋体"/>
                <w:color w:val="auto"/>
                <w:szCs w:val="21"/>
                <w:highlight w:val="none"/>
              </w:rPr>
              <w:t>（2）编审服务费=</w:t>
            </w:r>
            <w:r>
              <w:rPr>
                <w:rFonts w:hint="eastAsia" w:ascii="Times New Roman" w:hAnsi="宋体" w:eastAsia="宋体" w:cs="宋体"/>
                <w:color w:val="auto"/>
                <w:highlight w:val="none"/>
              </w:rPr>
              <w:t>某工程核定的造价（不含暂列金）×编审服务费计费标准</w:t>
            </w:r>
            <w:r>
              <w:rPr>
                <w:rFonts w:hint="eastAsia" w:ascii="宋体" w:hAnsi="宋体" w:eastAsia="宋体" w:cs="宋体"/>
                <w:color w:val="auto"/>
                <w:szCs w:val="21"/>
                <w:highlight w:val="none"/>
              </w:rPr>
              <w:t>×（1-入围供应商报价下浮系数）×各专业的难度系数，服务费计费标准见附件1。</w:t>
            </w:r>
          </w:p>
          <w:p w14:paraId="098BB0BC">
            <w:pPr>
              <w:rPr>
                <w:rFonts w:ascii="宋体" w:hAnsi="宋体" w:eastAsia="宋体" w:cs="宋体"/>
                <w:color w:val="auto"/>
                <w:szCs w:val="21"/>
                <w:highlight w:val="none"/>
              </w:rPr>
            </w:pPr>
            <w:r>
              <w:rPr>
                <w:rFonts w:hint="eastAsia" w:ascii="宋体" w:hAnsi="宋体" w:eastAsia="宋体" w:cs="宋体"/>
                <w:color w:val="auto"/>
                <w:szCs w:val="21"/>
                <w:highlight w:val="none"/>
              </w:rPr>
              <w:t>▲2.付款方式：</w:t>
            </w:r>
          </w:p>
          <w:p w14:paraId="75B3E0E6">
            <w:pPr>
              <w:rPr>
                <w:rFonts w:ascii="宋体" w:hAnsi="宋体" w:eastAsia="宋体" w:cs="宋体"/>
                <w:color w:val="auto"/>
                <w:szCs w:val="21"/>
                <w:highlight w:val="none"/>
              </w:rPr>
            </w:pPr>
            <w:r>
              <w:rPr>
                <w:rFonts w:hint="eastAsia" w:ascii="宋体" w:hAnsi="宋体" w:eastAsia="宋体" w:cs="宋体"/>
                <w:color w:val="auto"/>
                <w:szCs w:val="21"/>
                <w:highlight w:val="none"/>
              </w:rPr>
              <w:t>（1）本框架协议编制服务费采取谁委托谁付费的方式，具体付款方式由采购人与成交供应商在采购合同中约定。</w:t>
            </w:r>
          </w:p>
          <w:p w14:paraId="33EEDEE6">
            <w:pPr>
              <w:rPr>
                <w:rFonts w:ascii="宋体" w:hAnsi="宋体" w:eastAsia="宋体" w:cs="宋体"/>
                <w:color w:val="auto"/>
                <w:szCs w:val="21"/>
                <w:highlight w:val="none"/>
              </w:rPr>
            </w:pPr>
            <w:r>
              <w:rPr>
                <w:rFonts w:hint="eastAsia" w:ascii="宋体" w:hAnsi="宋体" w:eastAsia="宋体" w:cs="宋体"/>
                <w:color w:val="auto"/>
                <w:szCs w:val="21"/>
                <w:highlight w:val="none"/>
              </w:rPr>
              <w:t>（2）因采购人原因中途终止编审服务工作的，由采购人与供应商协商，按实际完成的比例计取编审服务费；因供应商原因导致编审服务工作终止的，不计取编审服务费。</w:t>
            </w:r>
          </w:p>
          <w:p w14:paraId="64189E1F">
            <w:pPr>
              <w:rPr>
                <w:rFonts w:ascii="宋体" w:hAnsi="宋体" w:eastAsia="宋体" w:cs="宋体"/>
                <w:color w:val="auto"/>
                <w:szCs w:val="21"/>
                <w:highlight w:val="none"/>
              </w:rPr>
            </w:pPr>
            <w:r>
              <w:rPr>
                <w:rFonts w:hint="eastAsia" w:ascii="宋体" w:hAnsi="宋体" w:eastAsia="宋体" w:cs="宋体"/>
                <w:color w:val="auto"/>
                <w:szCs w:val="21"/>
                <w:highlight w:val="none"/>
              </w:rPr>
              <w:t>3.其</w:t>
            </w:r>
            <w:r>
              <w:rPr>
                <w:rFonts w:hint="eastAsia" w:ascii="宋体" w:hAnsi="宋体" w:eastAsia="宋体" w:cs="宋体"/>
                <w:color w:val="auto"/>
                <w:szCs w:val="21"/>
                <w:highlight w:val="none"/>
                <w:lang w:val="en-US" w:eastAsia="zh-CN"/>
              </w:rPr>
              <w:t>他</w:t>
            </w:r>
            <w:r>
              <w:rPr>
                <w:rFonts w:hint="eastAsia" w:ascii="宋体" w:hAnsi="宋体" w:eastAsia="宋体" w:cs="宋体"/>
                <w:color w:val="auto"/>
                <w:szCs w:val="21"/>
                <w:highlight w:val="none"/>
              </w:rPr>
              <w:t>约定：详见后附《框架协合同文本》。</w:t>
            </w:r>
          </w:p>
          <w:p w14:paraId="1858E0AC">
            <w:pPr>
              <w:rPr>
                <w:rFonts w:ascii="宋体" w:hAnsi="宋体" w:eastAsia="宋体" w:cs="宋体"/>
                <w:color w:val="auto"/>
                <w:szCs w:val="21"/>
                <w:highlight w:val="none"/>
              </w:rPr>
            </w:pPr>
            <w:r>
              <w:rPr>
                <w:rFonts w:hint="eastAsia" w:ascii="宋体" w:hAnsi="宋体" w:eastAsia="宋体" w:cs="宋体"/>
                <w:color w:val="auto"/>
                <w:szCs w:val="21"/>
                <w:highlight w:val="none"/>
              </w:rPr>
              <w:t>▲4.人员配备</w:t>
            </w:r>
          </w:p>
          <w:p w14:paraId="0530976E">
            <w:pPr>
              <w:rPr>
                <w:rFonts w:ascii="宋体" w:hAnsi="宋体" w:eastAsia="宋体" w:cs="宋体"/>
                <w:color w:val="auto"/>
                <w:szCs w:val="21"/>
                <w:highlight w:val="none"/>
              </w:rPr>
            </w:pPr>
            <w:r>
              <w:rPr>
                <w:rFonts w:hint="eastAsia" w:ascii="宋体" w:hAnsi="宋体" w:eastAsia="宋体" w:cs="宋体"/>
                <w:color w:val="auto"/>
                <w:szCs w:val="21"/>
                <w:highlight w:val="none"/>
              </w:rPr>
              <w:t>（1）本分标人员最低配备要求：</w:t>
            </w:r>
          </w:p>
          <w:p w14:paraId="183ACF70">
            <w:pPr>
              <w:rPr>
                <w:rFonts w:ascii="宋体" w:hAnsi="宋体" w:eastAsia="宋体" w:cs="宋体"/>
                <w:color w:val="auto"/>
                <w:szCs w:val="20"/>
                <w:highlight w:val="none"/>
              </w:rPr>
            </w:pPr>
            <w:r>
              <w:rPr>
                <w:rFonts w:hint="eastAsia" w:ascii="宋体" w:hAnsi="宋体" w:eastAsia="宋体" w:cs="宋体"/>
                <w:color w:val="auto"/>
                <w:szCs w:val="20"/>
                <w:highlight w:val="none"/>
              </w:rPr>
              <w:t>①技术负责人1人，</w:t>
            </w:r>
            <w:r>
              <w:rPr>
                <w:rFonts w:hint="eastAsia" w:ascii="Times New Roman" w:hAnsi="宋体" w:eastAsia="宋体" w:cs="宋体"/>
                <w:color w:val="auto"/>
                <w:szCs w:val="21"/>
                <w:highlight w:val="none"/>
              </w:rPr>
              <w:t>必须单独设置、不能兼任专职审核员，</w:t>
            </w:r>
            <w:r>
              <w:rPr>
                <w:rFonts w:hint="eastAsia" w:ascii="宋体" w:hAnsi="宋体" w:eastAsia="宋体" w:cs="宋体"/>
                <w:color w:val="auto"/>
                <w:szCs w:val="20"/>
                <w:highlight w:val="none"/>
              </w:rPr>
              <w:t>必须具备一级造价工程师证和高级工程师及以上职称；</w:t>
            </w:r>
          </w:p>
          <w:p w14:paraId="7C42943E">
            <w:pPr>
              <w:snapToGrid w:val="0"/>
              <w:spacing w:line="400" w:lineRule="exact"/>
              <w:rPr>
                <w:rFonts w:ascii="宋体" w:hAnsi="宋体" w:eastAsia="宋体" w:cs="宋体"/>
                <w:color w:val="auto"/>
                <w:szCs w:val="21"/>
                <w:highlight w:val="none"/>
              </w:rPr>
            </w:pPr>
            <w:r>
              <w:rPr>
                <w:rFonts w:hint="eastAsia" w:ascii="宋体" w:hAnsi="宋体" w:eastAsia="宋体" w:cs="宋体"/>
                <w:color w:val="auto"/>
                <w:szCs w:val="20"/>
                <w:highlight w:val="none"/>
              </w:rPr>
              <w:t>②</w:t>
            </w:r>
            <w:r>
              <w:rPr>
                <w:rFonts w:hint="eastAsia" w:ascii="宋体" w:hAnsi="宋体" w:eastAsia="宋体" w:cs="宋体"/>
                <w:color w:val="auto"/>
                <w:kern w:val="0"/>
                <w:szCs w:val="21"/>
                <w:highlight w:val="none"/>
              </w:rPr>
              <w:t>其他人员要求：土木建筑工程岗位</w:t>
            </w: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人，安装工程岗位</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人，交通运输工程岗位</w:t>
            </w:r>
            <w:r>
              <w:rPr>
                <w:rFonts w:ascii="宋体" w:hAnsi="宋体" w:eastAsia="宋体" w:cs="宋体"/>
                <w:color w:val="auto"/>
                <w:kern w:val="0"/>
                <w:szCs w:val="21"/>
                <w:highlight w:val="none"/>
              </w:rPr>
              <w:t>1人，水利工程岗位1人。其中必须至少有4人具有一级造价工程师执业资格及中级以上职称，其余人员</w:t>
            </w:r>
            <w:r>
              <w:rPr>
                <w:rFonts w:hint="eastAsia" w:ascii="宋体" w:hAnsi="宋体" w:eastAsia="宋体" w:cs="宋体"/>
                <w:color w:val="auto"/>
                <w:kern w:val="0"/>
                <w:szCs w:val="21"/>
                <w:highlight w:val="none"/>
              </w:rPr>
              <w:t>至少具备</w:t>
            </w:r>
            <w:r>
              <w:rPr>
                <w:rFonts w:ascii="宋体" w:hAnsi="宋体" w:eastAsia="宋体" w:cs="宋体"/>
                <w:color w:val="auto"/>
                <w:kern w:val="0"/>
                <w:szCs w:val="21"/>
                <w:highlight w:val="none"/>
              </w:rPr>
              <w:t>二级造价工程师执业资格。</w:t>
            </w:r>
            <w:r>
              <w:rPr>
                <w:rFonts w:hint="eastAsia" w:ascii="宋体" w:hAnsi="宋体" w:eastAsia="宋体" w:cs="宋体"/>
                <w:color w:val="auto"/>
                <w:szCs w:val="21"/>
                <w:highlight w:val="none"/>
              </w:rPr>
              <w:t>以上人员</w:t>
            </w:r>
            <w:r>
              <w:rPr>
                <w:rFonts w:hint="eastAsia" w:ascii="宋体" w:hAnsi="宋体" w:eastAsia="宋体" w:cs="宋体"/>
                <w:color w:val="auto"/>
                <w:szCs w:val="21"/>
                <w:highlight w:val="none"/>
                <w:lang w:val="en-US" w:eastAsia="zh-CN"/>
              </w:rPr>
              <w:t>应一人一岗且</w:t>
            </w:r>
            <w:r>
              <w:rPr>
                <w:rFonts w:hint="eastAsia" w:ascii="宋体" w:hAnsi="宋体" w:eastAsia="宋体" w:cs="宋体"/>
                <w:color w:val="auto"/>
                <w:szCs w:val="21"/>
                <w:highlight w:val="none"/>
              </w:rPr>
              <w:t>必须</w:t>
            </w:r>
            <w:r>
              <w:rPr>
                <w:rFonts w:hint="eastAsia" w:ascii="宋体" w:hAnsi="宋体" w:eastAsia="宋体" w:cs="宋体"/>
                <w:color w:val="auto"/>
                <w:szCs w:val="21"/>
                <w:highlight w:val="none"/>
                <w:lang w:eastAsia="zh-CN"/>
              </w:rPr>
              <w:t>为</w:t>
            </w:r>
            <w:r>
              <w:rPr>
                <w:rFonts w:hint="eastAsia" w:ascii="宋体" w:hAnsi="宋体" w:eastAsia="宋体" w:cs="宋体"/>
                <w:color w:val="auto"/>
                <w:szCs w:val="21"/>
                <w:highlight w:val="none"/>
              </w:rPr>
              <w:t>本单位注册人员（响应文件中提供注册证书扫描件）；如有退休返聘的人员，响应文件中提供该人员与供应商签订的返聘合同及退休证明扫描件。</w:t>
            </w:r>
          </w:p>
          <w:p w14:paraId="6C75A6C9">
            <w:pPr>
              <w:rPr>
                <w:rFonts w:ascii="宋体" w:hAnsi="宋体" w:eastAsia="宋体" w:cs="宋体"/>
                <w:color w:val="auto"/>
                <w:szCs w:val="21"/>
                <w:highlight w:val="none"/>
              </w:rPr>
            </w:pPr>
            <w:r>
              <w:rPr>
                <w:rFonts w:hint="eastAsia" w:ascii="宋体" w:hAnsi="宋体" w:eastAsia="宋体" w:cs="宋体"/>
                <w:color w:val="auto"/>
                <w:szCs w:val="21"/>
                <w:highlight w:val="none"/>
              </w:rPr>
              <w:t>注：协议期限内，征集人、采购人因业务需要可要求供应商增派相关人员，具体由双方协商。</w:t>
            </w:r>
          </w:p>
          <w:p w14:paraId="17CA8189">
            <w:pPr>
              <w:rPr>
                <w:rFonts w:ascii="宋体" w:hAnsi="宋体" w:eastAsia="宋体" w:cs="宋体"/>
                <w:color w:val="auto"/>
                <w:szCs w:val="21"/>
                <w:highlight w:val="none"/>
              </w:rPr>
            </w:pPr>
          </w:p>
        </w:tc>
      </w:tr>
      <w:tr w14:paraId="6149B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31E18885">
            <w:pPr>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5FD36E0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供应商可以在响应文件中提供实施方案（包括拟投入人员、项目实施方案、确保项目质量和进度措施、内部管理制度、服务保障措施、</w:t>
            </w:r>
            <w:r>
              <w:rPr>
                <w:rFonts w:hint="eastAsia" w:ascii="宋体" w:hAnsi="宋体" w:eastAsia="宋体" w:cs="宋体"/>
                <w:color w:val="auto"/>
                <w:szCs w:val="21"/>
                <w:highlight w:val="none"/>
                <w:lang w:val="en-US" w:eastAsia="zh-CN"/>
              </w:rPr>
              <w:t>业绩、</w:t>
            </w:r>
            <w:r>
              <w:rPr>
                <w:rFonts w:hint="eastAsia" w:ascii="Times New Roman" w:hAnsi="宋体" w:eastAsia="宋体" w:cs="宋体"/>
                <w:bCs/>
                <w:color w:val="auto"/>
                <w:sz w:val="21"/>
                <w:szCs w:val="21"/>
                <w:highlight w:val="none"/>
              </w:rPr>
              <w:t>企业信誉</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en-US" w:eastAsia="zh-CN"/>
              </w:rPr>
              <w:t>材料</w:t>
            </w:r>
            <w:r>
              <w:rPr>
                <w:rFonts w:hint="eastAsia" w:ascii="宋体" w:hAnsi="宋体" w:eastAsia="宋体" w:cs="宋体"/>
                <w:color w:val="auto"/>
                <w:szCs w:val="21"/>
                <w:highlight w:val="none"/>
              </w:rPr>
              <w:t>）</w:t>
            </w:r>
          </w:p>
          <w:p w14:paraId="65701E25">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如</w:t>
            </w:r>
            <w:r>
              <w:rPr>
                <w:rFonts w:hint="eastAsia" w:ascii="宋体" w:hAnsi="宋体" w:eastAsia="宋体" w:cs="宋体"/>
                <w:i w:val="0"/>
                <w:iCs w:val="0"/>
                <w:caps w:val="0"/>
                <w:color w:val="auto"/>
                <w:spacing w:val="0"/>
                <w:sz w:val="21"/>
                <w:szCs w:val="21"/>
                <w:highlight w:val="none"/>
                <w:shd w:val="clear" w:color="auto" w:fill="auto"/>
              </w:rPr>
              <w:t>供应商同时参与1分标、2分标投标的，两个分标允许</w:t>
            </w:r>
            <w:r>
              <w:rPr>
                <w:rFonts w:hint="eastAsia" w:ascii="宋体" w:hAnsi="宋体" w:eastAsia="宋体" w:cs="宋体"/>
                <w:i w:val="0"/>
                <w:iCs w:val="0"/>
                <w:caps w:val="0"/>
                <w:color w:val="auto"/>
                <w:spacing w:val="0"/>
                <w:sz w:val="21"/>
                <w:szCs w:val="21"/>
                <w:highlight w:val="none"/>
                <w:shd w:val="clear" w:color="auto" w:fill="auto"/>
                <w:lang w:val="en-US" w:eastAsia="zh-CN"/>
              </w:rPr>
              <w:t>配备</w:t>
            </w:r>
            <w:r>
              <w:rPr>
                <w:rFonts w:hint="eastAsia" w:ascii="宋体" w:hAnsi="宋体" w:eastAsia="宋体" w:cs="宋体"/>
                <w:i w:val="0"/>
                <w:iCs w:val="0"/>
                <w:caps w:val="0"/>
                <w:color w:val="auto"/>
                <w:spacing w:val="0"/>
                <w:sz w:val="21"/>
                <w:szCs w:val="21"/>
                <w:highlight w:val="none"/>
                <w:shd w:val="clear" w:color="auto" w:fill="auto"/>
              </w:rPr>
              <w:t>同一服务团队。</w:t>
            </w:r>
          </w:p>
        </w:tc>
      </w:tr>
    </w:tbl>
    <w:p w14:paraId="4781918E">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865"/>
        <w:gridCol w:w="1092"/>
        <w:gridCol w:w="5058"/>
        <w:gridCol w:w="1023"/>
      </w:tblGrid>
      <w:tr w14:paraId="722C3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7"/>
            <w:tcBorders>
              <w:top w:val="single" w:color="auto" w:sz="4" w:space="0"/>
              <w:left w:val="single" w:color="auto" w:sz="4" w:space="0"/>
              <w:right w:val="single" w:color="auto" w:sz="4" w:space="0"/>
            </w:tcBorders>
            <w:noWrap w:val="0"/>
            <w:vAlign w:val="center"/>
          </w:tcPr>
          <w:p w14:paraId="6169C9A4">
            <w:pPr>
              <w:spacing w:line="320" w:lineRule="exact"/>
              <w:jc w:val="center"/>
              <w:rPr>
                <w:rFonts w:ascii="宋体" w:hAnsi="宋体" w:eastAsia="宋体" w:cs="宋体"/>
                <w:b/>
                <w:color w:val="auto"/>
                <w:sz w:val="24"/>
                <w:highlight w:val="none"/>
              </w:rPr>
            </w:pPr>
            <w:r>
              <w:rPr>
                <w:rFonts w:hint="eastAsia" w:ascii="宋体" w:hAnsi="宋体" w:eastAsia="宋体" w:cs="宋体"/>
                <w:b/>
                <w:color w:val="auto"/>
                <w:sz w:val="32"/>
                <w:szCs w:val="32"/>
                <w:highlight w:val="none"/>
              </w:rPr>
              <w:t>服务需求一览表</w:t>
            </w:r>
          </w:p>
        </w:tc>
      </w:tr>
      <w:tr w14:paraId="0D501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right w:val="single" w:color="auto" w:sz="4" w:space="0"/>
            </w:tcBorders>
            <w:noWrap w:val="0"/>
            <w:vAlign w:val="center"/>
          </w:tcPr>
          <w:p w14:paraId="0CACB368">
            <w:pPr>
              <w:spacing w:line="32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标段</w:t>
            </w:r>
          </w:p>
        </w:tc>
        <w:tc>
          <w:tcPr>
            <w:tcW w:w="8038" w:type="dxa"/>
            <w:gridSpan w:val="4"/>
            <w:tcBorders>
              <w:top w:val="single" w:color="auto" w:sz="4" w:space="0"/>
              <w:left w:val="single" w:color="auto" w:sz="4" w:space="0"/>
              <w:right w:val="single" w:color="auto" w:sz="4" w:space="0"/>
            </w:tcBorders>
            <w:noWrap w:val="0"/>
            <w:vAlign w:val="center"/>
          </w:tcPr>
          <w:p w14:paraId="0FDA8A50">
            <w:pPr>
              <w:spacing w:line="320" w:lineRule="exact"/>
              <w:jc w:val="left"/>
              <w:rPr>
                <w:rFonts w:hint="default" w:ascii="宋体" w:hAnsi="宋体" w:eastAsia="宋体" w:cs="宋体"/>
                <w:b/>
                <w:bCs/>
                <w:color w:val="auto"/>
                <w:sz w:val="28"/>
                <w:highlight w:val="none"/>
                <w:lang w:val="en-US" w:eastAsia="zh-CN"/>
              </w:rPr>
            </w:pPr>
            <w:r>
              <w:rPr>
                <w:rFonts w:hint="eastAsia" w:ascii="宋体" w:hAnsi="宋体" w:eastAsia="宋体" w:cs="宋体"/>
                <w:b/>
                <w:bCs/>
                <w:color w:val="auto"/>
                <w:sz w:val="28"/>
                <w:highlight w:val="none"/>
                <w:lang w:val="en-US" w:eastAsia="zh-CN"/>
              </w:rPr>
              <w:t>2分标</w:t>
            </w:r>
          </w:p>
        </w:tc>
      </w:tr>
      <w:tr w14:paraId="03A94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18CF9747">
            <w:pPr>
              <w:jc w:val="center"/>
              <w:rPr>
                <w:rFonts w:ascii="宋体" w:hAnsi="宋体" w:eastAsia="宋体" w:cs="宋体"/>
                <w:color w:val="auto"/>
                <w:sz w:val="24"/>
                <w:highlight w:val="none"/>
              </w:rPr>
            </w:pPr>
            <w:r>
              <w:rPr>
                <w:rFonts w:hint="eastAsia" w:ascii="宋体" w:hAnsi="宋体" w:eastAsia="宋体" w:cs="宋体"/>
                <w:color w:val="auto"/>
                <w:highlight w:val="none"/>
              </w:rPr>
              <w:t>采购清单及服务参数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8D3846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423F176">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采购服务名称</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88F8E0">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一阶段供应商入围数量上限</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318C0B5F">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服务参数</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3CCAF4ED">
            <w:pPr>
              <w:jc w:val="center"/>
              <w:rPr>
                <w:rFonts w:ascii="宋体" w:hAnsi="宋体" w:eastAsia="宋体" w:cs="宋体"/>
                <w:color w:val="auto"/>
                <w:sz w:val="24"/>
                <w:highlight w:val="none"/>
              </w:rPr>
            </w:pPr>
            <w:r>
              <w:rPr>
                <w:rFonts w:hint="eastAsia" w:ascii="宋体" w:hAnsi="宋体" w:eastAsia="宋体" w:cs="宋体"/>
                <w:color w:val="auto"/>
                <w:highlight w:val="none"/>
              </w:rPr>
              <w:t>备注</w:t>
            </w:r>
          </w:p>
        </w:tc>
      </w:tr>
      <w:tr w14:paraId="6010B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3EE4FFED">
            <w:pPr>
              <w:spacing w:line="240" w:lineRule="exact"/>
              <w:jc w:val="center"/>
              <w:rPr>
                <w:rFonts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2BBE8E47">
            <w:pPr>
              <w:spacing w:line="2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46FFC99">
            <w:pPr>
              <w:spacing w:line="2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南宁市西乡塘区2025-2027年度政府投资建设项目结算审核服务</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F37AFDF">
            <w:pPr>
              <w:spacing w:line="2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15家</w:t>
            </w:r>
          </w:p>
        </w:tc>
        <w:tc>
          <w:tcPr>
            <w:tcW w:w="5058" w:type="dxa"/>
            <w:tcBorders>
              <w:top w:val="single" w:color="auto" w:sz="4" w:space="0"/>
              <w:left w:val="single" w:color="auto" w:sz="4" w:space="0"/>
              <w:bottom w:val="single" w:color="auto" w:sz="4" w:space="0"/>
              <w:right w:val="single" w:color="auto" w:sz="4" w:space="0"/>
            </w:tcBorders>
            <w:noWrap w:val="0"/>
            <w:vAlign w:val="top"/>
          </w:tcPr>
          <w:p w14:paraId="4FB8293A">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1.本框架协议的期限为二年，具体起止时间以框架协议签订的时间为准。</w:t>
            </w:r>
          </w:p>
          <w:p w14:paraId="785587D7">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本标段服务范围：采购人根据各项目实际需要从入围供应商中选定供应商，并与成交供应商签订采购合同，委托其负责南宁市西乡塘区政府投资建设的各类工程项目及与工程建设有关的勘察、设计、监理、检测及监测等服务项目的结算（含施工过程结算、竣工结算）审核工作。</w:t>
            </w:r>
          </w:p>
          <w:p w14:paraId="5460340E">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3.入围供应商需指派专人担任本服务期的管理及技术负责人，管理及技术负责人能与征集人、采购人和相关单位有效沟通，确保审核质量并承担相应责任。</w:t>
            </w:r>
          </w:p>
          <w:p w14:paraId="119C845B">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征集人对入围供应商拟投入的专职审核员实行登记备案管理。供应商入围后，将拟投入专职审核员名单（含管理与技术负责人及各专业技术人员，名单与用于审核服务的拟投入人员名单完全相同，并附上通讯方式及个人详细资料，包括身份证、学历、资格证明文件的扫描件）通过书面和电子文档形式报征集人登记备案。在服务期内，入围供应商发生的人员变动情况，要及时进行申报备案。征集人将不定期地对供应商拟投入的专职审核员在岗情况进行检查，经查实供应商擅自减少专职审核员达一定比例，或实际专职审核员配备达不到合同约定的最低人数时，征集人有权暂停供应商审核服务，直至清退出框架协议服务范围。</w:t>
            </w:r>
          </w:p>
          <w:p w14:paraId="4F3AD0C1">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5.供应商不得将采购人委托的审核工作转交第三方完成。</w:t>
            </w:r>
          </w:p>
          <w:p w14:paraId="249F5872">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6.供应商严格按照《工程造价咨询企业管理办法》、《建筑工程施工发包与承包计价管理办法》、《广西壮族自治区建设工程造价管理办法》等文件要求及工程项目相关合同、相关计价标准等实施审核事项，遵守职业道德。对审核工作中的重要事项以及专业技术人员的专业判断进行记录，依照相关法律法规发表专业意见，出具工程造价成果文件，并对提交的结算审核成果的真实性、完整性、准确性负责。</w:t>
            </w:r>
          </w:p>
          <w:p w14:paraId="743616F8">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7.供应商在接受委托任务后应积极主动地与采购人联系，落实具体事宜，安排充足的人员在规定的时间内完成委托任务审核工作，并将安排的该委托任务的负责人及相关审核人员姓名与联系电话书面反馈给采购人。</w:t>
            </w:r>
          </w:p>
          <w:p w14:paraId="52E75D28">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8.供应商按采购合同规定的时间完成审核工作，并向采购人提交审核工作成果（含项目评审报告）及工程量计算底稿。提交成果的份数及要求以采购合同约定为准。对于未执行《南宁建设工程造价信息》的信息价或信息价缺项的材料、设备，附上相应的询价、报价及定价资料并加盖供应商公章。</w:t>
            </w:r>
          </w:p>
          <w:p w14:paraId="1C8ADECB">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9.如工程项目供应商、采购人等提出与审核工作有关的疑问，供应商在规定的时间内提出书面答复意见，并送采购人审定后由采购人答复。</w:t>
            </w:r>
          </w:p>
          <w:p w14:paraId="2D10D8CA">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w:t>
            </w:r>
            <w:r>
              <w:rPr>
                <w:rFonts w:hint="eastAsia" w:ascii="宋体" w:hAnsi="宋体" w:eastAsia="宋体" w:cs="宋体"/>
                <w:color w:val="auto"/>
                <w:szCs w:val="21"/>
                <w:highlight w:val="none"/>
              </w:rPr>
              <w:t>未经采购人书面同意，供应商不得将采购人委托的编审工作内容透露给除采购人以外的任何人</w:t>
            </w:r>
            <w:r>
              <w:rPr>
                <w:rFonts w:hint="eastAsia" w:ascii="Times New Roman" w:hAnsi="Times New Roman" w:eastAsia="宋体" w:cs="Times New Roman"/>
                <w:color w:val="auto"/>
                <w:highlight w:val="none"/>
                <w:lang w:eastAsia="zh-CN"/>
              </w:rPr>
              <w:t>，但根据法律法规、纪检监察、审计需要提供的除外。</w:t>
            </w:r>
            <w:r>
              <w:rPr>
                <w:rFonts w:hint="eastAsia" w:ascii="Times New Roman" w:hAnsi="Times New Roman" w:eastAsia="宋体" w:cs="Times New Roman"/>
                <w:color w:val="auto"/>
                <w:highlight w:val="none"/>
              </w:rPr>
              <w:t>如发现供应商有违规情况并经查实的，采购人有权终止合同并追究供应商违约责任，并将有关情况报送征集人。</w:t>
            </w:r>
          </w:p>
          <w:p w14:paraId="34186688">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合同有效期内，征集人、采购人认为供应商实际投入的审核人员不足以满足审核任务需要或认为审核人员不称职时，可向供应商发出要求增加或更换（必要时可指定）审核人员的通知，供应商在收到通知后的2天内应增加或更换相应的审核人员，由此产生的费用由供应商自行承担。</w:t>
            </w:r>
          </w:p>
          <w:p w14:paraId="65F492D3">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12.供应商已为某工程项目有关的供应商、采购人或施工方提供与该工程项目有关设计、监理、造价咨询等服务的，不能再接受该项目的结算审核服务委托，已接受委托的，应主动向采购人提出。如发现供应商有违规情况并经查实的，采购人有权终止合同并追究供应商违约责任，并将有关情况报送征集人。</w:t>
            </w:r>
          </w:p>
          <w:p w14:paraId="6E7E60F6">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13.供应商确保审核质量，按《建设工程造价咨询成果文件质量标准》（CECA/GC7-2012）质量要求开展工作，向采购人提交审核成果时已完成内部三级审核程序，并提供各级审核人的书面审核意见，经采购人确认后作为支付服务费用的依据。</w:t>
            </w:r>
          </w:p>
          <w:p w14:paraId="0724B8EE">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14.入围的供应商，在签订框架协议前签订由征集人印制的《社会中介机构廉洁从业承诺书》。</w:t>
            </w:r>
          </w:p>
          <w:p w14:paraId="2713F79A">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15.服务期内，供应商出现违反廉洁从业规定时，征集人将实行一票否决，终止合同并追究供应商相关责任。</w:t>
            </w:r>
          </w:p>
          <w:p w14:paraId="09991E3B">
            <w:pPr>
              <w:rPr>
                <w:rFonts w:ascii="Times New Roman" w:hAnsi="Times New Roman" w:eastAsia="宋体" w:cs="Times New Roman"/>
                <w:b w:val="0"/>
                <w:bCs w:val="0"/>
                <w:color w:val="auto"/>
                <w:kern w:val="2"/>
                <w:sz w:val="21"/>
                <w:szCs w:val="24"/>
                <w:highlight w:val="none"/>
              </w:rPr>
            </w:pPr>
            <w:r>
              <w:rPr>
                <w:rFonts w:hint="eastAsia" w:ascii="Times New Roman" w:hAnsi="Times New Roman" w:eastAsia="宋体" w:cs="Times New Roman"/>
                <w:color w:val="auto"/>
                <w:highlight w:val="none"/>
              </w:rPr>
              <w:t>16. 征集人、采购人认为有必要时，可以约谈、询问供应商的法人代表及相关负责人，供应商不得拒绝。</w:t>
            </w:r>
          </w:p>
        </w:tc>
        <w:tc>
          <w:tcPr>
            <w:tcW w:w="1023" w:type="dxa"/>
            <w:tcBorders>
              <w:top w:val="single" w:color="auto" w:sz="4" w:space="0"/>
              <w:left w:val="single" w:color="auto" w:sz="4" w:space="0"/>
              <w:bottom w:val="single" w:color="auto" w:sz="4" w:space="0"/>
              <w:right w:val="single" w:color="auto" w:sz="4" w:space="0"/>
            </w:tcBorders>
            <w:noWrap w:val="0"/>
            <w:vAlign w:val="top"/>
          </w:tcPr>
          <w:p w14:paraId="2BE8B427">
            <w:pPr>
              <w:spacing w:line="2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B07A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4C79AEBF">
            <w:pPr>
              <w:jc w:val="center"/>
              <w:rPr>
                <w:rFonts w:ascii="宋体" w:hAnsi="宋体" w:eastAsia="宋体" w:cs="宋体"/>
                <w:color w:val="auto"/>
                <w:highlight w:val="none"/>
              </w:rPr>
            </w:pPr>
            <w:r>
              <w:rPr>
                <w:rFonts w:hint="eastAsia" w:ascii="宋体" w:hAnsi="宋体" w:eastAsia="宋体" w:cs="宋体"/>
                <w:color w:val="auto"/>
                <w:highlight w:val="none"/>
              </w:rPr>
              <w:t>商务条款</w:t>
            </w:r>
          </w:p>
        </w:tc>
        <w:tc>
          <w:tcPr>
            <w:tcW w:w="9478" w:type="dxa"/>
            <w:gridSpan w:val="6"/>
            <w:tcBorders>
              <w:top w:val="single" w:color="auto" w:sz="4" w:space="0"/>
              <w:left w:val="single" w:color="auto" w:sz="4" w:space="0"/>
              <w:bottom w:val="single" w:color="auto" w:sz="4" w:space="0"/>
              <w:right w:val="single" w:color="auto" w:sz="4" w:space="0"/>
            </w:tcBorders>
            <w:noWrap w:val="0"/>
            <w:vAlign w:val="top"/>
          </w:tcPr>
          <w:p w14:paraId="7A6FF110">
            <w:pPr>
              <w:rPr>
                <w:rFonts w:ascii="宋体" w:hAnsi="宋体" w:eastAsia="宋体" w:cs="宋体"/>
                <w:color w:val="auto"/>
                <w:szCs w:val="21"/>
                <w:highlight w:val="none"/>
              </w:rPr>
            </w:pPr>
            <w:r>
              <w:rPr>
                <w:rFonts w:hint="eastAsia" w:ascii="宋体" w:hAnsi="宋体" w:eastAsia="宋体" w:cs="宋体"/>
                <w:color w:val="auto"/>
                <w:szCs w:val="21"/>
                <w:highlight w:val="none"/>
              </w:rPr>
              <w:t>一、框架协议签订期：征集人自入围通知书发出之日起25日内和入围供应商签订框架协议。</w:t>
            </w:r>
          </w:p>
          <w:p w14:paraId="70490385">
            <w:pPr>
              <w:keepNext w:val="0"/>
              <w:keepLines w:val="0"/>
              <w:pageBreakBefore w:val="0"/>
              <w:kinsoku/>
              <w:wordWrap/>
              <w:overflowPunct/>
              <w:topLinePunct w:val="0"/>
              <w:autoSpaceDE w:val="0"/>
              <w:autoSpaceDN w:val="0"/>
              <w:bidi w:val="0"/>
              <w:adjustRightInd w:val="0"/>
              <w:spacing w:line="38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Cs w:val="21"/>
                <w:highlight w:val="none"/>
              </w:rPr>
              <w:t>▲二、确定第二阶段成交供应商方式：直接选定。由采购人依据项目实际情况、供应商服务质量、价格及服务便利性、用户评价等因素，从第一阶段入围供应商中直接选定，单个项目的编制或审核工作由不同供应商执行。</w:t>
            </w:r>
            <w:r>
              <w:rPr>
                <w:rFonts w:hint="eastAsia" w:ascii="宋体" w:hAnsi="宋体" w:eastAsia="宋体" w:cs="宋体"/>
                <w:color w:val="auto"/>
                <w:szCs w:val="21"/>
                <w:highlight w:val="none"/>
                <w:lang w:val="en-US" w:eastAsia="zh-CN"/>
              </w:rPr>
              <w:t>服务期内，征集人</w:t>
            </w:r>
            <w:r>
              <w:rPr>
                <w:rFonts w:hint="eastAsia" w:ascii="宋体" w:hAnsi="宋体" w:eastAsia="宋体" w:cs="宋体"/>
                <w:b w:val="0"/>
                <w:bCs w:val="0"/>
                <w:color w:val="auto"/>
                <w:sz w:val="21"/>
                <w:szCs w:val="21"/>
                <w:highlight w:val="none"/>
                <w:lang w:eastAsia="zh-CN"/>
              </w:rPr>
              <w:t>不承诺</w:t>
            </w:r>
            <w:r>
              <w:rPr>
                <w:rFonts w:hint="eastAsia" w:ascii="宋体" w:hAnsi="宋体" w:eastAsia="宋体" w:cs="宋体"/>
                <w:b w:val="0"/>
                <w:bCs w:val="0"/>
                <w:color w:val="auto"/>
                <w:sz w:val="21"/>
                <w:szCs w:val="21"/>
                <w:highlight w:val="none"/>
                <w:lang w:val="en-US" w:eastAsia="zh-CN"/>
              </w:rPr>
              <w:t>项目总体</w:t>
            </w:r>
            <w:r>
              <w:rPr>
                <w:rFonts w:hint="eastAsia" w:ascii="宋体" w:hAnsi="宋体" w:eastAsia="宋体" w:cs="宋体"/>
                <w:b w:val="0"/>
                <w:bCs w:val="0"/>
                <w:color w:val="auto"/>
                <w:sz w:val="21"/>
                <w:szCs w:val="21"/>
                <w:highlight w:val="none"/>
                <w:lang w:eastAsia="zh-CN"/>
              </w:rPr>
              <w:t>金额</w:t>
            </w:r>
            <w:r>
              <w:rPr>
                <w:rFonts w:hint="eastAsia" w:ascii="宋体" w:hAnsi="宋体" w:eastAsia="宋体" w:cs="宋体"/>
                <w:b w:val="0"/>
                <w:bCs w:val="0"/>
                <w:color w:val="auto"/>
                <w:sz w:val="21"/>
                <w:szCs w:val="21"/>
                <w:highlight w:val="none"/>
                <w:lang w:val="en-US" w:eastAsia="zh-CN"/>
              </w:rPr>
              <w:t>与数量</w:t>
            </w:r>
            <w:r>
              <w:rPr>
                <w:rFonts w:hint="eastAsia" w:ascii="宋体" w:hAnsi="宋体" w:eastAsia="宋体" w:cs="宋体"/>
                <w:b w:val="0"/>
                <w:bCs w:val="0"/>
                <w:color w:val="auto"/>
                <w:sz w:val="21"/>
                <w:szCs w:val="21"/>
                <w:highlight w:val="none"/>
                <w:lang w:eastAsia="zh-CN"/>
              </w:rPr>
              <w:t>，不承诺各入围供应商的最低业务量。</w:t>
            </w:r>
          </w:p>
          <w:p w14:paraId="4866C111">
            <w:pPr>
              <w:rPr>
                <w:rFonts w:ascii="宋体" w:hAnsi="宋体" w:eastAsia="宋体" w:cs="宋体"/>
                <w:color w:val="auto"/>
                <w:szCs w:val="21"/>
                <w:highlight w:val="none"/>
              </w:rPr>
            </w:pPr>
            <w:r>
              <w:rPr>
                <w:rFonts w:hint="eastAsia" w:ascii="宋体" w:hAnsi="宋体" w:eastAsia="宋体" w:cs="宋体"/>
                <w:color w:val="auto"/>
                <w:szCs w:val="21"/>
                <w:highlight w:val="none"/>
              </w:rPr>
              <w:t>▲三、提交服务成果时间及要求：结算审核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成果文件一式五份及电子文档（不含供应商自存，其中一份纸质成果文件需加盖骑缝章用于采购人存档）。</w:t>
            </w:r>
          </w:p>
          <w:p w14:paraId="5AD983BD">
            <w:pPr>
              <w:rPr>
                <w:rFonts w:ascii="宋体" w:hAnsi="宋体" w:eastAsia="宋体" w:cs="宋体"/>
                <w:color w:val="auto"/>
                <w:szCs w:val="21"/>
                <w:highlight w:val="none"/>
              </w:rPr>
            </w:pPr>
            <w:r>
              <w:rPr>
                <w:rFonts w:hint="eastAsia" w:ascii="宋体" w:hAnsi="宋体" w:eastAsia="宋体" w:cs="宋体"/>
                <w:color w:val="auto"/>
                <w:szCs w:val="21"/>
                <w:highlight w:val="none"/>
              </w:rPr>
              <w:t>四、框架协议期限及提交服务成果地点</w:t>
            </w:r>
          </w:p>
          <w:p w14:paraId="7C34F81C">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1.框架协议的期限：自框架协议签订之日起二年</w:t>
            </w:r>
          </w:p>
          <w:p w14:paraId="46650F17">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2.提交服务成果地点：</w:t>
            </w:r>
            <w:r>
              <w:rPr>
                <w:rFonts w:hint="eastAsia" w:ascii="宋体" w:hAnsi="宋体" w:eastAsia="宋体" w:cs="宋体"/>
                <w:color w:val="auto"/>
                <w:szCs w:val="21"/>
                <w:highlight w:val="none"/>
                <w:lang w:eastAsia="zh-CN"/>
              </w:rPr>
              <w:t>按征集人要求。</w:t>
            </w:r>
          </w:p>
          <w:p w14:paraId="5498D256">
            <w:pPr>
              <w:rPr>
                <w:rFonts w:ascii="宋体" w:hAnsi="宋体" w:eastAsia="宋体" w:cs="宋体"/>
                <w:color w:val="auto"/>
                <w:szCs w:val="21"/>
                <w:highlight w:val="none"/>
              </w:rPr>
            </w:pPr>
            <w:r>
              <w:rPr>
                <w:rFonts w:hint="eastAsia" w:ascii="宋体" w:hAnsi="宋体" w:eastAsia="宋体" w:cs="宋体"/>
                <w:color w:val="auto"/>
                <w:szCs w:val="21"/>
                <w:highlight w:val="none"/>
              </w:rPr>
              <w:t>▲五、其他要求：</w:t>
            </w:r>
          </w:p>
          <w:p w14:paraId="70646962">
            <w:pPr>
              <w:rPr>
                <w:rFonts w:ascii="宋体" w:hAnsi="宋体" w:eastAsia="宋体" w:cs="宋体"/>
                <w:color w:val="auto"/>
                <w:szCs w:val="21"/>
                <w:highlight w:val="none"/>
              </w:rPr>
            </w:pPr>
            <w:r>
              <w:rPr>
                <w:rFonts w:hint="eastAsia" w:ascii="宋体" w:hAnsi="宋体" w:eastAsia="宋体" w:cs="宋体"/>
                <w:color w:val="auto"/>
                <w:szCs w:val="21"/>
                <w:highlight w:val="none"/>
              </w:rPr>
              <w:t>▲1.响应报价</w:t>
            </w:r>
          </w:p>
          <w:p w14:paraId="3E9B2A47">
            <w:pPr>
              <w:rPr>
                <w:rFonts w:ascii="宋体" w:hAnsi="宋体" w:eastAsia="宋体" w:cs="宋体"/>
                <w:color w:val="auto"/>
                <w:szCs w:val="21"/>
                <w:highlight w:val="none"/>
              </w:rPr>
            </w:pPr>
            <w:r>
              <w:rPr>
                <w:rFonts w:hint="eastAsia" w:ascii="宋体" w:hAnsi="宋体" w:eastAsia="宋体" w:cs="宋体"/>
                <w:color w:val="auto"/>
                <w:szCs w:val="21"/>
                <w:highlight w:val="none"/>
              </w:rPr>
              <w:t>（1）最高限制单价：按下浮系数进行报价，有效下浮系数b范围为：30%≤b</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100%(本项目按下浮系数进行报价)。</w:t>
            </w:r>
          </w:p>
          <w:p w14:paraId="3ECD07F9">
            <w:pPr>
              <w:rPr>
                <w:rFonts w:ascii="宋体" w:hAnsi="宋体" w:eastAsia="宋体" w:cs="宋体"/>
                <w:color w:val="auto"/>
                <w:szCs w:val="21"/>
                <w:highlight w:val="none"/>
              </w:rPr>
            </w:pPr>
            <w:r>
              <w:rPr>
                <w:rFonts w:hint="eastAsia" w:ascii="宋体" w:hAnsi="宋体" w:eastAsia="宋体" w:cs="Times New Roman"/>
                <w:color w:val="auto"/>
                <w:szCs w:val="21"/>
                <w:highlight w:val="none"/>
              </w:rPr>
              <w:t>（2）结算审核服务费（详见附件1）执行，供应商在响应报价时，必须承诺按最高限制单价的计费方式和费率计算审核服务费，超过最高限制单价的响应报价为无效响应报价，评审委员会将按无效响应处理。供应商的响应报价已包括了实施和完成审核工作所需的劳务费、技术服务费、交通、通讯、办公场地、管理费、税费和利润等费用和政策性文件规定及合同包含的所有风险、责任等各项应有的费用，除非上述费用在合同中另有说明，合同期内，费率不再调整。</w:t>
            </w:r>
          </w:p>
          <w:p w14:paraId="5DD3DFFC">
            <w:pPr>
              <w:rPr>
                <w:rFonts w:ascii="宋体" w:hAnsi="宋体" w:eastAsia="宋体" w:cs="宋体"/>
                <w:color w:val="auto"/>
                <w:szCs w:val="21"/>
                <w:highlight w:val="none"/>
              </w:rPr>
            </w:pPr>
            <w:r>
              <w:rPr>
                <w:rFonts w:hint="eastAsia" w:ascii="宋体" w:hAnsi="宋体" w:eastAsia="宋体" w:cs="宋体"/>
                <w:color w:val="auto"/>
                <w:szCs w:val="21"/>
                <w:highlight w:val="none"/>
              </w:rPr>
              <w:t>▲2.付款方式：</w:t>
            </w:r>
          </w:p>
          <w:p w14:paraId="60C04308">
            <w:pP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1）本框架协议</w:t>
            </w:r>
            <w:r>
              <w:rPr>
                <w:rFonts w:hint="eastAsia" w:ascii="宋体" w:hAnsi="宋体" w:eastAsia="宋体" w:cs="宋体"/>
                <w:color w:val="auto"/>
                <w:szCs w:val="21"/>
                <w:highlight w:val="none"/>
              </w:rPr>
              <w:t>审核服务费采取谁委托谁付费的方式，具体付款方式由采购人与成交供应商在采购合同中约定。</w:t>
            </w:r>
          </w:p>
          <w:p w14:paraId="4F115CD5">
            <w:pPr>
              <w:rPr>
                <w:rFonts w:ascii="宋体" w:hAnsi="宋体" w:eastAsia="宋体" w:cs="宋体"/>
                <w:color w:val="auto"/>
                <w:szCs w:val="21"/>
                <w:highlight w:val="none"/>
              </w:rPr>
            </w:pPr>
            <w:r>
              <w:rPr>
                <w:rFonts w:hint="eastAsia" w:ascii="宋体" w:hAnsi="宋体" w:eastAsia="宋体" w:cs="宋体"/>
                <w:color w:val="auto"/>
                <w:szCs w:val="21"/>
                <w:highlight w:val="none"/>
              </w:rPr>
              <w:t>（2）因采购人原因中途终止审核服务工作的，由采购人与供应商协商，按实际完成的比例计取审核服务费；因供应商原因导致审核服务工作终止的，不计取审核服务费。</w:t>
            </w:r>
          </w:p>
          <w:p w14:paraId="324DEBDC">
            <w:pPr>
              <w:rPr>
                <w:rFonts w:ascii="宋体" w:hAnsi="宋体" w:eastAsia="宋体" w:cs="宋体"/>
                <w:color w:val="auto"/>
                <w:szCs w:val="21"/>
                <w:highlight w:val="none"/>
              </w:rPr>
            </w:pPr>
            <w:r>
              <w:rPr>
                <w:rFonts w:hint="eastAsia" w:ascii="宋体" w:hAnsi="宋体" w:eastAsia="宋体" w:cs="宋体"/>
                <w:color w:val="auto"/>
                <w:szCs w:val="21"/>
                <w:highlight w:val="none"/>
              </w:rPr>
              <w:t>3.其</w:t>
            </w:r>
            <w:r>
              <w:rPr>
                <w:rFonts w:hint="eastAsia" w:ascii="宋体" w:hAnsi="宋体" w:eastAsia="宋体" w:cs="宋体"/>
                <w:color w:val="auto"/>
                <w:szCs w:val="21"/>
                <w:highlight w:val="none"/>
                <w:lang w:val="en-US" w:eastAsia="zh-CN"/>
              </w:rPr>
              <w:t>他</w:t>
            </w:r>
            <w:r>
              <w:rPr>
                <w:rFonts w:hint="eastAsia" w:ascii="宋体" w:hAnsi="宋体" w:eastAsia="宋体" w:cs="宋体"/>
                <w:color w:val="auto"/>
                <w:szCs w:val="21"/>
                <w:highlight w:val="none"/>
              </w:rPr>
              <w:t>约定：详见后附《框架协议合同文本》。</w:t>
            </w:r>
          </w:p>
          <w:p w14:paraId="1ABF294A">
            <w:pPr>
              <w:rPr>
                <w:rFonts w:ascii="宋体" w:hAnsi="宋体" w:eastAsia="宋体" w:cs="宋体"/>
                <w:color w:val="auto"/>
                <w:szCs w:val="21"/>
                <w:highlight w:val="none"/>
              </w:rPr>
            </w:pPr>
            <w:r>
              <w:rPr>
                <w:rFonts w:hint="eastAsia" w:ascii="宋体" w:hAnsi="宋体" w:eastAsia="宋体" w:cs="宋体"/>
                <w:color w:val="auto"/>
                <w:szCs w:val="21"/>
                <w:highlight w:val="none"/>
              </w:rPr>
              <w:t>▲4.人员配备</w:t>
            </w:r>
          </w:p>
          <w:p w14:paraId="02A43350">
            <w:pPr>
              <w:rPr>
                <w:rFonts w:ascii="宋体" w:hAnsi="宋体" w:eastAsia="宋体" w:cs="宋体"/>
                <w:color w:val="auto"/>
                <w:szCs w:val="21"/>
                <w:highlight w:val="none"/>
              </w:rPr>
            </w:pPr>
            <w:r>
              <w:rPr>
                <w:rFonts w:hint="eastAsia" w:ascii="宋体" w:hAnsi="宋体" w:eastAsia="宋体" w:cs="宋体"/>
                <w:color w:val="auto"/>
                <w:szCs w:val="21"/>
                <w:highlight w:val="none"/>
              </w:rPr>
              <w:t>（1）本分标人员最低配备要求：</w:t>
            </w:r>
          </w:p>
          <w:p w14:paraId="179C08A1">
            <w:pPr>
              <w:rPr>
                <w:rFonts w:ascii="宋体" w:hAnsi="宋体" w:eastAsia="宋体" w:cs="宋体"/>
                <w:color w:val="auto"/>
                <w:szCs w:val="20"/>
                <w:highlight w:val="none"/>
              </w:rPr>
            </w:pPr>
            <w:r>
              <w:rPr>
                <w:rFonts w:hint="eastAsia" w:ascii="宋体" w:hAnsi="宋体" w:eastAsia="宋体" w:cs="宋体"/>
                <w:color w:val="auto"/>
                <w:szCs w:val="20"/>
                <w:highlight w:val="none"/>
              </w:rPr>
              <w:t>①技术负责人1人，</w:t>
            </w:r>
            <w:r>
              <w:rPr>
                <w:rFonts w:hint="eastAsia" w:ascii="Times New Roman" w:hAnsi="宋体" w:eastAsia="宋体" w:cs="宋体"/>
                <w:color w:val="auto"/>
                <w:szCs w:val="21"/>
                <w:highlight w:val="none"/>
              </w:rPr>
              <w:t>必须单独设置、不能兼任专职审核员，</w:t>
            </w:r>
            <w:r>
              <w:rPr>
                <w:rFonts w:hint="eastAsia" w:ascii="宋体" w:hAnsi="宋体" w:eastAsia="宋体" w:cs="宋体"/>
                <w:color w:val="auto"/>
                <w:szCs w:val="20"/>
                <w:highlight w:val="none"/>
              </w:rPr>
              <w:t>必须具备一级造价工程师证和高级工程师及以上职称；</w:t>
            </w:r>
          </w:p>
          <w:p w14:paraId="366857D7">
            <w:pPr>
              <w:rPr>
                <w:rFonts w:ascii="宋体" w:hAnsi="宋体" w:eastAsia="宋体" w:cs="宋体"/>
                <w:color w:val="auto"/>
                <w:szCs w:val="21"/>
                <w:highlight w:val="none"/>
              </w:rPr>
            </w:pPr>
            <w:r>
              <w:rPr>
                <w:rFonts w:hint="eastAsia" w:ascii="宋体" w:hAnsi="宋体" w:eastAsia="宋体" w:cs="宋体"/>
                <w:color w:val="auto"/>
                <w:szCs w:val="20"/>
                <w:highlight w:val="none"/>
              </w:rPr>
              <w:t>②</w:t>
            </w:r>
            <w:r>
              <w:rPr>
                <w:rFonts w:hint="eastAsia" w:ascii="宋体" w:hAnsi="宋体" w:eastAsia="宋体" w:cs="宋体"/>
                <w:color w:val="auto"/>
                <w:kern w:val="0"/>
                <w:szCs w:val="21"/>
                <w:highlight w:val="none"/>
              </w:rPr>
              <w:t>其他人员要求：土木建筑工程岗位4人，安装工程岗位2人，交通运输工程岗位1人，水利工程岗位1人。其中必须至少有4人具有一级造价工程师执业资格及中级以上职称，其余人员至少具备二级造价工程师执业资格。</w:t>
            </w:r>
            <w:r>
              <w:rPr>
                <w:rFonts w:hint="eastAsia" w:ascii="宋体" w:hAnsi="宋体" w:eastAsia="宋体" w:cs="宋体"/>
                <w:color w:val="auto"/>
                <w:szCs w:val="21"/>
                <w:highlight w:val="none"/>
              </w:rPr>
              <w:t>以上人员</w:t>
            </w:r>
            <w:r>
              <w:rPr>
                <w:rFonts w:hint="eastAsia" w:ascii="宋体" w:hAnsi="宋体" w:eastAsia="宋体" w:cs="宋体"/>
                <w:color w:val="auto"/>
                <w:szCs w:val="21"/>
                <w:highlight w:val="none"/>
                <w:lang w:val="en-US" w:eastAsia="zh-CN"/>
              </w:rPr>
              <w:t>应一人一岗且</w:t>
            </w:r>
            <w:r>
              <w:rPr>
                <w:rFonts w:hint="eastAsia" w:ascii="宋体" w:hAnsi="宋体" w:eastAsia="宋体" w:cs="宋体"/>
                <w:color w:val="auto"/>
                <w:szCs w:val="21"/>
                <w:highlight w:val="none"/>
              </w:rPr>
              <w:t>必须为本单位注册人员（响应文件中提供注册证书扫描件）；如有退休返聘的人员，响应文件中提供该人员与供应商签订的返聘合同及退休证明扫描件。</w:t>
            </w:r>
          </w:p>
          <w:p w14:paraId="512868B3">
            <w:pPr>
              <w:rPr>
                <w:rFonts w:ascii="宋体" w:hAnsi="宋体" w:eastAsia="宋体" w:cs="宋体"/>
                <w:color w:val="auto"/>
                <w:szCs w:val="21"/>
                <w:highlight w:val="none"/>
              </w:rPr>
            </w:pPr>
            <w:r>
              <w:rPr>
                <w:rFonts w:hint="eastAsia" w:ascii="宋体" w:hAnsi="宋体" w:eastAsia="宋体" w:cs="宋体"/>
                <w:color w:val="auto"/>
                <w:szCs w:val="21"/>
                <w:highlight w:val="none"/>
              </w:rPr>
              <w:t>注：协议期限内，征集人、采购人因业务需要可要求供应商增派相关人员，具体由双方协商。</w:t>
            </w:r>
          </w:p>
          <w:p w14:paraId="245B7568">
            <w:pPr>
              <w:rPr>
                <w:rFonts w:ascii="宋体" w:hAnsi="宋体" w:eastAsia="宋体" w:cs="宋体"/>
                <w:color w:val="auto"/>
                <w:highlight w:val="none"/>
              </w:rPr>
            </w:pPr>
          </w:p>
        </w:tc>
      </w:tr>
      <w:tr w14:paraId="4832A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7D3FE88">
            <w:pPr>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9478" w:type="dxa"/>
            <w:gridSpan w:val="6"/>
            <w:tcBorders>
              <w:top w:val="single" w:color="auto" w:sz="4" w:space="0"/>
              <w:left w:val="single" w:color="auto" w:sz="4" w:space="0"/>
              <w:bottom w:val="single" w:color="auto" w:sz="4" w:space="0"/>
              <w:right w:val="single" w:color="auto" w:sz="4" w:space="0"/>
            </w:tcBorders>
            <w:noWrap w:val="0"/>
            <w:vAlign w:val="top"/>
          </w:tcPr>
          <w:p w14:paraId="2878988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供应商可以在响应文件中提供实施方案（包括拟投入人员、项目实施方案、确保项目质量和进度措施、内部管理制度、服务保障措施、</w:t>
            </w:r>
            <w:r>
              <w:rPr>
                <w:rFonts w:hint="eastAsia" w:ascii="宋体" w:hAnsi="宋体" w:eastAsia="宋体" w:cs="宋体"/>
                <w:color w:val="auto"/>
                <w:szCs w:val="21"/>
                <w:highlight w:val="none"/>
                <w:lang w:val="en-US" w:eastAsia="zh-CN"/>
              </w:rPr>
              <w:t>业绩、</w:t>
            </w:r>
            <w:r>
              <w:rPr>
                <w:rFonts w:hint="eastAsia" w:ascii="Times New Roman" w:hAnsi="宋体" w:eastAsia="宋体" w:cs="宋体"/>
                <w:bCs/>
                <w:color w:val="auto"/>
                <w:sz w:val="21"/>
                <w:szCs w:val="21"/>
                <w:highlight w:val="none"/>
              </w:rPr>
              <w:t>企业信誉</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en-US" w:eastAsia="zh-CN"/>
              </w:rPr>
              <w:t>材料</w:t>
            </w:r>
            <w:r>
              <w:rPr>
                <w:rFonts w:hint="eastAsia" w:ascii="宋体" w:hAnsi="宋体" w:eastAsia="宋体" w:cs="宋体"/>
                <w:color w:val="auto"/>
                <w:szCs w:val="21"/>
                <w:highlight w:val="none"/>
              </w:rPr>
              <w:t>）</w:t>
            </w:r>
          </w:p>
          <w:p w14:paraId="3FB82B75">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w:t>
            </w:r>
            <w:r>
              <w:rPr>
                <w:rFonts w:hint="eastAsia" w:ascii="宋体" w:hAnsi="宋体" w:eastAsia="宋体" w:cs="宋体"/>
                <w:i w:val="0"/>
                <w:iCs w:val="0"/>
                <w:caps w:val="0"/>
                <w:color w:val="auto"/>
                <w:spacing w:val="0"/>
                <w:sz w:val="21"/>
                <w:szCs w:val="21"/>
                <w:highlight w:val="none"/>
                <w:shd w:val="clear" w:color="auto" w:fill="auto"/>
              </w:rPr>
              <w:t>供应商同时参与1分标、2分标投标的，两个分标允许</w:t>
            </w:r>
            <w:r>
              <w:rPr>
                <w:rFonts w:hint="eastAsia" w:ascii="宋体" w:hAnsi="宋体" w:eastAsia="宋体" w:cs="宋体"/>
                <w:i w:val="0"/>
                <w:iCs w:val="0"/>
                <w:caps w:val="0"/>
                <w:color w:val="auto"/>
                <w:spacing w:val="0"/>
                <w:sz w:val="21"/>
                <w:szCs w:val="21"/>
                <w:highlight w:val="none"/>
                <w:shd w:val="clear" w:color="auto" w:fill="auto"/>
                <w:lang w:val="en-US" w:eastAsia="zh-CN"/>
              </w:rPr>
              <w:t>配备</w:t>
            </w:r>
            <w:r>
              <w:rPr>
                <w:rFonts w:hint="eastAsia" w:ascii="宋体" w:hAnsi="宋体" w:eastAsia="宋体" w:cs="宋体"/>
                <w:i w:val="0"/>
                <w:iCs w:val="0"/>
                <w:caps w:val="0"/>
                <w:color w:val="auto"/>
                <w:spacing w:val="0"/>
                <w:sz w:val="21"/>
                <w:szCs w:val="21"/>
                <w:highlight w:val="none"/>
                <w:shd w:val="clear" w:color="auto" w:fill="auto"/>
              </w:rPr>
              <w:t>同一服务团队。</w:t>
            </w:r>
          </w:p>
        </w:tc>
      </w:tr>
    </w:tbl>
    <w:p w14:paraId="51907476">
      <w:pPr>
        <w:spacing w:line="320" w:lineRule="exact"/>
        <w:jc w:val="center"/>
        <w:rPr>
          <w:rFonts w:ascii="宋体" w:hAnsi="宋体" w:eastAsia="宋体" w:cs="宋体"/>
          <w:b/>
          <w:color w:val="auto"/>
          <w:sz w:val="32"/>
          <w:szCs w:val="32"/>
          <w:highlight w:val="none"/>
        </w:rPr>
      </w:pPr>
    </w:p>
    <w:p w14:paraId="3E7ABD7A">
      <w:pPr>
        <w:widowControl w:val="0"/>
        <w:spacing w:line="360" w:lineRule="auto"/>
        <w:ind w:left="130" w:leftChars="62" w:firstLine="105" w:firstLineChars="50"/>
        <w:jc w:val="both"/>
        <w:outlineLvl w:val="1"/>
        <w:rPr>
          <w:rFonts w:ascii="宋体" w:hAnsi="宋体" w:eastAsia="宋体" w:cs="宋体"/>
          <w:b/>
          <w:bCs/>
          <w:color w:val="auto"/>
          <w:kern w:val="2"/>
          <w:sz w:val="21"/>
          <w:szCs w:val="20"/>
          <w:highlight w:val="none"/>
          <w:lang w:val="en-US" w:eastAsia="zh-CN" w:bidi="ar-SA"/>
        </w:rPr>
      </w:pPr>
      <w:r>
        <w:rPr>
          <w:rFonts w:ascii="宋体" w:hAnsi="Times New Roman" w:eastAsia="宋体" w:cs="Times New Roman"/>
          <w:color w:val="auto"/>
          <w:kern w:val="2"/>
          <w:sz w:val="21"/>
          <w:szCs w:val="20"/>
          <w:highlight w:val="none"/>
          <w:lang w:val="en-US" w:eastAsia="zh-CN" w:bidi="ar-SA"/>
        </w:rPr>
        <w:br w:type="page"/>
      </w:r>
      <w:r>
        <w:rPr>
          <w:rFonts w:hint="eastAsia" w:ascii="宋体" w:hAnsi="宋体" w:eastAsia="宋体" w:cs="宋体"/>
          <w:b/>
          <w:bCs/>
          <w:color w:val="auto"/>
          <w:kern w:val="2"/>
          <w:sz w:val="21"/>
          <w:szCs w:val="20"/>
          <w:highlight w:val="none"/>
          <w:lang w:val="en-US" w:eastAsia="zh-CN" w:bidi="ar-SA"/>
        </w:rPr>
        <w:t>附件1：编审服务费计算方式</w:t>
      </w:r>
    </w:p>
    <w:p w14:paraId="11B6C308">
      <w:pPr>
        <w:rPr>
          <w:rFonts w:ascii="Times New Roman" w:hAnsi="Times New Roman" w:eastAsia="宋体" w:cs="Times New Roman"/>
          <w:color w:val="auto"/>
          <w:highlight w:val="none"/>
        </w:rPr>
      </w:pPr>
      <w:r>
        <w:rPr>
          <w:rFonts w:hint="eastAsia" w:ascii="Times New Roman" w:hAnsi="宋体" w:eastAsia="宋体" w:cs="宋体"/>
          <w:color w:val="auto"/>
          <w:highlight w:val="none"/>
        </w:rPr>
        <w:t>一、编制服务费计算方式</w:t>
      </w:r>
    </w:p>
    <w:p w14:paraId="594ACD5F">
      <w:pPr>
        <w:ind w:left="235"/>
        <w:rPr>
          <w:rFonts w:ascii="Times New Roman" w:hAnsi="Times New Roman" w:eastAsia="宋体" w:cs="Times New Roman"/>
          <w:color w:val="auto"/>
          <w:highlight w:val="none"/>
        </w:rPr>
      </w:pPr>
      <w:r>
        <w:rPr>
          <w:rFonts w:hint="eastAsia" w:ascii="Times New Roman" w:hAnsi="宋体" w:eastAsia="宋体" w:cs="宋体"/>
          <w:color w:val="auto"/>
          <w:highlight w:val="none"/>
        </w:rPr>
        <w:t>（一）预算编制服务费计算方式</w:t>
      </w:r>
    </w:p>
    <w:p w14:paraId="22CE069B">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1.费用按下列公式计算：</w:t>
      </w:r>
    </w:p>
    <w:p w14:paraId="2A9727B4">
      <w:pPr>
        <w:ind w:firstLine="283" w:firstLineChars="135"/>
        <w:rPr>
          <w:rFonts w:ascii="Times New Roman" w:hAnsi="Times New Roman" w:eastAsia="宋体" w:cs="Times New Roman"/>
          <w:color w:val="auto"/>
          <w:highlight w:val="none"/>
        </w:rPr>
      </w:pPr>
      <w:r>
        <w:rPr>
          <w:rFonts w:hint="eastAsia" w:ascii="Times New Roman" w:hAnsi="宋体" w:eastAsia="宋体" w:cs="宋体"/>
          <w:color w:val="auto"/>
          <w:highlight w:val="none"/>
        </w:rPr>
        <w:t>编制服务费＝某工程核定的造价（不含暂列金）×编制服务费计费标准</w:t>
      </w:r>
      <w:r>
        <w:rPr>
          <w:rFonts w:hint="eastAsia" w:ascii="宋体" w:hAnsi="宋体" w:eastAsia="宋体" w:cs="宋体"/>
          <w:color w:val="auto"/>
          <w:szCs w:val="21"/>
          <w:highlight w:val="none"/>
        </w:rPr>
        <w:t>×（1-入围供应商报价下浮系数）×各专业的难度系数</w:t>
      </w:r>
      <w:r>
        <w:rPr>
          <w:rFonts w:hint="eastAsia" w:ascii="Times New Roman" w:hAnsi="宋体" w:eastAsia="宋体" w:cs="宋体"/>
          <w:color w:val="auto"/>
          <w:highlight w:val="none"/>
        </w:rPr>
        <w:t>。</w:t>
      </w:r>
    </w:p>
    <w:p w14:paraId="5F387A1F">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2.编制服务费计费标准如下表：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630"/>
        <w:gridCol w:w="2163"/>
        <w:gridCol w:w="4546"/>
      </w:tblGrid>
      <w:tr w14:paraId="0444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4" w:hRule="atLeast"/>
        </w:trPr>
        <w:tc>
          <w:tcPr>
            <w:tcW w:w="2630" w:type="dxa"/>
            <w:noWrap w:val="0"/>
            <w:vAlign w:val="center"/>
          </w:tcPr>
          <w:p w14:paraId="0C3087D1">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工程审定的造价M（万元）</w:t>
            </w:r>
          </w:p>
          <w:p w14:paraId="599E05E7">
            <w:pPr>
              <w:tabs>
                <w:tab w:val="left" w:pos="851"/>
              </w:tabs>
              <w:spacing w:line="240" w:lineRule="auto"/>
              <w:jc w:val="center"/>
              <w:rPr>
                <w:rFonts w:ascii="Times New Roman" w:hAnsi="宋体" w:eastAsia="宋体" w:cs="宋体"/>
                <w:color w:val="auto"/>
                <w:highlight w:val="none"/>
              </w:rPr>
            </w:pPr>
            <w:r>
              <w:rPr>
                <w:rFonts w:hint="eastAsia" w:ascii="Times New Roman" w:hAnsi="Times New Roman" w:eastAsia="宋体" w:cs="Times New Roman"/>
                <w:color w:val="auto"/>
                <w:highlight w:val="none"/>
              </w:rPr>
              <w:t>（不含暂列金）</w:t>
            </w:r>
          </w:p>
        </w:tc>
        <w:tc>
          <w:tcPr>
            <w:tcW w:w="2163" w:type="dxa"/>
            <w:noWrap w:val="0"/>
            <w:vAlign w:val="center"/>
          </w:tcPr>
          <w:p w14:paraId="512FD2E5">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按差额定率分档累进方法计算（费率单位：‰）</w:t>
            </w:r>
          </w:p>
        </w:tc>
        <w:tc>
          <w:tcPr>
            <w:tcW w:w="4546" w:type="dxa"/>
            <w:noWrap w:val="0"/>
            <w:vAlign w:val="center"/>
          </w:tcPr>
          <w:p w14:paraId="2287E9FF">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备注</w:t>
            </w:r>
          </w:p>
        </w:tc>
      </w:tr>
      <w:tr w14:paraId="06C0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2" w:hRule="atLeast"/>
        </w:trPr>
        <w:tc>
          <w:tcPr>
            <w:tcW w:w="2630" w:type="dxa"/>
            <w:noWrap w:val="0"/>
            <w:vAlign w:val="center"/>
          </w:tcPr>
          <w:p w14:paraId="2C91FE35">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ascii="宋体" w:hAnsi="宋体" w:eastAsia="宋体" w:cs="宋体"/>
                <w:color w:val="auto"/>
                <w:kern w:val="2"/>
                <w:sz w:val="21"/>
                <w:szCs w:val="20"/>
                <w:highlight w:val="none"/>
                <w:lang w:val="en-US" w:eastAsia="zh-CN" w:bidi="ar-SA"/>
              </w:rPr>
              <w:t>M＜1000</w:t>
            </w:r>
          </w:p>
        </w:tc>
        <w:tc>
          <w:tcPr>
            <w:tcW w:w="2163" w:type="dxa"/>
            <w:noWrap w:val="0"/>
            <w:vAlign w:val="center"/>
          </w:tcPr>
          <w:p w14:paraId="517B5101">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3.5</w:t>
            </w:r>
          </w:p>
        </w:tc>
        <w:tc>
          <w:tcPr>
            <w:tcW w:w="4546" w:type="dxa"/>
            <w:vMerge w:val="restart"/>
            <w:noWrap w:val="0"/>
            <w:vAlign w:val="top"/>
          </w:tcPr>
          <w:p w14:paraId="7E49E688">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401A3CB9">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2841D595">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6010948B">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0A9B6E4C">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tc>
      </w:tr>
      <w:tr w14:paraId="3A73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2" w:hRule="atLeast"/>
        </w:trPr>
        <w:tc>
          <w:tcPr>
            <w:tcW w:w="2630" w:type="dxa"/>
            <w:noWrap w:val="0"/>
            <w:vAlign w:val="center"/>
          </w:tcPr>
          <w:p w14:paraId="04D86006">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ascii="宋体" w:hAnsi="宋体" w:eastAsia="宋体" w:cs="宋体"/>
                <w:color w:val="auto"/>
                <w:kern w:val="2"/>
                <w:sz w:val="21"/>
                <w:szCs w:val="20"/>
                <w:highlight w:val="none"/>
                <w:lang w:val="en-US" w:eastAsia="zh-CN" w:bidi="ar-SA"/>
              </w:rPr>
              <w:t>1000≤M＜5000</w:t>
            </w:r>
          </w:p>
        </w:tc>
        <w:tc>
          <w:tcPr>
            <w:tcW w:w="2163" w:type="dxa"/>
            <w:noWrap w:val="0"/>
            <w:vAlign w:val="center"/>
          </w:tcPr>
          <w:p w14:paraId="0C358146">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2.5</w:t>
            </w:r>
          </w:p>
        </w:tc>
        <w:tc>
          <w:tcPr>
            <w:tcW w:w="4546" w:type="dxa"/>
            <w:vMerge w:val="continue"/>
            <w:noWrap w:val="0"/>
            <w:vAlign w:val="top"/>
          </w:tcPr>
          <w:p w14:paraId="26829F3D">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46B0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1" w:hRule="atLeast"/>
        </w:trPr>
        <w:tc>
          <w:tcPr>
            <w:tcW w:w="2630" w:type="dxa"/>
            <w:noWrap w:val="0"/>
            <w:vAlign w:val="center"/>
          </w:tcPr>
          <w:p w14:paraId="1B38D944">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ascii="宋体" w:hAnsi="宋体" w:eastAsia="宋体" w:cs="宋体"/>
                <w:color w:val="auto"/>
                <w:kern w:val="2"/>
                <w:sz w:val="21"/>
                <w:szCs w:val="20"/>
                <w:highlight w:val="none"/>
                <w:lang w:val="en-US" w:eastAsia="zh-CN" w:bidi="ar-SA"/>
              </w:rPr>
              <w:t>5000≤M＜</w:t>
            </w:r>
            <w:r>
              <w:rPr>
                <w:rFonts w:hint="eastAsia" w:ascii="宋体" w:hAnsi="宋体" w:eastAsia="宋体" w:cs="宋体"/>
                <w:color w:val="auto"/>
                <w:kern w:val="2"/>
                <w:sz w:val="21"/>
                <w:szCs w:val="20"/>
                <w:highlight w:val="none"/>
                <w:lang w:val="en-US" w:eastAsia="zh-CN" w:bidi="ar-SA"/>
              </w:rPr>
              <w:t>2</w:t>
            </w:r>
            <w:r>
              <w:rPr>
                <w:rFonts w:ascii="宋体" w:hAnsi="宋体" w:eastAsia="宋体" w:cs="宋体"/>
                <w:color w:val="auto"/>
                <w:kern w:val="2"/>
                <w:sz w:val="21"/>
                <w:szCs w:val="20"/>
                <w:highlight w:val="none"/>
                <w:lang w:val="en-US" w:eastAsia="zh-CN" w:bidi="ar-SA"/>
              </w:rPr>
              <w:t>0000</w:t>
            </w:r>
          </w:p>
        </w:tc>
        <w:tc>
          <w:tcPr>
            <w:tcW w:w="2163" w:type="dxa"/>
            <w:noWrap w:val="0"/>
            <w:vAlign w:val="center"/>
          </w:tcPr>
          <w:p w14:paraId="62B3FB84">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w:t>
            </w:r>
          </w:p>
        </w:tc>
        <w:tc>
          <w:tcPr>
            <w:tcW w:w="4546" w:type="dxa"/>
            <w:vMerge w:val="continue"/>
            <w:noWrap w:val="0"/>
            <w:vAlign w:val="top"/>
          </w:tcPr>
          <w:p w14:paraId="0E18F427">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5BA2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1" w:hRule="atLeast"/>
        </w:trPr>
        <w:tc>
          <w:tcPr>
            <w:tcW w:w="2630" w:type="dxa"/>
            <w:noWrap w:val="0"/>
            <w:vAlign w:val="center"/>
          </w:tcPr>
          <w:p w14:paraId="34D752D3">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w:t>
            </w:r>
            <w:r>
              <w:rPr>
                <w:rFonts w:ascii="宋体" w:hAnsi="宋体" w:eastAsia="宋体" w:cs="宋体"/>
                <w:color w:val="auto"/>
                <w:kern w:val="2"/>
                <w:sz w:val="21"/>
                <w:szCs w:val="20"/>
                <w:highlight w:val="none"/>
                <w:lang w:val="en-US" w:eastAsia="zh-CN" w:bidi="ar-SA"/>
              </w:rPr>
              <w:t>0000≤M＜50000</w:t>
            </w:r>
          </w:p>
        </w:tc>
        <w:tc>
          <w:tcPr>
            <w:tcW w:w="2163" w:type="dxa"/>
            <w:noWrap w:val="0"/>
            <w:vAlign w:val="center"/>
          </w:tcPr>
          <w:p w14:paraId="0D62C160">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1.6</w:t>
            </w:r>
          </w:p>
        </w:tc>
        <w:tc>
          <w:tcPr>
            <w:tcW w:w="4546" w:type="dxa"/>
            <w:vMerge w:val="continue"/>
            <w:noWrap w:val="0"/>
            <w:vAlign w:val="top"/>
          </w:tcPr>
          <w:p w14:paraId="4D531AFD">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1DE3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6" w:hRule="atLeast"/>
        </w:trPr>
        <w:tc>
          <w:tcPr>
            <w:tcW w:w="2630" w:type="dxa"/>
            <w:noWrap w:val="0"/>
            <w:vAlign w:val="center"/>
          </w:tcPr>
          <w:p w14:paraId="23E23E11">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ascii="宋体" w:hAnsi="宋体" w:eastAsia="宋体" w:cs="宋体"/>
                <w:color w:val="auto"/>
                <w:kern w:val="2"/>
                <w:sz w:val="21"/>
                <w:szCs w:val="20"/>
                <w:highlight w:val="none"/>
                <w:lang w:val="en-US" w:eastAsia="zh-CN" w:bidi="ar-SA"/>
              </w:rPr>
              <w:t>50000≤M</w:t>
            </w:r>
          </w:p>
        </w:tc>
        <w:tc>
          <w:tcPr>
            <w:tcW w:w="2163" w:type="dxa"/>
            <w:noWrap w:val="0"/>
            <w:vAlign w:val="center"/>
          </w:tcPr>
          <w:p w14:paraId="0F3A3DFC">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1.3</w:t>
            </w:r>
          </w:p>
        </w:tc>
        <w:tc>
          <w:tcPr>
            <w:tcW w:w="4546" w:type="dxa"/>
            <w:vMerge w:val="continue"/>
            <w:noWrap w:val="0"/>
            <w:vAlign w:val="top"/>
          </w:tcPr>
          <w:p w14:paraId="5DAB1371">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p>
        </w:tc>
      </w:tr>
    </w:tbl>
    <w:p w14:paraId="67809835">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3.如按上述规定计算得出的编制服务费少于800元的，按800元计。单项工程服务费上限额为40万元（超过40万元的按40万元支付）。</w:t>
      </w:r>
    </w:p>
    <w:p w14:paraId="7AE1798F">
      <w:pPr>
        <w:rPr>
          <w:rFonts w:ascii="Times New Roman" w:hAnsi="宋体" w:eastAsia="宋体" w:cs="宋体"/>
          <w:color w:val="auto"/>
          <w:highlight w:val="none"/>
        </w:rPr>
      </w:pPr>
      <w:r>
        <w:rPr>
          <w:rFonts w:hint="eastAsia" w:ascii="Times New Roman" w:hAnsi="宋体" w:eastAsia="宋体" w:cs="宋体"/>
          <w:color w:val="auto"/>
          <w:highlight w:val="none"/>
        </w:rPr>
        <w:t xml:space="preserve"> 4</w:t>
      </w:r>
      <w:r>
        <w:rPr>
          <w:rFonts w:hint="eastAsia" w:ascii="Times New Roman" w:hAnsi="宋体" w:eastAsia="宋体" w:cs="宋体"/>
          <w:color w:val="auto"/>
          <w:highlight w:val="none"/>
          <w:lang w:val="en-US" w:eastAsia="zh-CN"/>
        </w:rPr>
        <w:t>.</w:t>
      </w:r>
      <w:r>
        <w:rPr>
          <w:rFonts w:hint="eastAsia" w:ascii="Times New Roman" w:hAnsi="宋体" w:eastAsia="宋体" w:cs="宋体"/>
          <w:color w:val="auto"/>
          <w:highlight w:val="none"/>
        </w:rPr>
        <w:t>采购人明确不属于供应商审核范围（内容）的事项，不计入工程造价和工程净核减额。</w:t>
      </w:r>
    </w:p>
    <w:p w14:paraId="7BC71B8F">
      <w:pPr>
        <w:rPr>
          <w:rFonts w:ascii="Times New Roman" w:hAnsi="宋体" w:eastAsia="宋体" w:cs="宋体"/>
          <w:color w:val="auto"/>
          <w:highlight w:val="none"/>
        </w:rPr>
      </w:pPr>
    </w:p>
    <w:p w14:paraId="72845940">
      <w:pPr>
        <w:rPr>
          <w:rFonts w:ascii="Times New Roman" w:hAnsi="Times New Roman" w:eastAsia="宋体" w:cs="Times New Roman"/>
          <w:color w:val="auto"/>
          <w:highlight w:val="none"/>
        </w:rPr>
      </w:pPr>
      <w:r>
        <w:rPr>
          <w:rFonts w:hint="eastAsia" w:ascii="Times New Roman" w:hAnsi="宋体" w:eastAsia="宋体" w:cs="宋体"/>
          <w:color w:val="auto"/>
          <w:highlight w:val="none"/>
        </w:rPr>
        <w:t>（二）工程量清单及招标控制价编制服务费计算方式</w:t>
      </w:r>
    </w:p>
    <w:p w14:paraId="4CD0BFBF">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1.费用按下列公式计算：</w:t>
      </w:r>
    </w:p>
    <w:p w14:paraId="4B65125B">
      <w:pPr>
        <w:ind w:firstLine="283" w:firstLineChars="135"/>
        <w:rPr>
          <w:rFonts w:ascii="Times New Roman" w:hAnsi="Times New Roman" w:eastAsia="宋体" w:cs="Times New Roman"/>
          <w:color w:val="auto"/>
          <w:highlight w:val="none"/>
        </w:rPr>
      </w:pPr>
      <w:r>
        <w:rPr>
          <w:rFonts w:hint="eastAsia" w:ascii="Times New Roman" w:hAnsi="宋体" w:eastAsia="宋体" w:cs="宋体"/>
          <w:color w:val="auto"/>
          <w:highlight w:val="none"/>
        </w:rPr>
        <w:t>编制服务费＝某工程核定的造价（不含暂列金）×编制服务费计费标准</w:t>
      </w:r>
      <w:r>
        <w:rPr>
          <w:rFonts w:hint="eastAsia" w:ascii="宋体" w:hAnsi="宋体" w:eastAsia="宋体" w:cs="宋体"/>
          <w:color w:val="auto"/>
          <w:szCs w:val="21"/>
          <w:highlight w:val="none"/>
        </w:rPr>
        <w:t>×（1-入围供应商下浮系数）×各专业的难度系数。</w:t>
      </w:r>
    </w:p>
    <w:p w14:paraId="15F52AAA">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2.编制服务费计费标准如下表：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704"/>
        <w:gridCol w:w="2710"/>
        <w:gridCol w:w="3718"/>
      </w:tblGrid>
      <w:tr w14:paraId="39C9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2704" w:type="dxa"/>
            <w:noWrap w:val="0"/>
            <w:vAlign w:val="center"/>
          </w:tcPr>
          <w:p w14:paraId="2E108A41">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工程审定的造价M（万元）</w:t>
            </w:r>
          </w:p>
          <w:p w14:paraId="7DF197E4">
            <w:pPr>
              <w:tabs>
                <w:tab w:val="left" w:pos="851"/>
              </w:tabs>
              <w:spacing w:line="240" w:lineRule="auto"/>
              <w:jc w:val="center"/>
              <w:rPr>
                <w:rFonts w:ascii="Times New Roman" w:hAnsi="宋体" w:eastAsia="宋体" w:cs="宋体"/>
                <w:color w:val="auto"/>
                <w:highlight w:val="none"/>
              </w:rPr>
            </w:pPr>
            <w:r>
              <w:rPr>
                <w:rFonts w:hint="eastAsia" w:ascii="Times New Roman" w:hAnsi="Times New Roman" w:eastAsia="宋体" w:cs="Times New Roman"/>
                <w:color w:val="auto"/>
                <w:highlight w:val="none"/>
              </w:rPr>
              <w:t>（不含暂列金）</w:t>
            </w:r>
          </w:p>
        </w:tc>
        <w:tc>
          <w:tcPr>
            <w:tcW w:w="2710" w:type="dxa"/>
            <w:noWrap w:val="0"/>
            <w:vAlign w:val="center"/>
          </w:tcPr>
          <w:p w14:paraId="65AF02CA">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按差额定率分档累进方法计算（费率单位：‰）</w:t>
            </w:r>
          </w:p>
        </w:tc>
        <w:tc>
          <w:tcPr>
            <w:tcW w:w="3718" w:type="dxa"/>
            <w:noWrap w:val="0"/>
            <w:vAlign w:val="center"/>
          </w:tcPr>
          <w:p w14:paraId="3CEBDAF1">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备注</w:t>
            </w:r>
          </w:p>
        </w:tc>
      </w:tr>
      <w:tr w14:paraId="123C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2704" w:type="dxa"/>
            <w:noWrap w:val="0"/>
            <w:vAlign w:val="center"/>
          </w:tcPr>
          <w:p w14:paraId="07037991">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ascii="宋体" w:hAnsi="宋体" w:eastAsia="宋体" w:cs="宋体"/>
                <w:color w:val="auto"/>
                <w:kern w:val="2"/>
                <w:sz w:val="21"/>
                <w:szCs w:val="20"/>
                <w:highlight w:val="none"/>
                <w:lang w:val="en-US" w:eastAsia="zh-CN" w:bidi="ar-SA"/>
              </w:rPr>
              <w:t>M＜1000</w:t>
            </w:r>
          </w:p>
        </w:tc>
        <w:tc>
          <w:tcPr>
            <w:tcW w:w="2710" w:type="dxa"/>
            <w:noWrap w:val="0"/>
            <w:vAlign w:val="center"/>
          </w:tcPr>
          <w:p w14:paraId="2AA14E29">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3.9</w:t>
            </w:r>
          </w:p>
        </w:tc>
        <w:tc>
          <w:tcPr>
            <w:tcW w:w="3718" w:type="dxa"/>
            <w:vMerge w:val="restart"/>
            <w:noWrap w:val="0"/>
            <w:vAlign w:val="top"/>
          </w:tcPr>
          <w:p w14:paraId="20419B9B">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3A7BAB9D">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44AB1054">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472CA064">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48C9A40F">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tc>
      </w:tr>
      <w:tr w14:paraId="4365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2704" w:type="dxa"/>
            <w:noWrap w:val="0"/>
            <w:vAlign w:val="center"/>
          </w:tcPr>
          <w:p w14:paraId="7F84CAB4">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ascii="宋体" w:hAnsi="宋体" w:eastAsia="宋体" w:cs="宋体"/>
                <w:color w:val="auto"/>
                <w:kern w:val="2"/>
                <w:sz w:val="21"/>
                <w:szCs w:val="20"/>
                <w:highlight w:val="none"/>
                <w:lang w:val="en-US" w:eastAsia="zh-CN" w:bidi="ar-SA"/>
              </w:rPr>
              <w:t>1000≤M＜5000</w:t>
            </w:r>
          </w:p>
        </w:tc>
        <w:tc>
          <w:tcPr>
            <w:tcW w:w="2710" w:type="dxa"/>
            <w:noWrap w:val="0"/>
            <w:vAlign w:val="center"/>
          </w:tcPr>
          <w:p w14:paraId="2719C6B4">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3</w:t>
            </w:r>
          </w:p>
        </w:tc>
        <w:tc>
          <w:tcPr>
            <w:tcW w:w="3718" w:type="dxa"/>
            <w:vMerge w:val="continue"/>
            <w:noWrap w:val="0"/>
            <w:vAlign w:val="top"/>
          </w:tcPr>
          <w:p w14:paraId="5A0E341B">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5E20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704" w:type="dxa"/>
            <w:noWrap w:val="0"/>
            <w:vAlign w:val="center"/>
          </w:tcPr>
          <w:p w14:paraId="60EE608F">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ascii="宋体" w:hAnsi="宋体" w:eastAsia="宋体" w:cs="宋体"/>
                <w:color w:val="auto"/>
                <w:kern w:val="2"/>
                <w:sz w:val="21"/>
                <w:szCs w:val="20"/>
                <w:highlight w:val="none"/>
                <w:lang w:val="en-US" w:eastAsia="zh-CN" w:bidi="ar-SA"/>
              </w:rPr>
              <w:t>5000≤M＜</w:t>
            </w:r>
            <w:r>
              <w:rPr>
                <w:rFonts w:hint="eastAsia" w:ascii="宋体" w:hAnsi="宋体" w:eastAsia="宋体" w:cs="宋体"/>
                <w:color w:val="auto"/>
                <w:kern w:val="2"/>
                <w:sz w:val="21"/>
                <w:szCs w:val="20"/>
                <w:highlight w:val="none"/>
                <w:lang w:val="en-US" w:eastAsia="zh-CN" w:bidi="ar-SA"/>
              </w:rPr>
              <w:t>2</w:t>
            </w:r>
            <w:r>
              <w:rPr>
                <w:rFonts w:ascii="宋体" w:hAnsi="宋体" w:eastAsia="宋体" w:cs="宋体"/>
                <w:color w:val="auto"/>
                <w:kern w:val="2"/>
                <w:sz w:val="21"/>
                <w:szCs w:val="20"/>
                <w:highlight w:val="none"/>
                <w:lang w:val="en-US" w:eastAsia="zh-CN" w:bidi="ar-SA"/>
              </w:rPr>
              <w:t>0000</w:t>
            </w:r>
          </w:p>
        </w:tc>
        <w:tc>
          <w:tcPr>
            <w:tcW w:w="2710" w:type="dxa"/>
            <w:noWrap w:val="0"/>
            <w:vAlign w:val="center"/>
          </w:tcPr>
          <w:p w14:paraId="0FD0A216">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2.6</w:t>
            </w:r>
          </w:p>
        </w:tc>
        <w:tc>
          <w:tcPr>
            <w:tcW w:w="3718" w:type="dxa"/>
            <w:vMerge w:val="continue"/>
            <w:noWrap w:val="0"/>
            <w:vAlign w:val="top"/>
          </w:tcPr>
          <w:p w14:paraId="533BCFE0">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60FD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704" w:type="dxa"/>
            <w:noWrap w:val="0"/>
            <w:vAlign w:val="center"/>
          </w:tcPr>
          <w:p w14:paraId="11ACB639">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w:t>
            </w:r>
            <w:r>
              <w:rPr>
                <w:rFonts w:ascii="宋体" w:hAnsi="宋体" w:eastAsia="宋体" w:cs="宋体"/>
                <w:color w:val="auto"/>
                <w:kern w:val="2"/>
                <w:sz w:val="21"/>
                <w:szCs w:val="20"/>
                <w:highlight w:val="none"/>
                <w:lang w:val="en-US" w:eastAsia="zh-CN" w:bidi="ar-SA"/>
              </w:rPr>
              <w:t>0000≤M＜50000</w:t>
            </w:r>
          </w:p>
        </w:tc>
        <w:tc>
          <w:tcPr>
            <w:tcW w:w="2710" w:type="dxa"/>
            <w:noWrap w:val="0"/>
            <w:vAlign w:val="center"/>
          </w:tcPr>
          <w:p w14:paraId="51A0B906">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2.2</w:t>
            </w:r>
          </w:p>
        </w:tc>
        <w:tc>
          <w:tcPr>
            <w:tcW w:w="3718" w:type="dxa"/>
            <w:vMerge w:val="continue"/>
            <w:noWrap w:val="0"/>
            <w:vAlign w:val="top"/>
          </w:tcPr>
          <w:p w14:paraId="4AEB44A3">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2865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704" w:type="dxa"/>
            <w:noWrap w:val="0"/>
            <w:vAlign w:val="center"/>
          </w:tcPr>
          <w:p w14:paraId="09F6B884">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ascii="宋体" w:hAnsi="宋体" w:eastAsia="宋体" w:cs="宋体"/>
                <w:color w:val="auto"/>
                <w:kern w:val="2"/>
                <w:sz w:val="21"/>
                <w:szCs w:val="20"/>
                <w:highlight w:val="none"/>
                <w:lang w:val="en-US" w:eastAsia="zh-CN" w:bidi="ar-SA"/>
              </w:rPr>
              <w:t>50000≤M</w:t>
            </w:r>
          </w:p>
        </w:tc>
        <w:tc>
          <w:tcPr>
            <w:tcW w:w="2710" w:type="dxa"/>
            <w:noWrap w:val="0"/>
            <w:vAlign w:val="center"/>
          </w:tcPr>
          <w:p w14:paraId="7C35451B">
            <w:pPr>
              <w:widowControl w:val="0"/>
              <w:tabs>
                <w:tab w:val="left" w:pos="851"/>
              </w:tabs>
              <w:spacing w:line="240" w:lineRule="auto"/>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1.8</w:t>
            </w:r>
          </w:p>
        </w:tc>
        <w:tc>
          <w:tcPr>
            <w:tcW w:w="3718" w:type="dxa"/>
            <w:vMerge w:val="continue"/>
            <w:noWrap w:val="0"/>
            <w:vAlign w:val="top"/>
          </w:tcPr>
          <w:p w14:paraId="18BE0263">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p>
        </w:tc>
      </w:tr>
    </w:tbl>
    <w:p w14:paraId="51EE7317">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3.如按上述规定计算得出的编制服务费少于800元的，按800元计。单项工程服务费上限额为40万元（超过40万元的按40万元支付）。</w:t>
      </w:r>
    </w:p>
    <w:p w14:paraId="3BE87547">
      <w:pPr>
        <w:rPr>
          <w:rFonts w:ascii="宋体" w:hAnsi="宋体" w:eastAsia="宋体" w:cs="宋体"/>
          <w:color w:val="auto"/>
          <w:highlight w:val="none"/>
        </w:rPr>
      </w:pPr>
      <w:r>
        <w:rPr>
          <w:rFonts w:hint="eastAsia" w:ascii="Times New Roman" w:hAnsi="宋体" w:eastAsia="宋体" w:cs="宋体"/>
          <w:color w:val="auto"/>
          <w:highlight w:val="none"/>
        </w:rPr>
        <w:t xml:space="preserve"> 4.采购人明确不属于供应商编制范围（内容）的事项，不计入工程造价和工程净核减额。</w:t>
      </w:r>
    </w:p>
    <w:p w14:paraId="12F8F9E5">
      <w:pPr>
        <w:rPr>
          <w:rFonts w:ascii="宋体" w:hAnsi="宋体" w:eastAsia="宋体" w:cs="宋体"/>
          <w:color w:val="auto"/>
          <w:highlight w:val="none"/>
        </w:rPr>
      </w:pPr>
    </w:p>
    <w:p w14:paraId="44F7AEA1">
      <w:pPr>
        <w:spacing w:line="460" w:lineRule="exact"/>
        <w:rPr>
          <w:rFonts w:ascii="Times New Roman" w:hAnsi="Times New Roman" w:eastAsia="宋体" w:cs="Times New Roman"/>
          <w:color w:val="auto"/>
          <w:highlight w:val="none"/>
        </w:rPr>
      </w:pPr>
      <w:r>
        <w:rPr>
          <w:rFonts w:hint="eastAsia" w:ascii="Times New Roman" w:hAnsi="宋体" w:eastAsia="宋体" w:cs="宋体"/>
          <w:color w:val="auto"/>
          <w:highlight w:val="none"/>
        </w:rPr>
        <w:t>（三）预算、工程量清单及招标控制价的审核服务费计算方式</w:t>
      </w:r>
    </w:p>
    <w:p w14:paraId="742B4C27">
      <w:pPr>
        <w:spacing w:line="460" w:lineRule="exact"/>
        <w:ind w:firstLine="420" w:firstLineChars="200"/>
        <w:rPr>
          <w:rFonts w:ascii="Times New Roman" w:hAnsi="宋体" w:eastAsia="宋体" w:cs="宋体"/>
          <w:color w:val="auto"/>
          <w:highlight w:val="none"/>
        </w:rPr>
      </w:pPr>
      <w:r>
        <w:rPr>
          <w:rFonts w:hint="eastAsia" w:ascii="Times New Roman" w:hAnsi="宋体" w:eastAsia="宋体" w:cs="宋体"/>
          <w:color w:val="auto"/>
          <w:highlight w:val="none"/>
        </w:rPr>
        <w:t>1.预算、工程量清单及招标控制价的审核服务费在上述编制用费用的基础上乘以0.8的系数。</w:t>
      </w:r>
    </w:p>
    <w:p w14:paraId="170B2D58">
      <w:pPr>
        <w:spacing w:line="460" w:lineRule="exact"/>
        <w:ind w:firstLine="420" w:firstLineChars="200"/>
        <w:rPr>
          <w:rFonts w:ascii="Times New Roman" w:hAnsi="宋体" w:eastAsia="宋体" w:cs="宋体"/>
          <w:color w:val="auto"/>
          <w:szCs w:val="21"/>
          <w:highlight w:val="none"/>
        </w:rPr>
      </w:pPr>
      <w:r>
        <w:rPr>
          <w:rFonts w:hint="eastAsia" w:ascii="Times New Roman" w:hAnsi="宋体" w:eastAsia="宋体" w:cs="宋体"/>
          <w:color w:val="auto"/>
          <w:szCs w:val="21"/>
          <w:highlight w:val="none"/>
        </w:rPr>
        <w:t>2.如按上述规定计算得出的审核服务费少于800元的，按800元计。单项工程服务费上限额为40万元（超过40万元的按40万元支付）。</w:t>
      </w:r>
    </w:p>
    <w:p w14:paraId="3FC937D8">
      <w:pPr>
        <w:spacing w:line="460" w:lineRule="exact"/>
        <w:ind w:firstLine="420" w:firstLineChars="200"/>
        <w:rPr>
          <w:rFonts w:ascii="Times New Roman" w:hAnsi="宋体" w:eastAsia="宋体" w:cs="宋体"/>
          <w:color w:val="auto"/>
          <w:szCs w:val="21"/>
          <w:highlight w:val="none"/>
        </w:rPr>
      </w:pPr>
      <w:r>
        <w:rPr>
          <w:rFonts w:hint="eastAsia" w:ascii="Times New Roman" w:hAnsi="宋体" w:eastAsia="宋体" w:cs="宋体"/>
          <w:color w:val="auto"/>
          <w:szCs w:val="21"/>
          <w:highlight w:val="none"/>
        </w:rPr>
        <w:t>3.</w:t>
      </w:r>
      <w:r>
        <w:rPr>
          <w:rFonts w:hint="eastAsia" w:ascii="Times New Roman" w:hAnsi="宋体" w:eastAsia="宋体" w:cs="宋体"/>
          <w:color w:val="auto"/>
          <w:highlight w:val="none"/>
          <w:u w:val="none"/>
        </w:rPr>
        <w:t>采购人明确不属于供应商审核范围（内容）的事项，不计入工程造价和工程净核减额</w:t>
      </w:r>
      <w:r>
        <w:rPr>
          <w:rFonts w:hint="eastAsia" w:ascii="Times New Roman" w:hAnsi="宋体" w:eastAsia="宋体" w:cs="宋体"/>
          <w:color w:val="auto"/>
          <w:highlight w:val="none"/>
        </w:rPr>
        <w:t>。</w:t>
      </w:r>
    </w:p>
    <w:p w14:paraId="0FB656E0">
      <w:pPr>
        <w:rPr>
          <w:rFonts w:ascii="Times New Roman" w:hAnsi="宋体" w:eastAsia="宋体" w:cs="宋体"/>
          <w:color w:val="auto"/>
          <w:highlight w:val="none"/>
        </w:rPr>
      </w:pPr>
    </w:p>
    <w:p w14:paraId="0EBC81EF">
      <w:pPr>
        <w:spacing w:line="500" w:lineRule="exact"/>
        <w:outlineLvl w:val="1"/>
        <w:rPr>
          <w:rFonts w:ascii="宋体" w:hAnsi="宋体" w:eastAsia="宋体" w:cs="宋体"/>
          <w:b/>
          <w:bCs/>
          <w:color w:val="auto"/>
          <w:szCs w:val="21"/>
          <w:highlight w:val="none"/>
        </w:rPr>
      </w:pPr>
      <w:bookmarkStart w:id="55" w:name="_Toc130939611"/>
      <w:r>
        <w:rPr>
          <w:rFonts w:hint="eastAsia" w:ascii="宋体" w:hAnsi="宋体" w:eastAsia="宋体" w:cs="宋体"/>
          <w:b/>
          <w:bCs/>
          <w:color w:val="auto"/>
          <w:szCs w:val="21"/>
          <w:highlight w:val="none"/>
        </w:rPr>
        <w:t>二、结算审核服务费计算方式：</w:t>
      </w:r>
      <w:bookmarkEnd w:id="55"/>
    </w:p>
    <w:p w14:paraId="5F7E7FD3">
      <w:pPr>
        <w:spacing w:line="500" w:lineRule="exact"/>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1．结算审核服务费</w:t>
      </w:r>
      <w:r>
        <w:rPr>
          <w:rFonts w:hint="eastAsia" w:ascii="Times New Roman" w:hAnsi="宋体" w:eastAsia="宋体" w:cs="宋体"/>
          <w:color w:val="auto"/>
          <w:highlight w:val="none"/>
        </w:rPr>
        <w:t>按下列公式计算：</w:t>
      </w:r>
    </w:p>
    <w:p w14:paraId="18110375">
      <w:pPr>
        <w:spacing w:line="500" w:lineRule="exact"/>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结算审核服务费＝[基本费（某工程项目送审工程总造价×</w:t>
      </w:r>
      <w:r>
        <w:rPr>
          <w:rFonts w:hint="eastAsia" w:ascii="Times New Roman" w:hAnsi="宋体" w:eastAsia="宋体" w:cs="宋体"/>
          <w:color w:val="auto"/>
          <w:highlight w:val="none"/>
        </w:rPr>
        <w:t>服务费计费标准）+效益费]</w:t>
      </w:r>
      <w:r>
        <w:rPr>
          <w:rFonts w:hint="eastAsia" w:ascii="宋体" w:hAnsi="宋体" w:eastAsia="宋体" w:cs="宋体"/>
          <w:color w:val="auto"/>
          <w:szCs w:val="21"/>
          <w:highlight w:val="none"/>
        </w:rPr>
        <w:t>×（1-入围供应商下浮系数）×各专业的难度系数</w:t>
      </w:r>
    </w:p>
    <w:p w14:paraId="2E3F88DA">
      <w:pPr>
        <w:spacing w:line="500" w:lineRule="exact"/>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2.如按上述规定计算得出的结算审核服务费少于800元的，按800元计。单项工程结算审核服务费上限额为40万元</w:t>
      </w:r>
      <w:r>
        <w:rPr>
          <w:rFonts w:hint="eastAsia" w:ascii="Times New Roman" w:hAnsi="宋体" w:eastAsia="宋体" w:cs="宋体"/>
          <w:color w:val="auto"/>
          <w:szCs w:val="21"/>
          <w:highlight w:val="none"/>
        </w:rPr>
        <w:t>（超过40万元的按40万元支付）</w:t>
      </w:r>
      <w:r>
        <w:rPr>
          <w:rFonts w:hint="eastAsia" w:ascii="宋体" w:hAnsi="宋体" w:eastAsia="宋体" w:cs="宋体"/>
          <w:color w:val="auto"/>
          <w:szCs w:val="21"/>
          <w:highlight w:val="none"/>
        </w:rPr>
        <w:t>。</w:t>
      </w:r>
    </w:p>
    <w:p w14:paraId="52B3099F">
      <w:pPr>
        <w:tabs>
          <w:tab w:val="left" w:pos="3583"/>
        </w:tabs>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3.分段计费系数设置如下：</w:t>
      </w:r>
      <w:r>
        <w:rPr>
          <w:rFonts w:ascii="宋体" w:hAnsi="宋体" w:eastAsia="宋体" w:cs="宋体"/>
          <w:color w:val="auto"/>
          <w:szCs w:val="21"/>
          <w:highlight w:val="none"/>
        </w:rPr>
        <w:tab/>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52"/>
        <w:gridCol w:w="2094"/>
        <w:gridCol w:w="2028"/>
        <w:gridCol w:w="2821"/>
      </w:tblGrid>
      <w:tr w14:paraId="5027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7" w:hRule="atLeast"/>
        </w:trPr>
        <w:tc>
          <w:tcPr>
            <w:tcW w:w="1952" w:type="dxa"/>
            <w:noWrap w:val="0"/>
            <w:vAlign w:val="center"/>
          </w:tcPr>
          <w:p w14:paraId="339AC6B7">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结算审核服务费</w:t>
            </w:r>
          </w:p>
          <w:p w14:paraId="12366732">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（基本费+效益费）</w:t>
            </w:r>
          </w:p>
        </w:tc>
        <w:tc>
          <w:tcPr>
            <w:tcW w:w="2094" w:type="dxa"/>
            <w:noWrap w:val="0"/>
            <w:vAlign w:val="center"/>
          </w:tcPr>
          <w:p w14:paraId="3B4775B5">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工程审定的造价M（万元）</w:t>
            </w:r>
          </w:p>
        </w:tc>
        <w:tc>
          <w:tcPr>
            <w:tcW w:w="2028" w:type="dxa"/>
            <w:noWrap w:val="0"/>
            <w:vAlign w:val="center"/>
          </w:tcPr>
          <w:p w14:paraId="07B15AB3">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按差额定率分档累进方法计算（费率单位：‰）</w:t>
            </w:r>
          </w:p>
        </w:tc>
        <w:tc>
          <w:tcPr>
            <w:tcW w:w="2821" w:type="dxa"/>
            <w:noWrap w:val="0"/>
            <w:vAlign w:val="center"/>
          </w:tcPr>
          <w:p w14:paraId="006780ED">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备注</w:t>
            </w:r>
          </w:p>
        </w:tc>
      </w:tr>
      <w:tr w14:paraId="049D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6" w:hRule="atLeast"/>
        </w:trPr>
        <w:tc>
          <w:tcPr>
            <w:tcW w:w="1952" w:type="dxa"/>
            <w:vMerge w:val="restart"/>
            <w:noWrap w:val="0"/>
            <w:vAlign w:val="center"/>
          </w:tcPr>
          <w:p w14:paraId="05F8DF51">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基本费</w:t>
            </w:r>
          </w:p>
        </w:tc>
        <w:tc>
          <w:tcPr>
            <w:tcW w:w="2094" w:type="dxa"/>
            <w:noWrap w:val="0"/>
            <w:vAlign w:val="center"/>
          </w:tcPr>
          <w:p w14:paraId="388082F9">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M＜1000</w:t>
            </w:r>
          </w:p>
        </w:tc>
        <w:tc>
          <w:tcPr>
            <w:tcW w:w="2028" w:type="dxa"/>
            <w:noWrap w:val="0"/>
            <w:vAlign w:val="center"/>
          </w:tcPr>
          <w:p w14:paraId="4B9A8029">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3</w:t>
            </w:r>
          </w:p>
        </w:tc>
        <w:tc>
          <w:tcPr>
            <w:tcW w:w="2821" w:type="dxa"/>
            <w:vMerge w:val="restart"/>
            <w:noWrap w:val="0"/>
            <w:vAlign w:val="top"/>
          </w:tcPr>
          <w:p w14:paraId="6BF91E38">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55B1AA2C">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3EE6E934">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2A6C2D93">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25A928E5">
            <w:pPr>
              <w:widowControl w:val="0"/>
              <w:tabs>
                <w:tab w:val="left" w:pos="851"/>
              </w:tabs>
              <w:spacing w:line="240" w:lineRule="auto"/>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tc>
      </w:tr>
      <w:tr w14:paraId="493B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atLeast"/>
        </w:trPr>
        <w:tc>
          <w:tcPr>
            <w:tcW w:w="1952" w:type="dxa"/>
            <w:vMerge w:val="continue"/>
            <w:noWrap w:val="0"/>
            <w:vAlign w:val="center"/>
          </w:tcPr>
          <w:p w14:paraId="688ABB34">
            <w:pPr>
              <w:widowControl w:val="0"/>
              <w:spacing w:line="500" w:lineRule="exact"/>
              <w:ind w:left="130" w:leftChars="62" w:firstLine="161" w:firstLineChars="50"/>
              <w:jc w:val="center"/>
              <w:rPr>
                <w:rFonts w:ascii="宋体" w:hAnsi="宋体" w:eastAsia="宋体" w:cs="宋体"/>
                <w:b/>
                <w:bCs/>
                <w:color w:val="auto"/>
                <w:kern w:val="2"/>
                <w:sz w:val="32"/>
                <w:szCs w:val="20"/>
                <w:highlight w:val="none"/>
                <w:lang w:val="en-US" w:eastAsia="zh-CN" w:bidi="ar-SA"/>
              </w:rPr>
            </w:pPr>
          </w:p>
        </w:tc>
        <w:tc>
          <w:tcPr>
            <w:tcW w:w="2094" w:type="dxa"/>
            <w:noWrap w:val="0"/>
            <w:vAlign w:val="center"/>
          </w:tcPr>
          <w:p w14:paraId="28B6C2E5">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1000≤M＜5000</w:t>
            </w:r>
          </w:p>
        </w:tc>
        <w:tc>
          <w:tcPr>
            <w:tcW w:w="2028" w:type="dxa"/>
            <w:noWrap w:val="0"/>
            <w:vAlign w:val="center"/>
          </w:tcPr>
          <w:p w14:paraId="0F17D9F4">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w:t>
            </w:r>
          </w:p>
        </w:tc>
        <w:tc>
          <w:tcPr>
            <w:tcW w:w="2821" w:type="dxa"/>
            <w:vMerge w:val="continue"/>
            <w:noWrap w:val="0"/>
            <w:vAlign w:val="top"/>
          </w:tcPr>
          <w:p w14:paraId="311D8FE2">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57F1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atLeast"/>
        </w:trPr>
        <w:tc>
          <w:tcPr>
            <w:tcW w:w="1952" w:type="dxa"/>
            <w:vMerge w:val="continue"/>
            <w:noWrap w:val="0"/>
            <w:vAlign w:val="center"/>
          </w:tcPr>
          <w:p w14:paraId="4D0E4ECB">
            <w:pPr>
              <w:widowControl w:val="0"/>
              <w:spacing w:line="500" w:lineRule="exact"/>
              <w:ind w:left="130" w:leftChars="62" w:firstLine="221" w:firstLineChars="50"/>
              <w:jc w:val="center"/>
              <w:rPr>
                <w:rFonts w:ascii="宋体" w:hAnsi="宋体" w:eastAsia="宋体" w:cs="宋体"/>
                <w:b/>
                <w:bCs/>
                <w:color w:val="auto"/>
                <w:kern w:val="2"/>
                <w:sz w:val="44"/>
                <w:szCs w:val="20"/>
                <w:highlight w:val="none"/>
                <w:lang w:val="en-US" w:eastAsia="zh-CN" w:bidi="ar-SA"/>
              </w:rPr>
            </w:pPr>
          </w:p>
        </w:tc>
        <w:tc>
          <w:tcPr>
            <w:tcW w:w="2094" w:type="dxa"/>
            <w:noWrap w:val="0"/>
            <w:vAlign w:val="center"/>
          </w:tcPr>
          <w:p w14:paraId="1E0DA168">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5000≤M＜20000</w:t>
            </w:r>
          </w:p>
        </w:tc>
        <w:tc>
          <w:tcPr>
            <w:tcW w:w="2028" w:type="dxa"/>
            <w:noWrap w:val="0"/>
            <w:vAlign w:val="center"/>
          </w:tcPr>
          <w:p w14:paraId="2834F037">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1.5</w:t>
            </w:r>
          </w:p>
        </w:tc>
        <w:tc>
          <w:tcPr>
            <w:tcW w:w="2821" w:type="dxa"/>
            <w:vMerge w:val="continue"/>
            <w:noWrap w:val="0"/>
            <w:vAlign w:val="top"/>
          </w:tcPr>
          <w:p w14:paraId="7737C598">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6DB3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atLeast"/>
        </w:trPr>
        <w:tc>
          <w:tcPr>
            <w:tcW w:w="1952" w:type="dxa"/>
            <w:vMerge w:val="continue"/>
            <w:noWrap w:val="0"/>
            <w:vAlign w:val="center"/>
          </w:tcPr>
          <w:p w14:paraId="36DE64C8">
            <w:pPr>
              <w:widowControl w:val="0"/>
              <w:spacing w:line="500" w:lineRule="exact"/>
              <w:ind w:left="130" w:leftChars="62" w:firstLine="221" w:firstLineChars="50"/>
              <w:jc w:val="center"/>
              <w:rPr>
                <w:rFonts w:ascii="宋体" w:hAnsi="宋体" w:eastAsia="宋体" w:cs="宋体"/>
                <w:b/>
                <w:bCs/>
                <w:color w:val="auto"/>
                <w:kern w:val="2"/>
                <w:sz w:val="44"/>
                <w:szCs w:val="20"/>
                <w:highlight w:val="none"/>
                <w:lang w:val="en-US" w:eastAsia="zh-CN" w:bidi="ar-SA"/>
              </w:rPr>
            </w:pPr>
          </w:p>
        </w:tc>
        <w:tc>
          <w:tcPr>
            <w:tcW w:w="2094" w:type="dxa"/>
            <w:noWrap w:val="0"/>
            <w:vAlign w:val="center"/>
          </w:tcPr>
          <w:p w14:paraId="32BE0692">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20000≤M＜50000</w:t>
            </w:r>
          </w:p>
        </w:tc>
        <w:tc>
          <w:tcPr>
            <w:tcW w:w="2028" w:type="dxa"/>
            <w:noWrap w:val="0"/>
            <w:vAlign w:val="center"/>
          </w:tcPr>
          <w:p w14:paraId="11DD4C63">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1.2</w:t>
            </w:r>
          </w:p>
        </w:tc>
        <w:tc>
          <w:tcPr>
            <w:tcW w:w="2821" w:type="dxa"/>
            <w:vMerge w:val="continue"/>
            <w:noWrap w:val="0"/>
            <w:vAlign w:val="top"/>
          </w:tcPr>
          <w:p w14:paraId="393C3BEC">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4D70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atLeast"/>
        </w:trPr>
        <w:tc>
          <w:tcPr>
            <w:tcW w:w="1952" w:type="dxa"/>
            <w:vMerge w:val="continue"/>
            <w:noWrap w:val="0"/>
            <w:vAlign w:val="center"/>
          </w:tcPr>
          <w:p w14:paraId="2D52B32B">
            <w:pPr>
              <w:widowControl w:val="0"/>
              <w:spacing w:line="500" w:lineRule="exact"/>
              <w:ind w:left="130" w:leftChars="62" w:firstLine="221" w:firstLineChars="50"/>
              <w:jc w:val="center"/>
              <w:rPr>
                <w:rFonts w:ascii="宋体" w:hAnsi="宋体" w:eastAsia="宋体" w:cs="宋体"/>
                <w:b/>
                <w:bCs/>
                <w:color w:val="auto"/>
                <w:kern w:val="2"/>
                <w:sz w:val="44"/>
                <w:szCs w:val="20"/>
                <w:highlight w:val="none"/>
                <w:lang w:val="en-US" w:eastAsia="zh-CN" w:bidi="ar-SA"/>
              </w:rPr>
            </w:pPr>
          </w:p>
        </w:tc>
        <w:tc>
          <w:tcPr>
            <w:tcW w:w="2094" w:type="dxa"/>
            <w:noWrap w:val="0"/>
            <w:vAlign w:val="center"/>
          </w:tcPr>
          <w:p w14:paraId="3D29DD9E">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50000≤M</w:t>
            </w:r>
          </w:p>
        </w:tc>
        <w:tc>
          <w:tcPr>
            <w:tcW w:w="2028" w:type="dxa"/>
            <w:noWrap w:val="0"/>
            <w:vAlign w:val="center"/>
          </w:tcPr>
          <w:p w14:paraId="26F1CC87">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w:t>
            </w:r>
          </w:p>
        </w:tc>
        <w:tc>
          <w:tcPr>
            <w:tcW w:w="2821" w:type="dxa"/>
            <w:vMerge w:val="continue"/>
            <w:noWrap w:val="0"/>
            <w:vAlign w:val="top"/>
          </w:tcPr>
          <w:p w14:paraId="01460868">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p>
        </w:tc>
      </w:tr>
      <w:tr w14:paraId="09F9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4" w:hRule="atLeast"/>
        </w:trPr>
        <w:tc>
          <w:tcPr>
            <w:tcW w:w="1952" w:type="dxa"/>
            <w:noWrap w:val="0"/>
            <w:vAlign w:val="center"/>
          </w:tcPr>
          <w:p w14:paraId="09B15323">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效益费</w:t>
            </w:r>
          </w:p>
        </w:tc>
        <w:tc>
          <w:tcPr>
            <w:tcW w:w="2094" w:type="dxa"/>
            <w:noWrap w:val="0"/>
            <w:vAlign w:val="center"/>
          </w:tcPr>
          <w:p w14:paraId="654402FD">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∣核减额∣+核增额</w:t>
            </w:r>
          </w:p>
        </w:tc>
        <w:tc>
          <w:tcPr>
            <w:tcW w:w="2028" w:type="dxa"/>
            <w:noWrap w:val="0"/>
            <w:vAlign w:val="center"/>
          </w:tcPr>
          <w:p w14:paraId="1C5DAF75">
            <w:pPr>
              <w:widowControl w:val="0"/>
              <w:spacing w:line="500" w:lineRule="exact"/>
              <w:ind w:left="130" w:leftChars="62" w:firstLine="105" w:firstLineChars="50"/>
              <w:jc w:val="center"/>
              <w:rPr>
                <w:rFonts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5%</w:t>
            </w:r>
          </w:p>
        </w:tc>
        <w:tc>
          <w:tcPr>
            <w:tcW w:w="2821" w:type="dxa"/>
            <w:vMerge w:val="continue"/>
            <w:noWrap w:val="0"/>
            <w:vAlign w:val="top"/>
          </w:tcPr>
          <w:p w14:paraId="508CF585">
            <w:pPr>
              <w:widowControl w:val="0"/>
              <w:spacing w:line="500" w:lineRule="exact"/>
              <w:ind w:left="130" w:leftChars="62" w:firstLine="105" w:firstLineChars="50"/>
              <w:jc w:val="both"/>
              <w:rPr>
                <w:rFonts w:ascii="宋体" w:hAnsi="宋体" w:eastAsia="宋体" w:cs="宋体"/>
                <w:color w:val="auto"/>
                <w:kern w:val="2"/>
                <w:sz w:val="21"/>
                <w:szCs w:val="20"/>
                <w:highlight w:val="none"/>
                <w:lang w:val="en-US" w:eastAsia="zh-CN" w:bidi="ar-SA"/>
              </w:rPr>
            </w:pPr>
          </w:p>
        </w:tc>
      </w:tr>
    </w:tbl>
    <w:p w14:paraId="520F9510">
      <w:pPr>
        <w:rPr>
          <w:rFonts w:hint="eastAsia" w:ascii="Times New Roman" w:hAnsi="宋体" w:eastAsia="宋体" w:cs="宋体"/>
          <w:color w:val="auto"/>
          <w:highlight w:val="none"/>
        </w:rPr>
      </w:pPr>
    </w:p>
    <w:p w14:paraId="613E1838">
      <w:pPr>
        <w:rPr>
          <w:rFonts w:hint="eastAsia" w:ascii="Times New Roman" w:hAnsi="Times New Roman" w:eastAsia="宋体" w:cs="Times New Roman"/>
          <w:color w:val="auto"/>
          <w:lang w:eastAsia="zh-CN"/>
        </w:rPr>
      </w:pPr>
      <w:r>
        <w:rPr>
          <w:rFonts w:hint="eastAsia" w:ascii="Times New Roman" w:hAnsi="宋体" w:eastAsia="宋体" w:cs="宋体"/>
          <w:color w:val="auto"/>
          <w:highlight w:val="none"/>
        </w:rPr>
        <w:t>4.</w:t>
      </w:r>
      <w:r>
        <w:rPr>
          <w:rFonts w:hint="eastAsia" w:ascii="Times New Roman" w:hAnsi="宋体" w:eastAsia="宋体" w:cs="宋体"/>
          <w:color w:val="auto"/>
          <w:highlight w:val="none"/>
          <w:u w:val="none" w:color="auto"/>
        </w:rPr>
        <w:t>采购人明确不属于供应商审核范围（内容）的事项，不计入工程造价和工程净核减额</w:t>
      </w:r>
      <w:r>
        <w:rPr>
          <w:rFonts w:hint="eastAsia" w:ascii="Times New Roman" w:hAnsi="宋体" w:eastAsia="宋体" w:cs="宋体"/>
          <w:color w:val="auto"/>
          <w:highlight w:val="none"/>
          <w:u w:val="none" w:color="auto"/>
          <w:lang w:eastAsia="zh-CN"/>
        </w:rPr>
        <w:t>。</w:t>
      </w:r>
    </w:p>
    <w:p w14:paraId="694A78CB">
      <w:pPr>
        <w:rPr>
          <w:rFonts w:ascii="Times New Roman" w:hAnsi="Times New Roman" w:cs="Times New Roman"/>
          <w:color w:val="FF0000"/>
        </w:rPr>
      </w:pPr>
    </w:p>
    <w:p w14:paraId="1165D955">
      <w:pPr>
        <w:rPr>
          <w:rFonts w:hint="eastAsia" w:hAnsi="宋体" w:cs="宋体"/>
          <w:b/>
          <w:sz w:val="36"/>
        </w:rPr>
      </w:pPr>
    </w:p>
    <w:p w14:paraId="3F3446C4">
      <w:pPr>
        <w:pStyle w:val="19"/>
        <w:jc w:val="center"/>
        <w:outlineLvl w:val="0"/>
        <w:rPr>
          <w:rFonts w:hAnsi="宋体" w:cs="宋体"/>
          <w:b/>
          <w:sz w:val="36"/>
          <w:szCs w:val="36"/>
        </w:rPr>
      </w:pPr>
      <w:r>
        <w:rPr>
          <w:rFonts w:hint="eastAsia" w:hAnsi="宋体" w:cs="宋体"/>
          <w:b/>
          <w:sz w:val="36"/>
        </w:rPr>
        <w:t>第三章  供应商须知</w:t>
      </w:r>
      <w:bookmarkEnd w:id="51"/>
      <w:bookmarkEnd w:id="52"/>
      <w:bookmarkEnd w:id="53"/>
      <w:bookmarkEnd w:id="54"/>
    </w:p>
    <w:p w14:paraId="1B028383">
      <w:pPr>
        <w:pStyle w:val="19"/>
        <w:spacing w:line="720" w:lineRule="auto"/>
        <w:jc w:val="center"/>
        <w:outlineLvl w:val="1"/>
        <w:rPr>
          <w:rFonts w:hAnsi="宋体" w:cs="宋体"/>
          <w:b/>
          <w:sz w:val="30"/>
          <w:szCs w:val="30"/>
        </w:rPr>
      </w:pPr>
      <w:bookmarkStart w:id="56" w:name="_Toc13651"/>
      <w:bookmarkStart w:id="57" w:name="_Toc130939613"/>
      <w:bookmarkStart w:id="58" w:name="_Toc80092993"/>
      <w:r>
        <w:rPr>
          <w:rFonts w:hint="eastAsia" w:hAnsi="宋体" w:cs="宋体"/>
          <w:b/>
          <w:sz w:val="30"/>
          <w:szCs w:val="30"/>
        </w:rPr>
        <w:t>第一节 供应商须知前附表</w:t>
      </w:r>
      <w:bookmarkEnd w:id="56"/>
      <w:bookmarkEnd w:id="57"/>
      <w:bookmarkEnd w:id="58"/>
    </w:p>
    <w:tbl>
      <w:tblPr>
        <w:tblStyle w:val="35"/>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1A015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62E0E46">
            <w:pPr>
              <w:snapToGrid w:val="0"/>
              <w:spacing w:line="360" w:lineRule="auto"/>
              <w:jc w:val="left"/>
              <w:rPr>
                <w:rFonts w:ascii="宋体" w:hAnsi="宋体" w:cs="宋体"/>
                <w:szCs w:val="21"/>
              </w:rPr>
            </w:pPr>
            <w:r>
              <w:rPr>
                <w:rFonts w:hint="eastAsia" w:ascii="宋体" w:hAnsi="宋体" w:cs="宋体"/>
                <w:szCs w:val="21"/>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9615534">
            <w:pPr>
              <w:snapToGrid w:val="0"/>
              <w:spacing w:line="360" w:lineRule="auto"/>
              <w:jc w:val="left"/>
              <w:rPr>
                <w:rFonts w:ascii="宋体" w:hAnsi="宋体" w:cs="宋体"/>
                <w:szCs w:val="21"/>
              </w:rPr>
            </w:pPr>
            <w:r>
              <w:rPr>
                <w:rFonts w:hint="eastAsia" w:ascii="宋体" w:hAnsi="宋体" w:cs="宋体"/>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559D26C4">
            <w:pPr>
              <w:snapToGrid w:val="0"/>
              <w:spacing w:line="360" w:lineRule="auto"/>
              <w:jc w:val="center"/>
              <w:rPr>
                <w:rFonts w:ascii="宋体" w:hAnsi="宋体" w:cs="宋体"/>
                <w:szCs w:val="21"/>
              </w:rPr>
            </w:pPr>
            <w:r>
              <w:rPr>
                <w:rFonts w:hint="eastAsia" w:ascii="宋体" w:hAnsi="宋体" w:cs="宋体"/>
                <w:szCs w:val="21"/>
              </w:rPr>
              <w:t>编列内容</w:t>
            </w:r>
          </w:p>
        </w:tc>
      </w:tr>
      <w:tr w14:paraId="49D26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14C3C85">
            <w:pPr>
              <w:snapToGrid w:val="0"/>
              <w:spacing w:line="360" w:lineRule="auto"/>
              <w:jc w:val="left"/>
              <w:rPr>
                <w:rFonts w:ascii="宋体" w:hAnsi="宋体" w:cs="宋体"/>
                <w:szCs w:val="21"/>
              </w:rPr>
            </w:pPr>
            <w:r>
              <w:rPr>
                <w:rFonts w:hint="eastAsia" w:ascii="宋体" w:hAnsi="宋体" w:cs="宋体"/>
                <w:szCs w:val="21"/>
              </w:rPr>
              <w:t>2.1</w:t>
            </w:r>
          </w:p>
        </w:tc>
        <w:tc>
          <w:tcPr>
            <w:tcW w:w="2268" w:type="dxa"/>
            <w:tcBorders>
              <w:top w:val="single" w:color="auto" w:sz="4" w:space="0"/>
              <w:left w:val="single" w:color="auto" w:sz="4" w:space="0"/>
              <w:bottom w:val="single" w:color="auto" w:sz="4" w:space="0"/>
              <w:right w:val="single" w:color="auto" w:sz="4" w:space="0"/>
            </w:tcBorders>
            <w:vAlign w:val="center"/>
          </w:tcPr>
          <w:p w14:paraId="0130ACB1">
            <w:pPr>
              <w:snapToGrid w:val="0"/>
              <w:spacing w:line="360" w:lineRule="auto"/>
              <w:jc w:val="left"/>
              <w:rPr>
                <w:rFonts w:ascii="宋体" w:hAnsi="宋体" w:cs="宋体"/>
                <w:szCs w:val="21"/>
              </w:rPr>
            </w:pPr>
            <w:r>
              <w:rPr>
                <w:rFonts w:hint="eastAsia" w:ascii="宋体" w:hAnsi="宋体" w:cs="宋体"/>
                <w:szCs w:val="21"/>
              </w:rPr>
              <w:t>征集人</w:t>
            </w:r>
          </w:p>
        </w:tc>
        <w:tc>
          <w:tcPr>
            <w:tcW w:w="7297" w:type="dxa"/>
            <w:tcBorders>
              <w:top w:val="single" w:color="auto" w:sz="4" w:space="0"/>
              <w:left w:val="single" w:color="auto" w:sz="4" w:space="0"/>
              <w:bottom w:val="single" w:color="auto" w:sz="4" w:space="0"/>
              <w:right w:val="single" w:color="auto" w:sz="4" w:space="0"/>
            </w:tcBorders>
            <w:vAlign w:val="center"/>
          </w:tcPr>
          <w:p w14:paraId="6F3CF7E5">
            <w:pPr>
              <w:snapToGrid w:val="0"/>
              <w:spacing w:line="360" w:lineRule="auto"/>
              <w:jc w:val="left"/>
              <w:rPr>
                <w:rFonts w:ascii="宋体" w:hAnsi="宋体" w:cs="宋体"/>
                <w:szCs w:val="21"/>
              </w:rPr>
            </w:pPr>
            <w:r>
              <w:rPr>
                <w:rFonts w:hint="eastAsia" w:ascii="宋体" w:hAnsi="宋体" w:cs="宋体"/>
                <w:szCs w:val="21"/>
              </w:rPr>
              <w:t>南宁市西乡塘区财政局</w:t>
            </w:r>
          </w:p>
        </w:tc>
      </w:tr>
      <w:tr w14:paraId="41E8F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04EA7E1">
            <w:pPr>
              <w:snapToGrid w:val="0"/>
              <w:spacing w:line="360" w:lineRule="auto"/>
              <w:jc w:val="left"/>
              <w:rPr>
                <w:rFonts w:ascii="宋体" w:hAnsi="宋体" w:cs="宋体"/>
                <w:szCs w:val="21"/>
              </w:rPr>
            </w:pPr>
            <w:r>
              <w:rPr>
                <w:rFonts w:hint="eastAsia" w:ascii="宋体" w:hAnsi="宋体" w:cs="宋体"/>
                <w:szCs w:val="21"/>
              </w:rPr>
              <w:t>2.2</w:t>
            </w:r>
          </w:p>
        </w:tc>
        <w:tc>
          <w:tcPr>
            <w:tcW w:w="2268" w:type="dxa"/>
            <w:tcBorders>
              <w:top w:val="single" w:color="auto" w:sz="4" w:space="0"/>
              <w:left w:val="single" w:color="auto" w:sz="4" w:space="0"/>
              <w:bottom w:val="single" w:color="auto" w:sz="4" w:space="0"/>
              <w:right w:val="single" w:color="auto" w:sz="4" w:space="0"/>
            </w:tcBorders>
            <w:vAlign w:val="center"/>
          </w:tcPr>
          <w:p w14:paraId="6A01B6A7">
            <w:pPr>
              <w:snapToGrid w:val="0"/>
              <w:spacing w:line="360" w:lineRule="auto"/>
              <w:jc w:val="left"/>
              <w:rPr>
                <w:rFonts w:ascii="宋体" w:hAnsi="宋体" w:cs="宋体"/>
                <w:szCs w:val="21"/>
              </w:rPr>
            </w:pPr>
            <w:r>
              <w:rPr>
                <w:rFonts w:hint="eastAsia" w:ascii="宋体" w:hAnsi="宋体" w:cs="宋体"/>
                <w:szCs w:val="21"/>
              </w:rPr>
              <w:t>采购代理机构</w:t>
            </w:r>
          </w:p>
        </w:tc>
        <w:tc>
          <w:tcPr>
            <w:tcW w:w="7297" w:type="dxa"/>
            <w:tcBorders>
              <w:top w:val="single" w:color="auto" w:sz="4" w:space="0"/>
              <w:left w:val="single" w:color="auto" w:sz="4" w:space="0"/>
              <w:bottom w:val="single" w:color="auto" w:sz="4" w:space="0"/>
              <w:right w:val="single" w:color="auto" w:sz="4" w:space="0"/>
            </w:tcBorders>
            <w:vAlign w:val="center"/>
          </w:tcPr>
          <w:p w14:paraId="63E92C6D">
            <w:pPr>
              <w:snapToGrid w:val="0"/>
              <w:spacing w:line="360" w:lineRule="auto"/>
              <w:jc w:val="left"/>
              <w:rPr>
                <w:rFonts w:hint="eastAsia" w:ascii="宋体" w:hAnsi="宋体" w:eastAsia="宋体" w:cs="宋体"/>
                <w:szCs w:val="21"/>
                <w:lang w:eastAsia="zh-CN"/>
              </w:rPr>
            </w:pPr>
            <w:r>
              <w:rPr>
                <w:rFonts w:hint="eastAsia" w:ascii="宋体" w:hAnsi="宋体" w:cs="宋体"/>
                <w:szCs w:val="21"/>
                <w:lang w:eastAsia="zh-CN"/>
              </w:rPr>
              <w:t>广西国力招标有限公司</w:t>
            </w:r>
          </w:p>
        </w:tc>
      </w:tr>
      <w:tr w14:paraId="4EA0E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421617B">
            <w:pPr>
              <w:spacing w:line="380" w:lineRule="exact"/>
              <w:rPr>
                <w:rFonts w:ascii="宋体" w:hAnsi="宋体" w:cs="宋体"/>
                <w:szCs w:val="21"/>
              </w:rPr>
            </w:pPr>
            <w:r>
              <w:rPr>
                <w:rFonts w:hint="eastAsia" w:ascii="宋体" w:hAnsi="宋体" w:cs="宋体"/>
                <w:szCs w:val="21"/>
              </w:rPr>
              <w:t>6.1</w:t>
            </w:r>
          </w:p>
        </w:tc>
        <w:tc>
          <w:tcPr>
            <w:tcW w:w="2268" w:type="dxa"/>
            <w:tcBorders>
              <w:top w:val="single" w:color="auto" w:sz="4" w:space="0"/>
              <w:left w:val="single" w:color="auto" w:sz="4" w:space="0"/>
              <w:bottom w:val="single" w:color="auto" w:sz="4" w:space="0"/>
              <w:right w:val="single" w:color="auto" w:sz="4" w:space="0"/>
            </w:tcBorders>
            <w:vAlign w:val="center"/>
          </w:tcPr>
          <w:p w14:paraId="74ABE0B4">
            <w:pPr>
              <w:spacing w:line="380" w:lineRule="exact"/>
              <w:rPr>
                <w:rFonts w:ascii="宋体" w:hAnsi="宋体" w:cs="宋体"/>
                <w:szCs w:val="21"/>
              </w:rPr>
            </w:pPr>
            <w:bookmarkStart w:id="59" w:name="_5"/>
            <w:bookmarkEnd w:id="59"/>
            <w:bookmarkStart w:id="60" w:name="_8.1"/>
            <w:bookmarkEnd w:id="60"/>
            <w:bookmarkStart w:id="61" w:name="_9.2"/>
            <w:bookmarkEnd w:id="61"/>
            <w:r>
              <w:rPr>
                <w:rFonts w:hint="eastAsia" w:ascii="宋体" w:hAnsi="宋体" w:cs="宋体"/>
                <w:szCs w:val="21"/>
              </w:rPr>
              <w:t>是否接受联合体响应</w:t>
            </w:r>
          </w:p>
        </w:tc>
        <w:tc>
          <w:tcPr>
            <w:tcW w:w="7297" w:type="dxa"/>
            <w:tcBorders>
              <w:top w:val="single" w:color="auto" w:sz="4" w:space="0"/>
              <w:left w:val="single" w:color="auto" w:sz="4" w:space="0"/>
              <w:bottom w:val="single" w:color="auto" w:sz="4" w:space="0"/>
              <w:right w:val="single" w:color="auto" w:sz="4" w:space="0"/>
            </w:tcBorders>
            <w:vAlign w:val="center"/>
          </w:tcPr>
          <w:p w14:paraId="7F4CBFF1">
            <w:pPr>
              <w:pStyle w:val="12"/>
              <w:spacing w:line="380" w:lineRule="exact"/>
              <w:rPr>
                <w:rFonts w:ascii="宋体" w:hAnsi="宋体" w:cs="宋体"/>
                <w:szCs w:val="21"/>
              </w:rPr>
            </w:pPr>
            <w:bookmarkStart w:id="62" w:name="PO_3000001866_PM007"/>
            <w:r>
              <w:rPr>
                <w:rFonts w:hint="eastAsia" w:ascii="宋体" w:hAnsi="宋体" w:cs="宋体"/>
                <w:szCs w:val="21"/>
              </w:rPr>
              <w:t>所有标段不允许联合体</w:t>
            </w:r>
            <w:bookmarkEnd w:id="62"/>
            <w:r>
              <w:rPr>
                <w:rFonts w:hint="eastAsia" w:ascii="宋体" w:hAnsi="宋体" w:cs="宋体"/>
                <w:szCs w:val="21"/>
              </w:rPr>
              <w:t>响应。</w:t>
            </w:r>
          </w:p>
        </w:tc>
      </w:tr>
      <w:tr w14:paraId="3F11D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639BCA3">
            <w:pPr>
              <w:spacing w:line="380" w:lineRule="exact"/>
              <w:rPr>
                <w:rFonts w:ascii="宋体" w:hAnsi="宋体" w:cs="宋体"/>
                <w:szCs w:val="21"/>
              </w:rPr>
            </w:pPr>
            <w:r>
              <w:rPr>
                <w:rFonts w:hint="eastAsia" w:ascii="宋体" w:hAnsi="宋体" w:cs="宋体"/>
                <w:szCs w:val="21"/>
              </w:rPr>
              <w:t>6.2</w:t>
            </w:r>
          </w:p>
        </w:tc>
        <w:tc>
          <w:tcPr>
            <w:tcW w:w="2268" w:type="dxa"/>
            <w:tcBorders>
              <w:top w:val="single" w:color="auto" w:sz="4" w:space="0"/>
              <w:left w:val="single" w:color="auto" w:sz="4" w:space="0"/>
              <w:bottom w:val="single" w:color="auto" w:sz="4" w:space="0"/>
              <w:right w:val="single" w:color="auto" w:sz="4" w:space="0"/>
            </w:tcBorders>
            <w:vAlign w:val="center"/>
          </w:tcPr>
          <w:p w14:paraId="0F301BC2">
            <w:pPr>
              <w:spacing w:line="380" w:lineRule="exact"/>
              <w:rPr>
                <w:rFonts w:ascii="宋体" w:hAnsi="宋体" w:cs="宋体"/>
                <w:szCs w:val="21"/>
              </w:rPr>
            </w:pPr>
            <w:r>
              <w:rPr>
                <w:rFonts w:hint="eastAsia" w:ascii="宋体" w:hAnsi="宋体" w:cs="宋体"/>
                <w:szCs w:val="21"/>
              </w:rPr>
              <w:t>联合体响应要求</w:t>
            </w:r>
          </w:p>
        </w:tc>
        <w:tc>
          <w:tcPr>
            <w:tcW w:w="7297" w:type="dxa"/>
            <w:tcBorders>
              <w:top w:val="single" w:color="auto" w:sz="4" w:space="0"/>
              <w:left w:val="single" w:color="auto" w:sz="4" w:space="0"/>
              <w:bottom w:val="single" w:color="auto" w:sz="4" w:space="0"/>
              <w:right w:val="single" w:color="auto" w:sz="4" w:space="0"/>
            </w:tcBorders>
            <w:vAlign w:val="center"/>
          </w:tcPr>
          <w:p w14:paraId="7E309654">
            <w:pPr>
              <w:pStyle w:val="12"/>
              <w:spacing w:line="380" w:lineRule="exact"/>
              <w:rPr>
                <w:rFonts w:ascii="宋体" w:hAnsi="宋体" w:cs="宋体"/>
                <w:szCs w:val="21"/>
              </w:rPr>
            </w:pPr>
            <w:r>
              <w:rPr>
                <w:rFonts w:hint="eastAsia" w:ascii="宋体" w:hAnsi="宋体" w:cs="宋体"/>
                <w:szCs w:val="21"/>
              </w:rPr>
              <w:t>无</w:t>
            </w:r>
          </w:p>
        </w:tc>
      </w:tr>
      <w:tr w14:paraId="7F176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F8CC707">
            <w:pPr>
              <w:spacing w:line="380" w:lineRule="exact"/>
              <w:rPr>
                <w:rFonts w:ascii="宋体" w:hAnsi="宋体" w:cs="宋体"/>
                <w:szCs w:val="21"/>
              </w:rPr>
            </w:pPr>
            <w:r>
              <w:rPr>
                <w:rFonts w:hint="eastAsia" w:ascii="宋体" w:hAnsi="宋体" w:cs="宋体"/>
                <w:szCs w:val="21"/>
              </w:rPr>
              <w:t>7.2</w:t>
            </w:r>
          </w:p>
        </w:tc>
        <w:tc>
          <w:tcPr>
            <w:tcW w:w="2268" w:type="dxa"/>
            <w:tcBorders>
              <w:top w:val="single" w:color="auto" w:sz="4" w:space="0"/>
              <w:left w:val="single" w:color="auto" w:sz="4" w:space="0"/>
              <w:bottom w:val="single" w:color="auto" w:sz="4" w:space="0"/>
              <w:right w:val="single" w:color="auto" w:sz="4" w:space="0"/>
            </w:tcBorders>
            <w:vAlign w:val="center"/>
          </w:tcPr>
          <w:p w14:paraId="6CFD55EC">
            <w:pPr>
              <w:spacing w:line="380" w:lineRule="exact"/>
              <w:rPr>
                <w:rFonts w:ascii="宋体" w:hAnsi="宋体" w:cs="宋体"/>
                <w:szCs w:val="21"/>
              </w:rPr>
            </w:pPr>
            <w:r>
              <w:rPr>
                <w:rFonts w:hint="eastAsia" w:ascii="宋体" w:hAnsi="宋体" w:cs="宋体"/>
                <w:szCs w:val="21"/>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491EA2A5">
            <w:pPr>
              <w:pStyle w:val="12"/>
              <w:spacing w:line="38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不允许转包/分包</w:t>
            </w:r>
          </w:p>
        </w:tc>
      </w:tr>
      <w:tr w14:paraId="35283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AADFF0A">
            <w:pPr>
              <w:spacing w:line="380" w:lineRule="exact"/>
              <w:rPr>
                <w:rFonts w:ascii="宋体" w:hAnsi="宋体" w:cs="宋体"/>
                <w:szCs w:val="21"/>
              </w:rPr>
            </w:pPr>
            <w:r>
              <w:rPr>
                <w:rFonts w:hint="eastAsia" w:ascii="宋体" w:hAnsi="宋体" w:cs="宋体"/>
                <w:szCs w:val="21"/>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12FDADD9">
            <w:pPr>
              <w:spacing w:line="380" w:lineRule="exact"/>
              <w:rPr>
                <w:rFonts w:ascii="宋体" w:hAnsi="宋体" w:cs="宋体"/>
                <w:szCs w:val="21"/>
              </w:rPr>
            </w:pPr>
            <w:r>
              <w:rPr>
                <w:rFonts w:hint="eastAsia" w:ascii="宋体" w:hAnsi="宋体" w:cs="宋体"/>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414A9845">
            <w:pPr>
              <w:rPr>
                <w:rFonts w:ascii="宋体" w:hAnsi="宋体" w:cs="宋体"/>
                <w:sz w:val="28"/>
                <w:szCs w:val="18"/>
              </w:rPr>
            </w:pPr>
            <w:r>
              <w:rPr>
                <w:rFonts w:hint="eastAsia" w:ascii="宋体" w:hAnsi="宋体" w:cs="宋体"/>
                <w:szCs w:val="21"/>
              </w:rPr>
              <w:t>与本项目相关的政府采购业务澄清、更正及与之相关的事项将在采购公告中“六、其他补充事宜”中网上查询地址上发布</w:t>
            </w:r>
            <w:r>
              <w:rPr>
                <w:rFonts w:hint="eastAsia" w:ascii="宋体" w:hAnsi="宋体" w:cs="宋体"/>
                <w:kern w:val="0"/>
                <w:szCs w:val="21"/>
              </w:rPr>
              <w:t>。</w:t>
            </w:r>
          </w:p>
        </w:tc>
      </w:tr>
      <w:tr w14:paraId="0C45F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1A5AAFB">
            <w:pPr>
              <w:spacing w:line="380" w:lineRule="exact"/>
              <w:rPr>
                <w:rFonts w:ascii="宋体" w:hAnsi="宋体" w:cs="宋体"/>
                <w:szCs w:val="21"/>
              </w:rPr>
            </w:pPr>
            <w:r>
              <w:rPr>
                <w:rFonts w:hint="eastAsia" w:ascii="宋体" w:hAnsi="宋体" w:cs="宋体"/>
                <w:szCs w:val="21"/>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3E19E87D">
            <w:pPr>
              <w:spacing w:line="380" w:lineRule="exact"/>
              <w:rPr>
                <w:rFonts w:ascii="宋体" w:hAnsi="宋体" w:cs="宋体"/>
                <w:szCs w:val="21"/>
              </w:rPr>
            </w:pPr>
            <w:r>
              <w:rPr>
                <w:rFonts w:hint="eastAsia" w:ascii="宋体" w:hAnsi="宋体" w:cs="宋体"/>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674962EF">
            <w:pPr>
              <w:snapToGrid w:val="0"/>
              <w:spacing w:line="380" w:lineRule="exact"/>
              <w:rPr>
                <w:rFonts w:ascii="宋体" w:hAnsi="宋体" w:cs="宋体"/>
                <w:szCs w:val="21"/>
                <w:u w:val="single"/>
              </w:rPr>
            </w:pPr>
            <w:r>
              <w:rPr>
                <w:rFonts w:hint="eastAsia" w:ascii="宋体" w:hAnsi="宋体" w:cs="宋体"/>
                <w:szCs w:val="21"/>
              </w:rPr>
              <w:sym w:font="Wingdings 2" w:char="0052"/>
            </w:r>
            <w:r>
              <w:rPr>
                <w:rFonts w:hint="eastAsia" w:ascii="宋体" w:hAnsi="宋体" w:cs="宋体"/>
                <w:szCs w:val="21"/>
              </w:rPr>
              <w:t>不组织召开开标前答疑会</w:t>
            </w:r>
          </w:p>
        </w:tc>
      </w:tr>
      <w:tr w14:paraId="6DDF4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1BD8F9C4">
            <w:pPr>
              <w:spacing w:line="380" w:lineRule="exact"/>
              <w:rPr>
                <w:rFonts w:ascii="宋体" w:hAnsi="宋体" w:cs="宋体"/>
                <w:szCs w:val="21"/>
              </w:rPr>
            </w:pPr>
            <w:r>
              <w:rPr>
                <w:rFonts w:hint="eastAsia" w:ascii="宋体" w:hAnsi="宋体" w:cs="宋体"/>
                <w:szCs w:val="21"/>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549EAF0C">
            <w:pPr>
              <w:snapToGrid w:val="0"/>
              <w:spacing w:line="380" w:lineRule="exact"/>
              <w:jc w:val="left"/>
              <w:rPr>
                <w:rFonts w:ascii="宋体" w:hAnsi="宋体" w:cs="宋体"/>
                <w:szCs w:val="21"/>
              </w:rPr>
            </w:pPr>
            <w:bookmarkStart w:id="63" w:name="_13.2"/>
            <w:bookmarkEnd w:id="63"/>
            <w:r>
              <w:rPr>
                <w:rFonts w:hint="eastAsia" w:ascii="宋体" w:hAnsi="宋体" w:cs="宋体"/>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4C1F98F">
            <w:pPr>
              <w:snapToGrid w:val="0"/>
              <w:spacing w:line="380" w:lineRule="exact"/>
              <w:jc w:val="left"/>
              <w:rPr>
                <w:rFonts w:ascii="宋体" w:hAnsi="宋体" w:cs="宋体"/>
                <w:szCs w:val="21"/>
              </w:rPr>
            </w:pPr>
            <w:r>
              <w:rPr>
                <w:rFonts w:hint="eastAsia" w:ascii="宋体" w:hAnsi="宋体" w:cs="宋体"/>
                <w:szCs w:val="21"/>
              </w:rPr>
              <w:t>1、供应商为法人或者其他组织的，提供营业执照等证明文件（如营业执照或者事业单位法人证书或者</w:t>
            </w:r>
            <w:r>
              <w:rPr>
                <w:rStyle w:val="72"/>
                <w:color w:val="auto"/>
                <w:szCs w:val="21"/>
              </w:rPr>
              <w:t>执业许可证</w:t>
            </w:r>
            <w:r>
              <w:rPr>
                <w:rFonts w:hint="eastAsia" w:ascii="宋体" w:hAnsi="宋体" w:cs="宋体"/>
                <w:szCs w:val="21"/>
              </w:rPr>
              <w:t>等），供应商为自然人的，提供身份证复印件；（</w:t>
            </w:r>
            <w:r>
              <w:rPr>
                <w:rFonts w:hint="eastAsia" w:ascii="宋体" w:hAnsi="宋体" w:cs="宋体"/>
                <w:b/>
                <w:szCs w:val="21"/>
              </w:rPr>
              <w:t>必须提供，否则作无效响应处理</w:t>
            </w:r>
            <w:r>
              <w:rPr>
                <w:rFonts w:hint="eastAsia" w:ascii="宋体" w:hAnsi="宋体" w:cs="宋体"/>
                <w:szCs w:val="21"/>
              </w:rPr>
              <w:t>）</w:t>
            </w:r>
          </w:p>
          <w:p w14:paraId="69040598">
            <w:pPr>
              <w:snapToGrid w:val="0"/>
              <w:spacing w:line="380" w:lineRule="exact"/>
              <w:jc w:val="left"/>
              <w:rPr>
                <w:rFonts w:ascii="宋体" w:hAnsi="宋体" w:cs="宋体"/>
                <w:szCs w:val="21"/>
              </w:rPr>
            </w:pPr>
            <w:r>
              <w:rPr>
                <w:rFonts w:hint="eastAsia" w:ascii="宋体" w:hAnsi="宋体" w:cs="宋体"/>
                <w:szCs w:val="21"/>
              </w:rPr>
              <w:t>2、供应商依法缴纳税收的相关材料[响应文件提交</w:t>
            </w:r>
            <w:r>
              <w:rPr>
                <w:rFonts w:hint="eastAsia"/>
                <w:lang w:eastAsia="zh-CN"/>
              </w:rPr>
              <w:t>截止之日前半年</w:t>
            </w:r>
            <w:r>
              <w:rPr>
                <w:rFonts w:hint="eastAsia" w:ascii="宋体" w:hAnsi="宋体" w:cs="宋体"/>
                <w:szCs w:val="21"/>
              </w:rPr>
              <w:t>任意连续3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szCs w:val="21"/>
              </w:rPr>
              <w:t>必须提供，否则作无效响应处理</w:t>
            </w:r>
            <w:r>
              <w:rPr>
                <w:rFonts w:hint="eastAsia" w:ascii="宋体" w:hAnsi="宋体" w:cs="宋体"/>
                <w:szCs w:val="21"/>
              </w:rPr>
              <w:t>）</w:t>
            </w:r>
          </w:p>
          <w:p w14:paraId="667A8806">
            <w:pPr>
              <w:snapToGrid w:val="0"/>
              <w:spacing w:line="380" w:lineRule="exact"/>
              <w:jc w:val="left"/>
              <w:rPr>
                <w:rFonts w:ascii="宋体" w:hAnsi="宋体" w:cs="宋体"/>
                <w:szCs w:val="21"/>
              </w:rPr>
            </w:pPr>
            <w:r>
              <w:rPr>
                <w:rFonts w:hint="eastAsia" w:ascii="宋体" w:hAnsi="宋体" w:cs="宋体"/>
                <w:szCs w:val="21"/>
              </w:rPr>
              <w:t>3、供应商依法缴纳社会保障资金的相关材料[响应文件提交</w:t>
            </w:r>
            <w:r>
              <w:rPr>
                <w:rFonts w:hint="eastAsia"/>
                <w:lang w:eastAsia="zh-CN"/>
              </w:rPr>
              <w:t>截止之日前半年内</w:t>
            </w:r>
            <w:r>
              <w:rPr>
                <w:rFonts w:hint="eastAsia" w:ascii="宋体" w:hAnsi="宋体" w:cs="宋体"/>
                <w:szCs w:val="21"/>
              </w:rPr>
              <w:t>任意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szCs w:val="21"/>
              </w:rPr>
              <w:t>必须提供，否则作无效响应处理</w:t>
            </w:r>
            <w:r>
              <w:rPr>
                <w:rFonts w:hint="eastAsia" w:ascii="宋体" w:hAnsi="宋体" w:cs="宋体"/>
                <w:szCs w:val="21"/>
              </w:rPr>
              <w:t>）</w:t>
            </w:r>
          </w:p>
          <w:p w14:paraId="4915822E">
            <w:pPr>
              <w:snapToGrid w:val="0"/>
              <w:spacing w:line="380" w:lineRule="exact"/>
              <w:jc w:val="left"/>
              <w:rPr>
                <w:rFonts w:ascii="宋体" w:hAnsi="宋体" w:cs="宋体"/>
                <w:szCs w:val="21"/>
              </w:rPr>
            </w:pPr>
            <w:r>
              <w:rPr>
                <w:rFonts w:hint="eastAsia" w:ascii="宋体" w:hAnsi="宋体" w:cs="宋体"/>
                <w:szCs w:val="21"/>
              </w:rPr>
              <w:t>4、投标人财务状况报告</w:t>
            </w:r>
            <w:r>
              <w:rPr>
                <w:rFonts w:hint="eastAsia" w:ascii="宋体" w:hAnsi="宋体" w:cs="宋体"/>
                <w:color w:val="auto"/>
                <w:szCs w:val="21"/>
              </w:rPr>
              <w:t>：</w:t>
            </w:r>
            <w:r>
              <w:rPr>
                <w:rFonts w:hint="eastAsia" w:ascii="宋体" w:hAnsi="宋体"/>
                <w:color w:val="auto"/>
                <w:szCs w:val="21"/>
              </w:rPr>
              <w:t>[</w:t>
            </w:r>
            <w:r>
              <w:rPr>
                <w:rFonts w:hint="eastAsia" w:ascii="宋体" w:hAnsi="宋体"/>
                <w:color w:val="auto"/>
                <w:szCs w:val="21"/>
                <w:u w:val="single"/>
              </w:rPr>
              <w:t>202</w:t>
            </w:r>
            <w:r>
              <w:rPr>
                <w:rFonts w:hint="eastAsia" w:ascii="宋体" w:hAnsi="宋体"/>
                <w:color w:val="auto"/>
                <w:szCs w:val="21"/>
                <w:u w:val="single"/>
                <w:lang w:val="en-US" w:eastAsia="zh-CN"/>
              </w:rPr>
              <w:t>4</w:t>
            </w:r>
            <w:r>
              <w:rPr>
                <w:rFonts w:hint="eastAsia" w:ascii="宋体" w:hAnsi="宋体"/>
                <w:color w:val="auto"/>
                <w:szCs w:val="21"/>
                <w:u w:val="single"/>
              </w:rPr>
              <w:t>年</w:t>
            </w:r>
            <w:r>
              <w:rPr>
                <w:rFonts w:hint="eastAsia" w:ascii="宋体" w:hAnsi="宋体"/>
                <w:color w:val="auto"/>
                <w:szCs w:val="21"/>
              </w:rPr>
              <w:t>]财务状况报告复印件或基</w:t>
            </w:r>
            <w:r>
              <w:rPr>
                <w:rFonts w:hint="eastAsia" w:ascii="宋体" w:hAnsi="宋体"/>
                <w:szCs w:val="21"/>
              </w:rPr>
              <w:t>本开户银行出具的资信证明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14:paraId="6C7F040C">
            <w:pPr>
              <w:snapToGrid w:val="0"/>
              <w:spacing w:line="380" w:lineRule="exact"/>
              <w:jc w:val="left"/>
              <w:rPr>
                <w:rFonts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必须提供，否则作无效响应处理</w:t>
            </w:r>
            <w:r>
              <w:rPr>
                <w:rFonts w:hint="eastAsia" w:ascii="宋体" w:hAnsi="宋体" w:cs="宋体"/>
                <w:szCs w:val="21"/>
              </w:rPr>
              <w:t>）</w:t>
            </w:r>
          </w:p>
          <w:p w14:paraId="5F2F5BFF">
            <w:pPr>
              <w:numPr>
                <w:ilvl w:val="0"/>
                <w:numId w:val="1"/>
              </w:numPr>
              <w:snapToGrid w:val="0"/>
              <w:spacing w:line="380" w:lineRule="exact"/>
              <w:jc w:val="left"/>
              <w:rPr>
                <w:rFonts w:ascii="宋体" w:hAnsi="宋体" w:cs="宋体"/>
                <w:szCs w:val="21"/>
              </w:rPr>
            </w:pPr>
            <w:r>
              <w:rPr>
                <w:rFonts w:hint="eastAsia" w:ascii="宋体" w:hAnsi="宋体" w:cs="宋体"/>
                <w:szCs w:val="21"/>
              </w:rPr>
              <w:t>响应资格声明；（</w:t>
            </w:r>
            <w:r>
              <w:rPr>
                <w:rFonts w:hint="eastAsia" w:ascii="宋体" w:hAnsi="宋体" w:cs="宋体"/>
                <w:b/>
                <w:szCs w:val="21"/>
              </w:rPr>
              <w:t>必须提供，否则作无效响应处理</w:t>
            </w:r>
            <w:r>
              <w:rPr>
                <w:rFonts w:hint="eastAsia" w:ascii="宋体" w:hAnsi="宋体" w:cs="宋体"/>
                <w:szCs w:val="21"/>
              </w:rPr>
              <w:t>）</w:t>
            </w:r>
          </w:p>
          <w:p w14:paraId="003C8CF7">
            <w:pPr>
              <w:numPr>
                <w:ilvl w:val="0"/>
                <w:numId w:val="1"/>
              </w:numPr>
              <w:snapToGrid w:val="0"/>
              <w:spacing w:line="380" w:lineRule="exact"/>
              <w:jc w:val="left"/>
              <w:rPr>
                <w:rFonts w:ascii="宋体" w:hAnsi="宋体" w:cs="宋体"/>
                <w:szCs w:val="21"/>
              </w:rPr>
            </w:pPr>
            <w:r>
              <w:rPr>
                <w:rFonts w:hint="eastAsia" w:ascii="宋体" w:hAnsi="宋体" w:cs="宋体"/>
                <w:szCs w:val="21"/>
              </w:rPr>
              <w:t>联合体协议书（</w:t>
            </w:r>
            <w:r>
              <w:rPr>
                <w:rFonts w:hint="eastAsia" w:ascii="宋体" w:hAnsi="宋体" w:cs="宋体"/>
                <w:b/>
                <w:szCs w:val="21"/>
              </w:rPr>
              <w:t>本项目无须提供</w:t>
            </w:r>
            <w:r>
              <w:rPr>
                <w:rFonts w:hint="eastAsia" w:ascii="宋体" w:hAnsi="宋体" w:cs="宋体"/>
                <w:szCs w:val="21"/>
              </w:rPr>
              <w:t>）</w:t>
            </w:r>
          </w:p>
          <w:p w14:paraId="471239B2">
            <w:pPr>
              <w:pStyle w:val="19"/>
              <w:spacing w:line="360" w:lineRule="exact"/>
              <w:rPr>
                <w:rFonts w:hAnsi="宋体" w:cs="宋体"/>
                <w:szCs w:val="21"/>
              </w:rPr>
            </w:pPr>
            <w:r>
              <w:rPr>
                <w:rFonts w:hint="eastAsia" w:hAnsi="宋体" w:cs="宋体"/>
                <w:szCs w:val="21"/>
              </w:rPr>
              <w:t>8、特定资格条件：无</w:t>
            </w:r>
          </w:p>
          <w:p w14:paraId="3186875C">
            <w:pPr>
              <w:snapToGrid w:val="0"/>
              <w:spacing w:line="380" w:lineRule="exact"/>
              <w:jc w:val="left"/>
              <w:rPr>
                <w:rFonts w:ascii="宋体" w:hAnsi="宋体" w:cs="宋体"/>
                <w:szCs w:val="21"/>
              </w:rPr>
            </w:pPr>
            <w:r>
              <w:rPr>
                <w:rFonts w:hint="eastAsia" w:ascii="宋体" w:hAnsi="宋体" w:cs="宋体"/>
                <w:szCs w:val="21"/>
              </w:rPr>
              <w:t>9、除征集文件规定必须提供以外，供应商认为需要提供的其他证明材料。</w:t>
            </w:r>
          </w:p>
          <w:p w14:paraId="712AD5BE">
            <w:pPr>
              <w:snapToGrid w:val="0"/>
              <w:spacing w:line="380" w:lineRule="exact"/>
              <w:jc w:val="left"/>
              <w:rPr>
                <w:rFonts w:ascii="宋体" w:hAnsi="宋体" w:cs="宋体"/>
                <w:b/>
                <w:szCs w:val="21"/>
              </w:rPr>
            </w:pPr>
            <w:r>
              <w:rPr>
                <w:rFonts w:hint="eastAsia" w:ascii="宋体" w:hAnsi="宋体" w:cs="宋体"/>
                <w:b/>
                <w:bCs/>
                <w:szCs w:val="21"/>
              </w:rPr>
              <w:t>注：1.以上要求提供的电子资料，必须加盖供应商电子公章，否则</w:t>
            </w:r>
            <w:r>
              <w:rPr>
                <w:rFonts w:hint="eastAsia" w:ascii="宋体" w:hAnsi="宋体" w:cs="宋体"/>
                <w:b/>
                <w:szCs w:val="21"/>
              </w:rPr>
              <w:t>作无效响应处理。</w:t>
            </w:r>
          </w:p>
          <w:p w14:paraId="4CBD4DDE">
            <w:pPr>
              <w:snapToGrid w:val="0"/>
              <w:spacing w:line="380" w:lineRule="exact"/>
              <w:ind w:firstLine="422" w:firstLineChars="200"/>
              <w:jc w:val="left"/>
              <w:rPr>
                <w:rFonts w:ascii="宋体" w:hAnsi="宋体" w:cs="宋体"/>
                <w:b/>
                <w:bCs/>
                <w:szCs w:val="21"/>
              </w:rPr>
            </w:pPr>
            <w:r>
              <w:rPr>
                <w:rFonts w:hint="eastAsia" w:ascii="宋体" w:hAnsi="宋体" w:cs="宋体"/>
                <w:b/>
                <w:szCs w:val="21"/>
              </w:rPr>
              <w:t>2</w:t>
            </w:r>
            <w:r>
              <w:rPr>
                <w:rFonts w:hint="eastAsia" w:ascii="宋体" w:hAnsi="宋体" w:cs="宋体"/>
                <w:b/>
                <w:bCs/>
                <w:szCs w:val="21"/>
              </w:rPr>
              <w:t>.联合体响应时，第1-5项资格证明文件联合体各方均必须分别提供，联合体各方分别盖章和签字，否则响应文件按无效响应处理。</w:t>
            </w:r>
          </w:p>
        </w:tc>
      </w:tr>
      <w:tr w14:paraId="59A54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7947E727">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2F2BCF3">
            <w:pPr>
              <w:snapToGrid w:val="0"/>
              <w:spacing w:line="380" w:lineRule="exact"/>
              <w:jc w:val="left"/>
              <w:rPr>
                <w:rFonts w:ascii="宋体" w:hAnsi="宋体" w:cs="宋体"/>
                <w:szCs w:val="21"/>
              </w:rPr>
            </w:pPr>
            <w:bookmarkStart w:id="64" w:name="_13.3"/>
            <w:bookmarkEnd w:id="64"/>
            <w:r>
              <w:rPr>
                <w:rFonts w:hint="eastAsia" w:ascii="宋体" w:hAnsi="宋体" w:cs="宋体"/>
                <w:szCs w:val="21"/>
              </w:rPr>
              <w:t>商务文件组成</w:t>
            </w:r>
          </w:p>
          <w:p w14:paraId="574C632E">
            <w:pPr>
              <w:spacing w:line="380" w:lineRule="exact"/>
              <w:rPr>
                <w:rFonts w:ascii="宋体" w:hAnsi="宋体" w:cs="宋体"/>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5B5E6647">
            <w:pPr>
              <w:snapToGrid w:val="0"/>
              <w:spacing w:line="380" w:lineRule="exact"/>
              <w:jc w:val="left"/>
              <w:rPr>
                <w:rFonts w:ascii="宋体" w:hAnsi="宋体" w:cs="宋体"/>
                <w:szCs w:val="21"/>
              </w:rPr>
            </w:pPr>
            <w:r>
              <w:rPr>
                <w:rFonts w:hint="eastAsia" w:ascii="宋体" w:hAnsi="宋体" w:cs="宋体"/>
                <w:szCs w:val="21"/>
              </w:rPr>
              <w:t>1、无串通响应行为的承诺函；（</w:t>
            </w:r>
            <w:r>
              <w:rPr>
                <w:rFonts w:hint="eastAsia" w:ascii="宋体" w:hAnsi="宋体" w:cs="宋体"/>
                <w:b/>
                <w:szCs w:val="21"/>
              </w:rPr>
              <w:t>必须提供，否则作无效响应处理</w:t>
            </w:r>
            <w:r>
              <w:rPr>
                <w:rFonts w:hint="eastAsia" w:ascii="宋体" w:hAnsi="宋体" w:cs="宋体"/>
                <w:szCs w:val="21"/>
              </w:rPr>
              <w:t>）</w:t>
            </w:r>
          </w:p>
          <w:p w14:paraId="756FB9C4">
            <w:pPr>
              <w:snapToGrid w:val="0"/>
              <w:spacing w:line="380" w:lineRule="exact"/>
              <w:jc w:val="left"/>
              <w:rPr>
                <w:rFonts w:ascii="宋体" w:hAnsi="宋体" w:cs="宋体"/>
                <w:szCs w:val="21"/>
              </w:rPr>
            </w:pPr>
            <w:r>
              <w:rPr>
                <w:rFonts w:hint="eastAsia" w:ascii="宋体" w:hAnsi="宋体" w:cs="宋体"/>
                <w:szCs w:val="21"/>
              </w:rPr>
              <w:t>2、法定代表人身份证明及法定代表人有效身份证正反面复印件；（</w:t>
            </w:r>
            <w:r>
              <w:rPr>
                <w:rFonts w:hint="eastAsia" w:ascii="宋体" w:hAnsi="宋体" w:cs="宋体"/>
                <w:b/>
                <w:bCs/>
                <w:szCs w:val="21"/>
              </w:rPr>
              <w:t>除自然人响应外</w:t>
            </w:r>
            <w:r>
              <w:rPr>
                <w:rFonts w:hint="eastAsia" w:ascii="宋体" w:hAnsi="宋体" w:cs="宋体"/>
                <w:b/>
                <w:szCs w:val="21"/>
              </w:rPr>
              <w:t>必须提供，否则作无效响应处理</w:t>
            </w:r>
            <w:r>
              <w:rPr>
                <w:rFonts w:hint="eastAsia" w:ascii="宋体" w:hAnsi="宋体" w:cs="宋体"/>
                <w:szCs w:val="21"/>
              </w:rPr>
              <w:t>）</w:t>
            </w:r>
          </w:p>
          <w:p w14:paraId="59F1B37F">
            <w:pPr>
              <w:snapToGrid w:val="0"/>
              <w:spacing w:line="380" w:lineRule="exact"/>
              <w:jc w:val="left"/>
              <w:rPr>
                <w:rFonts w:ascii="宋体" w:hAnsi="宋体" w:cs="宋体"/>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委托时必须提供，否则作无效响应处理</w:t>
            </w:r>
            <w:r>
              <w:rPr>
                <w:rFonts w:hint="eastAsia" w:ascii="宋体" w:hAnsi="宋体" w:cs="宋体"/>
                <w:szCs w:val="21"/>
              </w:rPr>
              <w:t>）</w:t>
            </w:r>
          </w:p>
          <w:p w14:paraId="38650966">
            <w:pPr>
              <w:snapToGrid w:val="0"/>
              <w:spacing w:line="380" w:lineRule="exact"/>
              <w:jc w:val="left"/>
              <w:rPr>
                <w:rFonts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必须提供，否则作无效响应处理</w:t>
            </w:r>
            <w:r>
              <w:rPr>
                <w:rFonts w:hint="eastAsia" w:ascii="宋体" w:hAnsi="宋体" w:cs="宋体"/>
                <w:szCs w:val="21"/>
              </w:rPr>
              <w:t>）</w:t>
            </w:r>
          </w:p>
          <w:p w14:paraId="70CB45F0">
            <w:pPr>
              <w:snapToGrid w:val="0"/>
              <w:spacing w:line="380" w:lineRule="exact"/>
              <w:jc w:val="left"/>
              <w:rPr>
                <w:rFonts w:ascii="宋体" w:hAnsi="宋体" w:cs="宋体"/>
                <w:szCs w:val="21"/>
              </w:rPr>
            </w:pPr>
            <w:r>
              <w:rPr>
                <w:rFonts w:hint="eastAsia" w:ascii="宋体" w:hAnsi="宋体" w:cs="宋体"/>
                <w:szCs w:val="21"/>
              </w:rPr>
              <w:t>5、人员配备一览表；（</w:t>
            </w:r>
            <w:r>
              <w:rPr>
                <w:rFonts w:hint="eastAsia" w:ascii="宋体" w:hAnsi="宋体" w:cs="宋体"/>
                <w:b/>
                <w:szCs w:val="21"/>
              </w:rPr>
              <w:t>必须提供，否则作无效响应处理</w:t>
            </w:r>
            <w:r>
              <w:rPr>
                <w:rFonts w:hint="eastAsia" w:ascii="宋体" w:hAnsi="宋体" w:cs="宋体"/>
                <w:szCs w:val="21"/>
              </w:rPr>
              <w:t>）</w:t>
            </w:r>
          </w:p>
          <w:p w14:paraId="08AF9EE3">
            <w:pPr>
              <w:snapToGrid w:val="0"/>
              <w:spacing w:line="380" w:lineRule="exact"/>
              <w:jc w:val="left"/>
              <w:rPr>
                <w:rFonts w:ascii="宋体" w:hAnsi="宋体" w:cs="宋体"/>
                <w:szCs w:val="21"/>
              </w:rPr>
            </w:pPr>
            <w:r>
              <w:rPr>
                <w:rFonts w:hint="eastAsia" w:ascii="宋体" w:hAnsi="宋体" w:cs="宋体"/>
                <w:szCs w:val="21"/>
              </w:rPr>
              <w:t>6、供应商类似项目业绩证明文件；</w:t>
            </w:r>
          </w:p>
          <w:p w14:paraId="172B11F4">
            <w:pPr>
              <w:snapToGrid w:val="0"/>
              <w:spacing w:line="380" w:lineRule="exact"/>
              <w:jc w:val="left"/>
              <w:rPr>
                <w:rFonts w:ascii="宋体" w:hAnsi="宋体" w:cs="宋体"/>
                <w:szCs w:val="21"/>
              </w:rPr>
            </w:pPr>
            <w:r>
              <w:rPr>
                <w:rFonts w:hint="eastAsia" w:ascii="宋体" w:hAnsi="宋体" w:cs="宋体"/>
                <w:szCs w:val="21"/>
              </w:rPr>
              <w:t>7、企业信誉证明文件；</w:t>
            </w:r>
          </w:p>
          <w:p w14:paraId="08A251C9">
            <w:pPr>
              <w:snapToGrid w:val="0"/>
              <w:spacing w:line="380" w:lineRule="exact"/>
              <w:jc w:val="left"/>
              <w:rPr>
                <w:rFonts w:ascii="宋体" w:hAnsi="宋体" w:cs="宋体"/>
                <w:b/>
                <w:bCs/>
                <w:szCs w:val="21"/>
              </w:rPr>
            </w:pPr>
            <w:r>
              <w:rPr>
                <w:rFonts w:hint="eastAsia" w:ascii="宋体" w:hAnsi="宋体" w:cs="宋体"/>
                <w:szCs w:val="21"/>
              </w:rPr>
              <w:t>8、供应商认为需要提供的其他证明材料。</w:t>
            </w:r>
          </w:p>
          <w:p w14:paraId="7DD1A84E">
            <w:pPr>
              <w:snapToGrid w:val="0"/>
              <w:spacing w:line="380" w:lineRule="exact"/>
              <w:jc w:val="left"/>
              <w:rPr>
                <w:rFonts w:ascii="宋体" w:hAnsi="宋体" w:cs="宋体"/>
                <w:b/>
                <w:bCs/>
                <w:szCs w:val="21"/>
              </w:rPr>
            </w:pPr>
            <w:r>
              <w:rPr>
                <w:rFonts w:hint="eastAsia" w:ascii="宋体" w:hAnsi="宋体" w:cs="宋体"/>
                <w:b/>
                <w:bCs/>
                <w:szCs w:val="21"/>
              </w:rPr>
              <w:t>注： 1.法定代表人授权委托书必须由法定代表人及委托代理人签字，并加盖供应商公章，否则作无效响应处理。</w:t>
            </w:r>
          </w:p>
          <w:p w14:paraId="28C0C16A">
            <w:pPr>
              <w:snapToGrid w:val="0"/>
              <w:spacing w:line="380" w:lineRule="exact"/>
              <w:ind w:firstLine="422" w:firstLineChars="200"/>
              <w:jc w:val="left"/>
              <w:rPr>
                <w:rFonts w:ascii="宋体" w:hAnsi="宋体" w:cs="宋体"/>
                <w:b/>
                <w:szCs w:val="21"/>
              </w:rPr>
            </w:pPr>
            <w:r>
              <w:rPr>
                <w:rFonts w:hint="eastAsia" w:ascii="宋体" w:hAnsi="宋体" w:cs="宋体"/>
                <w:b/>
                <w:bCs/>
                <w:szCs w:val="21"/>
              </w:rPr>
              <w:t>2.以上要求提供的电子资料，必须加盖供应商电子公章，否则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14:paraId="457CC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vAlign w:val="center"/>
          </w:tcPr>
          <w:p w14:paraId="56CE565B">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D6F2EA5">
            <w:pPr>
              <w:snapToGrid w:val="0"/>
              <w:spacing w:line="380" w:lineRule="exact"/>
              <w:jc w:val="left"/>
              <w:rPr>
                <w:rFonts w:ascii="宋体" w:hAnsi="宋体" w:cs="宋体"/>
                <w:szCs w:val="21"/>
              </w:rPr>
            </w:pPr>
            <w:bookmarkStart w:id="65" w:name="_13.4"/>
            <w:bookmarkEnd w:id="65"/>
            <w:r>
              <w:rPr>
                <w:rFonts w:hint="eastAsia" w:ascii="宋体" w:hAnsi="宋体" w:cs="宋体"/>
                <w:szCs w:val="21"/>
              </w:rPr>
              <w:t>技术文件组成</w:t>
            </w:r>
          </w:p>
          <w:p w14:paraId="666DF830">
            <w:pPr>
              <w:spacing w:line="380" w:lineRule="exact"/>
              <w:rPr>
                <w:rFonts w:ascii="宋体" w:hAnsi="宋体" w:cs="宋体"/>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45BF4816">
            <w:pPr>
              <w:snapToGrid w:val="0"/>
              <w:spacing w:line="380" w:lineRule="exact"/>
              <w:jc w:val="left"/>
              <w:rPr>
                <w:rFonts w:ascii="宋体" w:hAnsi="宋体" w:cs="宋体"/>
                <w:szCs w:val="21"/>
              </w:rPr>
            </w:pPr>
            <w:r>
              <w:rPr>
                <w:rFonts w:hint="eastAsia" w:ascii="宋体" w:hAnsi="宋体" w:cs="宋体"/>
                <w:szCs w:val="21"/>
              </w:rPr>
              <w:t>1、响应服务技术需求偏离表；（</w:t>
            </w:r>
            <w:r>
              <w:rPr>
                <w:rFonts w:hint="eastAsia" w:ascii="宋体" w:hAnsi="宋体" w:cs="宋体"/>
                <w:b/>
                <w:szCs w:val="21"/>
              </w:rPr>
              <w:t>必须提供，否则作无效响应处理</w:t>
            </w:r>
            <w:r>
              <w:rPr>
                <w:rFonts w:hint="eastAsia" w:ascii="宋体" w:hAnsi="宋体" w:cs="宋体"/>
                <w:szCs w:val="21"/>
              </w:rPr>
              <w:t>）</w:t>
            </w:r>
          </w:p>
          <w:p w14:paraId="75F4A6EF">
            <w:pPr>
              <w:snapToGrid w:val="0"/>
              <w:spacing w:line="380" w:lineRule="exact"/>
              <w:jc w:val="left"/>
              <w:rPr>
                <w:rFonts w:ascii="宋体" w:hAnsi="宋体" w:cs="宋体"/>
                <w:szCs w:val="21"/>
              </w:rPr>
            </w:pPr>
            <w:r>
              <w:rPr>
                <w:rFonts w:hint="eastAsia" w:ascii="宋体" w:hAnsi="宋体" w:cs="宋体"/>
                <w:szCs w:val="21"/>
              </w:rPr>
              <w:t>2、实施方案（拟各供应商根据自身实际情况编写）；</w:t>
            </w:r>
          </w:p>
          <w:p w14:paraId="27314CF1">
            <w:pPr>
              <w:snapToGrid w:val="0"/>
              <w:spacing w:line="380" w:lineRule="exact"/>
              <w:jc w:val="left"/>
              <w:rPr>
                <w:rFonts w:ascii="宋体" w:hAnsi="宋体" w:cs="宋体"/>
                <w:szCs w:val="21"/>
              </w:rPr>
            </w:pPr>
            <w:r>
              <w:rPr>
                <w:rFonts w:hint="eastAsia" w:ascii="宋体" w:hAnsi="宋体" w:cs="宋体"/>
                <w:szCs w:val="21"/>
              </w:rPr>
              <w:t>3、售后服务承诺；</w:t>
            </w:r>
          </w:p>
          <w:p w14:paraId="35CE15E9">
            <w:pPr>
              <w:snapToGrid w:val="0"/>
              <w:spacing w:line="380" w:lineRule="exact"/>
              <w:jc w:val="left"/>
              <w:rPr>
                <w:rFonts w:ascii="宋体" w:hAnsi="宋体" w:cs="宋体"/>
                <w:szCs w:val="21"/>
              </w:rPr>
            </w:pPr>
            <w:r>
              <w:rPr>
                <w:rFonts w:hint="eastAsia" w:ascii="宋体" w:hAnsi="宋体" w:cs="宋体"/>
                <w:szCs w:val="21"/>
              </w:rPr>
              <w:t>4、除征集文件规定必须提供以外，供应商需要说明的其他文件和说明。</w:t>
            </w:r>
          </w:p>
          <w:p w14:paraId="01CFD375">
            <w:pPr>
              <w:snapToGrid w:val="0"/>
              <w:spacing w:line="380" w:lineRule="exact"/>
              <w:jc w:val="left"/>
              <w:rPr>
                <w:rFonts w:ascii="宋体" w:hAnsi="宋体" w:cs="宋体"/>
                <w:b/>
                <w:bCs/>
                <w:szCs w:val="21"/>
              </w:rPr>
            </w:pPr>
            <w:r>
              <w:rPr>
                <w:rFonts w:hint="eastAsia" w:ascii="宋体" w:hAnsi="宋体" w:cs="宋体"/>
                <w:b/>
                <w:bCs/>
                <w:szCs w:val="21"/>
              </w:rPr>
              <w:t>注：以上要求提供的电子资料，必须加盖供应商电子公章，否则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14:paraId="05A4C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514EE1AE">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7FA8E34">
            <w:pPr>
              <w:snapToGrid w:val="0"/>
              <w:spacing w:line="380" w:lineRule="exact"/>
              <w:jc w:val="left"/>
              <w:rPr>
                <w:rFonts w:ascii="宋体" w:hAnsi="宋体" w:cs="宋体"/>
                <w:szCs w:val="21"/>
              </w:rPr>
            </w:pPr>
            <w:r>
              <w:rPr>
                <w:rFonts w:hint="eastAsia" w:ascii="宋体" w:hAnsi="宋体" w:cs="宋体"/>
                <w:szCs w:val="21"/>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DF4AA32">
            <w:pPr>
              <w:tabs>
                <w:tab w:val="left" w:pos="459"/>
              </w:tabs>
              <w:snapToGrid w:val="0"/>
              <w:spacing w:line="380" w:lineRule="exact"/>
              <w:jc w:val="left"/>
              <w:rPr>
                <w:rFonts w:ascii="宋体" w:hAnsi="宋体" w:cs="宋体"/>
                <w:szCs w:val="21"/>
              </w:rPr>
            </w:pPr>
            <w:r>
              <w:rPr>
                <w:rFonts w:hint="eastAsia" w:ascii="宋体" w:hAnsi="宋体" w:cs="宋体"/>
                <w:szCs w:val="21"/>
              </w:rPr>
              <w:t>1、响应函；</w:t>
            </w:r>
            <w:r>
              <w:rPr>
                <w:rFonts w:hint="eastAsia" w:ascii="宋体" w:hAnsi="宋体" w:cs="宋体"/>
                <w:b/>
                <w:szCs w:val="21"/>
              </w:rPr>
              <w:t>（必须提供，否则作无效响应处理）</w:t>
            </w:r>
          </w:p>
          <w:p w14:paraId="59F03B6D">
            <w:pPr>
              <w:tabs>
                <w:tab w:val="left" w:pos="459"/>
              </w:tabs>
              <w:snapToGrid w:val="0"/>
              <w:spacing w:line="380" w:lineRule="exact"/>
              <w:jc w:val="left"/>
              <w:rPr>
                <w:rFonts w:ascii="宋体" w:hAnsi="宋体" w:cs="宋体"/>
                <w:szCs w:val="21"/>
              </w:rPr>
            </w:pPr>
            <w:r>
              <w:rPr>
                <w:rFonts w:hint="eastAsia" w:ascii="宋体" w:hAnsi="宋体" w:cs="宋体"/>
                <w:szCs w:val="21"/>
              </w:rPr>
              <w:t>2、开标一览表；（</w:t>
            </w:r>
            <w:r>
              <w:rPr>
                <w:rFonts w:hint="eastAsia" w:ascii="宋体" w:hAnsi="宋体" w:cs="宋体"/>
                <w:b/>
                <w:szCs w:val="21"/>
              </w:rPr>
              <w:t>必须提供，否则作无效响应处理</w:t>
            </w:r>
            <w:r>
              <w:rPr>
                <w:rFonts w:hint="eastAsia" w:ascii="宋体" w:hAnsi="宋体" w:cs="宋体"/>
                <w:szCs w:val="21"/>
              </w:rPr>
              <w:t>）</w:t>
            </w:r>
          </w:p>
          <w:p w14:paraId="3104A624">
            <w:pPr>
              <w:tabs>
                <w:tab w:val="left" w:pos="459"/>
              </w:tabs>
              <w:snapToGrid w:val="0"/>
              <w:spacing w:line="380" w:lineRule="exact"/>
              <w:jc w:val="left"/>
              <w:rPr>
                <w:rFonts w:ascii="宋体" w:hAnsi="宋体" w:cs="宋体"/>
                <w:szCs w:val="21"/>
              </w:rPr>
            </w:pPr>
            <w:r>
              <w:rPr>
                <w:rFonts w:hint="eastAsia" w:ascii="宋体" w:hAnsi="宋体" w:cs="宋体"/>
                <w:szCs w:val="21"/>
              </w:rPr>
              <w:t>3、供应商针对报价需要说明的其他文件和说明。</w:t>
            </w:r>
          </w:p>
          <w:p w14:paraId="76D409DC">
            <w:pPr>
              <w:snapToGrid w:val="0"/>
              <w:spacing w:line="380" w:lineRule="exact"/>
              <w:jc w:val="left"/>
              <w:rPr>
                <w:rFonts w:ascii="宋体" w:hAnsi="宋体" w:cs="宋体"/>
              </w:rPr>
            </w:pPr>
            <w:r>
              <w:rPr>
                <w:rFonts w:hint="eastAsia" w:ascii="宋体" w:hAnsi="宋体" w:cs="宋体"/>
                <w:b/>
                <w:bCs/>
                <w:szCs w:val="21"/>
              </w:rPr>
              <w:t>注：以上要求提供的电子资料，必须加盖供应商电子公章，否则作无效响应处理。</w:t>
            </w:r>
          </w:p>
        </w:tc>
      </w:tr>
      <w:tr w14:paraId="27393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6EA80AD">
            <w:pPr>
              <w:spacing w:line="380" w:lineRule="exact"/>
              <w:rPr>
                <w:rFonts w:ascii="宋体" w:hAnsi="宋体" w:cs="宋体"/>
                <w:szCs w:val="21"/>
              </w:rPr>
            </w:pPr>
            <w:r>
              <w:rPr>
                <w:rFonts w:hint="eastAsia" w:ascii="宋体" w:hAnsi="宋体" w:cs="宋体"/>
                <w:szCs w:val="21"/>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537445AE">
            <w:pPr>
              <w:spacing w:line="380" w:lineRule="exact"/>
              <w:rPr>
                <w:rFonts w:ascii="宋体" w:hAnsi="宋体" w:cs="宋体"/>
                <w:szCs w:val="21"/>
              </w:rPr>
            </w:pPr>
            <w:bookmarkStart w:id="66" w:name="_16.2"/>
            <w:bookmarkEnd w:id="66"/>
            <w:r>
              <w:rPr>
                <w:rFonts w:hint="eastAsia" w:ascii="宋体" w:hAnsi="宋体" w:cs="宋体"/>
                <w:szCs w:val="21"/>
              </w:rPr>
              <w:t>响应报价要求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310132E9">
            <w:pPr>
              <w:snapToGrid w:val="0"/>
              <w:spacing w:line="380" w:lineRule="exact"/>
            </w:pPr>
            <w:r>
              <w:t>响应报价是履行合同的最终价格，供应商在响应报价时，必须承诺按最高限制单价的计费方式和费率计算编审服务费，超过最高限制单价的响应报价为无效响应报价，评审委员会将按无效响应处理。供应商的报价已包括了实施和完成编审工作所需的劳务费、技术服务费、交通、通讯、办公场地、管理费、税费和利润等费用和政策性文件规定及合同包含的所有风险、责任等各项应有的费用。合同期内，费率不再调整。采购人不再向成交供应商支付其响应报价之外的任何费用。</w:t>
            </w:r>
          </w:p>
          <w:p w14:paraId="422E8FDF">
            <w:pPr>
              <w:snapToGrid w:val="0"/>
              <w:spacing w:line="380" w:lineRule="exact"/>
            </w:pPr>
          </w:p>
        </w:tc>
      </w:tr>
      <w:tr w14:paraId="32F60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B97686">
            <w:pPr>
              <w:spacing w:line="380" w:lineRule="exact"/>
              <w:rPr>
                <w:rFonts w:ascii="宋体" w:hAnsi="宋体" w:cs="宋体"/>
                <w:szCs w:val="21"/>
              </w:rPr>
            </w:pPr>
            <w:r>
              <w:rPr>
                <w:rFonts w:hint="eastAsia" w:ascii="宋体" w:hAnsi="宋体" w:cs="宋体"/>
                <w:szCs w:val="21"/>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60FAF3E2">
            <w:pPr>
              <w:spacing w:line="380" w:lineRule="exact"/>
              <w:rPr>
                <w:rFonts w:ascii="宋体" w:hAnsi="宋体" w:cs="宋体"/>
                <w:szCs w:val="21"/>
              </w:rPr>
            </w:pPr>
            <w:bookmarkStart w:id="67" w:name="_17.1"/>
            <w:bookmarkEnd w:id="67"/>
            <w:r>
              <w:rPr>
                <w:rFonts w:hint="eastAsia" w:ascii="宋体" w:hAnsi="宋体" w:cs="宋体"/>
                <w:szCs w:val="21"/>
              </w:rPr>
              <w:t>响应有效期</w:t>
            </w:r>
          </w:p>
        </w:tc>
        <w:tc>
          <w:tcPr>
            <w:tcW w:w="7297" w:type="dxa"/>
            <w:tcBorders>
              <w:top w:val="single" w:color="auto" w:sz="4" w:space="0"/>
              <w:left w:val="single" w:color="auto" w:sz="4" w:space="0"/>
              <w:bottom w:val="single" w:color="auto" w:sz="4" w:space="0"/>
              <w:right w:val="single" w:color="auto" w:sz="4" w:space="0"/>
            </w:tcBorders>
            <w:vAlign w:val="center"/>
          </w:tcPr>
          <w:p w14:paraId="0798EF3B">
            <w:pPr>
              <w:snapToGrid w:val="0"/>
              <w:spacing w:line="380" w:lineRule="exact"/>
            </w:pPr>
            <w:r>
              <w:t>自响应截止之日起60日。</w:t>
            </w:r>
          </w:p>
        </w:tc>
      </w:tr>
      <w:tr w14:paraId="0C4A3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B8D31C9">
            <w:pPr>
              <w:spacing w:line="380" w:lineRule="exact"/>
              <w:rPr>
                <w:rFonts w:ascii="宋体" w:hAnsi="宋体" w:cs="宋体"/>
                <w:szCs w:val="21"/>
              </w:rPr>
            </w:pPr>
            <w:r>
              <w:rPr>
                <w:rFonts w:hint="eastAsia" w:ascii="宋体" w:hAnsi="宋体" w:cs="宋体"/>
                <w:szCs w:val="21"/>
              </w:rPr>
              <w:t>18</w:t>
            </w:r>
          </w:p>
        </w:tc>
        <w:tc>
          <w:tcPr>
            <w:tcW w:w="2268" w:type="dxa"/>
            <w:tcBorders>
              <w:top w:val="single" w:color="auto" w:sz="4" w:space="0"/>
              <w:left w:val="single" w:color="auto" w:sz="4" w:space="0"/>
              <w:bottom w:val="single" w:color="auto" w:sz="4" w:space="0"/>
              <w:right w:val="single" w:color="auto" w:sz="4" w:space="0"/>
            </w:tcBorders>
            <w:vAlign w:val="center"/>
          </w:tcPr>
          <w:p w14:paraId="4794BBDD">
            <w:pPr>
              <w:spacing w:line="380" w:lineRule="exact"/>
              <w:rPr>
                <w:rFonts w:ascii="宋体" w:hAnsi="宋体" w:cs="宋体"/>
                <w:szCs w:val="21"/>
              </w:rPr>
            </w:pPr>
            <w:bookmarkStart w:id="68" w:name="_18"/>
            <w:bookmarkEnd w:id="68"/>
            <w:r>
              <w:rPr>
                <w:rFonts w:hint="eastAsia" w:ascii="宋体" w:hAnsi="宋体" w:cs="宋体"/>
                <w:szCs w:val="21"/>
              </w:rPr>
              <w:t>响应保证金金额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40248578">
            <w:pPr>
              <w:autoSpaceDE w:val="0"/>
              <w:autoSpaceDN w:val="0"/>
              <w:snapToGrid w:val="0"/>
              <w:spacing w:line="380" w:lineRule="exact"/>
              <w:textAlignment w:val="bottom"/>
              <w:rPr>
                <w:rFonts w:ascii="宋体" w:hAnsi="宋体" w:cs="宋体"/>
                <w:szCs w:val="21"/>
              </w:rPr>
            </w:pPr>
            <w:r>
              <w:rPr>
                <w:rFonts w:hint="eastAsia" w:ascii="宋体" w:hAnsi="宋体" w:cs="宋体"/>
                <w:szCs w:val="21"/>
              </w:rPr>
              <w:t>本项目不收取响应保证金。</w:t>
            </w:r>
          </w:p>
        </w:tc>
      </w:tr>
      <w:tr w14:paraId="340A9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F47FE61">
            <w:pPr>
              <w:spacing w:line="380" w:lineRule="exact"/>
              <w:rPr>
                <w:rFonts w:ascii="宋体" w:hAnsi="宋体" w:cs="宋体"/>
                <w:szCs w:val="21"/>
              </w:rPr>
            </w:pPr>
            <w:r>
              <w:rPr>
                <w:rFonts w:hint="eastAsia" w:ascii="宋体" w:hAnsi="宋体" w:cs="宋体"/>
                <w:szCs w:val="21"/>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28B2F9D1">
            <w:pPr>
              <w:spacing w:line="380" w:lineRule="exact"/>
              <w:rPr>
                <w:rFonts w:ascii="宋体" w:hAnsi="宋体" w:cs="宋体"/>
                <w:szCs w:val="21"/>
              </w:rPr>
            </w:pPr>
            <w:r>
              <w:rPr>
                <w:rFonts w:hint="eastAsia" w:ascii="宋体" w:hAnsi="宋体" w:cs="宋体"/>
                <w:szCs w:val="21"/>
              </w:rPr>
              <w:t>响应文件编制要求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2BF2E8B9">
            <w:pPr>
              <w:spacing w:line="360" w:lineRule="auto"/>
              <w:rPr>
                <w:rFonts w:ascii="宋体" w:hAnsi="宋体" w:cs="宋体"/>
                <w:b/>
                <w:szCs w:val="21"/>
                <w:u w:val="single"/>
              </w:rPr>
            </w:pPr>
            <w:r>
              <w:rPr>
                <w:rFonts w:hint="eastAsia" w:ascii="宋体" w:hAnsi="宋体" w:cs="宋体"/>
                <w:szCs w:val="21"/>
              </w:rPr>
              <w:t>响应文件应按报价文件、资格证明文件、商务文件、技术文件分别编制，报价文件、资格证明文件分别生成电子文件，商务文件和技术文件按顺序合并生成电子文件。</w:t>
            </w:r>
            <w:r>
              <w:rPr>
                <w:rFonts w:hint="eastAsia" w:ascii="宋体" w:hAnsi="宋体" w:cs="宋体"/>
                <w:b/>
                <w:szCs w:val="21"/>
                <w:u w:val="single"/>
              </w:rPr>
              <w:t>电子版响应文件制作方式见征集公告附件。</w:t>
            </w:r>
          </w:p>
        </w:tc>
      </w:tr>
      <w:tr w14:paraId="492D5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2ABF12">
            <w:pPr>
              <w:spacing w:line="380" w:lineRule="exact"/>
              <w:rPr>
                <w:rFonts w:ascii="宋体" w:hAnsi="宋体" w:cs="宋体"/>
                <w:szCs w:val="21"/>
              </w:rPr>
            </w:pPr>
            <w:r>
              <w:rPr>
                <w:rFonts w:hint="eastAsia" w:ascii="宋体" w:hAnsi="宋体" w:cs="宋体"/>
                <w:szCs w:val="21"/>
              </w:rPr>
              <w:t>20</w:t>
            </w:r>
          </w:p>
        </w:tc>
        <w:tc>
          <w:tcPr>
            <w:tcW w:w="2268" w:type="dxa"/>
            <w:tcBorders>
              <w:top w:val="single" w:color="auto" w:sz="4" w:space="0"/>
              <w:left w:val="single" w:color="auto" w:sz="4" w:space="0"/>
              <w:bottom w:val="single" w:color="auto" w:sz="4" w:space="0"/>
              <w:right w:val="single" w:color="auto" w:sz="4" w:space="0"/>
            </w:tcBorders>
            <w:vAlign w:val="center"/>
          </w:tcPr>
          <w:p w14:paraId="34849140">
            <w:pPr>
              <w:spacing w:line="380" w:lineRule="exact"/>
              <w:rPr>
                <w:rFonts w:ascii="宋体" w:hAnsi="宋体" w:cs="宋体"/>
                <w:szCs w:val="21"/>
              </w:rPr>
            </w:pPr>
            <w:r>
              <w:rPr>
                <w:rFonts w:hint="eastAsia" w:ascii="宋体" w:hAnsi="宋体" w:cs="宋体"/>
                <w:szCs w:val="21"/>
              </w:rPr>
              <w:t>备份响应文件</w:t>
            </w:r>
          </w:p>
        </w:tc>
        <w:tc>
          <w:tcPr>
            <w:tcW w:w="7297" w:type="dxa"/>
            <w:tcBorders>
              <w:top w:val="single" w:color="auto" w:sz="4" w:space="0"/>
              <w:left w:val="single" w:color="auto" w:sz="4" w:space="0"/>
              <w:bottom w:val="single" w:color="auto" w:sz="4" w:space="0"/>
              <w:right w:val="single" w:color="auto" w:sz="4" w:space="0"/>
            </w:tcBorders>
            <w:vAlign w:val="center"/>
          </w:tcPr>
          <w:p w14:paraId="29779BDB">
            <w:pPr>
              <w:autoSpaceDE w:val="0"/>
              <w:autoSpaceDN w:val="0"/>
              <w:snapToGrid w:val="0"/>
              <w:spacing w:line="380" w:lineRule="exact"/>
              <w:textAlignment w:val="bottom"/>
              <w:rPr>
                <w:rFonts w:ascii="宋体" w:hAnsi="宋体" w:cs="宋体"/>
                <w:szCs w:val="21"/>
              </w:rPr>
            </w:pPr>
            <w:r>
              <w:rPr>
                <w:rFonts w:hint="eastAsia" w:ascii="宋体" w:hAnsi="宋体" w:cs="宋体"/>
                <w:szCs w:val="21"/>
              </w:rPr>
              <w:t>本项目不接受备份响应文件。</w:t>
            </w:r>
          </w:p>
        </w:tc>
      </w:tr>
      <w:tr w14:paraId="5D347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vAlign w:val="center"/>
          </w:tcPr>
          <w:p w14:paraId="7CEC858C">
            <w:pPr>
              <w:spacing w:line="380" w:lineRule="exact"/>
              <w:rPr>
                <w:rFonts w:ascii="宋体" w:hAnsi="宋体" w:cs="宋体"/>
                <w:szCs w:val="21"/>
              </w:rPr>
            </w:pPr>
            <w:r>
              <w:rPr>
                <w:rFonts w:hint="eastAsia" w:ascii="宋体" w:hAnsi="宋体" w:cs="宋体"/>
                <w:szCs w:val="21"/>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78726DB8">
            <w:pPr>
              <w:spacing w:line="380" w:lineRule="exact"/>
              <w:rPr>
                <w:rFonts w:ascii="宋体" w:hAnsi="宋体" w:cs="宋体"/>
                <w:szCs w:val="21"/>
              </w:rPr>
            </w:pPr>
            <w:bookmarkStart w:id="69" w:name="_21.1"/>
            <w:bookmarkEnd w:id="69"/>
            <w:r>
              <w:rPr>
                <w:rFonts w:hint="eastAsia" w:ascii="宋体" w:hAnsi="宋体" w:cs="宋体"/>
                <w:szCs w:val="21"/>
              </w:rPr>
              <w:t>响应截止时间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1CD2103C">
            <w:pPr>
              <w:snapToGrid w:val="0"/>
              <w:spacing w:line="380" w:lineRule="exact"/>
              <w:rPr>
                <w:rFonts w:ascii="宋体" w:hAnsi="宋体" w:cs="宋体"/>
                <w:szCs w:val="21"/>
                <w:u w:val="single"/>
              </w:rPr>
            </w:pPr>
            <w:r>
              <w:rPr>
                <w:rFonts w:hint="eastAsia" w:ascii="宋体" w:hAnsi="宋体" w:cs="宋体"/>
                <w:szCs w:val="21"/>
              </w:rPr>
              <w:t>详见征集公告</w:t>
            </w:r>
          </w:p>
        </w:tc>
      </w:tr>
      <w:tr w14:paraId="7F4F8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5C0CA6C8">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885379D">
            <w:pPr>
              <w:spacing w:line="380" w:lineRule="exact"/>
              <w:rPr>
                <w:rFonts w:ascii="宋体" w:hAnsi="宋体" w:cs="宋体"/>
                <w:szCs w:val="21"/>
              </w:rPr>
            </w:pPr>
            <w:r>
              <w:rPr>
                <w:rFonts w:hint="eastAsia" w:ascii="宋体" w:hAnsi="宋体" w:cs="宋体"/>
                <w:szCs w:val="21"/>
              </w:rPr>
              <w:t>响应文件提交起止时间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1321AB1C">
            <w:pPr>
              <w:snapToGrid w:val="0"/>
              <w:spacing w:line="380" w:lineRule="exact"/>
              <w:rPr>
                <w:rFonts w:ascii="宋体" w:hAnsi="宋体" w:cs="宋体"/>
                <w:szCs w:val="21"/>
              </w:rPr>
            </w:pPr>
            <w:r>
              <w:rPr>
                <w:rFonts w:hint="eastAsia" w:ascii="宋体" w:hAnsi="宋体" w:cs="宋体"/>
                <w:szCs w:val="21"/>
              </w:rPr>
              <w:t>详见征集公告</w:t>
            </w:r>
          </w:p>
        </w:tc>
      </w:tr>
      <w:tr w14:paraId="7AE79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524C4829">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9E5A60A">
            <w:pPr>
              <w:spacing w:line="380" w:lineRule="exact"/>
              <w:rPr>
                <w:rFonts w:ascii="宋体" w:hAnsi="宋体" w:cs="宋体"/>
                <w:szCs w:val="21"/>
              </w:rPr>
            </w:pPr>
            <w:r>
              <w:rPr>
                <w:rFonts w:hint="eastAsia" w:ascii="宋体" w:hAnsi="宋体" w:cs="宋体"/>
                <w:szCs w:val="21"/>
              </w:rPr>
              <w:t>响应地点</w:t>
            </w:r>
          </w:p>
        </w:tc>
        <w:tc>
          <w:tcPr>
            <w:tcW w:w="7297" w:type="dxa"/>
            <w:tcBorders>
              <w:top w:val="single" w:color="auto" w:sz="4" w:space="0"/>
              <w:left w:val="single" w:color="auto" w:sz="4" w:space="0"/>
              <w:bottom w:val="single" w:color="auto" w:sz="4" w:space="0"/>
              <w:right w:val="single" w:color="auto" w:sz="4" w:space="0"/>
            </w:tcBorders>
            <w:vAlign w:val="center"/>
          </w:tcPr>
          <w:p w14:paraId="3F1985FA">
            <w:pPr>
              <w:snapToGrid w:val="0"/>
              <w:spacing w:line="380" w:lineRule="exact"/>
              <w:rPr>
                <w:rFonts w:ascii="宋体" w:hAnsi="宋体" w:cs="宋体"/>
                <w:szCs w:val="21"/>
              </w:rPr>
            </w:pPr>
            <w:r>
              <w:rPr>
                <w:rFonts w:hint="eastAsia" w:ascii="宋体" w:hAnsi="宋体" w:cs="宋体"/>
                <w:szCs w:val="21"/>
              </w:rPr>
              <w:t>详见征集公告</w:t>
            </w:r>
          </w:p>
        </w:tc>
      </w:tr>
      <w:tr w14:paraId="768FB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1FCB124D">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38E888B">
            <w:pPr>
              <w:spacing w:line="380" w:lineRule="exact"/>
              <w:rPr>
                <w:rFonts w:ascii="宋体" w:hAnsi="宋体" w:cs="宋体"/>
                <w:szCs w:val="21"/>
              </w:rPr>
            </w:pPr>
            <w:r>
              <w:rPr>
                <w:rFonts w:hint="eastAsia" w:ascii="宋体" w:hAnsi="宋体" w:cs="宋体"/>
                <w:szCs w:val="21"/>
              </w:rPr>
              <w:t>供应商递交响应样品截止时间及地点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2E9C8890">
            <w:pPr>
              <w:snapToGrid w:val="0"/>
              <w:spacing w:line="380" w:lineRule="exact"/>
              <w:rPr>
                <w:rFonts w:ascii="宋体" w:hAnsi="宋体" w:cs="宋体"/>
                <w:szCs w:val="21"/>
              </w:rPr>
            </w:pPr>
            <w:r>
              <w:rPr>
                <w:rFonts w:hint="eastAsia" w:ascii="宋体" w:hAnsi="宋体" w:cs="宋体"/>
                <w:bCs/>
                <w:szCs w:val="21"/>
              </w:rPr>
              <w:t>/</w:t>
            </w:r>
          </w:p>
        </w:tc>
      </w:tr>
      <w:tr w14:paraId="58D55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047D1B1">
            <w:pPr>
              <w:spacing w:line="380" w:lineRule="exact"/>
              <w:rPr>
                <w:rFonts w:ascii="宋体" w:hAnsi="宋体" w:cs="宋体"/>
                <w:szCs w:val="21"/>
              </w:rPr>
            </w:pPr>
            <w:r>
              <w:rPr>
                <w:rFonts w:hint="eastAsia" w:ascii="宋体" w:hAnsi="宋体" w:cs="宋体"/>
                <w:szCs w:val="21"/>
              </w:rPr>
              <w:t>23</w:t>
            </w:r>
          </w:p>
        </w:tc>
        <w:tc>
          <w:tcPr>
            <w:tcW w:w="2268" w:type="dxa"/>
            <w:tcBorders>
              <w:top w:val="single" w:color="auto" w:sz="4" w:space="0"/>
              <w:left w:val="single" w:color="auto" w:sz="4" w:space="0"/>
              <w:bottom w:val="single" w:color="auto" w:sz="4" w:space="0"/>
              <w:right w:val="single" w:color="auto" w:sz="4" w:space="0"/>
            </w:tcBorders>
            <w:vAlign w:val="center"/>
          </w:tcPr>
          <w:p w14:paraId="05A161EE">
            <w:pPr>
              <w:spacing w:line="380" w:lineRule="exact"/>
              <w:rPr>
                <w:rFonts w:ascii="宋体" w:hAnsi="宋体" w:cs="宋体"/>
                <w:szCs w:val="21"/>
              </w:rPr>
            </w:pPr>
            <w:bookmarkStart w:id="70" w:name="_23"/>
            <w:bookmarkEnd w:id="70"/>
            <w:r>
              <w:rPr>
                <w:rFonts w:hint="eastAsia" w:ascii="宋体" w:hAnsi="宋体" w:cs="宋体"/>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1C6DF4DF">
            <w:pPr>
              <w:snapToGrid w:val="0"/>
              <w:spacing w:line="380" w:lineRule="exact"/>
              <w:rPr>
                <w:rFonts w:ascii="宋体" w:hAnsi="宋体" w:cs="宋体"/>
                <w:szCs w:val="21"/>
              </w:rPr>
            </w:pPr>
            <w:r>
              <w:rPr>
                <w:rFonts w:hint="eastAsia" w:ascii="宋体" w:hAnsi="宋体" w:cs="宋体"/>
                <w:szCs w:val="21"/>
              </w:rPr>
              <w:t xml:space="preserve">详见征集公告 </w:t>
            </w:r>
          </w:p>
        </w:tc>
      </w:tr>
      <w:tr w14:paraId="43A15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5DA677">
            <w:pPr>
              <w:autoSpaceDE w:val="0"/>
              <w:autoSpaceDN w:val="0"/>
              <w:adjustRightInd w:val="0"/>
              <w:jc w:val="left"/>
              <w:rPr>
                <w:rFonts w:ascii="宋体" w:hAnsi="宋体" w:cs="宋体"/>
                <w:kern w:val="0"/>
                <w:szCs w:val="21"/>
              </w:rPr>
            </w:pPr>
            <w:r>
              <w:rPr>
                <w:rFonts w:hint="eastAsia" w:ascii="宋体" w:hAnsi="宋体" w:cs="宋体"/>
                <w:kern w:val="0"/>
                <w:szCs w:val="21"/>
              </w:rPr>
              <w:t>24.2</w:t>
            </w:r>
          </w:p>
          <w:p w14:paraId="2699BE1C">
            <w:pPr>
              <w:spacing w:line="380" w:lineRule="exact"/>
              <w:rPr>
                <w:rFonts w:ascii="宋体" w:hAnsi="宋体" w:cs="宋体"/>
                <w:szCs w:val="21"/>
              </w:rPr>
            </w:pPr>
            <w:r>
              <w:rPr>
                <w:rFonts w:hint="eastAsia" w:ascii="宋体" w:hAnsi="宋体" w:cs="宋体"/>
                <w:kern w:val="0"/>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14:paraId="460C3F29">
            <w:pPr>
              <w:spacing w:line="380" w:lineRule="exact"/>
              <w:rPr>
                <w:rFonts w:ascii="宋体" w:hAnsi="宋体" w:cs="宋体"/>
                <w:szCs w:val="21"/>
              </w:rPr>
            </w:pPr>
            <w:r>
              <w:rPr>
                <w:rFonts w:hint="eastAsia" w:ascii="宋体" w:hAnsi="宋体" w:cs="宋体"/>
                <w:b/>
                <w:szCs w:val="21"/>
              </w:rPr>
              <w:t>解密电子响应文件</w:t>
            </w:r>
          </w:p>
        </w:tc>
        <w:tc>
          <w:tcPr>
            <w:tcW w:w="7297" w:type="dxa"/>
            <w:tcBorders>
              <w:top w:val="single" w:color="auto" w:sz="4" w:space="0"/>
              <w:left w:val="single" w:color="auto" w:sz="4" w:space="0"/>
              <w:bottom w:val="single" w:color="auto" w:sz="4" w:space="0"/>
              <w:right w:val="single" w:color="auto" w:sz="4" w:space="0"/>
            </w:tcBorders>
            <w:vAlign w:val="center"/>
          </w:tcPr>
          <w:p w14:paraId="17CA398A">
            <w:pPr>
              <w:snapToGrid w:val="0"/>
              <w:spacing w:line="380" w:lineRule="exact"/>
              <w:rPr>
                <w:rFonts w:ascii="宋体" w:hAnsi="宋体" w:cs="宋体"/>
                <w:szCs w:val="21"/>
              </w:rPr>
            </w:pPr>
            <w:r>
              <w:rPr>
                <w:rFonts w:hint="eastAsia" w:ascii="宋体" w:hAnsi="宋体" w:cs="宋体"/>
                <w:kern w:val="0"/>
                <w:szCs w:val="21"/>
              </w:rPr>
              <w:t>电子响应文件解密时间： 30 分钟</w:t>
            </w:r>
          </w:p>
        </w:tc>
      </w:tr>
      <w:tr w14:paraId="0B735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vAlign w:val="center"/>
          </w:tcPr>
          <w:p w14:paraId="7A5E09E3">
            <w:pPr>
              <w:spacing w:line="380" w:lineRule="exact"/>
              <w:rPr>
                <w:rFonts w:ascii="宋体" w:hAnsi="宋体" w:cs="宋体"/>
                <w:szCs w:val="21"/>
              </w:rPr>
            </w:pPr>
            <w:r>
              <w:rPr>
                <w:rFonts w:hint="eastAsia" w:ascii="宋体" w:hAnsi="宋体" w:cs="宋体"/>
                <w:szCs w:val="21"/>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71C37904">
            <w:pPr>
              <w:spacing w:line="380" w:lineRule="exact"/>
              <w:rPr>
                <w:rFonts w:ascii="宋体" w:hAnsi="宋体" w:cs="宋体"/>
                <w:szCs w:val="21"/>
              </w:rPr>
            </w:pPr>
            <w:bookmarkStart w:id="71" w:name="_25.3"/>
            <w:bookmarkEnd w:id="71"/>
            <w:r>
              <w:rPr>
                <w:rFonts w:hint="eastAsia" w:ascii="宋体" w:hAnsi="宋体" w:cs="宋体"/>
                <w:szCs w:val="21"/>
              </w:rPr>
              <w:t>供应商信用查询渠道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24094CCC">
            <w:pPr>
              <w:snapToGrid w:val="0"/>
              <w:spacing w:line="380" w:lineRule="exact"/>
              <w:rPr>
                <w:rFonts w:ascii="宋体" w:hAnsi="宋体" w:cs="宋体"/>
                <w:szCs w:val="21"/>
              </w:rPr>
            </w:pPr>
            <w:r>
              <w:rPr>
                <w:rFonts w:hint="eastAsia" w:ascii="宋体" w:hAnsi="宋体" w:cs="宋体"/>
                <w:szCs w:val="21"/>
              </w:rPr>
              <w:t>征集人或者采购代理机构在资格审查结束前，对供应商进行信用查询。</w:t>
            </w:r>
          </w:p>
          <w:p w14:paraId="7EACC1C0">
            <w:pPr>
              <w:snapToGrid w:val="0"/>
              <w:spacing w:line="380" w:lineRule="exact"/>
              <w:rPr>
                <w:rFonts w:ascii="宋体" w:hAnsi="宋体" w:cs="宋体"/>
                <w:szCs w:val="21"/>
              </w:rPr>
            </w:pPr>
            <w:r>
              <w:rPr>
                <w:rFonts w:hint="eastAsia" w:ascii="宋体" w:hAnsi="宋体" w:cs="宋体"/>
                <w:szCs w:val="21"/>
              </w:rPr>
              <w:t>查询渠道：“信用中国”网站(www.creditchina.gov.cn) 、中国政府采购网(www.ccgp.gov.cn)。</w:t>
            </w:r>
          </w:p>
        </w:tc>
      </w:tr>
      <w:tr w14:paraId="4E8E1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2BCA674">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BB15CB4">
            <w:pPr>
              <w:spacing w:line="380" w:lineRule="exact"/>
              <w:rPr>
                <w:rFonts w:ascii="宋体" w:hAnsi="宋体" w:cs="宋体"/>
                <w:szCs w:val="21"/>
              </w:rPr>
            </w:pPr>
            <w:r>
              <w:rPr>
                <w:rFonts w:hint="eastAsia" w:ascii="宋体" w:hAnsi="宋体" w:cs="宋体"/>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198AA13E">
            <w:pPr>
              <w:snapToGrid w:val="0"/>
              <w:spacing w:line="380" w:lineRule="exact"/>
              <w:rPr>
                <w:rFonts w:ascii="宋体" w:hAnsi="宋体" w:cs="宋体"/>
                <w:szCs w:val="21"/>
              </w:rPr>
            </w:pPr>
            <w:r>
              <w:rPr>
                <w:rFonts w:hint="eastAsia" w:ascii="宋体" w:hAnsi="宋体" w:cs="宋体"/>
                <w:szCs w:val="21"/>
              </w:rPr>
              <w:t>资格审查结束前</w:t>
            </w:r>
          </w:p>
        </w:tc>
      </w:tr>
      <w:tr w14:paraId="35125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left w:val="single" w:color="auto" w:sz="4" w:space="0"/>
              <w:right w:val="single" w:color="auto" w:sz="4" w:space="0"/>
            </w:tcBorders>
            <w:vAlign w:val="center"/>
          </w:tcPr>
          <w:p w14:paraId="5268228E">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F8DDB99">
            <w:pPr>
              <w:spacing w:line="380" w:lineRule="exact"/>
              <w:rPr>
                <w:rFonts w:ascii="宋体" w:hAnsi="宋体" w:cs="宋体"/>
                <w:szCs w:val="21"/>
              </w:rPr>
            </w:pPr>
            <w:r>
              <w:rPr>
                <w:rFonts w:hint="eastAsia" w:ascii="宋体" w:hAnsi="宋体" w:cs="宋体"/>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1CEBBCBF">
            <w:pPr>
              <w:snapToGrid w:val="0"/>
              <w:spacing w:line="380" w:lineRule="exact"/>
              <w:rPr>
                <w:rFonts w:ascii="宋体" w:hAnsi="宋体" w:cs="宋体"/>
                <w:szCs w:val="21"/>
              </w:rPr>
            </w:pPr>
            <w:r>
              <w:rPr>
                <w:rFonts w:hint="eastAsia" w:ascii="宋体" w:hAnsi="宋体" w:cs="宋体"/>
                <w:szCs w:val="21"/>
              </w:rPr>
              <w:t>在查询网站中直接截图查询记录，截图作为在“</w:t>
            </w:r>
            <w:r>
              <w:rPr>
                <w:rFonts w:hint="eastAsia" w:ascii="宋体" w:hAnsi="宋体" w:cs="宋体"/>
                <w:szCs w:val="21"/>
                <w:lang w:eastAsia="zh-CN"/>
              </w:rPr>
              <w:t>广西政府采购云平台</w:t>
            </w:r>
            <w:r>
              <w:rPr>
                <w:rFonts w:hint="eastAsia" w:ascii="宋体" w:hAnsi="宋体" w:cs="宋体"/>
                <w:szCs w:val="21"/>
              </w:rPr>
              <w:t>”平台作为附件上传保存。</w:t>
            </w:r>
          </w:p>
        </w:tc>
      </w:tr>
      <w:tr w14:paraId="08238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vAlign w:val="center"/>
          </w:tcPr>
          <w:p w14:paraId="10D75C00">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BD88FA3">
            <w:pPr>
              <w:spacing w:line="380" w:lineRule="exact"/>
              <w:rPr>
                <w:rFonts w:ascii="宋体" w:hAnsi="宋体" w:cs="宋体"/>
                <w:szCs w:val="21"/>
              </w:rPr>
            </w:pPr>
            <w:r>
              <w:rPr>
                <w:rFonts w:hint="eastAsia" w:ascii="宋体" w:hAnsi="宋体" w:cs="宋体"/>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29E359B3">
            <w:pPr>
              <w:snapToGrid w:val="0"/>
              <w:spacing w:line="380" w:lineRule="exact"/>
              <w:rPr>
                <w:rFonts w:ascii="宋体" w:hAnsi="宋体" w:cs="宋体"/>
                <w:szCs w:val="21"/>
              </w:rPr>
            </w:pPr>
            <w:r>
              <w:rPr>
                <w:rFonts w:hint="eastAsia" w:ascii="宋体" w:hAnsi="宋体" w:cs="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征集人或者采购代理机构</w:t>
            </w:r>
            <w:r>
              <w:rPr>
                <w:rFonts w:hint="eastAsia" w:ascii="宋体" w:hAnsi="宋体" w:cs="宋体"/>
                <w:sz w:val="22"/>
                <w:szCs w:val="22"/>
              </w:rPr>
              <w:t>应当拒绝其参与政府采购活动</w:t>
            </w: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A39E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tcBorders>
              <w:left w:val="single" w:color="auto" w:sz="4" w:space="0"/>
              <w:bottom w:val="single" w:color="auto" w:sz="4" w:space="0"/>
              <w:right w:val="single" w:color="auto" w:sz="4" w:space="0"/>
            </w:tcBorders>
            <w:vAlign w:val="center"/>
          </w:tcPr>
          <w:p w14:paraId="3160F6FD">
            <w:pPr>
              <w:spacing w:line="360" w:lineRule="auto"/>
              <w:rPr>
                <w:rFonts w:ascii="宋体" w:hAnsi="宋体" w:cs="宋体"/>
                <w:szCs w:val="21"/>
              </w:rPr>
            </w:pPr>
            <w:r>
              <w:rPr>
                <w:rFonts w:hint="eastAsia" w:ascii="宋体" w:hAnsi="宋体" w:cs="宋体"/>
                <w:sz w:val="24"/>
              </w:rPr>
              <w:t xml:space="preserve">26. </w:t>
            </w:r>
          </w:p>
        </w:tc>
        <w:tc>
          <w:tcPr>
            <w:tcW w:w="2268" w:type="dxa"/>
            <w:tcBorders>
              <w:top w:val="single" w:color="auto" w:sz="4" w:space="0"/>
              <w:left w:val="single" w:color="auto" w:sz="4" w:space="0"/>
              <w:bottom w:val="single" w:color="auto" w:sz="4" w:space="0"/>
              <w:right w:val="single" w:color="auto" w:sz="4" w:space="0"/>
            </w:tcBorders>
            <w:vAlign w:val="center"/>
          </w:tcPr>
          <w:p w14:paraId="6D13E52C">
            <w:pPr>
              <w:spacing w:line="380" w:lineRule="exact"/>
              <w:rPr>
                <w:rFonts w:ascii="宋体" w:hAnsi="宋体" w:cs="宋体"/>
                <w:color w:val="auto"/>
                <w:szCs w:val="21"/>
                <w:highlight w:val="none"/>
              </w:rPr>
            </w:pPr>
            <w:r>
              <w:rPr>
                <w:rFonts w:hint="eastAsia" w:ascii="宋体" w:hAnsi="宋体" w:cs="宋体"/>
                <w:color w:val="auto"/>
                <w:sz w:val="24"/>
                <w:highlight w:val="none"/>
              </w:rPr>
              <w:t>组建评审委员会</w:t>
            </w:r>
          </w:p>
        </w:tc>
        <w:tc>
          <w:tcPr>
            <w:tcW w:w="7297" w:type="dxa"/>
            <w:tcBorders>
              <w:top w:val="single" w:color="auto" w:sz="4" w:space="0"/>
              <w:left w:val="single" w:color="auto" w:sz="4" w:space="0"/>
              <w:bottom w:val="single" w:color="auto" w:sz="4" w:space="0"/>
              <w:right w:val="single" w:color="auto" w:sz="4" w:space="0"/>
            </w:tcBorders>
            <w:vAlign w:val="center"/>
          </w:tcPr>
          <w:p w14:paraId="7B20E5EC">
            <w:pPr>
              <w:snapToGrid w:val="0"/>
              <w:spacing w:line="380" w:lineRule="exact"/>
              <w:rPr>
                <w:rFonts w:ascii="宋体" w:hAnsi="宋体" w:cs="宋体"/>
                <w:color w:val="auto"/>
                <w:szCs w:val="21"/>
                <w:highlight w:val="none"/>
              </w:rPr>
            </w:pPr>
            <w:r>
              <w:rPr>
                <w:rFonts w:hint="eastAsia" w:ascii="宋体" w:hAnsi="宋体" w:cs="宋体"/>
                <w:color w:val="auto"/>
                <w:kern w:val="0"/>
                <w:szCs w:val="21"/>
                <w:highlight w:val="none"/>
              </w:rPr>
              <w:t>评审小组的人数：评审小组的人数：</w:t>
            </w:r>
            <w:r>
              <w:rPr>
                <w:rFonts w:hint="eastAsia" w:ascii="宋体" w:hAnsi="宋体" w:cs="宋体"/>
                <w:color w:val="auto"/>
                <w:kern w:val="0"/>
                <w:szCs w:val="21"/>
                <w:highlight w:val="none"/>
                <w:lang w:val="en-US" w:eastAsia="zh-CN"/>
              </w:rPr>
              <w:t>7人或以上</w:t>
            </w:r>
            <w:r>
              <w:rPr>
                <w:rFonts w:hint="eastAsia" w:ascii="宋体" w:hAnsi="宋体" w:cs="宋体"/>
                <w:color w:val="auto"/>
                <w:kern w:val="0"/>
                <w:szCs w:val="21"/>
                <w:highlight w:val="none"/>
              </w:rPr>
              <w:t>。</w:t>
            </w:r>
          </w:p>
        </w:tc>
      </w:tr>
      <w:tr w14:paraId="70D2B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CC06A3">
            <w:pPr>
              <w:spacing w:line="380" w:lineRule="exact"/>
              <w:rPr>
                <w:rFonts w:ascii="宋体" w:hAnsi="宋体" w:cs="宋体"/>
                <w:szCs w:val="21"/>
              </w:rPr>
            </w:pPr>
            <w:r>
              <w:rPr>
                <w:rFonts w:hint="eastAsia" w:ascii="宋体" w:hAnsi="宋体" w:cs="宋体"/>
                <w:szCs w:val="21"/>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4FA43E0F">
            <w:pPr>
              <w:spacing w:line="380" w:lineRule="exact"/>
              <w:rPr>
                <w:rFonts w:ascii="宋体" w:hAnsi="宋体" w:cs="宋体"/>
                <w:szCs w:val="21"/>
              </w:rPr>
            </w:pPr>
            <w:bookmarkStart w:id="72" w:name="_26"/>
            <w:bookmarkEnd w:id="72"/>
            <w:bookmarkStart w:id="73" w:name="_28.3"/>
            <w:bookmarkEnd w:id="73"/>
            <w:r>
              <w:rPr>
                <w:rFonts w:hint="eastAsia" w:ascii="宋体" w:hAnsi="宋体" w:cs="宋体"/>
                <w:szCs w:val="21"/>
              </w:rPr>
              <w:t>评审方法</w:t>
            </w:r>
          </w:p>
        </w:tc>
        <w:tc>
          <w:tcPr>
            <w:tcW w:w="7297" w:type="dxa"/>
            <w:tcBorders>
              <w:top w:val="single" w:color="auto" w:sz="4" w:space="0"/>
              <w:left w:val="single" w:color="auto" w:sz="4" w:space="0"/>
              <w:bottom w:val="single" w:color="auto" w:sz="4" w:space="0"/>
              <w:right w:val="single" w:color="auto" w:sz="4" w:space="0"/>
            </w:tcBorders>
            <w:vAlign w:val="center"/>
          </w:tcPr>
          <w:p w14:paraId="1D4BE204">
            <w:pPr>
              <w:autoSpaceDE w:val="0"/>
              <w:autoSpaceDN w:val="0"/>
              <w:snapToGrid w:val="0"/>
              <w:spacing w:line="380" w:lineRule="exact"/>
              <w:textAlignment w:val="bottom"/>
              <w:rPr>
                <w:rFonts w:ascii="宋体" w:hAnsi="宋体" w:cs="宋体"/>
                <w:szCs w:val="21"/>
              </w:rPr>
            </w:pPr>
            <w:r>
              <w:rPr>
                <w:rFonts w:hint="eastAsia" w:ascii="宋体" w:hAnsi="宋体" w:cs="宋体"/>
                <w:szCs w:val="21"/>
              </w:rPr>
              <w:t>质量优先法</w:t>
            </w:r>
          </w:p>
        </w:tc>
      </w:tr>
      <w:tr w14:paraId="05FE7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right w:val="single" w:color="auto" w:sz="4" w:space="0"/>
            </w:tcBorders>
            <w:vAlign w:val="center"/>
          </w:tcPr>
          <w:p w14:paraId="07BB7EF7">
            <w:pPr>
              <w:spacing w:line="380" w:lineRule="exact"/>
              <w:rPr>
                <w:rFonts w:ascii="宋体" w:hAnsi="宋体" w:cs="宋体"/>
                <w:szCs w:val="21"/>
              </w:rPr>
            </w:pPr>
            <w:r>
              <w:rPr>
                <w:rFonts w:hint="eastAsia" w:ascii="宋体" w:hAnsi="宋体" w:cs="宋体"/>
                <w:szCs w:val="21"/>
              </w:rPr>
              <w:t>29.2</w:t>
            </w:r>
          </w:p>
        </w:tc>
        <w:tc>
          <w:tcPr>
            <w:tcW w:w="2268" w:type="dxa"/>
            <w:tcBorders>
              <w:top w:val="single" w:color="auto" w:sz="4" w:space="0"/>
              <w:left w:val="single" w:color="auto" w:sz="4" w:space="0"/>
              <w:right w:val="single" w:color="auto" w:sz="4" w:space="0"/>
            </w:tcBorders>
            <w:vAlign w:val="center"/>
          </w:tcPr>
          <w:p w14:paraId="360AE611">
            <w:pPr>
              <w:spacing w:line="380" w:lineRule="exact"/>
              <w:rPr>
                <w:rFonts w:ascii="宋体" w:hAnsi="宋体" w:cs="宋体"/>
                <w:szCs w:val="21"/>
              </w:rPr>
            </w:pPr>
            <w:bookmarkStart w:id="74" w:name="_29.2.2（2）"/>
            <w:bookmarkEnd w:id="74"/>
            <w:r>
              <w:rPr>
                <w:rFonts w:hint="eastAsia" w:ascii="宋体" w:hAnsi="宋体" w:cs="宋体"/>
                <w:szCs w:val="21"/>
              </w:rPr>
              <w:t>允许负偏离项</w:t>
            </w:r>
          </w:p>
        </w:tc>
        <w:tc>
          <w:tcPr>
            <w:tcW w:w="7297" w:type="dxa"/>
            <w:tcBorders>
              <w:top w:val="single" w:color="auto" w:sz="4" w:space="0"/>
              <w:left w:val="single" w:color="auto" w:sz="4" w:space="0"/>
              <w:right w:val="single" w:color="auto" w:sz="4" w:space="0"/>
            </w:tcBorders>
            <w:vAlign w:val="center"/>
          </w:tcPr>
          <w:p w14:paraId="5BA79FB1">
            <w:pPr>
              <w:snapToGrid w:val="0"/>
              <w:spacing w:line="380" w:lineRule="exact"/>
              <w:rPr>
                <w:rFonts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p w14:paraId="42AD441A">
            <w:pPr>
              <w:snapToGrid w:val="0"/>
              <w:spacing w:line="380" w:lineRule="exact"/>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0</w:t>
            </w:r>
            <w:r>
              <w:rPr>
                <w:rFonts w:hint="eastAsia" w:ascii="宋体" w:hAnsi="宋体" w:cs="宋体"/>
                <w:szCs w:val="21"/>
              </w:rPr>
              <w:t>项。</w:t>
            </w:r>
          </w:p>
        </w:tc>
      </w:tr>
      <w:tr w14:paraId="79F40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557F70F">
            <w:pPr>
              <w:spacing w:line="380" w:lineRule="exact"/>
              <w:rPr>
                <w:rFonts w:ascii="宋体" w:hAnsi="宋体" w:cs="宋体"/>
                <w:szCs w:val="21"/>
              </w:rPr>
            </w:pPr>
            <w:r>
              <w:rPr>
                <w:rFonts w:hint="eastAsia" w:ascii="宋体" w:hAnsi="宋体" w:cs="宋体"/>
                <w:szCs w:val="21"/>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223D4B04">
            <w:pPr>
              <w:autoSpaceDE w:val="0"/>
              <w:autoSpaceDN w:val="0"/>
              <w:snapToGrid w:val="0"/>
              <w:spacing w:line="380" w:lineRule="exact"/>
              <w:textAlignment w:val="bottom"/>
              <w:rPr>
                <w:rFonts w:ascii="宋体" w:hAnsi="宋体" w:cs="宋体"/>
                <w:szCs w:val="21"/>
              </w:rPr>
            </w:pPr>
            <w:r>
              <w:rPr>
                <w:rFonts w:hint="eastAsia" w:ascii="宋体" w:hAnsi="宋体" w:cs="宋体"/>
                <w:szCs w:val="21"/>
              </w:rPr>
              <w:t xml:space="preserve">确定供应商时，出现入围候选人分数并列的情形，确定供应商方式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1F158D0B">
            <w:pPr>
              <w:autoSpaceDE w:val="0"/>
              <w:autoSpaceDN w:val="0"/>
              <w:snapToGrid w:val="0"/>
              <w:spacing w:line="380" w:lineRule="exact"/>
              <w:textAlignment w:val="bottom"/>
              <w:rPr>
                <w:rFonts w:ascii="宋体" w:hAnsi="宋体" w:cs="宋体"/>
                <w:b/>
                <w:szCs w:val="21"/>
              </w:rPr>
            </w:pPr>
            <w:r>
              <w:rPr>
                <w:rFonts w:hint="eastAsia" w:ascii="宋体" w:hAnsi="宋体" w:cs="宋体"/>
                <w:szCs w:val="21"/>
              </w:rPr>
              <w:t>质量优先法，按</w:t>
            </w:r>
            <w:r>
              <w:rPr>
                <w:rStyle w:val="42"/>
                <w:rFonts w:hint="eastAsia" w:ascii="宋体" w:hAnsi="宋体" w:cs="宋体"/>
              </w:rPr>
              <w:t>总得分从高分到低分进行排名，按排名先后顺序确定入围供应商，如出现总得分相等时</w:t>
            </w:r>
            <w:r>
              <w:rPr>
                <w:rFonts w:hint="eastAsia" w:ascii="宋体" w:hAnsi="宋体" w:cs="宋体"/>
              </w:rPr>
              <w:t>，按商务分高优先</w:t>
            </w:r>
            <w:r>
              <w:rPr>
                <w:rStyle w:val="42"/>
                <w:rFonts w:hint="eastAsia" w:ascii="宋体" w:hAnsi="宋体" w:cs="宋体"/>
              </w:rPr>
              <w:t>，如商务分得分亦相等时，则由评委无记名投票确定入围供应商。</w:t>
            </w:r>
          </w:p>
        </w:tc>
      </w:tr>
      <w:tr w14:paraId="2C1F6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7AAF0A2C">
            <w:pPr>
              <w:spacing w:line="380" w:lineRule="exact"/>
              <w:rPr>
                <w:rFonts w:ascii="宋体" w:hAnsi="宋体" w:cs="宋体"/>
                <w:szCs w:val="21"/>
              </w:rPr>
            </w:pPr>
            <w:r>
              <w:rPr>
                <w:rFonts w:hint="eastAsia" w:ascii="宋体" w:hAnsi="宋体" w:cs="宋体"/>
                <w:szCs w:val="21"/>
              </w:rPr>
              <w:t>35</w:t>
            </w:r>
          </w:p>
        </w:tc>
        <w:tc>
          <w:tcPr>
            <w:tcW w:w="2268" w:type="dxa"/>
            <w:tcBorders>
              <w:top w:val="single" w:color="auto" w:sz="4" w:space="0"/>
              <w:left w:val="single" w:color="auto" w:sz="4" w:space="0"/>
              <w:bottom w:val="single" w:color="auto" w:sz="4" w:space="0"/>
              <w:right w:val="single" w:color="auto" w:sz="4" w:space="0"/>
            </w:tcBorders>
            <w:vAlign w:val="center"/>
          </w:tcPr>
          <w:p w14:paraId="336CE226">
            <w:pPr>
              <w:spacing w:line="380" w:lineRule="exact"/>
              <w:rPr>
                <w:rFonts w:ascii="宋体" w:hAnsi="宋体" w:cs="宋体"/>
                <w:szCs w:val="21"/>
              </w:rPr>
            </w:pPr>
            <w:bookmarkStart w:id="75" w:name="_39.1"/>
            <w:bookmarkEnd w:id="75"/>
            <w:r>
              <w:rPr>
                <w:rFonts w:hint="eastAsia" w:ascii="宋体" w:hAnsi="宋体" w:cs="宋体"/>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17100874">
            <w:pPr>
              <w:autoSpaceDE w:val="0"/>
              <w:autoSpaceDN w:val="0"/>
              <w:snapToGrid w:val="0"/>
              <w:spacing w:line="380" w:lineRule="exact"/>
              <w:jc w:val="left"/>
              <w:textAlignment w:val="bottom"/>
              <w:rPr>
                <w:rFonts w:ascii="宋体" w:hAnsi="宋体" w:cs="宋体"/>
                <w:szCs w:val="21"/>
              </w:rPr>
            </w:pPr>
            <w:r>
              <w:rPr>
                <w:rFonts w:hint="eastAsia" w:ascii="宋体" w:hAnsi="宋体" w:cs="宋体"/>
                <w:kern w:val="0"/>
                <w:szCs w:val="21"/>
              </w:rPr>
              <w:t>本项目不收取履约保证金。</w:t>
            </w:r>
          </w:p>
        </w:tc>
      </w:tr>
      <w:tr w14:paraId="13C64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6375D2">
            <w:pPr>
              <w:spacing w:line="380" w:lineRule="exact"/>
              <w:rPr>
                <w:rFonts w:ascii="宋体" w:hAnsi="宋体" w:cs="宋体"/>
                <w:szCs w:val="21"/>
              </w:rPr>
            </w:pPr>
            <w:r>
              <w:rPr>
                <w:rFonts w:hint="eastAsia" w:ascii="宋体" w:hAnsi="宋体" w:cs="宋体"/>
                <w:szCs w:val="21"/>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268881BC">
            <w:pPr>
              <w:spacing w:line="380" w:lineRule="exact"/>
              <w:rPr>
                <w:rFonts w:ascii="宋体" w:hAnsi="宋体" w:cs="宋体"/>
                <w:szCs w:val="21"/>
              </w:rPr>
            </w:pPr>
            <w:bookmarkStart w:id="76" w:name="_40.1"/>
            <w:bookmarkEnd w:id="76"/>
            <w:r>
              <w:rPr>
                <w:rFonts w:hint="eastAsia" w:ascii="宋体" w:hAnsi="宋体" w:cs="宋体"/>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77CAA0EB">
            <w:pPr>
              <w:autoSpaceDE w:val="0"/>
              <w:autoSpaceDN w:val="0"/>
              <w:snapToGrid w:val="0"/>
              <w:spacing w:line="380" w:lineRule="exact"/>
              <w:textAlignment w:val="bottom"/>
              <w:rPr>
                <w:rFonts w:ascii="宋体" w:hAnsi="宋体" w:cs="宋体"/>
                <w:szCs w:val="21"/>
              </w:rPr>
            </w:pPr>
            <w:r>
              <w:rPr>
                <w:rFonts w:hint="eastAsia" w:ascii="宋体" w:hAnsi="宋体" w:cs="宋体"/>
                <w:szCs w:val="21"/>
              </w:rPr>
              <w:t>电子采购合同需要供应商通过有效CA证书进行电子签名与签章</w:t>
            </w:r>
          </w:p>
        </w:tc>
      </w:tr>
      <w:tr w14:paraId="7B2F7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vAlign w:val="center"/>
          </w:tcPr>
          <w:p w14:paraId="6A9D65FD">
            <w:pPr>
              <w:spacing w:line="380" w:lineRule="exact"/>
              <w:rPr>
                <w:rFonts w:ascii="宋体" w:hAnsi="宋体" w:cs="宋体"/>
                <w:szCs w:val="21"/>
              </w:rPr>
            </w:pPr>
            <w:r>
              <w:rPr>
                <w:rFonts w:hint="eastAsia" w:ascii="宋体" w:hAnsi="宋体" w:cs="宋体"/>
                <w:szCs w:val="21"/>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0C8AEBA8">
            <w:pPr>
              <w:spacing w:line="380" w:lineRule="exact"/>
              <w:rPr>
                <w:rFonts w:ascii="宋体" w:hAnsi="宋体" w:cs="宋体"/>
                <w:szCs w:val="21"/>
              </w:rPr>
            </w:pPr>
            <w:r>
              <w:rPr>
                <w:rFonts w:hint="eastAsia" w:ascii="宋体" w:hAnsi="宋体" w:cs="宋体"/>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1EEC43EE">
            <w:pPr>
              <w:snapToGrid w:val="0"/>
              <w:spacing w:line="380" w:lineRule="exact"/>
              <w:rPr>
                <w:rFonts w:ascii="宋体" w:hAnsi="宋体" w:cs="宋体"/>
                <w:szCs w:val="21"/>
              </w:rPr>
            </w:pPr>
            <w:r>
              <w:rPr>
                <w:rFonts w:hint="eastAsia" w:ascii="宋体" w:hAnsi="宋体" w:cs="宋体"/>
                <w:szCs w:val="21"/>
              </w:rPr>
              <w:t>以书面形式</w:t>
            </w:r>
          </w:p>
        </w:tc>
      </w:tr>
      <w:tr w14:paraId="4A8F2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right w:val="single" w:color="auto" w:sz="4" w:space="0"/>
            </w:tcBorders>
            <w:vAlign w:val="center"/>
          </w:tcPr>
          <w:p w14:paraId="3181C274">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26FD064">
            <w:pPr>
              <w:spacing w:line="380" w:lineRule="exact"/>
              <w:rPr>
                <w:rFonts w:ascii="宋体" w:hAnsi="宋体" w:cs="宋体"/>
                <w:szCs w:val="21"/>
              </w:rPr>
            </w:pPr>
            <w:r>
              <w:rPr>
                <w:rFonts w:hint="eastAsia" w:ascii="宋体" w:hAnsi="宋体" w:cs="宋体"/>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38FD09FE">
            <w:pPr>
              <w:snapToGrid w:val="0"/>
              <w:spacing w:line="380" w:lineRule="exact"/>
              <w:rPr>
                <w:rFonts w:ascii="宋体" w:hAnsi="宋体" w:cs="宋体"/>
                <w:color w:val="auto"/>
                <w:szCs w:val="21"/>
              </w:rPr>
            </w:pPr>
            <w:r>
              <w:rPr>
                <w:rFonts w:hint="eastAsia" w:ascii="宋体" w:hAnsi="宋体" w:cs="宋体"/>
                <w:color w:val="auto"/>
                <w:szCs w:val="21"/>
                <w:u w:val="single"/>
              </w:rPr>
              <w:t>（1）</w:t>
            </w:r>
            <w:r>
              <w:rPr>
                <w:rFonts w:hint="eastAsia" w:ascii="宋体" w:hAnsi="宋体" w:cs="宋体"/>
                <w:color w:val="auto"/>
                <w:szCs w:val="21"/>
                <w:u w:val="single"/>
                <w:lang w:eastAsia="zh-CN"/>
              </w:rPr>
              <w:t>广西国力招标有限公司</w:t>
            </w:r>
            <w:r>
              <w:rPr>
                <w:rFonts w:hint="eastAsia" w:ascii="宋体" w:hAnsi="宋体" w:cs="宋体"/>
                <w:color w:val="auto"/>
                <w:szCs w:val="21"/>
                <w:u w:val="single"/>
              </w:rPr>
              <w:t xml:space="preserve">    </w:t>
            </w:r>
            <w:r>
              <w:rPr>
                <w:rFonts w:hint="eastAsia" w:ascii="宋体" w:hAnsi="宋体" w:cs="宋体"/>
                <w:color w:val="auto"/>
                <w:szCs w:val="21"/>
              </w:rPr>
              <w:t>；</w:t>
            </w:r>
          </w:p>
          <w:p w14:paraId="4026ADF9">
            <w:pPr>
              <w:snapToGrid w:val="0"/>
              <w:spacing w:line="380" w:lineRule="exact"/>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lang w:eastAsia="zh-CN"/>
              </w:rPr>
              <w:t>0771-4915558</w:t>
            </w:r>
            <w:r>
              <w:rPr>
                <w:rFonts w:hint="eastAsia" w:ascii="宋体" w:hAnsi="宋体" w:cs="宋体"/>
                <w:color w:val="auto"/>
                <w:szCs w:val="21"/>
              </w:rPr>
              <w:t>，</w:t>
            </w:r>
          </w:p>
          <w:p w14:paraId="37292AC4">
            <w:pPr>
              <w:spacing w:line="360" w:lineRule="auto"/>
              <w:rPr>
                <w:rFonts w:hint="eastAsia" w:ascii="宋体" w:hAnsi="宋体" w:eastAsia="宋体" w:cs="宋体"/>
                <w:color w:val="auto"/>
                <w:szCs w:val="21"/>
                <w:lang w:eastAsia="zh-CN"/>
              </w:rPr>
            </w:pPr>
            <w:r>
              <w:rPr>
                <w:rFonts w:hint="eastAsia" w:ascii="宋体" w:hAnsi="宋体" w:cs="宋体"/>
                <w:color w:val="auto"/>
                <w:szCs w:val="21"/>
              </w:rPr>
              <w:t>通讯地址：</w:t>
            </w:r>
            <w:r>
              <w:rPr>
                <w:rFonts w:hint="eastAsia" w:ascii="宋体" w:hAnsi="宋体" w:cs="宋体"/>
                <w:color w:val="auto"/>
                <w:szCs w:val="21"/>
                <w:u w:val="single"/>
                <w:lang w:eastAsia="zh-CN"/>
              </w:rPr>
              <w:t>广西南宁市白沙大道53号松宇时代13楼</w:t>
            </w:r>
          </w:p>
          <w:p w14:paraId="6FC09317">
            <w:pPr>
              <w:snapToGrid w:val="0"/>
              <w:spacing w:line="380" w:lineRule="exact"/>
              <w:rPr>
                <w:rFonts w:ascii="宋体" w:hAnsi="宋体" w:cs="宋体"/>
                <w:color w:val="auto"/>
                <w:szCs w:val="21"/>
              </w:rPr>
            </w:pPr>
            <w:r>
              <w:rPr>
                <w:rFonts w:hint="eastAsia" w:ascii="宋体" w:hAnsi="宋体" w:cs="宋体"/>
                <w:color w:val="auto"/>
                <w:szCs w:val="21"/>
                <w:u w:val="single"/>
              </w:rPr>
              <w:t>（2）南宁市西乡塘区财政局</w:t>
            </w:r>
            <w:r>
              <w:rPr>
                <w:rFonts w:hint="eastAsia" w:ascii="宋体" w:hAnsi="宋体" w:cs="宋体"/>
                <w:color w:val="auto"/>
                <w:szCs w:val="21"/>
              </w:rPr>
              <w:t>；</w:t>
            </w:r>
          </w:p>
          <w:p w14:paraId="6D812EB4">
            <w:pPr>
              <w:snapToGrid w:val="0"/>
              <w:spacing w:line="380" w:lineRule="exact"/>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none"/>
              </w:rPr>
              <w:t>0771-32</w:t>
            </w:r>
            <w:r>
              <w:rPr>
                <w:rFonts w:hint="eastAsia" w:ascii="宋体" w:hAnsi="宋体" w:cs="宋体"/>
                <w:color w:val="auto"/>
                <w:szCs w:val="21"/>
                <w:u w:val="none"/>
                <w:lang w:val="en-US" w:eastAsia="zh-CN"/>
              </w:rPr>
              <w:t>56629</w:t>
            </w:r>
          </w:p>
          <w:p w14:paraId="1CA774D9">
            <w:pPr>
              <w:snapToGrid w:val="0"/>
              <w:spacing w:line="380" w:lineRule="exact"/>
              <w:rPr>
                <w:rFonts w:ascii="宋体" w:hAnsi="宋体" w:cs="宋体"/>
                <w:color w:val="auto"/>
                <w:szCs w:val="21"/>
              </w:rPr>
            </w:pPr>
            <w:r>
              <w:rPr>
                <w:rFonts w:hint="eastAsia" w:ascii="宋体" w:hAnsi="宋体" w:cs="宋体"/>
                <w:color w:val="auto"/>
                <w:szCs w:val="21"/>
              </w:rPr>
              <w:t>通讯地址：</w:t>
            </w:r>
            <w:r>
              <w:rPr>
                <w:rFonts w:hint="eastAsia" w:ascii="宋体" w:hAnsi="宋体" w:cs="宋体"/>
                <w:color w:val="auto"/>
                <w:szCs w:val="21"/>
                <w:u w:val="single"/>
              </w:rPr>
              <w:t>南宁市西乡塘区衡阳西路11号</w:t>
            </w:r>
          </w:p>
        </w:tc>
      </w:tr>
      <w:tr w14:paraId="47B8D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vAlign w:val="center"/>
          </w:tcPr>
          <w:p w14:paraId="37744BC0">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4E4378B">
            <w:pPr>
              <w:spacing w:line="380" w:lineRule="exact"/>
              <w:rPr>
                <w:rFonts w:ascii="宋体" w:hAnsi="宋体" w:cs="宋体"/>
                <w:szCs w:val="21"/>
              </w:rPr>
            </w:pPr>
            <w:r>
              <w:rPr>
                <w:rFonts w:hint="eastAsia" w:ascii="宋体" w:hAnsi="宋体" w:cs="宋体"/>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13018FA3">
            <w:pPr>
              <w:snapToGrid w:val="0"/>
              <w:spacing w:line="380" w:lineRule="exact"/>
              <w:rPr>
                <w:rFonts w:ascii="宋体" w:hAnsi="宋体" w:cs="宋体"/>
                <w:color w:val="auto"/>
                <w:szCs w:val="21"/>
              </w:rPr>
            </w:pPr>
            <w:r>
              <w:rPr>
                <w:rFonts w:hint="eastAsia" w:ascii="宋体" w:hAnsi="宋体" w:cs="宋体"/>
                <w:color w:val="auto"/>
              </w:rPr>
              <w:t>质疑期内每个工作日</w:t>
            </w:r>
            <w:r>
              <w:rPr>
                <w:rFonts w:hint="eastAsia" w:ascii="宋体" w:hAnsi="宋体" w:cs="宋体"/>
                <w:color w:val="auto"/>
                <w:u w:val="single"/>
              </w:rPr>
              <w:t xml:space="preserve"> 9 </w:t>
            </w:r>
            <w:r>
              <w:rPr>
                <w:rFonts w:hint="eastAsia" w:ascii="宋体" w:hAnsi="宋体" w:cs="宋体"/>
                <w:color w:val="auto"/>
              </w:rPr>
              <w:t>时</w:t>
            </w:r>
            <w:r>
              <w:rPr>
                <w:rFonts w:hint="eastAsia" w:ascii="宋体" w:hAnsi="宋体" w:cs="宋体"/>
                <w:color w:val="auto"/>
                <w:u w:val="single"/>
              </w:rPr>
              <w:t xml:space="preserve"> 00 </w:t>
            </w:r>
            <w:r>
              <w:rPr>
                <w:rFonts w:hint="eastAsia" w:ascii="宋体" w:hAnsi="宋体" w:cs="宋体"/>
                <w:color w:val="auto"/>
              </w:rPr>
              <w:t>分到</w:t>
            </w:r>
            <w:r>
              <w:rPr>
                <w:rFonts w:hint="eastAsia" w:ascii="宋体" w:hAnsi="宋体" w:cs="宋体"/>
                <w:color w:val="auto"/>
                <w:u w:val="single"/>
              </w:rPr>
              <w:t xml:space="preserve"> 12 </w:t>
            </w:r>
            <w:r>
              <w:rPr>
                <w:rFonts w:hint="eastAsia" w:ascii="宋体" w:hAnsi="宋体" w:cs="宋体"/>
                <w:color w:val="auto"/>
              </w:rPr>
              <w:t>时</w:t>
            </w:r>
            <w:r>
              <w:rPr>
                <w:rFonts w:hint="eastAsia" w:ascii="宋体" w:hAnsi="宋体" w:cs="宋体"/>
                <w:color w:val="auto"/>
                <w:u w:val="single"/>
              </w:rPr>
              <w:t xml:space="preserve"> 00 </w:t>
            </w:r>
            <w:r>
              <w:rPr>
                <w:rFonts w:hint="eastAsia" w:ascii="宋体" w:hAnsi="宋体" w:cs="宋体"/>
                <w:color w:val="auto"/>
              </w:rPr>
              <w:t>分，</w:t>
            </w:r>
            <w:r>
              <w:rPr>
                <w:rFonts w:hint="eastAsia" w:ascii="宋体" w:hAnsi="宋体" w:cs="宋体"/>
                <w:color w:val="auto"/>
                <w:u w:val="single"/>
              </w:rPr>
              <w:t xml:space="preserve"> 15 </w:t>
            </w:r>
            <w:r>
              <w:rPr>
                <w:rFonts w:hint="eastAsia" w:ascii="宋体" w:hAnsi="宋体" w:cs="宋体"/>
                <w:color w:val="auto"/>
              </w:rPr>
              <w:t>时</w:t>
            </w:r>
            <w:r>
              <w:rPr>
                <w:rFonts w:hint="eastAsia" w:ascii="宋体" w:hAnsi="宋体" w:cs="宋体"/>
                <w:color w:val="auto"/>
                <w:u w:val="single"/>
              </w:rPr>
              <w:t xml:space="preserve"> 00</w:t>
            </w:r>
            <w:r>
              <w:rPr>
                <w:rFonts w:hint="eastAsia" w:ascii="宋体" w:hAnsi="宋体" w:cs="宋体"/>
                <w:color w:val="auto"/>
              </w:rPr>
              <w:t>分到</w:t>
            </w:r>
            <w:r>
              <w:rPr>
                <w:rFonts w:hint="eastAsia" w:ascii="宋体" w:hAnsi="宋体" w:cs="宋体"/>
                <w:color w:val="auto"/>
                <w:u w:val="single"/>
              </w:rPr>
              <w:t xml:space="preserve"> 17 </w:t>
            </w:r>
            <w:r>
              <w:rPr>
                <w:rFonts w:hint="eastAsia" w:ascii="宋体" w:hAnsi="宋体" w:cs="宋体"/>
                <w:color w:val="auto"/>
              </w:rPr>
              <w:t>时30分</w:t>
            </w:r>
          </w:p>
        </w:tc>
      </w:tr>
      <w:tr w14:paraId="23B06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vAlign w:val="center"/>
          </w:tcPr>
          <w:p w14:paraId="13754AF1">
            <w:pPr>
              <w:spacing w:line="380" w:lineRule="exact"/>
              <w:rPr>
                <w:rFonts w:ascii="宋体" w:hAnsi="宋体" w:cs="宋体"/>
                <w:szCs w:val="21"/>
              </w:rPr>
            </w:pPr>
            <w:r>
              <w:rPr>
                <w:rFonts w:hint="eastAsia" w:ascii="宋体" w:hAnsi="宋体" w:cs="宋体"/>
                <w:szCs w:val="21"/>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5BDF0F0F">
            <w:pPr>
              <w:spacing w:line="380" w:lineRule="exact"/>
              <w:rPr>
                <w:rFonts w:ascii="宋体" w:hAnsi="宋体" w:cs="宋体"/>
              </w:rPr>
            </w:pPr>
            <w:r>
              <w:rPr>
                <w:rFonts w:hint="eastAsia" w:ascii="宋体" w:hAnsi="宋体" w:cs="宋体"/>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5A9BEA45">
            <w:pPr>
              <w:snapToGrid w:val="0"/>
              <w:spacing w:line="380" w:lineRule="exact"/>
              <w:rPr>
                <w:rFonts w:ascii="宋体" w:hAnsi="宋体" w:cs="宋体"/>
                <w:color w:val="auto"/>
              </w:rPr>
            </w:pPr>
            <w:r>
              <w:rPr>
                <w:rFonts w:hint="eastAsia" w:ascii="宋体" w:hAnsi="宋体" w:cs="宋体"/>
                <w:color w:val="auto"/>
              </w:rPr>
              <w:t>1、受理方式：纸质方式受理，投诉书正、副本（经过质疑的事项才可投诉）。</w:t>
            </w:r>
          </w:p>
          <w:p w14:paraId="011055EF">
            <w:pPr>
              <w:snapToGrid w:val="0"/>
              <w:spacing w:line="380" w:lineRule="exact"/>
              <w:rPr>
                <w:rFonts w:ascii="宋体" w:hAnsi="宋体" w:cs="宋体"/>
                <w:color w:val="auto"/>
              </w:rPr>
            </w:pPr>
            <w:r>
              <w:rPr>
                <w:rFonts w:hint="eastAsia" w:ascii="宋体" w:hAnsi="宋体" w:cs="宋体"/>
                <w:color w:val="auto"/>
              </w:rPr>
              <w:t>2、邮寄地址：</w:t>
            </w:r>
          </w:p>
          <w:p w14:paraId="73819774">
            <w:pPr>
              <w:snapToGrid w:val="0"/>
              <w:spacing w:line="380" w:lineRule="exact"/>
              <w:rPr>
                <w:rFonts w:ascii="宋体" w:hAnsi="宋体" w:cs="宋体"/>
                <w:color w:val="auto"/>
              </w:rPr>
            </w:pPr>
            <w:r>
              <w:rPr>
                <w:rFonts w:hint="eastAsia" w:ascii="宋体" w:hAnsi="宋体" w:cs="宋体"/>
                <w:color w:val="auto"/>
              </w:rPr>
              <w:t>名称：</w:t>
            </w:r>
            <w:r>
              <w:rPr>
                <w:rFonts w:hint="eastAsia" w:ascii="宋体" w:hAnsi="宋体" w:cs="宋体"/>
                <w:color w:val="auto"/>
                <w:szCs w:val="21"/>
                <w:u w:val="single"/>
              </w:rPr>
              <w:t>南宁市西乡塘区人民政府采购管理办公室</w:t>
            </w:r>
          </w:p>
          <w:p w14:paraId="04E5F9EC">
            <w:pPr>
              <w:snapToGrid w:val="0"/>
              <w:spacing w:line="380" w:lineRule="exact"/>
              <w:rPr>
                <w:rFonts w:ascii="宋体" w:hAnsi="宋体" w:cs="宋体"/>
                <w:color w:val="auto"/>
              </w:rPr>
            </w:pPr>
            <w:r>
              <w:rPr>
                <w:rFonts w:hint="eastAsia" w:ascii="宋体" w:hAnsi="宋体" w:cs="宋体"/>
                <w:color w:val="auto"/>
              </w:rPr>
              <w:t>地址：</w:t>
            </w:r>
            <w:r>
              <w:rPr>
                <w:rFonts w:hint="eastAsia" w:ascii="宋体" w:hAnsi="宋体" w:cs="宋体"/>
                <w:color w:val="auto"/>
                <w:szCs w:val="21"/>
                <w:u w:val="single"/>
              </w:rPr>
              <w:t>南宁市西乡塘区衡阳西路11号</w:t>
            </w:r>
          </w:p>
          <w:p w14:paraId="00560398">
            <w:pPr>
              <w:snapToGrid w:val="0"/>
              <w:spacing w:line="380" w:lineRule="exact"/>
              <w:rPr>
                <w:rFonts w:hint="default" w:ascii="宋体" w:hAnsi="宋体" w:eastAsia="宋体" w:cs="宋体"/>
                <w:color w:val="auto"/>
                <w:lang w:val="en-US" w:eastAsia="zh-CN"/>
              </w:rPr>
            </w:pPr>
            <w:r>
              <w:rPr>
                <w:rFonts w:hint="eastAsia" w:ascii="宋体" w:hAnsi="宋体" w:cs="宋体"/>
                <w:color w:val="auto"/>
              </w:rPr>
              <w:t>联系电话：</w:t>
            </w:r>
            <w:r>
              <w:rPr>
                <w:rFonts w:hint="eastAsia" w:ascii="宋体" w:hAnsi="宋体" w:cs="宋体"/>
                <w:color w:val="auto"/>
                <w:szCs w:val="21"/>
                <w:u w:val="none"/>
              </w:rPr>
              <w:t>0771-3</w:t>
            </w:r>
            <w:r>
              <w:rPr>
                <w:rFonts w:hint="eastAsia" w:ascii="宋体" w:hAnsi="宋体" w:cs="宋体"/>
                <w:color w:val="auto"/>
                <w:szCs w:val="21"/>
                <w:u w:val="none"/>
                <w:lang w:val="en-US" w:eastAsia="zh-CN"/>
              </w:rPr>
              <w:t>130365</w:t>
            </w:r>
          </w:p>
        </w:tc>
      </w:tr>
      <w:tr w14:paraId="0992E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right w:val="single" w:color="auto" w:sz="4" w:space="0"/>
            </w:tcBorders>
            <w:vAlign w:val="center"/>
          </w:tcPr>
          <w:p w14:paraId="56B54F0C">
            <w:pPr>
              <w:spacing w:line="380" w:lineRule="exact"/>
              <w:rPr>
                <w:rFonts w:ascii="宋体" w:hAnsi="宋体" w:cs="宋体"/>
                <w:szCs w:val="21"/>
              </w:rPr>
            </w:pPr>
            <w:r>
              <w:rPr>
                <w:rFonts w:hint="eastAsia" w:ascii="宋体" w:hAnsi="宋体" w:cs="宋体"/>
                <w:szCs w:val="21"/>
              </w:rPr>
              <w:t>41</w:t>
            </w:r>
          </w:p>
        </w:tc>
        <w:tc>
          <w:tcPr>
            <w:tcW w:w="2268" w:type="dxa"/>
            <w:tcBorders>
              <w:top w:val="single" w:color="auto" w:sz="4" w:space="0"/>
              <w:left w:val="single" w:color="auto" w:sz="4" w:space="0"/>
              <w:bottom w:val="single" w:color="auto" w:sz="4" w:space="0"/>
              <w:right w:val="single" w:color="auto" w:sz="4" w:space="0"/>
            </w:tcBorders>
            <w:vAlign w:val="center"/>
          </w:tcPr>
          <w:p w14:paraId="2293736D">
            <w:pPr>
              <w:spacing w:line="380" w:lineRule="exact"/>
              <w:rPr>
                <w:rFonts w:ascii="宋体" w:hAnsi="宋体" w:cs="宋体"/>
                <w:szCs w:val="21"/>
              </w:rPr>
            </w:pPr>
            <w:bookmarkStart w:id="77" w:name="_42"/>
            <w:bookmarkEnd w:id="77"/>
            <w:bookmarkStart w:id="78" w:name="_41"/>
            <w:bookmarkEnd w:id="78"/>
            <w:r>
              <w:rPr>
                <w:rFonts w:hint="eastAsia" w:ascii="宋体" w:hAnsi="宋体" w:cs="宋体"/>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69B418A2">
            <w:pPr>
              <w:pStyle w:val="19"/>
              <w:snapToGrid w:val="0"/>
              <w:spacing w:line="380" w:lineRule="exact"/>
              <w:rPr>
                <w:rFonts w:hAnsi="宋体" w:cs="宋体"/>
                <w:color w:val="auto"/>
              </w:rPr>
            </w:pPr>
            <w:r>
              <w:rPr>
                <w:rFonts w:hint="eastAsia" w:hAnsi="宋体" w:cs="宋体"/>
                <w:color w:val="auto"/>
              </w:rPr>
              <w:sym w:font="Wingdings 2" w:char="0052"/>
            </w:r>
            <w:r>
              <w:rPr>
                <w:rFonts w:hint="eastAsia" w:hAnsi="宋体" w:cs="宋体"/>
                <w:color w:val="auto"/>
              </w:rPr>
              <w:t>本项目代理服务费由</w:t>
            </w:r>
            <w:r>
              <w:rPr>
                <w:rFonts w:hint="eastAsia" w:hAnsi="宋体" w:cs="宋体"/>
                <w:color w:val="auto"/>
                <w:u w:val="single"/>
              </w:rPr>
              <w:t>供应商</w:t>
            </w:r>
            <w:r>
              <w:rPr>
                <w:rFonts w:hint="eastAsia" w:hAnsi="宋体" w:cs="宋体"/>
                <w:color w:val="auto"/>
              </w:rPr>
              <w:t>在领取入围通知书前，一次性向采购代理机构支付。</w:t>
            </w:r>
          </w:p>
          <w:p w14:paraId="4584B364">
            <w:pPr>
              <w:pStyle w:val="19"/>
              <w:snapToGrid w:val="0"/>
              <w:spacing w:line="380" w:lineRule="exact"/>
              <w:rPr>
                <w:rFonts w:hAnsi="宋体" w:cs="宋体"/>
                <w:color w:val="auto"/>
              </w:rPr>
            </w:pPr>
          </w:p>
        </w:tc>
      </w:tr>
      <w:tr w14:paraId="171A1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6" w:hRule="atLeast"/>
        </w:trPr>
        <w:tc>
          <w:tcPr>
            <w:tcW w:w="675" w:type="dxa"/>
            <w:vMerge w:val="continue"/>
            <w:tcBorders>
              <w:left w:val="single" w:color="auto" w:sz="4" w:space="0"/>
              <w:right w:val="single" w:color="auto" w:sz="4" w:space="0"/>
            </w:tcBorders>
            <w:vAlign w:val="center"/>
          </w:tcPr>
          <w:p w14:paraId="34F0AFBB">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B7F19A0">
            <w:pPr>
              <w:spacing w:line="380" w:lineRule="exact"/>
              <w:rPr>
                <w:rFonts w:ascii="宋体" w:hAnsi="宋体" w:cs="宋体"/>
                <w:szCs w:val="21"/>
              </w:rPr>
            </w:pPr>
            <w:r>
              <w:rPr>
                <w:rFonts w:hint="eastAsia" w:ascii="宋体" w:hAnsi="宋体" w:cs="宋体"/>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6931275B">
            <w:pPr>
              <w:pStyle w:val="19"/>
              <w:snapToGrid w:val="0"/>
              <w:spacing w:line="380" w:lineRule="exact"/>
              <w:rPr>
                <w:rFonts w:hAnsi="宋体" w:cs="宋体"/>
                <w:color w:val="auto"/>
                <w:u w:val="single"/>
              </w:rPr>
            </w:pPr>
            <w:r>
              <w:rPr>
                <w:rFonts w:hint="eastAsia" w:hAnsi="宋体" w:cs="宋体"/>
                <w:color w:val="auto"/>
              </w:rPr>
              <w:t>固定</w:t>
            </w:r>
            <w:r>
              <w:rPr>
                <w:rFonts w:hint="eastAsia" w:hAnsi="宋体" w:cs="宋体"/>
                <w:color w:val="auto"/>
                <w:lang w:val="en-US" w:eastAsia="zh-CN"/>
              </w:rPr>
              <w:t>收费：向各分标每家入围供应商收取</w:t>
            </w:r>
            <w:r>
              <w:rPr>
                <w:rFonts w:hint="eastAsia" w:hAnsi="宋体" w:cs="宋体"/>
                <w:color w:val="auto"/>
              </w:rPr>
              <w:t>代理</w:t>
            </w:r>
            <w:r>
              <w:rPr>
                <w:rFonts w:hint="eastAsia" w:hAnsi="宋体" w:cs="宋体"/>
                <w:color w:val="auto"/>
                <w:lang w:val="en-US" w:eastAsia="zh-CN"/>
              </w:rPr>
              <w:t>服务费贰仟伍佰元整（¥</w:t>
            </w:r>
            <w:r>
              <w:rPr>
                <w:rFonts w:hint="eastAsia" w:hAnsi="宋体" w:cs="宋体"/>
                <w:color w:val="auto"/>
                <w:u w:val="single"/>
                <w:lang w:val="en-US" w:eastAsia="zh-CN"/>
              </w:rPr>
              <w:t>25</w:t>
            </w:r>
            <w:r>
              <w:rPr>
                <w:rFonts w:hAnsi="宋体" w:cs="宋体"/>
                <w:color w:val="auto"/>
                <w:u w:val="single"/>
              </w:rPr>
              <w:t>00.00</w:t>
            </w:r>
            <w:r>
              <w:rPr>
                <w:rFonts w:hint="eastAsia" w:hAnsi="宋体" w:cs="宋体"/>
                <w:color w:val="auto"/>
                <w:lang w:val="en-US" w:eastAsia="zh-CN"/>
              </w:rPr>
              <w:t>）</w:t>
            </w:r>
          </w:p>
        </w:tc>
      </w:tr>
      <w:tr w14:paraId="19EB0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675" w:type="dxa"/>
            <w:vMerge w:val="continue"/>
            <w:tcBorders>
              <w:left w:val="single" w:color="auto" w:sz="4" w:space="0"/>
              <w:bottom w:val="single" w:color="auto" w:sz="4" w:space="0"/>
              <w:right w:val="single" w:color="auto" w:sz="4" w:space="0"/>
            </w:tcBorders>
            <w:vAlign w:val="center"/>
          </w:tcPr>
          <w:p w14:paraId="4038AD60">
            <w:pPr>
              <w:spacing w:line="380" w:lineRule="exac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DB4D53A">
            <w:pPr>
              <w:spacing w:line="380" w:lineRule="exact"/>
              <w:rPr>
                <w:rFonts w:ascii="宋体" w:hAnsi="宋体" w:cs="宋体"/>
                <w:szCs w:val="21"/>
              </w:rPr>
            </w:pPr>
            <w:r>
              <w:rPr>
                <w:rFonts w:hint="eastAsia" w:ascii="宋体" w:hAnsi="宋体" w:cs="宋体"/>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51B140BF">
            <w:pPr>
              <w:pStyle w:val="19"/>
              <w:snapToGrid w:val="0"/>
              <w:spacing w:line="360" w:lineRule="exact"/>
              <w:rPr>
                <w:rFonts w:hint="eastAsia" w:hAnsi="宋体" w:eastAsia="宋体" w:cs="宋体"/>
                <w:color w:val="000000"/>
                <w:szCs w:val="21"/>
                <w:lang w:eastAsia="zh-CN"/>
              </w:rPr>
            </w:pPr>
            <w:r>
              <w:rPr>
                <w:rFonts w:hint="eastAsia" w:hAnsi="宋体" w:cs="宋体"/>
                <w:color w:val="000000"/>
                <w:szCs w:val="21"/>
              </w:rPr>
              <w:t>开户名称：</w:t>
            </w:r>
            <w:r>
              <w:rPr>
                <w:rFonts w:hint="eastAsia" w:hAnsi="宋体" w:cs="宋体"/>
                <w:color w:val="000000"/>
                <w:szCs w:val="21"/>
                <w:lang w:eastAsia="zh-CN"/>
              </w:rPr>
              <w:t>广西国力招标有限公司</w:t>
            </w:r>
          </w:p>
          <w:p w14:paraId="18D2B71B">
            <w:pPr>
              <w:pStyle w:val="19"/>
              <w:snapToGrid w:val="0"/>
              <w:spacing w:line="360" w:lineRule="exact"/>
              <w:rPr>
                <w:rFonts w:hint="eastAsia" w:ascii="宋体" w:hAnsi="宋体" w:eastAsia="宋体" w:cs="宋体"/>
                <w:color w:val="000000"/>
                <w:szCs w:val="21"/>
                <w:lang w:eastAsia="zh-CN"/>
              </w:rPr>
            </w:pPr>
            <w:r>
              <w:rPr>
                <w:rFonts w:hint="eastAsia" w:hAnsi="宋体" w:cs="宋体"/>
                <w:color w:val="000000"/>
                <w:szCs w:val="21"/>
              </w:rPr>
              <w:t>开户银行：广西北部湾银行股份有限公司南宁市白沙支行（网银支付可选广西北部湾银</w:t>
            </w:r>
            <w:r>
              <w:rPr>
                <w:rFonts w:hint="eastAsia" w:ascii="宋体" w:hAnsi="宋体" w:eastAsia="宋体" w:cs="宋体"/>
                <w:color w:val="000000"/>
                <w:szCs w:val="21"/>
                <w:lang w:eastAsia="zh-CN"/>
              </w:rPr>
              <w:t>行江南支行）</w:t>
            </w:r>
          </w:p>
          <w:p w14:paraId="7A2C13E0">
            <w:pPr>
              <w:pStyle w:val="19"/>
              <w:snapToGrid w:val="0"/>
              <w:spacing w:line="360" w:lineRule="exac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xml:space="preserve">银行账号：800109057400039 </w:t>
            </w:r>
          </w:p>
          <w:p w14:paraId="7D1C46BF">
            <w:pPr>
              <w:pStyle w:val="19"/>
              <w:snapToGrid w:val="0"/>
              <w:spacing w:line="360" w:lineRule="exact"/>
              <w:rPr>
                <w:rFonts w:hAnsi="宋体" w:cs="宋体"/>
              </w:rPr>
            </w:pPr>
            <w:r>
              <w:rPr>
                <w:rFonts w:hint="eastAsia" w:ascii="宋体" w:hAnsi="宋体" w:eastAsia="宋体" w:cs="宋体"/>
                <w:color w:val="000000"/>
                <w:szCs w:val="21"/>
                <w:lang w:eastAsia="zh-CN"/>
              </w:rPr>
              <w:t>银行行号：313611002051</w:t>
            </w:r>
          </w:p>
        </w:tc>
      </w:tr>
      <w:tr w14:paraId="6DC4F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C15B8B">
            <w:pPr>
              <w:snapToGrid w:val="0"/>
              <w:spacing w:line="380" w:lineRule="exact"/>
              <w:jc w:val="center"/>
              <w:rPr>
                <w:rFonts w:ascii="宋体" w:hAnsi="宋体" w:cs="宋体"/>
                <w:szCs w:val="21"/>
              </w:rPr>
            </w:pPr>
            <w:r>
              <w:rPr>
                <w:rFonts w:hint="eastAsia" w:ascii="宋体" w:hAnsi="宋体" w:cs="宋体"/>
                <w:szCs w:val="21"/>
              </w:rPr>
              <w:t>42.1</w:t>
            </w:r>
          </w:p>
        </w:tc>
        <w:tc>
          <w:tcPr>
            <w:tcW w:w="2268" w:type="dxa"/>
            <w:tcBorders>
              <w:top w:val="single" w:color="auto" w:sz="4" w:space="0"/>
              <w:left w:val="single" w:color="auto" w:sz="4" w:space="0"/>
              <w:bottom w:val="single" w:color="auto" w:sz="4" w:space="0"/>
              <w:right w:val="single" w:color="auto" w:sz="4" w:space="0"/>
            </w:tcBorders>
            <w:vAlign w:val="center"/>
          </w:tcPr>
          <w:p w14:paraId="032D8D10">
            <w:pPr>
              <w:snapToGrid w:val="0"/>
              <w:spacing w:line="380" w:lineRule="exact"/>
              <w:rPr>
                <w:rFonts w:ascii="宋体" w:hAnsi="宋体" w:cs="宋体"/>
                <w:szCs w:val="21"/>
              </w:rPr>
            </w:pPr>
            <w:r>
              <w:rPr>
                <w:rFonts w:hint="eastAsia" w:ascii="宋体" w:hAnsi="宋体" w:cs="宋体"/>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C2A3798">
            <w:pPr>
              <w:snapToGrid w:val="0"/>
              <w:spacing w:line="38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szCs w:val="21"/>
              </w:rPr>
              <w:t>，由征集人或者采购代理机构负责解释。</w:t>
            </w:r>
          </w:p>
          <w:p w14:paraId="4D311D81">
            <w:pPr>
              <w:snapToGrid w:val="0"/>
              <w:spacing w:line="38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征集文件根据《中华人民共和国政府采购法》、《中华人民共和国民法典》；《中华人民共和国政府采购法实施条例》、《政府采购非征集采购方式管理办法》等有关法律、法规编制，参与本项目的各政府采购当事人依法享有上述法律法规所赋予的权利与义务。</w:t>
            </w:r>
          </w:p>
        </w:tc>
      </w:tr>
      <w:tr w14:paraId="4A806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F0BB624">
            <w:pPr>
              <w:snapToGrid w:val="0"/>
              <w:spacing w:line="380" w:lineRule="exact"/>
              <w:jc w:val="center"/>
              <w:rPr>
                <w:rFonts w:ascii="宋体" w:hAnsi="宋体" w:cs="宋体"/>
                <w:szCs w:val="21"/>
              </w:rPr>
            </w:pPr>
            <w:r>
              <w:rPr>
                <w:rFonts w:hint="eastAsia" w:ascii="宋体" w:hAnsi="宋体" w:cs="宋体"/>
                <w:szCs w:val="21"/>
              </w:rPr>
              <w:t>42.2</w:t>
            </w:r>
          </w:p>
        </w:tc>
        <w:tc>
          <w:tcPr>
            <w:tcW w:w="2268" w:type="dxa"/>
            <w:tcBorders>
              <w:top w:val="single" w:color="auto" w:sz="4" w:space="0"/>
              <w:left w:val="single" w:color="auto" w:sz="4" w:space="0"/>
              <w:bottom w:val="single" w:color="auto" w:sz="4" w:space="0"/>
              <w:right w:val="single" w:color="auto" w:sz="4" w:space="0"/>
            </w:tcBorders>
            <w:vAlign w:val="center"/>
          </w:tcPr>
          <w:p w14:paraId="3C4C20F1">
            <w:pPr>
              <w:snapToGrid w:val="0"/>
              <w:spacing w:line="380" w:lineRule="exact"/>
              <w:rPr>
                <w:rFonts w:ascii="宋体" w:hAnsi="宋体" w:cs="宋体"/>
                <w:szCs w:val="21"/>
              </w:rPr>
            </w:pPr>
            <w:r>
              <w:rPr>
                <w:rFonts w:hint="eastAsia" w:ascii="宋体" w:hAnsi="宋体" w:cs="宋体"/>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0086F802">
            <w:pPr>
              <w:pStyle w:val="19"/>
              <w:snapToGrid w:val="0"/>
              <w:spacing w:line="380" w:lineRule="exact"/>
              <w:rPr>
                <w:rFonts w:hAnsi="宋体" w:cs="宋体"/>
                <w:b/>
                <w:bCs/>
              </w:rPr>
            </w:pPr>
            <w:r>
              <w:rPr>
                <w:rFonts w:hint="eastAsia" w:hAnsi="宋体" w:cs="宋体"/>
                <w:b/>
                <w:bCs/>
              </w:rPr>
              <w:t>1.本征集文件中描述供应商的“公章”是指根据我国对公章的管理规定，用供应商法定主体行为名称制作的印章，除本征集文件有特殊规定外，供应商的财务章、部门章、分公司章、工会章、合同章、响应专用章、业务专用章及银行的转账章、现金收讫章、现金付讫章等其他形式印章均不能代替公章。</w:t>
            </w:r>
          </w:p>
          <w:p w14:paraId="6D14B3C4">
            <w:pPr>
              <w:pStyle w:val="19"/>
              <w:snapToGrid w:val="0"/>
              <w:spacing w:line="380" w:lineRule="exact"/>
              <w:rPr>
                <w:rFonts w:hAnsi="宋体" w:cs="宋体"/>
                <w:b/>
                <w:bCs/>
              </w:rPr>
            </w:pPr>
            <w:r>
              <w:rPr>
                <w:rFonts w:hint="eastAsia" w:hAnsi="宋体" w:cs="宋体"/>
                <w:b/>
                <w:bCs/>
              </w:rPr>
              <w:t>2.供应商为其他组织或者自然人时，本征集文件规定的法定代表人指负责人或者自然人。本征集文件所称负责人是指参加响应的其他组织营业执照上的负责人，本征集文件所称自然人指参与响应的自然人本人。</w:t>
            </w:r>
          </w:p>
          <w:p w14:paraId="28B40607">
            <w:pPr>
              <w:pStyle w:val="19"/>
              <w:snapToGrid w:val="0"/>
              <w:spacing w:line="380" w:lineRule="exact"/>
              <w:rPr>
                <w:rFonts w:hAnsi="宋体" w:cs="宋体"/>
                <w:b/>
                <w:bCs/>
              </w:rPr>
            </w:pPr>
            <w:r>
              <w:rPr>
                <w:rFonts w:hint="eastAsia" w:hAnsi="宋体" w:cs="宋体"/>
                <w:b/>
                <w:bCs/>
              </w:rPr>
              <w:t>3.本征集文件中描述供应商的“签字”是指供应商的法定代表人或者委托代理人亲自在文件规定签署处亲笔写上个人的名字的行为，私章、签字章、印鉴、影印等其他形式均不能代替亲笔签字。</w:t>
            </w:r>
          </w:p>
          <w:p w14:paraId="4BB30DA2">
            <w:pPr>
              <w:pStyle w:val="19"/>
              <w:snapToGrid w:val="0"/>
              <w:spacing w:line="380" w:lineRule="exact"/>
              <w:rPr>
                <w:rFonts w:hAnsi="宋体" w:cs="宋体"/>
                <w:b/>
                <w:bCs/>
              </w:rPr>
            </w:pPr>
            <w:r>
              <w:rPr>
                <w:rFonts w:hint="eastAsia" w:hAnsi="宋体" w:cs="宋体"/>
                <w:b/>
                <w:bCs/>
              </w:rPr>
              <w:t>4.自然人响应的，征集文件规定盖公章处由自然人摁手指指印。</w:t>
            </w:r>
          </w:p>
          <w:p w14:paraId="27BEAB39">
            <w:pPr>
              <w:spacing w:line="380" w:lineRule="exact"/>
              <w:jc w:val="left"/>
              <w:rPr>
                <w:rFonts w:ascii="宋体" w:hAnsi="宋体" w:cs="宋体"/>
                <w:szCs w:val="21"/>
              </w:rPr>
            </w:pPr>
            <w:r>
              <w:rPr>
                <w:rFonts w:hint="eastAsia" w:ascii="宋体" w:hAnsi="宋体" w:cs="宋体"/>
                <w:b/>
                <w:bCs/>
                <w:szCs w:val="21"/>
              </w:rPr>
              <w:t>5.本征集文件所称的“以上”“以下”“以内”“届满”，包括本数；所称的“不满”“超过”“以外”，不包括本数。</w:t>
            </w:r>
          </w:p>
        </w:tc>
      </w:tr>
    </w:tbl>
    <w:p w14:paraId="24D5C8E5">
      <w:pPr>
        <w:pStyle w:val="3"/>
        <w:rPr>
          <w:rFonts w:ascii="宋体" w:hAnsi="宋体" w:eastAsia="宋体" w:cs="宋体"/>
        </w:rPr>
        <w:sectPr>
          <w:footerReference r:id="rId8" w:type="default"/>
          <w:pgSz w:w="11906" w:h="16838"/>
          <w:pgMar w:top="1134" w:right="1134" w:bottom="1134" w:left="1134" w:header="720" w:footer="720" w:gutter="0"/>
          <w:cols w:space="720" w:num="1"/>
          <w:docGrid w:type="lines" w:linePitch="331" w:charSpace="0"/>
        </w:sectPr>
      </w:pPr>
    </w:p>
    <w:p w14:paraId="52FA549A">
      <w:pPr>
        <w:rPr>
          <w:rFonts w:ascii="宋体" w:hAnsi="宋体" w:cs="宋体"/>
        </w:rPr>
      </w:pPr>
    </w:p>
    <w:p w14:paraId="194BDAA1">
      <w:pPr>
        <w:pStyle w:val="3"/>
        <w:jc w:val="center"/>
        <w:rPr>
          <w:rFonts w:ascii="宋体" w:hAnsi="宋体" w:eastAsia="宋体" w:cs="宋体"/>
        </w:rPr>
      </w:pPr>
      <w:bookmarkStart w:id="79" w:name="_Toc18965"/>
      <w:bookmarkStart w:id="80" w:name="_Toc130939614"/>
      <w:bookmarkStart w:id="81" w:name="_Toc80092994"/>
      <w:r>
        <w:rPr>
          <w:rFonts w:hint="eastAsia" w:ascii="宋体" w:hAnsi="宋体" w:eastAsia="宋体" w:cs="宋体"/>
        </w:rPr>
        <w:t>第二节 供应商须知正文</w:t>
      </w:r>
      <w:bookmarkEnd w:id="79"/>
      <w:bookmarkEnd w:id="80"/>
      <w:bookmarkEnd w:id="81"/>
    </w:p>
    <w:p w14:paraId="400200AB">
      <w:pPr>
        <w:pStyle w:val="4"/>
        <w:keepNext w:val="0"/>
        <w:keepLines w:val="0"/>
        <w:spacing w:line="400" w:lineRule="exact"/>
        <w:jc w:val="center"/>
        <w:rPr>
          <w:rFonts w:ascii="宋体" w:hAnsi="宋体" w:cs="宋体"/>
        </w:rPr>
      </w:pPr>
      <w:bookmarkStart w:id="82" w:name="_Toc80092995"/>
      <w:bookmarkStart w:id="83" w:name="_Toc18912"/>
      <w:bookmarkStart w:id="84" w:name="_Toc130939615"/>
      <w:r>
        <w:rPr>
          <w:rFonts w:hint="eastAsia" w:ascii="宋体" w:hAnsi="宋体" w:cs="宋体"/>
        </w:rPr>
        <w:t>一、总  则</w:t>
      </w:r>
      <w:bookmarkEnd w:id="82"/>
      <w:bookmarkEnd w:id="83"/>
      <w:bookmarkEnd w:id="84"/>
    </w:p>
    <w:p w14:paraId="755C6726">
      <w:pPr>
        <w:spacing w:line="360" w:lineRule="auto"/>
        <w:ind w:firstLine="480" w:firstLineChars="200"/>
        <w:rPr>
          <w:rFonts w:ascii="宋体" w:hAnsi="宋体" w:cs="宋体"/>
          <w:sz w:val="24"/>
        </w:rPr>
      </w:pPr>
      <w:bookmarkStart w:id="85" w:name="_Toc254970527"/>
      <w:bookmarkStart w:id="86" w:name="_Toc254970668"/>
      <w:r>
        <w:rPr>
          <w:rFonts w:hint="eastAsia" w:ascii="宋体" w:hAnsi="宋体" w:cs="宋体"/>
          <w:sz w:val="24"/>
        </w:rPr>
        <w:t>1.适用范围</w:t>
      </w:r>
      <w:bookmarkEnd w:id="85"/>
      <w:bookmarkEnd w:id="86"/>
    </w:p>
    <w:p w14:paraId="52C73C2B">
      <w:pPr>
        <w:spacing w:line="360" w:lineRule="auto"/>
        <w:ind w:firstLine="420" w:firstLineChars="200"/>
        <w:rPr>
          <w:rFonts w:ascii="宋体" w:hAnsi="宋体" w:cs="宋体"/>
          <w:szCs w:val="21"/>
        </w:rPr>
      </w:pPr>
      <w:r>
        <w:rPr>
          <w:rFonts w:hint="eastAsia" w:ascii="宋体" w:hAnsi="宋体" w:cs="宋体"/>
          <w:szCs w:val="21"/>
        </w:rPr>
        <w:t>1.1适用法律：本项目征集人、采购代理机构、供应商、评审委员会的相关行为均受《中华人民共和国政府采购法》、《中华人民共和国政府采购法实施条例》、《政府采购货物和服务征集响应管理办法》及本项目本级和上级财政部门政府采购有关规定的约束和保护。</w:t>
      </w:r>
    </w:p>
    <w:p w14:paraId="01168703">
      <w:pPr>
        <w:spacing w:line="360" w:lineRule="auto"/>
        <w:ind w:firstLine="420" w:firstLineChars="200"/>
        <w:rPr>
          <w:rFonts w:ascii="宋体" w:hAnsi="宋体" w:cs="宋体"/>
          <w:szCs w:val="21"/>
        </w:rPr>
      </w:pPr>
      <w:r>
        <w:rPr>
          <w:rFonts w:hint="eastAsia" w:ascii="宋体" w:hAnsi="宋体" w:cs="宋体"/>
          <w:szCs w:val="21"/>
        </w:rPr>
        <w:t>1.2本征集文件</w:t>
      </w:r>
      <w:r>
        <w:rPr>
          <w:rFonts w:hint="eastAsia" w:ascii="宋体" w:hAnsi="宋体" w:cs="宋体"/>
          <w:spacing w:val="-6"/>
          <w:szCs w:val="21"/>
        </w:rPr>
        <w:t>适用于本项目的所有采购程序和环节（法律、法规另有规定的，从其规定）。</w:t>
      </w:r>
    </w:p>
    <w:p w14:paraId="0C17E086">
      <w:pPr>
        <w:spacing w:line="360" w:lineRule="auto"/>
        <w:ind w:firstLine="480" w:firstLineChars="200"/>
        <w:rPr>
          <w:rFonts w:ascii="宋体" w:hAnsi="宋体" w:cs="宋体"/>
          <w:sz w:val="24"/>
        </w:rPr>
      </w:pPr>
      <w:bookmarkStart w:id="87" w:name="_Toc254970669"/>
      <w:bookmarkStart w:id="88" w:name="_Toc254970528"/>
      <w:r>
        <w:rPr>
          <w:rFonts w:hint="eastAsia" w:ascii="宋体" w:hAnsi="宋体" w:cs="宋体"/>
          <w:sz w:val="24"/>
        </w:rPr>
        <w:t>2.定义</w:t>
      </w:r>
      <w:bookmarkEnd w:id="87"/>
      <w:bookmarkEnd w:id="88"/>
    </w:p>
    <w:p w14:paraId="79BB62EA">
      <w:pPr>
        <w:spacing w:line="360" w:lineRule="auto"/>
        <w:ind w:firstLine="422" w:firstLineChars="200"/>
        <w:rPr>
          <w:rFonts w:ascii="宋体" w:hAnsi="宋体" w:cs="宋体"/>
          <w:b/>
          <w:szCs w:val="21"/>
        </w:rPr>
      </w:pPr>
      <w:r>
        <w:rPr>
          <w:rFonts w:hint="eastAsia" w:ascii="宋体" w:hAnsi="宋体" w:cs="宋体"/>
          <w:b/>
          <w:szCs w:val="21"/>
        </w:rPr>
        <w:t>2.1“征集人”是指依法进行政府采购的国家机关、事业单位、团体组织。</w:t>
      </w:r>
    </w:p>
    <w:p w14:paraId="06A316FB">
      <w:pPr>
        <w:spacing w:line="360" w:lineRule="auto"/>
        <w:ind w:firstLine="422" w:firstLineChars="200"/>
        <w:rPr>
          <w:rFonts w:ascii="宋体" w:hAnsi="宋体" w:cs="宋体"/>
          <w:b/>
          <w:szCs w:val="21"/>
        </w:rPr>
      </w:pPr>
      <w:r>
        <w:rPr>
          <w:rFonts w:hint="eastAsia" w:ascii="宋体" w:hAnsi="宋体" w:cs="宋体"/>
          <w:b/>
          <w:szCs w:val="21"/>
        </w:rPr>
        <w:t>2.2“采购代理机构” 指政府采购集中采购机构和集中采购机构以外的采购代理机构。</w:t>
      </w:r>
    </w:p>
    <w:p w14:paraId="53AD1C5A">
      <w:pPr>
        <w:spacing w:line="360" w:lineRule="auto"/>
        <w:ind w:firstLine="422" w:firstLineChars="200"/>
        <w:rPr>
          <w:rFonts w:ascii="宋体" w:hAnsi="宋体" w:cs="宋体"/>
          <w:b/>
          <w:szCs w:val="21"/>
        </w:rPr>
      </w:pPr>
      <w:r>
        <w:rPr>
          <w:rFonts w:hint="eastAsia" w:ascii="宋体" w:hAnsi="宋体" w:cs="宋体"/>
          <w:b/>
          <w:szCs w:val="21"/>
        </w:rPr>
        <w:t>2.3“供应商”是指向征集人、采购人提供货物、工程或者服务的法人、其他组织或者自然人。</w:t>
      </w:r>
    </w:p>
    <w:p w14:paraId="43BC3756">
      <w:pPr>
        <w:spacing w:line="360" w:lineRule="auto"/>
        <w:ind w:firstLine="422" w:firstLineChars="200"/>
        <w:rPr>
          <w:rFonts w:ascii="宋体" w:hAnsi="宋体" w:cs="宋体"/>
          <w:szCs w:val="21"/>
        </w:rPr>
      </w:pPr>
      <w:r>
        <w:rPr>
          <w:rFonts w:hint="eastAsia" w:ascii="宋体" w:hAnsi="宋体" w:cs="宋体"/>
          <w:b/>
          <w:szCs w:val="21"/>
        </w:rPr>
        <w:t>2.4“采购人”是指依法在框架协议范围内选定成交供应商并委托其开展相关服务工作的国家机关、事业单位、团体组织、企业等</w:t>
      </w:r>
      <w:r>
        <w:rPr>
          <w:rFonts w:hint="eastAsia" w:ascii="宋体" w:hAnsi="宋体" w:cs="宋体"/>
          <w:szCs w:val="21"/>
        </w:rPr>
        <w:t>。</w:t>
      </w:r>
    </w:p>
    <w:p w14:paraId="595FB184">
      <w:pPr>
        <w:spacing w:line="360" w:lineRule="auto"/>
        <w:ind w:firstLine="422" w:firstLineChars="200"/>
        <w:rPr>
          <w:rFonts w:ascii="宋体" w:hAnsi="宋体" w:cs="宋体"/>
          <w:b/>
          <w:szCs w:val="21"/>
        </w:rPr>
      </w:pPr>
      <w:r>
        <w:rPr>
          <w:rFonts w:hint="eastAsia" w:ascii="宋体" w:hAnsi="宋体" w:cs="宋体"/>
          <w:b/>
          <w:szCs w:val="21"/>
        </w:rPr>
        <w:t>2.5“服务”是指除货物和工程以外的其他政府采购对象。</w:t>
      </w:r>
    </w:p>
    <w:p w14:paraId="1160B0CC">
      <w:pPr>
        <w:spacing w:line="360" w:lineRule="auto"/>
        <w:ind w:firstLine="422" w:firstLineChars="200"/>
        <w:rPr>
          <w:rFonts w:ascii="宋体" w:hAnsi="宋体" w:cs="宋体"/>
          <w:b/>
          <w:szCs w:val="21"/>
        </w:rPr>
      </w:pPr>
      <w:r>
        <w:rPr>
          <w:rFonts w:hint="eastAsia" w:ascii="宋体" w:hAnsi="宋体" w:cs="宋体"/>
          <w:b/>
          <w:szCs w:val="21"/>
        </w:rPr>
        <w:t>2.6“书面形式”是指合同书、信件和数据电文（包括电报、电传、传真、短信、电子数据交换和电子邮件）等可以有形地表现所载内容的形式。</w:t>
      </w:r>
    </w:p>
    <w:p w14:paraId="23050ED0">
      <w:pPr>
        <w:spacing w:line="360" w:lineRule="auto"/>
        <w:ind w:firstLine="422" w:firstLineChars="200"/>
        <w:rPr>
          <w:rFonts w:ascii="宋体" w:hAnsi="宋体" w:cs="宋体"/>
          <w:b/>
          <w:szCs w:val="21"/>
        </w:rPr>
      </w:pPr>
      <w:r>
        <w:rPr>
          <w:rFonts w:hint="eastAsia" w:ascii="宋体" w:hAnsi="宋体" w:cs="宋体"/>
          <w:b/>
          <w:szCs w:val="21"/>
        </w:rPr>
        <w:t>2.7“实质性要求”是指征集文件中已经指明不满足则响应无效的条款，或者不能负偏离的条款，或者采购需求中带“</w:t>
      </w:r>
      <w:r>
        <w:rPr>
          <w:rFonts w:hint="eastAsia" w:ascii="宋体" w:hAnsi="宋体" w:cs="宋体"/>
          <w:b/>
          <w:bCs/>
          <w:szCs w:val="21"/>
        </w:rPr>
        <w:t>▲</w:t>
      </w:r>
      <w:r>
        <w:rPr>
          <w:rFonts w:hint="eastAsia" w:ascii="宋体" w:hAnsi="宋体" w:cs="宋体"/>
          <w:b/>
          <w:szCs w:val="21"/>
        </w:rPr>
        <w:t>”的条款。</w:t>
      </w:r>
    </w:p>
    <w:p w14:paraId="4A655161">
      <w:pPr>
        <w:spacing w:line="360" w:lineRule="auto"/>
        <w:ind w:firstLine="420" w:firstLineChars="200"/>
        <w:rPr>
          <w:rFonts w:ascii="宋体" w:hAnsi="宋体" w:cs="宋体"/>
          <w:szCs w:val="21"/>
        </w:rPr>
      </w:pPr>
      <w:r>
        <w:rPr>
          <w:rFonts w:hint="eastAsia" w:ascii="宋体" w:hAnsi="宋体" w:cs="宋体"/>
          <w:szCs w:val="21"/>
        </w:rPr>
        <w:t>2.8“正偏离”，是指响应文件对征集文件“采购需求”中有关条款作出的响应优于条款要求并有利于征集人的情形。</w:t>
      </w:r>
    </w:p>
    <w:p w14:paraId="499D49CA">
      <w:pPr>
        <w:spacing w:line="360" w:lineRule="auto"/>
        <w:ind w:firstLine="420" w:firstLineChars="200"/>
        <w:rPr>
          <w:rFonts w:ascii="宋体" w:hAnsi="宋体" w:cs="宋体"/>
          <w:szCs w:val="21"/>
        </w:rPr>
      </w:pPr>
      <w:r>
        <w:rPr>
          <w:rFonts w:hint="eastAsia" w:ascii="宋体" w:hAnsi="宋体" w:cs="宋体"/>
          <w:szCs w:val="21"/>
        </w:rPr>
        <w:t>2.9“负偏离”，是指响应文件对征集文件“采购需求”中有关条款作出的响应不满足条款要求，导致采购人要求不能得到满足的情形。</w:t>
      </w:r>
    </w:p>
    <w:p w14:paraId="7BD9A440">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bookmarkStart w:id="89" w:name="_Toc254970529"/>
      <w:bookmarkStart w:id="90" w:name="_Toc254970670"/>
    </w:p>
    <w:p w14:paraId="1330344A">
      <w:pPr>
        <w:spacing w:line="360" w:lineRule="auto"/>
        <w:ind w:firstLine="480" w:firstLineChars="200"/>
        <w:rPr>
          <w:rFonts w:ascii="宋体" w:hAnsi="宋体" w:cs="宋体"/>
          <w:sz w:val="24"/>
        </w:rPr>
      </w:pPr>
      <w:r>
        <w:rPr>
          <w:rFonts w:hint="eastAsia" w:ascii="宋体" w:hAnsi="宋体" w:cs="宋体"/>
          <w:sz w:val="24"/>
        </w:rPr>
        <w:t>3.</w:t>
      </w:r>
      <w:bookmarkEnd w:id="89"/>
      <w:bookmarkEnd w:id="90"/>
      <w:r>
        <w:rPr>
          <w:rFonts w:hint="eastAsia" w:ascii="宋体" w:hAnsi="宋体" w:cs="宋体"/>
          <w:sz w:val="24"/>
        </w:rPr>
        <w:t>供应商的资格要求</w:t>
      </w:r>
    </w:p>
    <w:p w14:paraId="6DE7BC86">
      <w:pPr>
        <w:spacing w:line="360" w:lineRule="auto"/>
        <w:ind w:firstLine="420" w:firstLineChars="200"/>
        <w:rPr>
          <w:rFonts w:ascii="宋体" w:hAnsi="宋体" w:cs="宋体"/>
          <w:szCs w:val="21"/>
        </w:rPr>
      </w:pPr>
      <w:r>
        <w:rPr>
          <w:rFonts w:hint="eastAsia" w:ascii="宋体" w:hAnsi="宋体" w:cs="宋体"/>
          <w:szCs w:val="21"/>
        </w:rPr>
        <w:t>供应商的资格要求详见“征集公告”。</w:t>
      </w:r>
    </w:p>
    <w:p w14:paraId="0CEC233E">
      <w:pPr>
        <w:spacing w:line="360" w:lineRule="auto"/>
        <w:ind w:firstLine="480" w:firstLineChars="200"/>
        <w:rPr>
          <w:rFonts w:ascii="宋体" w:hAnsi="宋体" w:cs="宋体"/>
          <w:sz w:val="24"/>
        </w:rPr>
      </w:pPr>
      <w:bookmarkStart w:id="91" w:name="_Toc254970530"/>
      <w:bookmarkStart w:id="92" w:name="_Toc254970671"/>
      <w:r>
        <w:rPr>
          <w:rFonts w:hint="eastAsia" w:ascii="宋体" w:hAnsi="宋体" w:cs="宋体"/>
          <w:sz w:val="24"/>
        </w:rPr>
        <w:t>4.响应委托</w:t>
      </w:r>
      <w:bookmarkEnd w:id="91"/>
      <w:bookmarkEnd w:id="92"/>
    </w:p>
    <w:p w14:paraId="63A5CF04">
      <w:pPr>
        <w:spacing w:line="360" w:lineRule="auto"/>
        <w:ind w:firstLine="420" w:firstLineChars="200"/>
        <w:rPr>
          <w:rFonts w:ascii="宋体" w:hAnsi="宋体" w:cs="宋体"/>
          <w:szCs w:val="21"/>
        </w:rPr>
      </w:pPr>
      <w:r>
        <w:rPr>
          <w:rFonts w:hint="eastAsia" w:ascii="宋体" w:hAnsi="宋体" w:cs="宋体"/>
          <w:szCs w:val="21"/>
        </w:rPr>
        <w:t>供应商代表参加响应活动过程中必须携带个人有效身份证件。如供应商代表不是法定代表人，须持有法定代表人授权委托书（正本用原件，副本用复印件，按第六章要求格式填写）。</w:t>
      </w:r>
    </w:p>
    <w:p w14:paraId="749EB3FB">
      <w:pPr>
        <w:spacing w:line="360" w:lineRule="auto"/>
        <w:ind w:firstLine="480" w:firstLineChars="200"/>
        <w:rPr>
          <w:rFonts w:ascii="宋体" w:hAnsi="宋体" w:cs="宋体"/>
          <w:sz w:val="24"/>
        </w:rPr>
      </w:pPr>
      <w:bookmarkStart w:id="93" w:name="_5.投标费用"/>
      <w:bookmarkEnd w:id="93"/>
      <w:bookmarkStart w:id="94" w:name="_Toc254970672"/>
      <w:bookmarkStart w:id="95" w:name="_Toc254970531"/>
      <w:r>
        <w:rPr>
          <w:rFonts w:hint="eastAsia" w:ascii="宋体" w:hAnsi="宋体" w:cs="宋体"/>
          <w:sz w:val="24"/>
        </w:rPr>
        <w:t>5.响应费用</w:t>
      </w:r>
      <w:bookmarkEnd w:id="94"/>
      <w:bookmarkEnd w:id="95"/>
    </w:p>
    <w:p w14:paraId="45961819">
      <w:pPr>
        <w:spacing w:line="360" w:lineRule="auto"/>
        <w:ind w:firstLine="420" w:firstLineChars="200"/>
        <w:rPr>
          <w:rFonts w:ascii="宋体" w:hAnsi="宋体" w:cs="宋体"/>
          <w:szCs w:val="21"/>
        </w:rPr>
      </w:pPr>
      <w:r>
        <w:rPr>
          <w:rFonts w:hint="eastAsia" w:ascii="宋体" w:hAnsi="宋体" w:cs="宋体"/>
          <w:szCs w:val="21"/>
        </w:rPr>
        <w:t>响应费用：供应商应承担参与本次采购活动有关的所有费用，包括但不限于勘查现场、编制响应文件、参加澄清说明、签订合同等，不论响应结果如何，均应自行承担。</w:t>
      </w:r>
    </w:p>
    <w:p w14:paraId="3B880132">
      <w:pPr>
        <w:spacing w:line="360" w:lineRule="auto"/>
        <w:ind w:firstLine="480" w:firstLineChars="200"/>
        <w:rPr>
          <w:rFonts w:ascii="宋体" w:hAnsi="宋体" w:cs="宋体"/>
          <w:sz w:val="24"/>
        </w:rPr>
      </w:pPr>
      <w:r>
        <w:rPr>
          <w:rFonts w:hint="eastAsia" w:ascii="宋体" w:hAnsi="宋体" w:cs="宋体"/>
          <w:sz w:val="24"/>
        </w:rPr>
        <w:t>6.联合体响应</w:t>
      </w:r>
    </w:p>
    <w:p w14:paraId="645FFA31">
      <w:pPr>
        <w:spacing w:line="360" w:lineRule="auto"/>
        <w:ind w:firstLine="420" w:firstLineChars="200"/>
        <w:rPr>
          <w:rFonts w:ascii="宋体" w:hAnsi="宋体" w:cs="宋体"/>
          <w:szCs w:val="21"/>
        </w:rPr>
      </w:pPr>
      <w:r>
        <w:rPr>
          <w:rFonts w:hint="eastAsia" w:ascii="宋体" w:hAnsi="宋体" w:cs="宋体"/>
          <w:szCs w:val="21"/>
        </w:rPr>
        <w:t>6.1本项目是否接受联合体响应，详见“供应商须知前附表”。</w:t>
      </w:r>
    </w:p>
    <w:p w14:paraId="5595396E">
      <w:pPr>
        <w:spacing w:line="360" w:lineRule="auto"/>
        <w:ind w:firstLine="420" w:firstLineChars="200"/>
        <w:rPr>
          <w:rFonts w:ascii="宋体" w:hAnsi="宋体" w:cs="宋体"/>
          <w:bCs/>
          <w:szCs w:val="21"/>
        </w:rPr>
      </w:pPr>
      <w:r>
        <w:rPr>
          <w:rFonts w:hint="eastAsia" w:ascii="宋体" w:hAnsi="宋体" w:cs="宋体"/>
          <w:bCs/>
          <w:szCs w:val="21"/>
        </w:rPr>
        <w:t>6.2如接受联合体响应，联合体响应要求详见“供应商须知前附表”。</w:t>
      </w:r>
    </w:p>
    <w:p w14:paraId="4BE6E16A">
      <w:pPr>
        <w:spacing w:line="360" w:lineRule="auto"/>
        <w:ind w:firstLine="420" w:firstLineChars="200"/>
        <w:rPr>
          <w:rFonts w:ascii="Helvetica Neue"/>
          <w:sz w:val="24"/>
          <w:shd w:val="clear" w:color="auto" w:fill="FFFFFF"/>
        </w:rPr>
      </w:pPr>
      <w:r>
        <w:rPr>
          <w:rFonts w:hint="eastAsia" w:ascii="宋体" w:hAnsi="宋体" w:cs="宋体"/>
          <w:bCs/>
          <w:szCs w:val="21"/>
        </w:rPr>
        <w:t>6.3</w:t>
      </w:r>
      <w:r>
        <w:rPr>
          <w:rFonts w:hint="eastAsia" w:ascii="宋体" w:hAnsi="宋体"/>
          <w:bCs/>
          <w:szCs w:val="21"/>
        </w:rPr>
        <w:t>根据《政府采购促进中小企业发展管理办法》（财库[2020]46号）</w:t>
      </w:r>
      <w:r>
        <w:rPr>
          <w:rFonts w:ascii="宋体" w:hAnsi="宋体"/>
          <w:bCs/>
          <w:szCs w:val="21"/>
        </w:rPr>
        <w:t>第九条</w:t>
      </w:r>
      <w:r>
        <w:rPr>
          <w:rFonts w:hint="eastAsia" w:ascii="宋体" w:hAnsi="宋体"/>
          <w:bCs/>
          <w:szCs w:val="21"/>
        </w:rPr>
        <w:t>、</w:t>
      </w:r>
      <w:r>
        <w:rPr>
          <w:rFonts w:hint="eastAsia" w:ascii="宋体" w:hAnsi="宋体"/>
          <w:szCs w:val="21"/>
        </w:rPr>
        <w:t>《广西壮族自治区财政厅关于进一步发挥政府采购政策功能促进企业发展的通知》（桂财采〔2022〕30号）及《广西壮族自治区财政厅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w:t>
      </w:r>
      <w:r>
        <w:rPr>
          <w:rFonts w:hint="eastAsia" w:ascii="宋体" w:hAnsi="宋体"/>
          <w:bCs/>
          <w:szCs w:val="21"/>
        </w:rPr>
        <w:t>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r>
        <w:rPr>
          <w:rFonts w:ascii="宋体" w:hAnsi="宋体"/>
          <w:bCs/>
          <w:szCs w:val="21"/>
        </w:rPr>
        <w:t>。</w:t>
      </w:r>
    </w:p>
    <w:p w14:paraId="441E6CF6">
      <w:pPr>
        <w:spacing w:line="360" w:lineRule="auto"/>
        <w:ind w:firstLine="480" w:firstLineChars="200"/>
        <w:rPr>
          <w:rFonts w:ascii="宋体" w:hAnsi="宋体" w:cs="宋体"/>
          <w:sz w:val="24"/>
          <w:shd w:val="clear" w:color="auto" w:fill="FFFFFF"/>
        </w:rPr>
      </w:pPr>
    </w:p>
    <w:p w14:paraId="0C578DCA">
      <w:pPr>
        <w:spacing w:line="360" w:lineRule="auto"/>
        <w:ind w:firstLine="480" w:firstLineChars="200"/>
        <w:rPr>
          <w:rFonts w:ascii="宋体" w:hAnsi="宋体" w:cs="宋体"/>
          <w:sz w:val="24"/>
        </w:rPr>
      </w:pPr>
      <w:r>
        <w:rPr>
          <w:rFonts w:hint="eastAsia" w:ascii="宋体" w:hAnsi="宋体" w:cs="宋体"/>
          <w:sz w:val="24"/>
        </w:rPr>
        <w:t>7.转包与分包</w:t>
      </w:r>
    </w:p>
    <w:p w14:paraId="30402620">
      <w:pPr>
        <w:spacing w:line="360" w:lineRule="auto"/>
        <w:ind w:firstLine="422" w:firstLineChars="200"/>
        <w:rPr>
          <w:rFonts w:ascii="宋体" w:hAnsi="宋体" w:cs="宋体"/>
          <w:b/>
          <w:szCs w:val="21"/>
        </w:rPr>
      </w:pPr>
      <w:r>
        <w:rPr>
          <w:rFonts w:hint="eastAsia" w:ascii="宋体" w:hAnsi="宋体" w:cs="宋体"/>
          <w:b/>
          <w:szCs w:val="21"/>
        </w:rPr>
        <w:t>7.1本项目是否允许分包详见“供应商须知前附表”。</w:t>
      </w:r>
    </w:p>
    <w:p w14:paraId="7AA7395E">
      <w:pPr>
        <w:spacing w:line="360" w:lineRule="auto"/>
        <w:ind w:firstLine="420" w:firstLineChars="200"/>
        <w:rPr>
          <w:rFonts w:ascii="宋体" w:hAnsi="宋体" w:cs="宋体"/>
          <w:bCs/>
          <w:szCs w:val="21"/>
        </w:rPr>
      </w:pPr>
      <w:r>
        <w:rPr>
          <w:rFonts w:hint="eastAsia" w:ascii="宋体" w:hAnsi="宋体" w:cs="宋体"/>
          <w:bCs/>
          <w:szCs w:val="21"/>
        </w:rPr>
        <w:t>7.2根据《政府采购促进中小企业发展管理办法》（财库[2020]46号）第九条规定，允许大中型企业向一家或者多家小微企业分包的采购项目，对于分包意向协议约定小微企业的合同份额占到合同总金额 30%以上的，征集人、采购代理机构应当对大中型企业的报价给予</w:t>
      </w:r>
      <w:r>
        <w:rPr>
          <w:rFonts w:hint="eastAsia" w:ascii="宋体" w:hAnsi="宋体"/>
          <w:bCs/>
          <w:szCs w:val="21"/>
        </w:rPr>
        <w:t>4%-6%（工程项目为 1%—2%）</w:t>
      </w:r>
      <w:r>
        <w:rPr>
          <w:rFonts w:hint="eastAsia" w:ascii="宋体" w:hAnsi="宋体" w:cs="宋体"/>
          <w:bCs/>
          <w:szCs w:val="21"/>
        </w:rPr>
        <w:t>的扣除，用扣除后的价格参加评审。接受分包的小微企业与分包企业之间存在直接控股、管理关系的，不享受价格扣除优惠政策。</w:t>
      </w:r>
    </w:p>
    <w:p w14:paraId="19BD7AEC">
      <w:pPr>
        <w:spacing w:line="360" w:lineRule="auto"/>
        <w:ind w:firstLine="480" w:firstLineChars="200"/>
        <w:rPr>
          <w:rFonts w:ascii="宋体" w:hAnsi="宋体" w:cs="宋体"/>
          <w:sz w:val="24"/>
        </w:rPr>
      </w:pPr>
      <w:bookmarkStart w:id="96" w:name="_Toc254970532"/>
      <w:bookmarkStart w:id="97" w:name="_Toc254970673"/>
      <w:r>
        <w:rPr>
          <w:rFonts w:hint="eastAsia" w:ascii="宋体" w:hAnsi="宋体" w:cs="宋体"/>
          <w:sz w:val="24"/>
        </w:rPr>
        <w:t>8.特别说明：</w:t>
      </w:r>
      <w:bookmarkEnd w:id="96"/>
      <w:bookmarkEnd w:id="97"/>
      <w:bookmarkStart w:id="98" w:name="_8.1提供相同品牌产品且通过资格审查、符合性审查的不同投标人参加同一合"/>
      <w:bookmarkEnd w:id="98"/>
    </w:p>
    <w:p w14:paraId="7D95B6CD">
      <w:pPr>
        <w:spacing w:line="360" w:lineRule="auto"/>
        <w:ind w:firstLine="422" w:firstLineChars="200"/>
        <w:rPr>
          <w:rFonts w:ascii="宋体" w:hAnsi="宋体" w:cs="宋体"/>
          <w:b/>
          <w:szCs w:val="21"/>
        </w:rPr>
      </w:pPr>
      <w:r>
        <w:rPr>
          <w:rFonts w:hint="eastAsia" w:ascii="宋体" w:hAnsi="宋体" w:cs="宋体"/>
          <w:b/>
          <w:szCs w:val="21"/>
        </w:rPr>
        <w:t>8.1如果本征集文件要求供应商提供资格、信誉、荣誉、业绩与企业认证等材料的，则供应商所提供的以上材料必须为供应商所拥有。</w:t>
      </w:r>
    </w:p>
    <w:p w14:paraId="402F92E8">
      <w:pPr>
        <w:spacing w:line="360" w:lineRule="auto"/>
        <w:ind w:firstLine="422" w:firstLineChars="200"/>
        <w:rPr>
          <w:rFonts w:ascii="宋体" w:hAnsi="宋体" w:cs="宋体"/>
          <w:b/>
          <w:szCs w:val="21"/>
        </w:rPr>
      </w:pPr>
      <w:r>
        <w:rPr>
          <w:rFonts w:hint="eastAsia" w:ascii="宋体" w:hAnsi="宋体" w:cs="宋体"/>
          <w:b/>
          <w:szCs w:val="21"/>
        </w:rPr>
        <w:t>8.2供应商应仔细阅读征集文件的所有内容，按照征集文件的要求提交响应文件，并对所提供的全部资料的真实性承担法律责任。</w:t>
      </w:r>
    </w:p>
    <w:p w14:paraId="24D0190C">
      <w:pPr>
        <w:spacing w:line="360" w:lineRule="auto"/>
        <w:ind w:firstLine="422" w:firstLineChars="200"/>
        <w:rPr>
          <w:rFonts w:ascii="宋体" w:hAnsi="宋体" w:cs="宋体"/>
          <w:b/>
          <w:szCs w:val="21"/>
        </w:rPr>
      </w:pPr>
      <w:r>
        <w:rPr>
          <w:rFonts w:hint="eastAsia" w:ascii="宋体" w:hAnsi="宋体" w:cs="宋体"/>
          <w:b/>
          <w:szCs w:val="21"/>
        </w:rPr>
        <w:t>8.3供应商在响应活动中提供任何虚假材料，将报监管部门查处；入围后发现的，供应商须依照《中华人民共和国消费者权益保护法》规定赔偿征集人，且民事赔偿并不免除违法供应商的行政与刑事责任。</w:t>
      </w:r>
    </w:p>
    <w:p w14:paraId="72CFF0D2">
      <w:pPr>
        <w:spacing w:line="360" w:lineRule="auto"/>
        <w:ind w:firstLine="480" w:firstLineChars="200"/>
        <w:rPr>
          <w:rFonts w:ascii="宋体" w:hAnsi="宋体" w:cs="宋体"/>
          <w:sz w:val="24"/>
        </w:rPr>
      </w:pPr>
      <w:r>
        <w:rPr>
          <w:rFonts w:hint="eastAsia" w:ascii="宋体" w:hAnsi="宋体" w:cs="宋体"/>
          <w:sz w:val="24"/>
        </w:rPr>
        <w:t>9.回避与串通响应</w:t>
      </w:r>
    </w:p>
    <w:p w14:paraId="247BFCF5">
      <w:pPr>
        <w:spacing w:line="360" w:lineRule="auto"/>
        <w:ind w:firstLine="422" w:firstLineChars="200"/>
        <w:rPr>
          <w:rFonts w:ascii="宋体" w:hAnsi="宋体" w:cs="宋体"/>
          <w:b/>
          <w:szCs w:val="21"/>
        </w:rPr>
      </w:pPr>
      <w:r>
        <w:rPr>
          <w:rFonts w:hint="eastAsia" w:ascii="宋体" w:hAnsi="宋体" w:cs="宋体"/>
          <w:b/>
          <w:szCs w:val="21"/>
        </w:rPr>
        <w:t>9.1在政府采购活动中，征集人员及相关人员与供应商有下列利害关系之一的，应当回避：</w:t>
      </w:r>
    </w:p>
    <w:p w14:paraId="453F3C9D">
      <w:pPr>
        <w:spacing w:line="360" w:lineRule="auto"/>
        <w:ind w:firstLine="420" w:firstLineChars="200"/>
        <w:rPr>
          <w:rFonts w:ascii="宋体" w:hAnsi="宋体" w:cs="宋体"/>
        </w:rPr>
      </w:pPr>
      <w:r>
        <w:rPr>
          <w:rFonts w:hint="eastAsia" w:ascii="宋体" w:hAnsi="宋体" w:cs="宋体"/>
        </w:rPr>
        <w:t>（1）参加采购活动前3年内与供应商存在劳动关系；</w:t>
      </w:r>
    </w:p>
    <w:p w14:paraId="3EC80F64">
      <w:pPr>
        <w:spacing w:line="360" w:lineRule="auto"/>
        <w:ind w:firstLine="420" w:firstLineChars="200"/>
        <w:rPr>
          <w:rFonts w:ascii="宋体" w:hAnsi="宋体" w:cs="宋体"/>
        </w:rPr>
      </w:pPr>
      <w:r>
        <w:rPr>
          <w:rFonts w:hint="eastAsia" w:ascii="宋体" w:hAnsi="宋体" w:cs="宋体"/>
        </w:rPr>
        <w:t>（2）参加采购活动前3年内担任供应商的董事、监事；</w:t>
      </w:r>
    </w:p>
    <w:p w14:paraId="603C191F">
      <w:pPr>
        <w:spacing w:line="360" w:lineRule="auto"/>
        <w:ind w:firstLine="420" w:firstLineChars="200"/>
        <w:rPr>
          <w:rFonts w:ascii="宋体" w:hAnsi="宋体" w:cs="宋体"/>
        </w:rPr>
      </w:pPr>
      <w:r>
        <w:rPr>
          <w:rFonts w:hint="eastAsia" w:ascii="宋体" w:hAnsi="宋体" w:cs="宋体"/>
        </w:rPr>
        <w:t>（3）参加采购活动前3年内是供应商的控股股东或者实际控制人；</w:t>
      </w:r>
    </w:p>
    <w:p w14:paraId="7163D609">
      <w:pPr>
        <w:spacing w:line="360" w:lineRule="auto"/>
        <w:ind w:firstLine="420" w:firstLineChars="200"/>
        <w:rPr>
          <w:rFonts w:ascii="宋体" w:hAnsi="宋体" w:cs="宋体"/>
        </w:rPr>
      </w:pPr>
      <w:r>
        <w:rPr>
          <w:rFonts w:hint="eastAsia" w:ascii="宋体" w:hAnsi="宋体" w:cs="宋体"/>
        </w:rPr>
        <w:t>（4）与供应商的法定代表人或者负责人有夫妻、直系血亲、三代以内旁系血亲或者近姻亲关系；</w:t>
      </w:r>
    </w:p>
    <w:p w14:paraId="67E01FF0">
      <w:pPr>
        <w:spacing w:line="360" w:lineRule="auto"/>
        <w:ind w:firstLine="420" w:firstLineChars="200"/>
        <w:rPr>
          <w:rFonts w:ascii="宋体" w:hAnsi="宋体" w:cs="宋体"/>
        </w:rPr>
      </w:pPr>
      <w:r>
        <w:rPr>
          <w:rFonts w:hint="eastAsia" w:ascii="宋体" w:hAnsi="宋体" w:cs="宋体"/>
        </w:rPr>
        <w:t>（5）与供应商有其他可能影响政府采购活动公平、公正进行的关系。</w:t>
      </w:r>
    </w:p>
    <w:p w14:paraId="4B1EB275">
      <w:pPr>
        <w:spacing w:line="360" w:lineRule="auto"/>
        <w:ind w:firstLine="420" w:firstLineChars="200"/>
        <w:rPr>
          <w:rFonts w:ascii="宋体" w:hAnsi="宋体" w:cs="宋体"/>
        </w:rPr>
      </w:pPr>
      <w:r>
        <w:rPr>
          <w:rFonts w:hint="eastAsia" w:ascii="宋体" w:hAnsi="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24B9843">
      <w:pPr>
        <w:spacing w:line="360" w:lineRule="auto"/>
        <w:ind w:firstLine="420" w:firstLineChars="200"/>
        <w:rPr>
          <w:rFonts w:ascii="宋体" w:hAnsi="宋体" w:cs="宋体"/>
          <w:szCs w:val="21"/>
        </w:rPr>
      </w:pPr>
      <w:r>
        <w:rPr>
          <w:rFonts w:hint="eastAsia" w:ascii="宋体" w:hAnsi="宋体" w:cs="宋体"/>
          <w:szCs w:val="21"/>
        </w:rPr>
        <w:t>9.2有下列情形之一的视为供应商相互串通响应，响应文件将被视为无效：</w:t>
      </w:r>
    </w:p>
    <w:p w14:paraId="270A880E">
      <w:pPr>
        <w:spacing w:line="360" w:lineRule="auto"/>
        <w:ind w:firstLine="422" w:firstLineChars="200"/>
        <w:rPr>
          <w:rFonts w:ascii="宋体" w:hAnsi="宋体" w:cs="宋体"/>
          <w:b/>
        </w:rPr>
      </w:pPr>
      <w:r>
        <w:rPr>
          <w:rFonts w:hint="eastAsia" w:ascii="宋体" w:hAnsi="宋体" w:cs="宋体"/>
          <w:b/>
        </w:rPr>
        <w:t>（1）不同供应商的响应文件由同一单位或者个人编制；或者不同供应商报名的IP地址一致的；</w:t>
      </w:r>
    </w:p>
    <w:p w14:paraId="0907E8B2">
      <w:pPr>
        <w:spacing w:line="360" w:lineRule="auto"/>
        <w:ind w:firstLine="422" w:firstLineChars="200"/>
        <w:rPr>
          <w:rFonts w:ascii="宋体" w:hAnsi="宋体" w:cs="宋体"/>
          <w:b/>
        </w:rPr>
      </w:pPr>
      <w:r>
        <w:rPr>
          <w:rFonts w:hint="eastAsia" w:ascii="宋体" w:hAnsi="宋体" w:cs="宋体"/>
          <w:b/>
        </w:rPr>
        <w:t>（2）不同供应商委托同一单位或者个人办理响应事宜；</w:t>
      </w:r>
    </w:p>
    <w:p w14:paraId="762FEF42">
      <w:pPr>
        <w:spacing w:line="360" w:lineRule="auto"/>
        <w:ind w:firstLine="422" w:firstLineChars="200"/>
        <w:rPr>
          <w:rFonts w:ascii="宋体" w:hAnsi="宋体" w:cs="宋体"/>
          <w:b/>
        </w:rPr>
      </w:pPr>
      <w:r>
        <w:rPr>
          <w:rFonts w:hint="eastAsia" w:ascii="宋体" w:hAnsi="宋体" w:cs="宋体"/>
          <w:b/>
        </w:rPr>
        <w:t>（3）不同的供应商的响应文件载明的项目管理员为同一个人；</w:t>
      </w:r>
    </w:p>
    <w:p w14:paraId="493C5DE4">
      <w:pPr>
        <w:spacing w:line="360" w:lineRule="auto"/>
        <w:ind w:firstLine="422" w:firstLineChars="200"/>
        <w:rPr>
          <w:rFonts w:ascii="宋体" w:hAnsi="宋体" w:cs="宋体"/>
          <w:b/>
        </w:rPr>
      </w:pPr>
      <w:r>
        <w:rPr>
          <w:rFonts w:hint="eastAsia" w:ascii="宋体" w:hAnsi="宋体" w:cs="宋体"/>
          <w:b/>
        </w:rPr>
        <w:t>（4）不同供应商的电子或纸质响应文件异常一致或者响应报价呈规律性差异；</w:t>
      </w:r>
    </w:p>
    <w:p w14:paraId="5CD18143">
      <w:pPr>
        <w:spacing w:line="360" w:lineRule="auto"/>
        <w:ind w:firstLine="422" w:firstLineChars="200"/>
        <w:rPr>
          <w:rFonts w:ascii="宋体" w:hAnsi="宋体" w:cs="宋体"/>
          <w:b/>
        </w:rPr>
      </w:pPr>
      <w:r>
        <w:rPr>
          <w:rFonts w:hint="eastAsia" w:ascii="宋体" w:hAnsi="宋体" w:cs="宋体"/>
          <w:b/>
        </w:rPr>
        <w:t>（5）不同供应商的纸质响应文件相互混装；</w:t>
      </w:r>
    </w:p>
    <w:p w14:paraId="0C9E1F02">
      <w:pPr>
        <w:spacing w:line="360" w:lineRule="auto"/>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14:paraId="39F24536">
      <w:pPr>
        <w:spacing w:line="360" w:lineRule="auto"/>
        <w:ind w:firstLine="420" w:firstLineChars="200"/>
        <w:rPr>
          <w:rFonts w:ascii="宋体" w:hAnsi="宋体" w:cs="宋体"/>
        </w:rPr>
      </w:pPr>
      <w:r>
        <w:rPr>
          <w:rFonts w:hint="eastAsia" w:ascii="宋体" w:hAnsi="宋体" w:cs="宋体"/>
        </w:rPr>
        <w:t>（1）供应商直接或者间接从征集人或者采购代理机构处获得其他供应商的相关信息并修改其响应文件或者响应文件；</w:t>
      </w:r>
    </w:p>
    <w:p w14:paraId="5883AD8C">
      <w:pPr>
        <w:spacing w:line="360" w:lineRule="auto"/>
        <w:ind w:firstLine="420" w:firstLineChars="200"/>
        <w:rPr>
          <w:rFonts w:ascii="宋体" w:hAnsi="宋体" w:cs="宋体"/>
        </w:rPr>
      </w:pPr>
      <w:r>
        <w:rPr>
          <w:rFonts w:hint="eastAsia" w:ascii="宋体" w:hAnsi="宋体" w:cs="宋体"/>
        </w:rPr>
        <w:t>（2）供应商按照采购人或者采购代理机构的授意撤换、修改响应文件或者响应文件；</w:t>
      </w:r>
    </w:p>
    <w:p w14:paraId="7BE83218">
      <w:pPr>
        <w:spacing w:line="360" w:lineRule="auto"/>
        <w:ind w:firstLine="420" w:firstLineChars="200"/>
        <w:rPr>
          <w:rFonts w:ascii="宋体" w:hAnsi="宋体" w:cs="宋体"/>
        </w:rPr>
      </w:pPr>
      <w:r>
        <w:rPr>
          <w:rFonts w:hint="eastAsia" w:ascii="宋体" w:hAnsi="宋体" w:cs="宋体"/>
        </w:rPr>
        <w:t>（3）供应商之间协商报价、技术方案等响应文件或者响应文件的实质性内容；</w:t>
      </w:r>
    </w:p>
    <w:p w14:paraId="4E45D568">
      <w:pPr>
        <w:spacing w:line="360" w:lineRule="auto"/>
        <w:ind w:firstLine="420" w:firstLineChars="200"/>
        <w:rPr>
          <w:rFonts w:ascii="宋体" w:hAnsi="宋体" w:cs="宋体"/>
        </w:rPr>
      </w:pPr>
      <w:r>
        <w:rPr>
          <w:rFonts w:hint="eastAsia" w:ascii="宋体" w:hAnsi="宋体" w:cs="宋体"/>
        </w:rPr>
        <w:t>（4）属于同一集团、协会、商会等组织成员的供应商按照该组织要求协同参加政府采购活动；</w:t>
      </w:r>
    </w:p>
    <w:p w14:paraId="2AEEF2CD">
      <w:pPr>
        <w:spacing w:line="360" w:lineRule="auto"/>
        <w:ind w:firstLine="420" w:firstLineChars="200"/>
        <w:rPr>
          <w:rFonts w:ascii="宋体" w:hAnsi="宋体" w:cs="宋体"/>
        </w:rPr>
      </w:pPr>
      <w:r>
        <w:rPr>
          <w:rFonts w:hint="eastAsia" w:ascii="宋体" w:hAnsi="宋体" w:cs="宋体"/>
        </w:rPr>
        <w:t>（5）供应商之间事先约定一致抬高或者压低响应报价，或者在征集项目中事先约定轮流以高价位或者低价位入围，或者事先约定由某一特定供应商入围，然后再参加响应；</w:t>
      </w:r>
    </w:p>
    <w:p w14:paraId="386E3DE5">
      <w:pPr>
        <w:spacing w:line="360" w:lineRule="auto"/>
        <w:ind w:firstLine="420" w:firstLineChars="200"/>
        <w:rPr>
          <w:rFonts w:ascii="宋体" w:hAnsi="宋体" w:cs="宋体"/>
        </w:rPr>
      </w:pPr>
      <w:r>
        <w:rPr>
          <w:rFonts w:hint="eastAsia" w:ascii="宋体" w:hAnsi="宋体" w:cs="宋体"/>
        </w:rPr>
        <w:t>（6）供应商之间商定部分供应商放弃参加政府采购活动或者放弃入围；</w:t>
      </w:r>
    </w:p>
    <w:p w14:paraId="4D64EE51">
      <w:pPr>
        <w:spacing w:line="360" w:lineRule="auto"/>
        <w:ind w:firstLine="420" w:firstLineChars="200"/>
        <w:rPr>
          <w:rFonts w:ascii="宋体" w:hAnsi="宋体" w:cs="宋体"/>
        </w:rPr>
      </w:pPr>
      <w:r>
        <w:rPr>
          <w:rFonts w:hint="eastAsia" w:ascii="宋体" w:hAnsi="宋体" w:cs="宋体"/>
        </w:rPr>
        <w:t>（7）供应商与征集人或者采购代理机构之间、供应商相互之间，为谋求特定供应商入围或者排斥其他供应商的其他串通行为。</w:t>
      </w:r>
    </w:p>
    <w:p w14:paraId="5F7914F4">
      <w:pPr>
        <w:pStyle w:val="19"/>
        <w:snapToGrid w:val="0"/>
        <w:spacing w:line="360" w:lineRule="auto"/>
        <w:ind w:left="2" w:leftChars="1" w:firstLine="422" w:firstLineChars="200"/>
        <w:rPr>
          <w:rFonts w:hAnsi="宋体" w:cs="宋体"/>
          <w:b/>
        </w:rPr>
      </w:pPr>
      <w:r>
        <w:rPr>
          <w:rFonts w:hint="eastAsia" w:hAnsi="宋体" w:cs="宋体"/>
          <w:b/>
        </w:rPr>
        <w:br w:type="page"/>
      </w:r>
    </w:p>
    <w:p w14:paraId="4603FFAD">
      <w:pPr>
        <w:pStyle w:val="4"/>
        <w:keepNext w:val="0"/>
        <w:keepLines w:val="0"/>
        <w:spacing w:line="400" w:lineRule="exact"/>
        <w:jc w:val="center"/>
        <w:rPr>
          <w:rFonts w:ascii="宋体" w:hAnsi="宋体" w:cs="宋体"/>
        </w:rPr>
      </w:pPr>
      <w:bookmarkStart w:id="99" w:name="_Toc80092996"/>
      <w:bookmarkStart w:id="100" w:name="_Toc254970675"/>
      <w:bookmarkStart w:id="101" w:name="_Toc254970534"/>
      <w:bookmarkStart w:id="102" w:name="_Toc130939616"/>
      <w:bookmarkStart w:id="103" w:name="_Toc23932"/>
      <w:r>
        <w:rPr>
          <w:rFonts w:hint="eastAsia" w:ascii="宋体" w:hAnsi="宋体" w:cs="宋体"/>
        </w:rPr>
        <w:t>二、</w:t>
      </w:r>
      <w:bookmarkEnd w:id="99"/>
      <w:bookmarkEnd w:id="100"/>
      <w:bookmarkEnd w:id="101"/>
      <w:r>
        <w:rPr>
          <w:rFonts w:hint="eastAsia" w:ascii="宋体" w:hAnsi="宋体" w:cs="宋体"/>
        </w:rPr>
        <w:t>第一阶段（入围阶段）</w:t>
      </w:r>
      <w:bookmarkEnd w:id="102"/>
      <w:bookmarkEnd w:id="103"/>
    </w:p>
    <w:p w14:paraId="6BDC800E">
      <w:pPr>
        <w:pStyle w:val="4"/>
        <w:keepNext w:val="0"/>
        <w:keepLines w:val="0"/>
        <w:spacing w:line="400" w:lineRule="exact"/>
        <w:jc w:val="center"/>
        <w:rPr>
          <w:rFonts w:ascii="宋体" w:hAnsi="宋体" w:cs="宋体"/>
        </w:rPr>
      </w:pPr>
      <w:bookmarkStart w:id="104" w:name="_Toc16933"/>
      <w:bookmarkStart w:id="105" w:name="_Toc130939617"/>
      <w:r>
        <w:rPr>
          <w:rFonts w:hint="eastAsia" w:ascii="宋体" w:hAnsi="宋体" w:cs="宋体"/>
        </w:rPr>
        <w:t>（一）征集文件</w:t>
      </w:r>
      <w:bookmarkEnd w:id="104"/>
      <w:bookmarkEnd w:id="105"/>
    </w:p>
    <w:p w14:paraId="5F9E4566">
      <w:pPr>
        <w:rPr>
          <w:rFonts w:ascii="宋体" w:hAnsi="宋体" w:cs="宋体"/>
        </w:rPr>
      </w:pPr>
    </w:p>
    <w:p w14:paraId="32E75558">
      <w:pPr>
        <w:spacing w:line="360" w:lineRule="auto"/>
        <w:ind w:firstLine="480" w:firstLineChars="200"/>
        <w:rPr>
          <w:rFonts w:ascii="宋体" w:hAnsi="宋体" w:cs="宋体"/>
          <w:sz w:val="24"/>
        </w:rPr>
      </w:pPr>
      <w:r>
        <w:rPr>
          <w:rFonts w:hint="eastAsia" w:ascii="宋体" w:hAnsi="宋体" w:cs="宋体"/>
          <w:sz w:val="24"/>
        </w:rPr>
        <w:t>10.征集文件的组成</w:t>
      </w:r>
    </w:p>
    <w:p w14:paraId="21F4C32A">
      <w:pPr>
        <w:spacing w:line="360" w:lineRule="auto"/>
        <w:ind w:firstLine="420" w:firstLineChars="200"/>
        <w:rPr>
          <w:rFonts w:ascii="宋体" w:hAnsi="宋体" w:cs="宋体"/>
          <w:szCs w:val="21"/>
        </w:rPr>
      </w:pPr>
      <w:r>
        <w:rPr>
          <w:rFonts w:hint="eastAsia" w:ascii="宋体" w:hAnsi="宋体" w:cs="宋体"/>
          <w:szCs w:val="21"/>
        </w:rPr>
        <w:t>第一章 征集公告；</w:t>
      </w:r>
    </w:p>
    <w:p w14:paraId="741ED447">
      <w:pPr>
        <w:spacing w:line="360" w:lineRule="auto"/>
        <w:ind w:firstLine="420" w:firstLineChars="200"/>
        <w:rPr>
          <w:rFonts w:ascii="宋体" w:hAnsi="宋体" w:cs="宋体"/>
          <w:szCs w:val="21"/>
        </w:rPr>
      </w:pPr>
      <w:r>
        <w:rPr>
          <w:rFonts w:hint="eastAsia" w:ascii="宋体" w:hAnsi="宋体" w:cs="宋体"/>
          <w:szCs w:val="21"/>
        </w:rPr>
        <w:t xml:space="preserve">第二章 采购需求； </w:t>
      </w:r>
    </w:p>
    <w:p w14:paraId="61A0E359">
      <w:pPr>
        <w:spacing w:line="360" w:lineRule="auto"/>
        <w:ind w:firstLine="420" w:firstLineChars="200"/>
        <w:rPr>
          <w:rFonts w:ascii="宋体" w:hAnsi="宋体" w:cs="宋体"/>
          <w:szCs w:val="21"/>
        </w:rPr>
      </w:pPr>
      <w:r>
        <w:rPr>
          <w:rFonts w:hint="eastAsia" w:ascii="宋体" w:hAnsi="宋体" w:cs="宋体"/>
          <w:szCs w:val="21"/>
        </w:rPr>
        <w:t>第三章 供应商须知；</w:t>
      </w:r>
    </w:p>
    <w:p w14:paraId="5E69C24A">
      <w:pPr>
        <w:spacing w:line="360" w:lineRule="auto"/>
        <w:ind w:firstLine="420" w:firstLineChars="200"/>
        <w:rPr>
          <w:rFonts w:ascii="宋体" w:hAnsi="宋体" w:cs="宋体"/>
          <w:szCs w:val="21"/>
        </w:rPr>
      </w:pPr>
      <w:r>
        <w:rPr>
          <w:rFonts w:hint="eastAsia" w:ascii="宋体" w:hAnsi="宋体" w:cs="宋体"/>
          <w:szCs w:val="21"/>
        </w:rPr>
        <w:t>第四章 评审方法及评审标准；</w:t>
      </w:r>
    </w:p>
    <w:p w14:paraId="687B26F9">
      <w:pPr>
        <w:spacing w:line="360" w:lineRule="auto"/>
        <w:ind w:firstLine="420" w:firstLineChars="200"/>
        <w:rPr>
          <w:rFonts w:ascii="宋体" w:hAnsi="宋体" w:cs="宋体"/>
          <w:szCs w:val="21"/>
        </w:rPr>
      </w:pPr>
      <w:r>
        <w:rPr>
          <w:rFonts w:hint="eastAsia" w:ascii="宋体" w:hAnsi="宋体" w:cs="宋体"/>
          <w:szCs w:val="21"/>
        </w:rPr>
        <w:t>第五章 拟签订的</w:t>
      </w:r>
      <w:r>
        <w:rPr>
          <w:rFonts w:hint="eastAsia" w:ascii="宋体" w:hAnsi="宋体" w:cs="宋体"/>
          <w:kern w:val="0"/>
          <w:szCs w:val="21"/>
        </w:rPr>
        <w:t>框架协议文本和采购合同文本</w:t>
      </w:r>
      <w:r>
        <w:rPr>
          <w:rFonts w:hint="eastAsia" w:ascii="宋体" w:hAnsi="宋体" w:cs="宋体"/>
          <w:szCs w:val="21"/>
        </w:rPr>
        <w:t>；</w:t>
      </w:r>
    </w:p>
    <w:p w14:paraId="509CFAEB">
      <w:pPr>
        <w:spacing w:line="360" w:lineRule="auto"/>
        <w:ind w:firstLine="420" w:firstLineChars="200"/>
        <w:rPr>
          <w:rFonts w:ascii="宋体" w:hAnsi="宋体" w:cs="宋体"/>
          <w:szCs w:val="21"/>
        </w:rPr>
      </w:pPr>
      <w:r>
        <w:rPr>
          <w:rFonts w:hint="eastAsia" w:ascii="宋体" w:hAnsi="宋体" w:cs="宋体"/>
          <w:szCs w:val="21"/>
        </w:rPr>
        <w:t>第六章 响应文件格式；</w:t>
      </w:r>
    </w:p>
    <w:p w14:paraId="15A74479">
      <w:pPr>
        <w:spacing w:line="360" w:lineRule="auto"/>
        <w:ind w:firstLine="420" w:firstLineChars="200"/>
        <w:rPr>
          <w:rFonts w:ascii="宋体" w:hAnsi="宋体" w:cs="宋体"/>
          <w:szCs w:val="21"/>
        </w:rPr>
      </w:pPr>
      <w:r>
        <w:rPr>
          <w:rFonts w:hint="eastAsia" w:ascii="宋体" w:hAnsi="宋体" w:cs="宋体"/>
          <w:szCs w:val="21"/>
        </w:rPr>
        <w:t>第七章 质疑、投诉材料格式</w:t>
      </w:r>
    </w:p>
    <w:p w14:paraId="3C6D3A5D">
      <w:pPr>
        <w:spacing w:line="360" w:lineRule="auto"/>
        <w:ind w:firstLine="420" w:firstLineChars="200"/>
        <w:rPr>
          <w:rFonts w:ascii="宋体" w:hAnsi="宋体" w:cs="宋体"/>
        </w:rPr>
      </w:pPr>
      <w:r>
        <w:rPr>
          <w:rFonts w:hint="eastAsia" w:ascii="宋体" w:hAnsi="宋体" w:cs="宋体"/>
        </w:rPr>
        <w:t>根据本章第11.1项的规定对公开征集文件所做的澄清、修改，构成征集文件的组成部分。当公开征集文件与征集文件的澄清和修改就同一内容的表述不一致时，以最后澄清或修改公告为准。</w:t>
      </w:r>
    </w:p>
    <w:p w14:paraId="2134C8AE">
      <w:pPr>
        <w:spacing w:line="360" w:lineRule="auto"/>
        <w:ind w:firstLine="480" w:firstLineChars="200"/>
        <w:rPr>
          <w:rFonts w:ascii="宋体" w:hAnsi="宋体" w:cs="宋体"/>
          <w:sz w:val="24"/>
        </w:rPr>
      </w:pPr>
      <w:r>
        <w:rPr>
          <w:rFonts w:hint="eastAsia" w:ascii="宋体" w:hAnsi="宋体" w:cs="宋体"/>
          <w:sz w:val="24"/>
        </w:rPr>
        <w:t>11.征集文件的澄清、修改 、现场考察和答疑会</w:t>
      </w:r>
    </w:p>
    <w:p w14:paraId="26FDE4B7">
      <w:pPr>
        <w:spacing w:line="360" w:lineRule="auto"/>
        <w:ind w:firstLine="422" w:firstLineChars="200"/>
        <w:rPr>
          <w:rFonts w:ascii="宋体" w:hAnsi="宋体" w:cs="宋体"/>
          <w:b/>
          <w:szCs w:val="21"/>
        </w:rPr>
      </w:pPr>
      <w:r>
        <w:rPr>
          <w:rFonts w:hint="eastAsia" w:ascii="宋体" w:hAnsi="宋体" w:cs="宋体"/>
          <w:b/>
          <w:szCs w:val="21"/>
        </w:rPr>
        <w:t xml:space="preserve"> 11.1征集人或者采购代理机构可以对已发出的征集文件进行必要的澄清或者修改，但不得改变采购标的和资格条件。澄清或者修改应当在原公告发布媒体上发布澄清公告。澄清或者修改的内容为征集文件的组成部分。</w:t>
      </w:r>
    </w:p>
    <w:p w14:paraId="7A955C88">
      <w:pPr>
        <w:spacing w:line="360" w:lineRule="auto"/>
        <w:ind w:firstLine="420" w:firstLineChars="200"/>
        <w:rPr>
          <w:rFonts w:ascii="宋体" w:hAnsi="宋体" w:cs="宋体"/>
        </w:rPr>
      </w:pPr>
      <w:r>
        <w:rPr>
          <w:rFonts w:hint="eastAsia" w:ascii="宋体" w:hAnsi="宋体" w:cs="宋体"/>
        </w:rPr>
        <w:t>11.2 供应商应认真审阅本公开征集文件，如有疑问，或发现其中有误或有要求不合理的，应在供应商须知前附表规定的</w:t>
      </w:r>
      <w:r>
        <w:rPr>
          <w:rFonts w:hint="eastAsia" w:ascii="宋体" w:hAnsi="宋体" w:cs="宋体"/>
          <w:kern w:val="0"/>
          <w:szCs w:val="21"/>
        </w:rPr>
        <w:t>响应截止时间</w:t>
      </w:r>
      <w:r>
        <w:rPr>
          <w:rFonts w:hint="eastAsia" w:ascii="宋体" w:hAnsi="宋体" w:cs="宋体"/>
        </w:rPr>
        <w:t>前以书面形式要求征集人或采购代理机构对征集文件予以澄清；否则，由此产生的后果由供应商自行负责。</w:t>
      </w:r>
    </w:p>
    <w:p w14:paraId="52030730">
      <w:pPr>
        <w:spacing w:line="360" w:lineRule="auto"/>
        <w:ind w:firstLine="420" w:firstLineChars="200"/>
        <w:rPr>
          <w:rFonts w:ascii="宋体" w:hAnsi="宋体" w:cs="宋体"/>
        </w:rPr>
      </w:pPr>
      <w:r>
        <w:rPr>
          <w:rFonts w:hint="eastAsia" w:ascii="宋体" w:hAnsi="宋体" w:cs="宋体"/>
        </w:rPr>
        <w:t>11.3 征集人或者采购代理机构可以对已发出的征集文件进行必要的澄清或者修改。澄清或者修改的内容可能影响响应文件编制的，征集人或者采购代理机构应当在响应截止时间至少15日前，以书面形式通知(在“</w:t>
      </w:r>
      <w:r>
        <w:rPr>
          <w:rFonts w:hint="eastAsia" w:ascii="宋体" w:hAnsi="宋体" w:cs="宋体"/>
          <w:szCs w:val="21"/>
        </w:rPr>
        <w:t>供应商须知前附表”</w:t>
      </w:r>
      <w:r>
        <w:rPr>
          <w:rFonts w:hint="eastAsia" w:ascii="宋体" w:hAnsi="宋体" w:cs="宋体"/>
        </w:rPr>
        <w:t>规定的政府采购信息发布媒体上发布更正公告及平台短信通知)所有获取征集文件的潜在供应商；不足15日的，征集人或者采购代理机构应当顺延提交响应文件的截止时间。发出的澄清或者修改不影响响应文件编制的也应在截标前3日发出。</w:t>
      </w:r>
    </w:p>
    <w:p w14:paraId="7154B798">
      <w:pPr>
        <w:spacing w:line="360" w:lineRule="auto"/>
        <w:ind w:firstLine="420" w:firstLineChars="200"/>
        <w:rPr>
          <w:rFonts w:ascii="宋体" w:hAnsi="宋体" w:cs="宋体"/>
        </w:rPr>
      </w:pPr>
      <w:r>
        <w:rPr>
          <w:rFonts w:hint="eastAsia" w:ascii="宋体" w:hAnsi="宋体" w:cs="宋体"/>
        </w:rPr>
        <w:t>11.4 征集人和采购代理机构可以视采购具体情况，变更响应截止时间和开标时间，将变更时间将在“</w:t>
      </w:r>
      <w:r>
        <w:rPr>
          <w:rFonts w:hint="eastAsia" w:ascii="宋体" w:hAnsi="宋体" w:cs="宋体"/>
          <w:szCs w:val="21"/>
        </w:rPr>
        <w:t>供应商须知前附表”</w:t>
      </w:r>
      <w:r>
        <w:rPr>
          <w:rFonts w:hint="eastAsia" w:ascii="宋体" w:hAnsi="宋体" w:cs="宋体"/>
          <w:kern w:val="0"/>
          <w:szCs w:val="21"/>
        </w:rPr>
        <w:t>规定的政府采购信息发布媒体上</w:t>
      </w:r>
      <w:r>
        <w:rPr>
          <w:rFonts w:hint="eastAsia" w:ascii="宋体" w:hAnsi="宋体" w:cs="宋体"/>
        </w:rPr>
        <w:t>发布更正公告。</w:t>
      </w:r>
    </w:p>
    <w:p w14:paraId="2B24F248">
      <w:pPr>
        <w:spacing w:line="360" w:lineRule="auto"/>
        <w:ind w:firstLine="420" w:firstLineChars="200"/>
        <w:rPr>
          <w:rFonts w:ascii="宋体" w:hAnsi="宋体" w:cs="宋体"/>
        </w:rPr>
      </w:pPr>
      <w:r>
        <w:rPr>
          <w:rFonts w:hint="eastAsia" w:ascii="宋体" w:hAnsi="宋体" w:cs="宋体"/>
        </w:rPr>
        <w:t>11.</w:t>
      </w:r>
      <w:bookmarkStart w:id="106" w:name="_Hlk53134511"/>
      <w:r>
        <w:rPr>
          <w:rFonts w:hint="eastAsia" w:ascii="宋体" w:hAnsi="宋体" w:cs="宋体"/>
        </w:rPr>
        <w:t>5征集人或者采购代理机构可以在征集文件提供期限截止后，组织已获取征集文件的潜在供应商现场考察或者召开开标前答疑会，具体详见“供应商须知前附表”。</w:t>
      </w:r>
    </w:p>
    <w:bookmarkEnd w:id="106"/>
    <w:p w14:paraId="50D61FD7">
      <w:pPr>
        <w:pStyle w:val="4"/>
        <w:keepNext w:val="0"/>
        <w:keepLines w:val="0"/>
        <w:spacing w:line="400" w:lineRule="exact"/>
        <w:jc w:val="center"/>
        <w:rPr>
          <w:rFonts w:ascii="宋体" w:hAnsi="宋体" w:cs="宋体"/>
        </w:rPr>
      </w:pPr>
      <w:bookmarkStart w:id="107" w:name="_Toc27742"/>
      <w:bookmarkStart w:id="108" w:name="_Toc254970535"/>
      <w:bookmarkStart w:id="109" w:name="_Toc130939618"/>
      <w:bookmarkStart w:id="110" w:name="_Toc80092997"/>
      <w:bookmarkStart w:id="111" w:name="_Toc254970676"/>
      <w:r>
        <w:rPr>
          <w:rFonts w:hint="eastAsia" w:ascii="宋体" w:hAnsi="宋体" w:cs="宋体"/>
        </w:rPr>
        <w:t>（二）响应文件的编制</w:t>
      </w:r>
      <w:bookmarkEnd w:id="107"/>
      <w:bookmarkEnd w:id="108"/>
      <w:bookmarkEnd w:id="109"/>
      <w:bookmarkEnd w:id="110"/>
      <w:bookmarkEnd w:id="111"/>
    </w:p>
    <w:p w14:paraId="3B1A078B">
      <w:pPr>
        <w:spacing w:line="360" w:lineRule="auto"/>
        <w:ind w:firstLine="480" w:firstLineChars="200"/>
        <w:rPr>
          <w:rFonts w:ascii="宋体" w:hAnsi="宋体" w:cs="宋体"/>
          <w:sz w:val="24"/>
        </w:rPr>
      </w:pPr>
      <w:bookmarkStart w:id="112" w:name="_Toc254970677"/>
      <w:bookmarkStart w:id="113" w:name="_Toc254970536"/>
      <w:r>
        <w:rPr>
          <w:rFonts w:hint="eastAsia" w:ascii="宋体" w:hAnsi="宋体" w:cs="宋体"/>
          <w:sz w:val="24"/>
        </w:rPr>
        <w:t>12.响应文件的编制原则</w:t>
      </w:r>
    </w:p>
    <w:p w14:paraId="2075FBAD">
      <w:pPr>
        <w:spacing w:line="360" w:lineRule="auto"/>
        <w:ind w:firstLine="420" w:firstLineChars="200"/>
        <w:rPr>
          <w:rFonts w:ascii="宋体" w:hAnsi="宋体" w:cs="宋体"/>
          <w:szCs w:val="21"/>
        </w:rPr>
      </w:pPr>
      <w:r>
        <w:rPr>
          <w:rFonts w:hint="eastAsia" w:ascii="宋体" w:hAnsi="宋体" w:cs="宋体"/>
          <w:szCs w:val="21"/>
        </w:rPr>
        <w:t>12.1供应商必须按照征集文件的要求编制响应文件。响应文件必须对征集文件提出的要求和条件作出明确响应。</w:t>
      </w:r>
    </w:p>
    <w:p w14:paraId="0C0352F0">
      <w:pPr>
        <w:spacing w:line="360" w:lineRule="auto"/>
        <w:ind w:firstLine="420" w:firstLineChars="200"/>
        <w:rPr>
          <w:rFonts w:ascii="宋体" w:hAnsi="宋体" w:cs="宋体"/>
          <w:szCs w:val="21"/>
        </w:rPr>
      </w:pPr>
      <w:r>
        <w:rPr>
          <w:rFonts w:hint="eastAsia" w:ascii="宋体" w:hAnsi="宋体" w:cs="宋体"/>
          <w:szCs w:val="21"/>
        </w:rPr>
        <w:t>12.2供应商应根据自身实际情况如实响应征集文件，不得仅将征集文件内容简单复制粘贴作为响应，还应当提供相关证明材料，否则将作无效响应处理（定制采购项目不适用本条款）。对于重要技术条款或技术参数应当在响应文件中提供技术支持资料，技术支持资料以征集文件中规定的形式为准，否则将视为无效技术支持资料。</w:t>
      </w:r>
    </w:p>
    <w:p w14:paraId="53CA5AF3">
      <w:pPr>
        <w:spacing w:line="360" w:lineRule="auto"/>
        <w:ind w:firstLine="480" w:firstLineChars="200"/>
        <w:rPr>
          <w:rFonts w:ascii="宋体" w:hAnsi="宋体" w:cs="宋体"/>
          <w:sz w:val="24"/>
        </w:rPr>
      </w:pPr>
      <w:r>
        <w:rPr>
          <w:rFonts w:hint="eastAsia" w:ascii="宋体" w:hAnsi="宋体" w:cs="宋体"/>
          <w:sz w:val="24"/>
        </w:rPr>
        <w:t>13.响应文件的组成</w:t>
      </w:r>
      <w:bookmarkEnd w:id="112"/>
      <w:bookmarkEnd w:id="113"/>
    </w:p>
    <w:p w14:paraId="25AE9033">
      <w:pPr>
        <w:spacing w:line="360" w:lineRule="auto"/>
        <w:ind w:firstLine="420" w:firstLineChars="200"/>
        <w:rPr>
          <w:rFonts w:ascii="宋体" w:hAnsi="宋体" w:cs="宋体"/>
          <w:szCs w:val="21"/>
        </w:rPr>
      </w:pPr>
      <w:r>
        <w:rPr>
          <w:rFonts w:hint="eastAsia" w:ascii="宋体" w:hAnsi="宋体" w:cs="宋体"/>
          <w:szCs w:val="21"/>
        </w:rPr>
        <w:t>13.1响应文件由报价文件、资格证明文件、商务文件、技术文件四部分组成。</w:t>
      </w:r>
    </w:p>
    <w:p w14:paraId="56066D56">
      <w:pPr>
        <w:spacing w:line="360" w:lineRule="auto"/>
        <w:ind w:firstLine="420" w:firstLineChars="200"/>
        <w:rPr>
          <w:rFonts w:ascii="宋体" w:hAnsi="宋体" w:cs="宋体"/>
          <w:bCs/>
          <w:szCs w:val="21"/>
        </w:rPr>
      </w:pPr>
      <w:bookmarkStart w:id="114" w:name="_13.1报价文件:_具体材料见“投标人须知前附表”。"/>
      <w:bookmarkEnd w:id="114"/>
      <w:bookmarkStart w:id="115" w:name="_13.2资格证明文件：具体材料见“投标人须知前附表”。"/>
      <w:bookmarkEnd w:id="115"/>
      <w:r>
        <w:rPr>
          <w:rFonts w:hint="eastAsia" w:ascii="宋体" w:hAnsi="宋体" w:cs="宋体"/>
          <w:bCs/>
          <w:szCs w:val="21"/>
        </w:rPr>
        <w:t>（1）资格证明文件：具体材料见“供应商须知前附表”。</w:t>
      </w:r>
    </w:p>
    <w:p w14:paraId="2B37FD5C">
      <w:pPr>
        <w:spacing w:line="360" w:lineRule="auto"/>
        <w:ind w:firstLine="420" w:firstLineChars="200"/>
        <w:rPr>
          <w:rFonts w:ascii="宋体" w:hAnsi="宋体" w:cs="宋体"/>
          <w:bCs/>
          <w:szCs w:val="21"/>
        </w:rPr>
      </w:pPr>
      <w:bookmarkStart w:id="116" w:name="_13.3商务文件:_具体材料见“投标人须知前附表”。"/>
      <w:bookmarkEnd w:id="116"/>
      <w:r>
        <w:rPr>
          <w:rFonts w:hint="eastAsia" w:ascii="宋体" w:hAnsi="宋体" w:cs="宋体"/>
          <w:bCs/>
          <w:szCs w:val="21"/>
        </w:rPr>
        <w:t>（2）商务文件：具体材料见“供应商须知前附表”。</w:t>
      </w:r>
    </w:p>
    <w:p w14:paraId="40231103">
      <w:pPr>
        <w:spacing w:line="360" w:lineRule="auto"/>
        <w:ind w:firstLine="420" w:firstLineChars="200"/>
        <w:rPr>
          <w:rFonts w:ascii="宋体" w:hAnsi="宋体" w:cs="宋体"/>
          <w:bCs/>
          <w:szCs w:val="21"/>
        </w:rPr>
      </w:pPr>
      <w:bookmarkStart w:id="117" w:name="_13.4技术文件：具体材料见“投标人须知前附表”。"/>
      <w:bookmarkEnd w:id="117"/>
      <w:r>
        <w:rPr>
          <w:rFonts w:hint="eastAsia" w:ascii="宋体" w:hAnsi="宋体" w:cs="宋体"/>
          <w:bCs/>
          <w:szCs w:val="21"/>
        </w:rPr>
        <w:t xml:space="preserve">（3）技术文件：具体材料见“供应商须知前附表”。 </w:t>
      </w:r>
    </w:p>
    <w:p w14:paraId="4604AEF9">
      <w:pPr>
        <w:spacing w:line="360" w:lineRule="auto"/>
        <w:ind w:firstLine="420" w:firstLineChars="200"/>
        <w:rPr>
          <w:rFonts w:ascii="宋体" w:hAnsi="宋体" w:cs="宋体"/>
          <w:bCs/>
          <w:szCs w:val="21"/>
        </w:rPr>
      </w:pPr>
      <w:r>
        <w:rPr>
          <w:rFonts w:hint="eastAsia" w:ascii="宋体" w:hAnsi="宋体" w:cs="宋体"/>
          <w:bCs/>
          <w:szCs w:val="21"/>
        </w:rPr>
        <w:t>（4）报价文件： 具体材料见“供应商须知前附表”。</w:t>
      </w:r>
    </w:p>
    <w:p w14:paraId="7864F6A5">
      <w:pPr>
        <w:spacing w:line="360" w:lineRule="auto"/>
        <w:ind w:firstLine="420" w:firstLineChars="200"/>
        <w:rPr>
          <w:rFonts w:ascii="宋体" w:hAnsi="宋体" w:cs="宋体"/>
          <w:bCs/>
          <w:szCs w:val="21"/>
        </w:rPr>
      </w:pPr>
      <w:bookmarkStart w:id="118" w:name="_13.5投标文件电子版：具体材料见“投标人须知前附表”。"/>
      <w:bookmarkEnd w:id="118"/>
      <w:r>
        <w:rPr>
          <w:rFonts w:hint="eastAsia" w:ascii="宋体" w:hAnsi="宋体" w:cs="宋体"/>
          <w:bCs/>
          <w:szCs w:val="21"/>
        </w:rPr>
        <w:t>13.2响应文件电子版：具体要求见本节19.响应文件编制。</w:t>
      </w:r>
    </w:p>
    <w:p w14:paraId="25EDE7C3">
      <w:pPr>
        <w:spacing w:line="360" w:lineRule="auto"/>
        <w:ind w:firstLine="480" w:firstLineChars="200"/>
        <w:rPr>
          <w:rFonts w:ascii="宋体" w:hAnsi="宋体" w:cs="宋体"/>
          <w:sz w:val="24"/>
        </w:rPr>
      </w:pPr>
      <w:bookmarkStart w:id="119" w:name="_Toc254970678"/>
      <w:bookmarkStart w:id="120" w:name="_Toc254970537"/>
      <w:r>
        <w:rPr>
          <w:rFonts w:hint="eastAsia" w:ascii="宋体" w:hAnsi="宋体" w:cs="宋体"/>
          <w:sz w:val="24"/>
        </w:rPr>
        <w:t>14.响应文件的语言及计量</w:t>
      </w:r>
      <w:bookmarkEnd w:id="119"/>
      <w:bookmarkEnd w:id="120"/>
    </w:p>
    <w:p w14:paraId="61879150">
      <w:pPr>
        <w:spacing w:line="360" w:lineRule="auto"/>
        <w:ind w:firstLine="420" w:firstLineChars="200"/>
        <w:rPr>
          <w:rFonts w:ascii="宋体" w:hAnsi="宋体" w:cs="宋体"/>
          <w:bCs/>
          <w:szCs w:val="21"/>
        </w:rPr>
      </w:pPr>
      <w:r>
        <w:rPr>
          <w:rFonts w:hint="eastAsia" w:ascii="宋体" w:hAnsi="宋体" w:cs="宋体"/>
          <w:bCs/>
          <w:szCs w:val="21"/>
        </w:rPr>
        <w:t>14.1语言文字</w:t>
      </w:r>
    </w:p>
    <w:p w14:paraId="4DF2B46D">
      <w:pPr>
        <w:spacing w:line="360" w:lineRule="auto"/>
        <w:ind w:firstLine="420" w:firstLineChars="200"/>
        <w:rPr>
          <w:rFonts w:ascii="宋体" w:hAnsi="宋体" w:cs="宋体"/>
          <w:bCs/>
          <w:szCs w:val="21"/>
        </w:rPr>
      </w:pPr>
      <w:r>
        <w:rPr>
          <w:rFonts w:hint="eastAsia" w:ascii="宋体" w:hAnsi="宋体" w:cs="宋体"/>
          <w:bCs/>
          <w:szCs w:val="21"/>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246BB56">
      <w:pPr>
        <w:spacing w:line="360" w:lineRule="auto"/>
        <w:ind w:firstLine="420" w:firstLineChars="200"/>
        <w:rPr>
          <w:rFonts w:ascii="宋体" w:hAnsi="宋体" w:cs="宋体"/>
          <w:bCs/>
          <w:szCs w:val="21"/>
        </w:rPr>
      </w:pPr>
      <w:r>
        <w:rPr>
          <w:rFonts w:hint="eastAsia" w:ascii="宋体" w:hAnsi="宋体" w:cs="宋体"/>
          <w:bCs/>
          <w:szCs w:val="21"/>
        </w:rPr>
        <w:t>14.2响应计量单位</w:t>
      </w:r>
    </w:p>
    <w:p w14:paraId="75CA811F">
      <w:pPr>
        <w:spacing w:line="360" w:lineRule="auto"/>
        <w:ind w:firstLine="420" w:firstLineChars="200"/>
        <w:rPr>
          <w:rFonts w:ascii="宋体" w:hAnsi="宋体" w:cs="宋体"/>
          <w:bCs/>
          <w:szCs w:val="21"/>
        </w:rPr>
      </w:pPr>
      <w:r>
        <w:rPr>
          <w:rFonts w:hint="eastAsia" w:ascii="宋体" w:hAnsi="宋体" w:cs="宋体"/>
          <w:bCs/>
          <w:szCs w:val="21"/>
        </w:rPr>
        <w:t>征集文件已有明确规定的，使用征集文件规定的计量单位；征集文件没有规定的，应采用中华人民共和国法定计量单位，货币种类为人民币，否则视同未响应。</w:t>
      </w:r>
    </w:p>
    <w:p w14:paraId="3E0BBA7F">
      <w:pPr>
        <w:spacing w:line="360" w:lineRule="auto"/>
        <w:ind w:firstLine="480" w:firstLineChars="200"/>
        <w:rPr>
          <w:rFonts w:ascii="宋体" w:hAnsi="宋体" w:cs="宋体"/>
          <w:sz w:val="24"/>
        </w:rPr>
      </w:pPr>
      <w:r>
        <w:rPr>
          <w:rFonts w:hint="eastAsia" w:ascii="宋体" w:hAnsi="宋体" w:cs="宋体"/>
          <w:sz w:val="24"/>
        </w:rPr>
        <w:t>15.响应的风险</w:t>
      </w:r>
    </w:p>
    <w:p w14:paraId="092BC197">
      <w:pPr>
        <w:spacing w:line="360" w:lineRule="auto"/>
        <w:ind w:firstLine="420" w:firstLineChars="200"/>
        <w:rPr>
          <w:rFonts w:ascii="宋体" w:hAnsi="宋体" w:cs="宋体"/>
          <w:b/>
          <w:bCs/>
        </w:rPr>
      </w:pPr>
      <w:r>
        <w:rPr>
          <w:rFonts w:hint="eastAsia" w:ascii="宋体" w:hAnsi="宋体" w:cs="宋体"/>
        </w:rPr>
        <w:t>响应文件分为资格文件、商务和技术文件、报价文件四部分。各供应商在编制响应文件时请按照征集文件规定的格式进行，混乱的编排导致响应文件被误读或评审委员会查找不到有效文件是供应商的风险。▲</w:t>
      </w:r>
      <w:r>
        <w:rPr>
          <w:rFonts w:hint="eastAsia" w:ascii="宋体" w:hAnsi="宋体" w:cs="宋体"/>
          <w:b/>
          <w:bCs/>
        </w:rPr>
        <w:t>响应文件未按规定的格式编制的、没有按照征集文件要求提供全部资料、没有对征集文件作出实质性响应，响应无效；</w:t>
      </w:r>
    </w:p>
    <w:p w14:paraId="7F0C25EB">
      <w:pPr>
        <w:spacing w:line="360" w:lineRule="auto"/>
        <w:ind w:firstLine="480" w:firstLineChars="200"/>
        <w:rPr>
          <w:rFonts w:ascii="宋体" w:hAnsi="宋体" w:cs="宋体"/>
          <w:sz w:val="24"/>
        </w:rPr>
      </w:pPr>
      <w:bookmarkStart w:id="121" w:name="_Toc254970679"/>
      <w:bookmarkStart w:id="122" w:name="_Toc254970538"/>
      <w:r>
        <w:rPr>
          <w:rFonts w:hint="eastAsia" w:ascii="宋体" w:hAnsi="宋体" w:cs="宋体"/>
          <w:sz w:val="24"/>
        </w:rPr>
        <w:t>16.响应报价</w:t>
      </w:r>
      <w:bookmarkEnd w:id="121"/>
      <w:bookmarkEnd w:id="122"/>
    </w:p>
    <w:p w14:paraId="30694D05">
      <w:pPr>
        <w:spacing w:line="360" w:lineRule="auto"/>
        <w:ind w:firstLine="420" w:firstLineChars="200"/>
        <w:rPr>
          <w:rFonts w:ascii="宋体" w:hAnsi="宋体" w:cs="宋体"/>
          <w:bCs/>
          <w:szCs w:val="21"/>
        </w:rPr>
      </w:pPr>
      <w:r>
        <w:rPr>
          <w:rFonts w:hint="eastAsia" w:ascii="宋体" w:hAnsi="宋体" w:cs="宋体"/>
          <w:bCs/>
          <w:szCs w:val="21"/>
        </w:rPr>
        <w:t>16.1响应报价应</w:t>
      </w:r>
      <w:r>
        <w:rPr>
          <w:rFonts w:hint="eastAsia" w:ascii="宋体" w:hAnsi="宋体" w:cs="宋体"/>
          <w:bCs/>
          <w:szCs w:val="20"/>
        </w:rPr>
        <w:t>按“第六章　响应文件格式”中“开标一览表”格式填写。</w:t>
      </w:r>
    </w:p>
    <w:p w14:paraId="17C740AB">
      <w:pPr>
        <w:spacing w:line="360" w:lineRule="auto"/>
        <w:ind w:firstLine="420" w:firstLineChars="200"/>
        <w:rPr>
          <w:rFonts w:ascii="宋体" w:hAnsi="宋体" w:cs="宋体"/>
          <w:bCs/>
          <w:szCs w:val="21"/>
        </w:rPr>
      </w:pPr>
      <w:bookmarkStart w:id="123" w:name="_16.2投标报价具体定义见投标人须知前附表。"/>
      <w:bookmarkEnd w:id="123"/>
      <w:r>
        <w:rPr>
          <w:rFonts w:hint="eastAsia" w:ascii="宋体" w:hAnsi="宋体" w:cs="宋体"/>
          <w:bCs/>
          <w:szCs w:val="21"/>
        </w:rPr>
        <w:t>16.2响应报价具体包括内容详见“供应商须知前附表”。</w:t>
      </w:r>
    </w:p>
    <w:p w14:paraId="064EC0E6">
      <w:pPr>
        <w:spacing w:line="360" w:lineRule="auto"/>
        <w:ind w:firstLine="420" w:firstLineChars="200"/>
        <w:rPr>
          <w:rFonts w:ascii="宋体" w:hAnsi="宋体" w:cs="宋体"/>
          <w:bCs/>
          <w:szCs w:val="21"/>
        </w:rPr>
      </w:pPr>
      <w:r>
        <w:rPr>
          <w:rFonts w:hint="eastAsia" w:ascii="宋体" w:hAnsi="宋体" w:cs="宋体"/>
          <w:bCs/>
          <w:szCs w:val="21"/>
        </w:rPr>
        <w:t>16.3供应商必须就所投每个分标的全部内容分别作完整唯一总价报价，不得存在漏项报价；供应商必须就所投分标的单项内容作唯一报价</w:t>
      </w:r>
      <w:r>
        <w:rPr>
          <w:rFonts w:hint="eastAsia" w:ascii="宋体" w:hAnsi="宋体" w:cs="宋体"/>
          <w:b/>
        </w:rPr>
        <w:t>，附带有条件的报价将不予接受</w:t>
      </w:r>
      <w:r>
        <w:rPr>
          <w:rFonts w:hint="eastAsia" w:ascii="宋体" w:hAnsi="宋体" w:cs="宋体"/>
          <w:bCs/>
          <w:szCs w:val="21"/>
        </w:rPr>
        <w:t>。</w:t>
      </w:r>
    </w:p>
    <w:p w14:paraId="0D415F70">
      <w:pPr>
        <w:spacing w:line="360" w:lineRule="auto"/>
        <w:ind w:firstLine="480" w:firstLineChars="200"/>
        <w:rPr>
          <w:rFonts w:ascii="宋体" w:hAnsi="宋体" w:cs="宋体"/>
          <w:sz w:val="24"/>
        </w:rPr>
      </w:pPr>
      <w:r>
        <w:rPr>
          <w:rFonts w:hint="eastAsia" w:ascii="宋体" w:hAnsi="宋体" w:cs="宋体"/>
          <w:sz w:val="24"/>
        </w:rPr>
        <w:t>17.响应有效期</w:t>
      </w:r>
    </w:p>
    <w:p w14:paraId="624F5964">
      <w:pPr>
        <w:spacing w:line="360" w:lineRule="auto"/>
        <w:ind w:firstLine="420" w:firstLineChars="200"/>
        <w:rPr>
          <w:rFonts w:ascii="宋体" w:hAnsi="宋体" w:cs="宋体"/>
          <w:bCs/>
          <w:szCs w:val="21"/>
        </w:rPr>
      </w:pPr>
      <w:bookmarkStart w:id="124" w:name="_17.1投标有效期应按“投标人须知中的前附表”规定的期限。"/>
      <w:bookmarkEnd w:id="124"/>
      <w:r>
        <w:rPr>
          <w:rFonts w:hint="eastAsia" w:ascii="宋体" w:hAnsi="宋体" w:cs="宋体"/>
          <w:bCs/>
          <w:szCs w:val="21"/>
        </w:rPr>
        <w:t>17.1响应有效期是指为保证征集人有足够的时间在开标后完成评审、定标、合同签订等工作而要求供应商提交的响应文件在一定时间内保持有效的期限。</w:t>
      </w:r>
    </w:p>
    <w:p w14:paraId="7A83DDA9">
      <w:pPr>
        <w:spacing w:line="360" w:lineRule="auto"/>
        <w:ind w:firstLine="420" w:firstLineChars="200"/>
        <w:rPr>
          <w:rFonts w:ascii="宋体" w:hAnsi="宋体" w:cs="宋体"/>
          <w:bCs/>
          <w:szCs w:val="21"/>
        </w:rPr>
      </w:pPr>
      <w:r>
        <w:rPr>
          <w:rFonts w:hint="eastAsia" w:ascii="宋体" w:hAnsi="宋体" w:cs="宋体"/>
          <w:bCs/>
          <w:szCs w:val="21"/>
        </w:rPr>
        <w:t>17.2</w:t>
      </w:r>
      <w:bookmarkStart w:id="125" w:name="_Toc254970540"/>
      <w:bookmarkStart w:id="126" w:name="_Toc254970681"/>
      <w:r>
        <w:rPr>
          <w:rFonts w:hint="eastAsia" w:ascii="宋体" w:hAnsi="宋体" w:cs="宋体"/>
          <w:bCs/>
          <w:szCs w:val="21"/>
        </w:rPr>
        <w:t xml:space="preserve"> 响应有效期应按规定的期限作出承诺，具体详见“供应商须知前附表”。</w:t>
      </w:r>
    </w:p>
    <w:p w14:paraId="04B19AAA">
      <w:pPr>
        <w:spacing w:line="360" w:lineRule="auto"/>
        <w:ind w:firstLine="420" w:firstLineChars="200"/>
        <w:rPr>
          <w:rFonts w:ascii="宋体" w:hAnsi="宋体" w:cs="宋体"/>
          <w:bCs/>
          <w:szCs w:val="21"/>
        </w:rPr>
      </w:pPr>
      <w:r>
        <w:rPr>
          <w:rFonts w:hint="eastAsia" w:ascii="宋体" w:hAnsi="宋体" w:cs="宋体"/>
          <w:bCs/>
          <w:szCs w:val="21"/>
        </w:rPr>
        <w:t>17.3供应商的响应文件在响应有效期内均保持有效。</w:t>
      </w:r>
      <w:bookmarkEnd w:id="125"/>
      <w:bookmarkEnd w:id="126"/>
    </w:p>
    <w:p w14:paraId="0A17AC25">
      <w:pPr>
        <w:spacing w:line="360" w:lineRule="auto"/>
        <w:ind w:firstLine="480" w:firstLineChars="200"/>
        <w:rPr>
          <w:rFonts w:ascii="宋体" w:hAnsi="宋体" w:cs="宋体"/>
          <w:sz w:val="24"/>
        </w:rPr>
      </w:pPr>
      <w:bookmarkStart w:id="127" w:name="_18.投标保证金"/>
      <w:bookmarkEnd w:id="127"/>
      <w:bookmarkStart w:id="128" w:name="_Toc254970541"/>
      <w:bookmarkStart w:id="129" w:name="_Toc254970682"/>
      <w:r>
        <w:rPr>
          <w:rFonts w:hint="eastAsia" w:ascii="宋体" w:hAnsi="宋体" w:cs="宋体"/>
          <w:sz w:val="24"/>
        </w:rPr>
        <w:t>18.响应保证金</w:t>
      </w:r>
      <w:bookmarkEnd w:id="128"/>
      <w:bookmarkEnd w:id="129"/>
    </w:p>
    <w:p w14:paraId="2894E118">
      <w:pPr>
        <w:spacing w:line="360" w:lineRule="auto"/>
        <w:ind w:firstLine="420" w:firstLineChars="200"/>
        <w:rPr>
          <w:rFonts w:ascii="宋体" w:hAnsi="宋体" w:cs="宋体"/>
          <w:szCs w:val="21"/>
        </w:rPr>
      </w:pPr>
      <w:bookmarkStart w:id="130" w:name="_Toc254970542"/>
      <w:bookmarkStart w:id="131" w:name="_Toc254970683"/>
      <w:r>
        <w:rPr>
          <w:rFonts w:hint="eastAsia" w:ascii="宋体" w:hAnsi="宋体" w:cs="宋体"/>
          <w:szCs w:val="21"/>
        </w:rPr>
        <w:t>见“供应商须知前附表”。</w:t>
      </w:r>
    </w:p>
    <w:p w14:paraId="6395AD6F">
      <w:pPr>
        <w:spacing w:line="360" w:lineRule="auto"/>
        <w:ind w:firstLine="480" w:firstLineChars="200"/>
        <w:rPr>
          <w:rFonts w:ascii="宋体" w:hAnsi="宋体" w:cs="宋体"/>
          <w:sz w:val="24"/>
        </w:rPr>
      </w:pPr>
      <w:r>
        <w:rPr>
          <w:rFonts w:hint="eastAsia" w:ascii="宋体" w:hAnsi="宋体" w:cs="宋体"/>
          <w:sz w:val="24"/>
        </w:rPr>
        <w:t>19.响应文件的</w:t>
      </w:r>
      <w:bookmarkEnd w:id="130"/>
      <w:bookmarkEnd w:id="131"/>
      <w:r>
        <w:rPr>
          <w:rFonts w:hint="eastAsia" w:ascii="宋体" w:hAnsi="宋体" w:cs="宋体"/>
          <w:sz w:val="24"/>
        </w:rPr>
        <w:t>编制</w:t>
      </w:r>
    </w:p>
    <w:p w14:paraId="3DC06869">
      <w:pPr>
        <w:spacing w:line="360" w:lineRule="auto"/>
        <w:ind w:firstLine="420" w:firstLineChars="200"/>
        <w:rPr>
          <w:rFonts w:ascii="宋体" w:hAnsi="宋体" w:cs="宋体"/>
          <w:szCs w:val="21"/>
        </w:rPr>
      </w:pPr>
      <w:r>
        <w:rPr>
          <w:rFonts w:hint="eastAsia" w:ascii="宋体" w:hAnsi="宋体" w:cs="宋体"/>
          <w:szCs w:val="21"/>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w:t>
      </w:r>
      <w:bookmarkStart w:id="132" w:name="_19.2投标文件应按报价文件、资格证明文件、商务文件、技术文件分别编制"/>
      <w:bookmarkEnd w:id="132"/>
      <w:r>
        <w:rPr>
          <w:rFonts w:hint="eastAsia" w:ascii="宋体" w:hAnsi="宋体" w:cs="宋体"/>
        </w:rPr>
        <w:t>特别注意响应报价不得出现在资格文件、技术文件、商务文件中。</w:t>
      </w:r>
    </w:p>
    <w:p w14:paraId="1BFAD982">
      <w:pPr>
        <w:pStyle w:val="76"/>
        <w:snapToGrid w:val="0"/>
        <w:spacing w:before="0"/>
        <w:ind w:firstLine="420"/>
        <w:rPr>
          <w:rFonts w:ascii="宋体" w:hAnsi="宋体" w:cs="宋体"/>
          <w:sz w:val="21"/>
          <w:szCs w:val="21"/>
        </w:rPr>
      </w:pPr>
      <w:r>
        <w:rPr>
          <w:rFonts w:hint="eastAsia" w:ascii="宋体" w:hAnsi="宋体" w:cs="宋体"/>
          <w:sz w:val="21"/>
          <w:szCs w:val="21"/>
        </w:rPr>
        <w:t>19.2响应文件按照征集文件第六章格式要求在规定位置进行签署、盖章。供应商的响应文件未按照征集文件要求签署、盖章的，</w:t>
      </w:r>
      <w:r>
        <w:rPr>
          <w:rFonts w:hint="eastAsia" w:ascii="宋体" w:hAnsi="宋体" w:cs="宋体"/>
          <w:b/>
          <w:sz w:val="21"/>
          <w:szCs w:val="21"/>
        </w:rPr>
        <w:t>其响应无效。</w:t>
      </w:r>
      <w:r>
        <w:rPr>
          <w:rFonts w:hint="eastAsia" w:ascii="宋体" w:hAnsi="宋体" w:cs="宋体"/>
          <w:sz w:val="21"/>
          <w:szCs w:val="21"/>
        </w:rPr>
        <w:t>骑缝盖公章不视为在规定位置盖章。</w:t>
      </w:r>
    </w:p>
    <w:p w14:paraId="58A45E01">
      <w:pPr>
        <w:pStyle w:val="76"/>
        <w:snapToGrid w:val="0"/>
        <w:spacing w:before="0"/>
        <w:ind w:firstLine="420"/>
        <w:rPr>
          <w:rFonts w:ascii="宋体" w:hAnsi="宋体" w:cs="宋体"/>
          <w:sz w:val="21"/>
          <w:szCs w:val="21"/>
        </w:rPr>
      </w:pPr>
      <w:r>
        <w:rPr>
          <w:rFonts w:hint="eastAsia" w:ascii="宋体" w:hAnsi="宋体" w:cs="宋体"/>
          <w:sz w:val="21"/>
          <w:szCs w:val="21"/>
        </w:rPr>
        <w:t>19.3为确保网上操作合法、有效和安全，供应商应当在响应截止时间前完成在“</w:t>
      </w:r>
      <w:r>
        <w:rPr>
          <w:rFonts w:hint="eastAsia" w:ascii="宋体" w:hAnsi="宋体" w:cs="宋体"/>
          <w:sz w:val="21"/>
          <w:szCs w:val="21"/>
          <w:lang w:eastAsia="zh-CN"/>
        </w:rPr>
        <w:t>广西政府采购云平台</w:t>
      </w:r>
      <w:r>
        <w:rPr>
          <w:rFonts w:hint="eastAsia" w:ascii="宋体" w:hAnsi="宋体" w:cs="宋体"/>
          <w:sz w:val="21"/>
          <w:szCs w:val="21"/>
        </w:rPr>
        <w:t>”平台的身份认证，确保在电子响应过程中能够对相关数据电文进行加密和使用电子签名。</w:t>
      </w:r>
    </w:p>
    <w:p w14:paraId="30FE6616">
      <w:pPr>
        <w:spacing w:line="360" w:lineRule="auto"/>
        <w:ind w:firstLine="422" w:firstLineChars="200"/>
        <w:rPr>
          <w:rFonts w:ascii="宋体" w:hAnsi="宋体" w:cs="宋体"/>
          <w:b/>
          <w:szCs w:val="21"/>
        </w:rPr>
      </w:pPr>
      <w:r>
        <w:rPr>
          <w:rFonts w:hint="eastAsia" w:ascii="宋体" w:hAnsi="宋体" w:cs="宋体"/>
          <w:b/>
          <w:szCs w:val="21"/>
        </w:rPr>
        <w:t>19.4响应文件入围注的供应商名称应与主体资格证明（如营业执照、事业单位法人证书、执业许可证、自然人身份证等）及公章一致，</w:t>
      </w:r>
      <w:r>
        <w:rPr>
          <w:rFonts w:hint="eastAsia" w:ascii="宋体" w:hAnsi="宋体" w:cs="宋体"/>
          <w:szCs w:val="21"/>
        </w:rPr>
        <w:t>否则作无效响应处理</w:t>
      </w:r>
      <w:r>
        <w:rPr>
          <w:rFonts w:hint="eastAsia" w:ascii="宋体" w:hAnsi="宋体" w:cs="宋体"/>
          <w:b/>
          <w:szCs w:val="21"/>
        </w:rPr>
        <w:t>。</w:t>
      </w:r>
    </w:p>
    <w:p w14:paraId="64F3C075">
      <w:pPr>
        <w:spacing w:line="360" w:lineRule="auto"/>
        <w:ind w:firstLine="420" w:firstLineChars="200"/>
        <w:rPr>
          <w:rFonts w:ascii="宋体" w:hAnsi="宋体" w:cs="宋体"/>
          <w:szCs w:val="21"/>
        </w:rPr>
      </w:pPr>
      <w:r>
        <w:rPr>
          <w:rFonts w:hint="eastAsia" w:ascii="宋体" w:hAnsi="宋体" w:cs="宋体"/>
          <w:szCs w:val="21"/>
        </w:rPr>
        <w:t xml:space="preserve"> 19.5响应文件应避免涂改、行间插字或者删除，</w:t>
      </w:r>
      <w:r>
        <w:rPr>
          <w:rFonts w:hint="eastAsia" w:ascii="宋体" w:hAnsi="宋体" w:cs="宋体"/>
          <w:b/>
          <w:szCs w:val="21"/>
        </w:rPr>
        <w:t>否则其响应无效。</w:t>
      </w:r>
    </w:p>
    <w:p w14:paraId="7C03B7D5">
      <w:pPr>
        <w:spacing w:line="360" w:lineRule="auto"/>
        <w:ind w:firstLine="525" w:firstLineChars="250"/>
        <w:rPr>
          <w:rFonts w:ascii="宋体" w:hAnsi="宋体" w:cs="宋体"/>
        </w:rPr>
      </w:pPr>
      <w:r>
        <w:rPr>
          <w:rFonts w:hint="eastAsia" w:ascii="宋体" w:hAnsi="宋体" w:cs="宋体"/>
        </w:rPr>
        <w:t>19.6 对征集文件的实质性要求和条件作出响应是指供应商必须对征集文件入围注为实质性要求和条件的</w:t>
      </w:r>
      <w:r>
        <w:rPr>
          <w:rFonts w:hint="eastAsia" w:ascii="宋体" w:hAnsi="宋体" w:cs="宋体"/>
          <w:szCs w:val="21"/>
        </w:rPr>
        <w:t>服务内容及要求</w:t>
      </w:r>
      <w:r>
        <w:rPr>
          <w:rFonts w:hint="eastAsia" w:ascii="宋体" w:hAnsi="宋体" w:cs="宋体"/>
        </w:rPr>
        <w:t>、商务条款及其它内容</w:t>
      </w:r>
      <w:r>
        <w:rPr>
          <w:rFonts w:hint="eastAsia" w:ascii="宋体" w:hAnsi="宋体" w:cs="宋体"/>
          <w:b/>
        </w:rPr>
        <w:t>作出满足或者优于原要求和条件的承诺</w:t>
      </w:r>
      <w:r>
        <w:rPr>
          <w:rFonts w:hint="eastAsia" w:ascii="宋体" w:hAnsi="宋体" w:cs="宋体"/>
        </w:rPr>
        <w:t>。</w:t>
      </w:r>
    </w:p>
    <w:p w14:paraId="2B6D2395">
      <w:pPr>
        <w:spacing w:line="360" w:lineRule="auto"/>
        <w:ind w:firstLine="422" w:firstLineChars="200"/>
        <w:rPr>
          <w:rFonts w:ascii="宋体" w:hAnsi="宋体" w:cs="宋体"/>
          <w:b/>
          <w:szCs w:val="21"/>
          <w:u w:val="single"/>
        </w:rPr>
      </w:pPr>
      <w:r>
        <w:rPr>
          <w:rFonts w:hint="eastAsia" w:ascii="宋体" w:hAnsi="宋体" w:cs="宋体"/>
          <w:b/>
          <w:szCs w:val="21"/>
          <w:u w:val="single"/>
        </w:rPr>
        <w:t>19.7本项目为南宁市全流程电子化项目，异常情况见“第二节 供应商须知正文”中“四、24.2开标程序。</w:t>
      </w:r>
    </w:p>
    <w:p w14:paraId="7188BD2E">
      <w:pPr>
        <w:spacing w:line="360" w:lineRule="auto"/>
        <w:ind w:firstLine="480" w:firstLineChars="200"/>
        <w:rPr>
          <w:rFonts w:ascii="宋体" w:hAnsi="宋体" w:cs="宋体"/>
          <w:sz w:val="24"/>
        </w:rPr>
      </w:pPr>
      <w:r>
        <w:rPr>
          <w:rFonts w:hint="eastAsia" w:ascii="宋体" w:hAnsi="宋体" w:cs="宋体"/>
          <w:sz w:val="24"/>
        </w:rPr>
        <w:t>20.备份响应文件</w:t>
      </w:r>
    </w:p>
    <w:p w14:paraId="15313237">
      <w:pPr>
        <w:spacing w:line="360" w:lineRule="auto"/>
        <w:ind w:firstLine="420" w:firstLineChars="200"/>
        <w:rPr>
          <w:rFonts w:ascii="宋体" w:hAnsi="宋体" w:cs="宋体"/>
          <w:sz w:val="24"/>
        </w:rPr>
      </w:pPr>
      <w:r>
        <w:rPr>
          <w:rFonts w:hint="eastAsia" w:ascii="宋体" w:hAnsi="宋体" w:cs="宋体"/>
          <w:bCs/>
          <w:szCs w:val="21"/>
        </w:rPr>
        <w:t>详见在“供应商须知前附表”。</w:t>
      </w:r>
    </w:p>
    <w:p w14:paraId="6A9DEBD2">
      <w:pPr>
        <w:spacing w:line="360" w:lineRule="auto"/>
        <w:ind w:firstLine="480" w:firstLineChars="200"/>
        <w:rPr>
          <w:rFonts w:ascii="宋体" w:hAnsi="宋体" w:cs="宋体"/>
          <w:sz w:val="24"/>
        </w:rPr>
      </w:pPr>
      <w:r>
        <w:rPr>
          <w:rFonts w:hint="eastAsia" w:ascii="宋体" w:hAnsi="宋体" w:cs="宋体"/>
          <w:sz w:val="24"/>
        </w:rPr>
        <w:t>21.响应文件的提交</w:t>
      </w:r>
    </w:p>
    <w:p w14:paraId="41B40FD5">
      <w:pPr>
        <w:spacing w:line="360" w:lineRule="auto"/>
        <w:ind w:firstLine="420" w:firstLineChars="200"/>
        <w:rPr>
          <w:rFonts w:ascii="宋体" w:hAnsi="宋体" w:cs="宋体"/>
          <w:b/>
        </w:rPr>
      </w:pPr>
      <w:bookmarkStart w:id="133" w:name="_21.1投标人必须在“投标人须知中的前附表”规定的投标文件接收时间和投"/>
      <w:bookmarkEnd w:id="133"/>
      <w:r>
        <w:rPr>
          <w:rFonts w:hint="eastAsia" w:ascii="宋体" w:hAnsi="宋体" w:cs="宋体"/>
          <w:bCs/>
          <w:szCs w:val="21"/>
        </w:rPr>
        <w:t xml:space="preserve">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南宁市政采云平台”。 </w:t>
      </w:r>
    </w:p>
    <w:p w14:paraId="50225D3E">
      <w:pPr>
        <w:spacing w:line="360" w:lineRule="auto"/>
        <w:ind w:firstLine="422" w:firstLineChars="200"/>
        <w:rPr>
          <w:rFonts w:ascii="宋体" w:hAnsi="宋体" w:cs="宋体"/>
          <w:b/>
          <w:szCs w:val="20"/>
        </w:rPr>
      </w:pPr>
      <w:r>
        <w:rPr>
          <w:rFonts w:hint="eastAsia" w:ascii="宋体" w:hAnsi="宋体" w:cs="宋体"/>
          <w:b/>
          <w:szCs w:val="21"/>
        </w:rPr>
        <w:t>21.2未在规定时间内提交或者未按照征集文件要求密封或者标记的电子响应文件，“</w:t>
      </w:r>
      <w:r>
        <w:rPr>
          <w:rFonts w:hint="eastAsia" w:ascii="宋体" w:hAnsi="宋体" w:cs="宋体"/>
          <w:b/>
          <w:szCs w:val="21"/>
          <w:lang w:eastAsia="zh-CN"/>
        </w:rPr>
        <w:t>广西政府采购云平台</w:t>
      </w:r>
      <w:r>
        <w:rPr>
          <w:rFonts w:hint="eastAsia" w:ascii="宋体" w:hAnsi="宋体" w:cs="宋体"/>
          <w:b/>
          <w:szCs w:val="21"/>
        </w:rPr>
        <w:t>”平台将拒收。</w:t>
      </w:r>
    </w:p>
    <w:p w14:paraId="126AD32F">
      <w:pPr>
        <w:spacing w:line="360" w:lineRule="auto"/>
        <w:ind w:firstLine="420" w:firstLineChars="200"/>
        <w:rPr>
          <w:rFonts w:ascii="宋体" w:hAnsi="宋体" w:cs="宋体"/>
          <w:szCs w:val="21"/>
        </w:rPr>
      </w:pPr>
      <w:r>
        <w:rPr>
          <w:rFonts w:hint="eastAsia" w:ascii="宋体" w:hAnsi="宋体" w:cs="宋体"/>
          <w:szCs w:val="21"/>
        </w:rPr>
        <w:t>21.3电子版响应文件提交方式见“征集公告”中“四、提交响应文件截止时间、开标时间和地点”</w:t>
      </w:r>
      <w:r>
        <w:rPr>
          <w:rFonts w:hint="eastAsia" w:ascii="宋体" w:hAnsi="宋体" w:cs="宋体"/>
          <w:b/>
          <w:szCs w:val="21"/>
        </w:rPr>
        <w:t xml:space="preserve"> 。</w:t>
      </w:r>
    </w:p>
    <w:p w14:paraId="30C442E4">
      <w:pPr>
        <w:spacing w:line="360" w:lineRule="auto"/>
        <w:ind w:firstLine="480" w:firstLineChars="200"/>
        <w:rPr>
          <w:rFonts w:ascii="宋体" w:hAnsi="宋体" w:cs="宋体"/>
          <w:sz w:val="24"/>
        </w:rPr>
      </w:pPr>
      <w:r>
        <w:rPr>
          <w:rFonts w:hint="eastAsia" w:ascii="宋体" w:hAnsi="宋体" w:cs="宋体"/>
          <w:sz w:val="24"/>
        </w:rPr>
        <w:t>22. 响应文件的补充、修改、撤回与退回</w:t>
      </w:r>
      <w:bookmarkStart w:id="134" w:name="_Toc254970543"/>
      <w:bookmarkStart w:id="135" w:name="_Toc254970684"/>
    </w:p>
    <w:p w14:paraId="2837E9E2">
      <w:pPr>
        <w:spacing w:line="360" w:lineRule="auto"/>
        <w:ind w:firstLine="420" w:firstLineChars="200"/>
        <w:rPr>
          <w:rFonts w:ascii="宋体" w:hAnsi="宋体" w:cs="宋体"/>
          <w:sz w:val="24"/>
        </w:rPr>
      </w:pPr>
      <w:r>
        <w:rPr>
          <w:rFonts w:hint="eastAsia" w:ascii="宋体" w:hAnsi="宋体" w:cs="宋体"/>
          <w:szCs w:val="21"/>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szCs w:val="21"/>
          <w:lang w:eastAsia="zh-CN"/>
        </w:rPr>
        <w:t>广西政府采购云平台</w:t>
      </w:r>
      <w:r>
        <w:rPr>
          <w:rFonts w:hint="eastAsia" w:ascii="宋体" w:hAnsi="宋体" w:cs="宋体"/>
          <w:szCs w:val="21"/>
        </w:rPr>
        <w:t>”平台将拒收。（补充、修改或者撤回方式见公告附件“电子响应文件制作与投送教程”）</w:t>
      </w:r>
    </w:p>
    <w:p w14:paraId="23AAD318">
      <w:pPr>
        <w:pStyle w:val="76"/>
        <w:spacing w:before="0"/>
        <w:ind w:firstLine="420"/>
        <w:rPr>
          <w:rFonts w:ascii="宋体" w:hAnsi="宋体" w:cs="宋体"/>
          <w:sz w:val="21"/>
          <w:szCs w:val="21"/>
        </w:rPr>
      </w:pPr>
      <w:r>
        <w:rPr>
          <w:rFonts w:hint="eastAsia" w:ascii="宋体" w:hAnsi="宋体" w:cs="宋体"/>
          <w:sz w:val="21"/>
          <w:szCs w:val="21"/>
        </w:rPr>
        <w:t>22.2“</w:t>
      </w:r>
      <w:r>
        <w:rPr>
          <w:rFonts w:hint="eastAsia" w:ascii="宋体" w:hAnsi="宋体" w:cs="宋体"/>
          <w:sz w:val="21"/>
          <w:szCs w:val="21"/>
          <w:lang w:eastAsia="zh-CN"/>
        </w:rPr>
        <w:t>广西政府采购云平台</w:t>
      </w:r>
      <w:r>
        <w:rPr>
          <w:rFonts w:hint="eastAsia" w:ascii="宋体" w:hAnsi="宋体" w:cs="宋体"/>
          <w:sz w:val="21"/>
          <w:szCs w:val="21"/>
        </w:rPr>
        <w:t>”平台收到响应文件，将妥善保存并即时向供应商发出确认回执通知。在响应截止时间前，除供应商补充、修改或者撤回响应文件外，任何单位和个人不得解密或提取响应文件。</w:t>
      </w:r>
    </w:p>
    <w:bookmarkEnd w:id="134"/>
    <w:bookmarkEnd w:id="135"/>
    <w:p w14:paraId="04140869">
      <w:pPr>
        <w:spacing w:line="360" w:lineRule="auto"/>
        <w:ind w:firstLine="420" w:firstLineChars="200"/>
        <w:rPr>
          <w:rFonts w:ascii="宋体" w:hAnsi="宋体" w:cs="宋体"/>
          <w:szCs w:val="21"/>
        </w:rPr>
      </w:pPr>
      <w:r>
        <w:rPr>
          <w:rFonts w:hint="eastAsia" w:ascii="宋体" w:hAnsi="宋体" w:cs="宋体"/>
          <w:szCs w:val="21"/>
        </w:rPr>
        <w:t>22.3在响应截止时间止提交电子版响应文件的供应商不足3家时，电子版响应文件由代理机构在“</w:t>
      </w:r>
      <w:r>
        <w:rPr>
          <w:rFonts w:hint="eastAsia" w:ascii="宋体" w:hAnsi="宋体" w:cs="宋体"/>
          <w:szCs w:val="21"/>
          <w:lang w:eastAsia="zh-CN"/>
        </w:rPr>
        <w:t>广西政府采购云平台</w:t>
      </w:r>
      <w:r>
        <w:rPr>
          <w:rFonts w:hint="eastAsia" w:ascii="宋体" w:hAnsi="宋体" w:cs="宋体"/>
          <w:szCs w:val="21"/>
        </w:rPr>
        <w:t>”平台操作退回，除此之外征集人和采购代理机构对已提交的响应文件概不退回。</w:t>
      </w:r>
    </w:p>
    <w:p w14:paraId="3EB1990F">
      <w:pPr>
        <w:pStyle w:val="15"/>
        <w:snapToGrid w:val="0"/>
        <w:spacing w:line="400" w:lineRule="exact"/>
        <w:ind w:firstLine="739"/>
        <w:rPr>
          <w:rFonts w:hAnsi="宋体" w:cs="宋体"/>
          <w:snapToGrid w:val="0"/>
          <w:sz w:val="21"/>
          <w:szCs w:val="21"/>
        </w:rPr>
      </w:pPr>
    </w:p>
    <w:p w14:paraId="34D8A4B5">
      <w:pPr>
        <w:pStyle w:val="4"/>
        <w:keepNext w:val="0"/>
        <w:keepLines w:val="0"/>
        <w:spacing w:line="400" w:lineRule="exact"/>
        <w:jc w:val="center"/>
        <w:rPr>
          <w:rFonts w:ascii="宋体" w:hAnsi="宋体" w:cs="宋体"/>
        </w:rPr>
      </w:pPr>
      <w:bookmarkStart w:id="136" w:name="_Toc130939619"/>
      <w:bookmarkStart w:id="137" w:name="_Toc254970544"/>
      <w:bookmarkStart w:id="138" w:name="_Toc257"/>
      <w:bookmarkStart w:id="139" w:name="_Toc254970685"/>
      <w:bookmarkStart w:id="140" w:name="_Toc80092998"/>
      <w:r>
        <w:rPr>
          <w:rFonts w:hint="eastAsia" w:ascii="宋体" w:hAnsi="宋体" w:cs="宋体"/>
        </w:rPr>
        <w:t>（三）开    标</w:t>
      </w:r>
      <w:bookmarkEnd w:id="136"/>
      <w:bookmarkEnd w:id="137"/>
      <w:bookmarkEnd w:id="138"/>
      <w:bookmarkEnd w:id="139"/>
      <w:bookmarkEnd w:id="140"/>
    </w:p>
    <w:p w14:paraId="5F92870A">
      <w:pPr>
        <w:spacing w:line="360" w:lineRule="auto"/>
        <w:ind w:firstLine="480" w:firstLineChars="200"/>
        <w:rPr>
          <w:rFonts w:ascii="宋体" w:hAnsi="宋体" w:cs="宋体"/>
          <w:sz w:val="24"/>
        </w:rPr>
      </w:pPr>
      <w:bookmarkStart w:id="141" w:name="_23.开标时间和地点"/>
      <w:bookmarkEnd w:id="141"/>
      <w:r>
        <w:rPr>
          <w:rFonts w:hint="eastAsia" w:ascii="宋体" w:hAnsi="宋体" w:cs="宋体"/>
          <w:sz w:val="24"/>
        </w:rPr>
        <w:t>23.开标时间和地点</w:t>
      </w:r>
    </w:p>
    <w:p w14:paraId="3AF59240">
      <w:pPr>
        <w:spacing w:line="360" w:lineRule="auto"/>
        <w:ind w:firstLine="420" w:firstLineChars="200"/>
        <w:rPr>
          <w:rFonts w:ascii="宋体" w:hAnsi="宋体" w:cs="宋体"/>
          <w:bCs/>
        </w:rPr>
      </w:pPr>
      <w:r>
        <w:rPr>
          <w:rFonts w:hint="eastAsia" w:ascii="宋体" w:hAnsi="宋体" w:cs="宋体"/>
          <w:bCs/>
        </w:rPr>
        <w:t>23.1开标时间及地点详见“供应商须知前附表”</w:t>
      </w:r>
    </w:p>
    <w:p w14:paraId="757C9636">
      <w:pPr>
        <w:spacing w:line="360" w:lineRule="auto"/>
        <w:ind w:firstLine="420" w:firstLineChars="200"/>
        <w:rPr>
          <w:rFonts w:ascii="宋体" w:hAnsi="宋体" w:cs="宋体"/>
        </w:rPr>
      </w:pPr>
      <w:r>
        <w:rPr>
          <w:rFonts w:hint="eastAsia" w:ascii="宋体" w:hAnsi="宋体" w:cs="宋体"/>
        </w:rPr>
        <w:t>23.2如</w:t>
      </w:r>
      <w:r>
        <w:rPr>
          <w:rFonts w:hint="eastAsia" w:ascii="宋体" w:hAnsi="宋体" w:cs="宋体"/>
          <w:bCs/>
        </w:rPr>
        <w:t>供应商成功解密响应文件，但未在“</w:t>
      </w:r>
      <w:r>
        <w:rPr>
          <w:rFonts w:hint="eastAsia" w:ascii="宋体" w:hAnsi="宋体" w:cs="宋体"/>
          <w:bCs/>
          <w:lang w:eastAsia="zh-CN"/>
        </w:rPr>
        <w:t>广西政府采购云平台</w:t>
      </w:r>
      <w:r>
        <w:rPr>
          <w:rFonts w:hint="eastAsia" w:ascii="宋体" w:hAnsi="宋体" w:cs="宋体"/>
          <w:bCs/>
        </w:rPr>
        <w:t>”电子开标大厅参加开标的，视同认可开标过程和结果，</w:t>
      </w:r>
      <w:r>
        <w:rPr>
          <w:rFonts w:hint="eastAsia" w:ascii="宋体" w:hAnsi="宋体" w:cs="宋体"/>
        </w:rPr>
        <w:t>由此产生的后果由供应商自行负责。 供应商不足3家的，不得开标。</w:t>
      </w:r>
    </w:p>
    <w:p w14:paraId="50761CFC">
      <w:pPr>
        <w:spacing w:line="360" w:lineRule="auto"/>
        <w:ind w:firstLine="480" w:firstLineChars="200"/>
        <w:rPr>
          <w:rFonts w:ascii="宋体" w:hAnsi="宋体" w:cs="宋体"/>
          <w:sz w:val="24"/>
        </w:rPr>
      </w:pPr>
      <w:r>
        <w:rPr>
          <w:rFonts w:hint="eastAsia" w:ascii="宋体" w:hAnsi="宋体" w:cs="宋体"/>
          <w:sz w:val="24"/>
        </w:rPr>
        <w:t>24.开标程序</w:t>
      </w:r>
    </w:p>
    <w:p w14:paraId="7E5175C7">
      <w:pPr>
        <w:autoSpaceDE w:val="0"/>
        <w:autoSpaceDN w:val="0"/>
        <w:adjustRightInd w:val="0"/>
        <w:spacing w:line="44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14:paraId="3F8E6927">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w:t>
      </w:r>
      <w:r>
        <w:rPr>
          <w:rFonts w:hint="eastAsia" w:ascii="宋体" w:hAnsi="宋体" w:cs="宋体"/>
          <w:bCs/>
          <w:szCs w:val="21"/>
          <w:lang w:eastAsia="zh-CN"/>
        </w:rPr>
        <w:t>广西政府采购云平台</w:t>
      </w:r>
      <w:r>
        <w:rPr>
          <w:rFonts w:hint="eastAsia" w:ascii="宋体" w:hAnsi="宋体" w:cs="宋体"/>
          <w:bCs/>
          <w:szCs w:val="21"/>
        </w:rPr>
        <w:t>”平台选取评审专家，如采购代理机构未按规定选取专家的，视为本次开评审无效，应当重新采购；</w:t>
      </w:r>
    </w:p>
    <w:p w14:paraId="254DC8D1">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bCs/>
          <w:szCs w:val="21"/>
        </w:rPr>
        <w:t>（2）采购代理机构将按照征集文件规定的时间通过“</w:t>
      </w:r>
      <w:r>
        <w:rPr>
          <w:rFonts w:hint="eastAsia" w:ascii="宋体" w:hAnsi="宋体" w:cs="宋体"/>
          <w:bCs/>
          <w:szCs w:val="21"/>
          <w:lang w:eastAsia="zh-CN"/>
        </w:rPr>
        <w:t>广西政府采购云平台</w:t>
      </w:r>
      <w:r>
        <w:rPr>
          <w:rFonts w:hint="eastAsia" w:ascii="宋体" w:hAnsi="宋体" w:cs="宋体"/>
          <w:bCs/>
          <w:szCs w:val="21"/>
        </w:rPr>
        <w:t>”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4F1284AA">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bCs/>
          <w:szCs w:val="21"/>
        </w:rPr>
        <w:t>24.2开标程序：</w:t>
      </w:r>
    </w:p>
    <w:p w14:paraId="0DB67B05">
      <w:pPr>
        <w:pStyle w:val="19"/>
        <w:snapToGrid w:val="0"/>
        <w:spacing w:line="440" w:lineRule="exact"/>
        <w:ind w:firstLine="422" w:firstLineChars="200"/>
        <w:rPr>
          <w:rFonts w:hAnsi="宋体" w:cs="宋体"/>
          <w:szCs w:val="21"/>
        </w:rPr>
      </w:pPr>
      <w:r>
        <w:rPr>
          <w:rFonts w:hint="eastAsia" w:hAnsi="宋体" w:cs="宋体"/>
          <w:b/>
          <w:szCs w:val="21"/>
        </w:rPr>
        <w:t>（1）解密电子响应文件。“</w:t>
      </w:r>
      <w:r>
        <w:rPr>
          <w:rFonts w:hint="eastAsia" w:hAnsi="宋体" w:cs="宋体"/>
          <w:szCs w:val="21"/>
          <w:lang w:eastAsia="zh-CN"/>
        </w:rPr>
        <w:t>广西政府采购云平台</w:t>
      </w:r>
      <w:r>
        <w:rPr>
          <w:rFonts w:hint="eastAsia" w:hAnsi="宋体" w:cs="宋体"/>
          <w:szCs w:val="21"/>
        </w:rPr>
        <w:t>”平台按开标时间自动提取所有响应文件。采购代理机构依托“</w:t>
      </w:r>
      <w:r>
        <w:rPr>
          <w:rFonts w:hint="eastAsia" w:hAnsi="宋体" w:cs="宋体"/>
          <w:szCs w:val="21"/>
          <w:lang w:eastAsia="zh-CN"/>
        </w:rPr>
        <w:t>广西政府采购云平台</w:t>
      </w:r>
      <w:r>
        <w:rPr>
          <w:rFonts w:hint="eastAsia" w:hAnsi="宋体" w:cs="宋体"/>
          <w:szCs w:val="21"/>
        </w:rPr>
        <w:t>”平台向各供应商发出电子加密响应文件【开始解密】通知，由供应商按征集文件规定的时间内自行进行响应文件解密。供应商的法定代表人或其委托代理人</w:t>
      </w:r>
      <w:r>
        <w:rPr>
          <w:rFonts w:hint="eastAsia" w:hAnsi="宋体" w:cs="宋体"/>
          <w:b/>
          <w:szCs w:val="21"/>
        </w:rPr>
        <w:t>须携带加密时所用的CA锁准时登录到“</w:t>
      </w:r>
      <w:r>
        <w:rPr>
          <w:rFonts w:hint="eastAsia" w:hAnsi="宋体" w:cs="宋体"/>
          <w:b/>
          <w:szCs w:val="21"/>
          <w:lang w:eastAsia="zh-CN"/>
        </w:rPr>
        <w:t>广西政府采购云平台</w:t>
      </w:r>
      <w:r>
        <w:rPr>
          <w:rFonts w:hint="eastAsia" w:hAnsi="宋体" w:cs="宋体"/>
          <w:b/>
          <w:szCs w:val="21"/>
        </w:rPr>
        <w:t>”平台电子开标大厅签到并对电子响应文件解密</w:t>
      </w:r>
      <w:r>
        <w:rPr>
          <w:rFonts w:hint="eastAsia" w:hAnsi="宋体" w:cs="宋体"/>
          <w:szCs w:val="21"/>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szCs w:val="21"/>
        </w:rPr>
        <w:t>均视为无效响应。</w:t>
      </w:r>
    </w:p>
    <w:p w14:paraId="2FB5A510">
      <w:pPr>
        <w:pStyle w:val="19"/>
        <w:snapToGrid w:val="0"/>
        <w:spacing w:line="440" w:lineRule="exact"/>
        <w:ind w:firstLine="420" w:firstLineChars="200"/>
        <w:rPr>
          <w:rFonts w:hAnsi="宋体" w:cs="宋体"/>
          <w:szCs w:val="21"/>
        </w:rPr>
      </w:pPr>
      <w:r>
        <w:rPr>
          <w:rFonts w:hint="eastAsia" w:hAnsi="宋体" w:cs="宋体"/>
          <w:szCs w:val="21"/>
        </w:rPr>
        <w:t>（解密</w:t>
      </w:r>
      <w:r>
        <w:rPr>
          <w:rFonts w:hint="eastAsia" w:hAnsi="宋体" w:cs="宋体"/>
          <w:bCs/>
          <w:szCs w:val="21"/>
        </w:rPr>
        <w:t>异常情况处理：详见本章</w:t>
      </w:r>
      <w:r>
        <w:rPr>
          <w:rFonts w:hint="eastAsia" w:hAnsi="宋体" w:cs="宋体"/>
        </w:rPr>
        <w:t>29.3 电子交易活动的中止。</w:t>
      </w:r>
      <w:r>
        <w:rPr>
          <w:rFonts w:hint="eastAsia" w:hAnsi="宋体" w:cs="宋体"/>
          <w:szCs w:val="21"/>
        </w:rPr>
        <w:t>）</w:t>
      </w:r>
    </w:p>
    <w:p w14:paraId="7F552A1D">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响应文件解密结束，各响应供应商报价均在“</w:t>
      </w:r>
      <w:r>
        <w:rPr>
          <w:rFonts w:hint="eastAsia" w:ascii="宋体" w:hAnsi="宋体" w:cs="宋体"/>
          <w:szCs w:val="21"/>
          <w:lang w:eastAsia="zh-CN"/>
        </w:rPr>
        <w:t>广西政府采购云平台</w:t>
      </w:r>
      <w:r>
        <w:rPr>
          <w:rFonts w:hint="eastAsia" w:ascii="宋体" w:hAnsi="宋体" w:cs="宋体"/>
          <w:szCs w:val="21"/>
        </w:rPr>
        <w:t>”平台远程不见面开标大厅展示；</w:t>
      </w:r>
    </w:p>
    <w:p w14:paraId="5883C343">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b/>
          <w:szCs w:val="21"/>
        </w:rPr>
        <w:t>签署电子《政府采购活动现场确认声明书》。</w:t>
      </w:r>
      <w:r>
        <w:rPr>
          <w:rFonts w:hint="eastAsia" w:ascii="宋体" w:hAnsi="宋体" w:cs="宋体"/>
          <w:szCs w:val="21"/>
        </w:rPr>
        <w:t>通过邮件形式在远程不见面开标大厅发送各供应商签署电子《政府采购活动现场确认声明书》。</w:t>
      </w:r>
    </w:p>
    <w:p w14:paraId="086D53EB">
      <w:pPr>
        <w:spacing w:line="360" w:lineRule="auto"/>
        <w:ind w:firstLine="420" w:firstLineChars="200"/>
        <w:rPr>
          <w:rFonts w:ascii="宋体" w:hAnsi="宋体" w:cs="宋体"/>
          <w:bCs/>
          <w:szCs w:val="21"/>
        </w:rPr>
      </w:pPr>
      <w:r>
        <w:rPr>
          <w:rFonts w:hint="eastAsia" w:ascii="宋体" w:hAnsi="宋体" w:cs="宋体"/>
          <w:bCs/>
          <w:szCs w:val="21"/>
        </w:rPr>
        <w:t>（4）开标过程由采购代理机构如实记录，并电子留痕，由参加电子开标的各供应商代表对电子开标记录在开标记录公布后15分钟内进行当场校核及勘误，并线上确认，未确认的视同认可开标结果。</w:t>
      </w:r>
    </w:p>
    <w:p w14:paraId="770B9721">
      <w:pPr>
        <w:spacing w:line="360" w:lineRule="auto"/>
        <w:ind w:firstLine="420" w:firstLineChars="200"/>
        <w:rPr>
          <w:rFonts w:ascii="宋体" w:hAnsi="宋体" w:cs="宋体"/>
          <w:bCs/>
          <w:szCs w:val="21"/>
        </w:rPr>
      </w:pPr>
      <w:r>
        <w:rPr>
          <w:rFonts w:hint="eastAsia" w:ascii="宋体" w:hAnsi="宋体" w:cs="宋体"/>
          <w:bCs/>
          <w:szCs w:val="21"/>
        </w:rPr>
        <w:t>（5）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1AA88558">
      <w:pPr>
        <w:spacing w:line="360" w:lineRule="auto"/>
        <w:ind w:firstLine="420" w:firstLineChars="200"/>
        <w:rPr>
          <w:rFonts w:ascii="宋体" w:hAnsi="宋体" w:cs="宋体"/>
          <w:bCs/>
          <w:szCs w:val="21"/>
        </w:rPr>
      </w:pPr>
      <w:r>
        <w:rPr>
          <w:rFonts w:hint="eastAsia" w:ascii="宋体" w:hAnsi="宋体" w:cs="宋体"/>
          <w:bCs/>
          <w:szCs w:val="21"/>
        </w:rPr>
        <w:t>（6）开标结束。</w:t>
      </w:r>
    </w:p>
    <w:p w14:paraId="4AA284C7">
      <w:pPr>
        <w:pStyle w:val="19"/>
        <w:snapToGrid w:val="0"/>
        <w:spacing w:line="440" w:lineRule="exact"/>
        <w:ind w:firstLine="422" w:firstLineChars="200"/>
        <w:rPr>
          <w:rFonts w:hAnsi="宋体" w:cs="宋体"/>
          <w:szCs w:val="21"/>
        </w:rPr>
      </w:pPr>
      <w:r>
        <w:rPr>
          <w:rFonts w:hint="eastAsia" w:hAnsi="宋体" w:cs="宋体"/>
          <w:b/>
          <w:bCs/>
          <w:szCs w:val="21"/>
        </w:rPr>
        <w:t>特别说明：</w:t>
      </w:r>
      <w:r>
        <w:rPr>
          <w:rFonts w:hint="eastAsia" w:hAnsi="宋体" w:cs="宋体"/>
          <w:szCs w:val="21"/>
        </w:rPr>
        <w:t>如遇“</w:t>
      </w:r>
      <w:r>
        <w:rPr>
          <w:rFonts w:hint="eastAsia" w:hAnsi="宋体" w:cs="宋体"/>
          <w:szCs w:val="21"/>
          <w:lang w:eastAsia="zh-CN"/>
        </w:rPr>
        <w:t>广西政府采购云平台</w:t>
      </w:r>
      <w:r>
        <w:rPr>
          <w:rFonts w:hint="eastAsia" w:hAnsi="宋体" w:cs="宋体"/>
          <w:szCs w:val="21"/>
        </w:rPr>
        <w:t>”平台电子化开标或评审程序调整的，按调整后执行。</w:t>
      </w:r>
    </w:p>
    <w:p w14:paraId="7D9B5EAA">
      <w:pPr>
        <w:pStyle w:val="19"/>
        <w:snapToGrid w:val="0"/>
        <w:spacing w:line="400" w:lineRule="exact"/>
        <w:ind w:left="689" w:leftChars="228" w:hanging="210" w:hangingChars="100"/>
        <w:rPr>
          <w:rFonts w:hAnsi="宋体" w:cs="宋体"/>
        </w:rPr>
      </w:pPr>
    </w:p>
    <w:p w14:paraId="5EC6D1D9">
      <w:pPr>
        <w:pStyle w:val="4"/>
        <w:keepNext w:val="0"/>
        <w:keepLines w:val="0"/>
        <w:spacing w:line="400" w:lineRule="exact"/>
        <w:jc w:val="center"/>
        <w:rPr>
          <w:rFonts w:ascii="宋体" w:hAnsi="宋体" w:cs="宋体"/>
        </w:rPr>
      </w:pPr>
      <w:bookmarkStart w:id="142" w:name="_Toc80092999"/>
      <w:bookmarkStart w:id="143" w:name="_Toc130939620"/>
      <w:bookmarkStart w:id="144" w:name="_Toc30050"/>
      <w:r>
        <w:rPr>
          <w:rFonts w:hint="eastAsia" w:ascii="宋体" w:hAnsi="宋体" w:cs="宋体"/>
        </w:rPr>
        <w:t>（四）资格审查</w:t>
      </w:r>
      <w:bookmarkEnd w:id="142"/>
      <w:bookmarkEnd w:id="143"/>
      <w:bookmarkEnd w:id="144"/>
    </w:p>
    <w:p w14:paraId="11C4FB71">
      <w:pPr>
        <w:pStyle w:val="6"/>
        <w:keepNext w:val="0"/>
        <w:keepLines w:val="0"/>
        <w:spacing w:before="0" w:after="0" w:line="360" w:lineRule="auto"/>
        <w:ind w:firstLine="482" w:firstLineChars="200"/>
        <w:rPr>
          <w:rFonts w:ascii="宋体" w:hAnsi="宋体" w:cs="宋体"/>
          <w:sz w:val="24"/>
        </w:rPr>
      </w:pPr>
      <w:r>
        <w:rPr>
          <w:rFonts w:hint="eastAsia" w:ascii="宋体" w:hAnsi="宋体" w:cs="宋体"/>
          <w:sz w:val="24"/>
        </w:rPr>
        <w:t>25.资格审查</w:t>
      </w:r>
    </w:p>
    <w:p w14:paraId="6DDBE3AD">
      <w:pPr>
        <w:spacing w:line="360" w:lineRule="auto"/>
        <w:ind w:firstLine="422" w:firstLineChars="200"/>
        <w:rPr>
          <w:rFonts w:ascii="宋体" w:hAnsi="宋体" w:cs="宋体"/>
          <w:b/>
          <w:bCs/>
          <w:szCs w:val="20"/>
        </w:rPr>
      </w:pPr>
      <w:r>
        <w:rPr>
          <w:rFonts w:hint="eastAsia" w:ascii="宋体" w:hAnsi="宋体" w:cs="宋体"/>
          <w:b/>
          <w:bCs/>
          <w:szCs w:val="20"/>
        </w:rPr>
        <w:t xml:space="preserve"> 25.1</w:t>
      </w:r>
      <w:r>
        <w:rPr>
          <w:rFonts w:hint="eastAsia" w:ascii="宋体" w:hAnsi="宋体"/>
          <w:b/>
          <w:bCs/>
          <w:szCs w:val="20"/>
        </w:rPr>
        <w:t>开标结束后，征集人或采购机构依法进行线上审查。</w:t>
      </w:r>
    </w:p>
    <w:p w14:paraId="24D3C3C6">
      <w:pPr>
        <w:spacing w:line="360" w:lineRule="auto"/>
        <w:ind w:firstLine="422" w:firstLineChars="200"/>
        <w:rPr>
          <w:rFonts w:ascii="宋体" w:hAnsi="宋体" w:cs="宋体"/>
          <w:b/>
          <w:bCs/>
          <w:szCs w:val="20"/>
        </w:rPr>
      </w:pPr>
      <w:r>
        <w:rPr>
          <w:rFonts w:hint="eastAsia" w:ascii="宋体" w:hAnsi="宋体" w:cs="宋体"/>
          <w:b/>
          <w:bCs/>
          <w:szCs w:val="20"/>
        </w:rPr>
        <w:t xml:space="preserve"> 25.2征集人或采购机构依据法律法规和征集文件的规定，对供应商的基本资格条件、特定资格条件进行审查。</w:t>
      </w:r>
    </w:p>
    <w:p w14:paraId="76C6C603">
      <w:pPr>
        <w:spacing w:line="360" w:lineRule="auto"/>
        <w:ind w:firstLine="420" w:firstLineChars="200"/>
        <w:rPr>
          <w:rFonts w:ascii="宋体" w:hAnsi="宋体" w:cs="宋体"/>
        </w:rPr>
      </w:pPr>
      <w:r>
        <w:rPr>
          <w:rFonts w:hint="eastAsia" w:ascii="宋体" w:hAnsi="宋体" w:cs="宋体"/>
        </w:rPr>
        <w:t>25.3资格审查标准为本“征集文件”中“供应商须知前附表”13.1点载明对供应商资格要求的条件。本项目资格审查采用合格制，凡符合征集文件规定的供应商资格要求的供应商均通过资格审查。</w:t>
      </w:r>
    </w:p>
    <w:p w14:paraId="268F618B">
      <w:pPr>
        <w:spacing w:line="360" w:lineRule="auto"/>
        <w:ind w:firstLine="422" w:firstLineChars="200"/>
        <w:rPr>
          <w:rFonts w:ascii="宋体" w:hAnsi="宋体" w:cs="宋体"/>
          <w:b/>
          <w:bCs/>
          <w:szCs w:val="20"/>
        </w:rPr>
      </w:pPr>
      <w:bookmarkStart w:id="145" w:name="_25.3_投标人有下列情形之一的，资格审查不通过而导致其投标无效："/>
      <w:bookmarkEnd w:id="145"/>
      <w:r>
        <w:rPr>
          <w:rFonts w:hint="eastAsia" w:ascii="宋体" w:hAnsi="宋体" w:cs="宋体"/>
          <w:b/>
          <w:bCs/>
          <w:szCs w:val="20"/>
        </w:rPr>
        <w:t>25.4供应商有下列情形之一的，资格审查不通过，作无效响应处理：</w:t>
      </w:r>
    </w:p>
    <w:p w14:paraId="7F680C47">
      <w:pPr>
        <w:spacing w:line="360" w:lineRule="auto"/>
        <w:ind w:firstLine="420" w:firstLineChars="200"/>
        <w:rPr>
          <w:rFonts w:ascii="宋体" w:hAnsi="宋体" w:cs="宋体"/>
        </w:rPr>
      </w:pPr>
      <w:r>
        <w:rPr>
          <w:rFonts w:hint="eastAsia" w:ascii="宋体" w:hAnsi="宋体" w:cs="宋体"/>
        </w:rPr>
        <w:t>（1）不具备征集文件中规定的资格要求的；（注：其中信用查询规则见“供应商须知前附表”，“</w:t>
      </w:r>
      <w:r>
        <w:rPr>
          <w:rFonts w:hint="eastAsia" w:ascii="宋体" w:hAnsi="宋体" w:cs="宋体"/>
          <w:lang w:eastAsia="zh-CN"/>
        </w:rPr>
        <w:t>广西政府采购云平台</w:t>
      </w:r>
      <w:r>
        <w:rPr>
          <w:rFonts w:hint="eastAsia" w:ascii="宋体" w:hAnsi="宋体" w:cs="宋体"/>
        </w:rPr>
        <w:t>”平台已与“信用中国”平台做接口，审查专家可直接在线查询）</w:t>
      </w:r>
    </w:p>
    <w:p w14:paraId="1CC25271">
      <w:pPr>
        <w:spacing w:line="360" w:lineRule="auto"/>
        <w:ind w:firstLine="420" w:firstLineChars="200"/>
        <w:rPr>
          <w:rFonts w:ascii="宋体" w:hAnsi="宋体" w:cs="宋体"/>
        </w:rPr>
      </w:pPr>
      <w:r>
        <w:rPr>
          <w:rFonts w:hint="eastAsia" w:ascii="宋体" w:hAnsi="宋体" w:cs="宋体"/>
        </w:rPr>
        <w:t>（2）响应文件未提供任一项“供应商须知前附表”资格证明文件规定的“必须提供”的文件资料的；</w:t>
      </w:r>
    </w:p>
    <w:p w14:paraId="17E6AA75">
      <w:pPr>
        <w:spacing w:line="360" w:lineRule="auto"/>
        <w:ind w:firstLine="420" w:firstLineChars="200"/>
        <w:rPr>
          <w:rFonts w:ascii="宋体" w:hAnsi="宋体" w:cs="宋体"/>
        </w:rPr>
      </w:pPr>
      <w:r>
        <w:rPr>
          <w:rFonts w:hint="eastAsia" w:ascii="宋体" w:hAnsi="宋体" w:cs="宋体"/>
        </w:rPr>
        <w:t>（3）响应文件提供的资格证明文件出现任一项不符合“供应商须知前附表”资格证明文件规定的“必须提供”的文件资料要求或者无效的。</w:t>
      </w:r>
    </w:p>
    <w:p w14:paraId="37B54A17">
      <w:pPr>
        <w:pStyle w:val="6"/>
        <w:keepNext w:val="0"/>
        <w:keepLines w:val="0"/>
        <w:spacing w:before="0" w:after="0" w:line="360" w:lineRule="auto"/>
        <w:ind w:firstLine="420" w:firstLineChars="200"/>
        <w:rPr>
          <w:rFonts w:ascii="宋体" w:hAnsi="宋体" w:cs="宋体"/>
          <w:b w:val="0"/>
          <w:bCs w:val="0"/>
          <w:sz w:val="21"/>
          <w:szCs w:val="20"/>
        </w:rPr>
      </w:pPr>
      <w:r>
        <w:rPr>
          <w:rFonts w:hint="eastAsia" w:ascii="宋体" w:hAnsi="宋体" w:cs="宋体"/>
          <w:b w:val="0"/>
          <w:bCs w:val="0"/>
          <w:sz w:val="21"/>
          <w:szCs w:val="20"/>
        </w:rPr>
        <w:t>25.5资格审查的合格供应商不足3家的，不得评审。</w:t>
      </w:r>
    </w:p>
    <w:p w14:paraId="4996B0A8">
      <w:pPr>
        <w:pStyle w:val="4"/>
        <w:keepNext w:val="0"/>
        <w:keepLines w:val="0"/>
        <w:spacing w:line="360" w:lineRule="auto"/>
        <w:jc w:val="center"/>
        <w:rPr>
          <w:rFonts w:ascii="宋体" w:hAnsi="宋体" w:cs="宋体"/>
        </w:rPr>
      </w:pPr>
      <w:bookmarkStart w:id="146" w:name="_Toc31958"/>
      <w:bookmarkStart w:id="147" w:name="_Toc80093000"/>
      <w:bookmarkStart w:id="148" w:name="_Toc130939621"/>
      <w:r>
        <w:rPr>
          <w:rFonts w:hint="eastAsia" w:ascii="宋体" w:hAnsi="宋体" w:cs="宋体"/>
        </w:rPr>
        <w:t>（五）评   标</w:t>
      </w:r>
      <w:bookmarkEnd w:id="146"/>
      <w:bookmarkEnd w:id="147"/>
      <w:bookmarkEnd w:id="148"/>
    </w:p>
    <w:p w14:paraId="4A07F6CA">
      <w:pPr>
        <w:spacing w:line="360" w:lineRule="auto"/>
        <w:ind w:firstLine="480" w:firstLineChars="200"/>
        <w:rPr>
          <w:rFonts w:ascii="宋体" w:hAnsi="宋体" w:cs="宋体"/>
          <w:sz w:val="24"/>
        </w:rPr>
      </w:pPr>
      <w:bookmarkStart w:id="149" w:name="_26.组建评标委员会"/>
      <w:bookmarkEnd w:id="149"/>
      <w:r>
        <w:rPr>
          <w:rFonts w:hint="eastAsia" w:ascii="宋体" w:hAnsi="宋体" w:cs="宋体"/>
          <w:sz w:val="24"/>
        </w:rPr>
        <w:t>26.组建评审委员会</w:t>
      </w:r>
    </w:p>
    <w:p w14:paraId="34537436">
      <w:pPr>
        <w:spacing w:line="360" w:lineRule="auto"/>
        <w:ind w:firstLine="420" w:firstLineChars="200"/>
        <w:rPr>
          <w:rFonts w:ascii="宋体" w:hAnsi="宋体" w:cs="宋体"/>
        </w:rPr>
      </w:pPr>
      <w:r>
        <w:rPr>
          <w:rFonts w:hint="eastAsia" w:ascii="宋体" w:hAnsi="宋体" w:cs="宋体"/>
        </w:rPr>
        <w:t>评审委员会由征集人代表和评审专家组成，人数为7人以上单数，其中评审专家不得少于成员总数的三分之二。</w:t>
      </w:r>
    </w:p>
    <w:p w14:paraId="3418EB95">
      <w:pPr>
        <w:spacing w:line="360" w:lineRule="auto"/>
        <w:ind w:firstLine="420" w:firstLineChars="200"/>
        <w:rPr>
          <w:rFonts w:ascii="宋体" w:hAnsi="宋体" w:cs="宋体"/>
        </w:rPr>
      </w:pPr>
      <w:r>
        <w:rPr>
          <w:rFonts w:hint="eastAsia" w:ascii="宋体" w:hAnsi="宋体" w:cs="宋体"/>
        </w:rPr>
        <w:t>参加过采购项目前期咨询论证的专家，不得参加该采购项目的评审活动。</w:t>
      </w:r>
    </w:p>
    <w:p w14:paraId="5B2842D9">
      <w:pPr>
        <w:spacing w:line="360" w:lineRule="auto"/>
        <w:ind w:firstLine="480" w:firstLineChars="200"/>
        <w:rPr>
          <w:rFonts w:ascii="宋体" w:hAnsi="宋体" w:cs="宋体"/>
          <w:sz w:val="24"/>
        </w:rPr>
      </w:pPr>
      <w:r>
        <w:rPr>
          <w:rFonts w:hint="eastAsia" w:ascii="宋体" w:hAnsi="宋体" w:cs="宋体"/>
          <w:sz w:val="24"/>
        </w:rPr>
        <w:t>27.评审的依据</w:t>
      </w:r>
    </w:p>
    <w:p w14:paraId="3B0FA15E">
      <w:pPr>
        <w:spacing w:line="360" w:lineRule="auto"/>
        <w:ind w:firstLine="420" w:firstLineChars="200"/>
        <w:rPr>
          <w:rFonts w:ascii="宋体" w:hAnsi="宋体" w:cs="宋体"/>
        </w:rPr>
      </w:pPr>
      <w:r>
        <w:rPr>
          <w:rFonts w:hint="eastAsia" w:ascii="宋体" w:hAnsi="宋体" w:cs="宋体"/>
        </w:rPr>
        <w:t>评审委员会以征集文件为依据对响应文件进行评审，“第四章 评审方法和评审标准”没有规定的方法、评审因素和标准，不作为评审依据。</w:t>
      </w:r>
    </w:p>
    <w:p w14:paraId="4786993C">
      <w:pPr>
        <w:spacing w:line="360" w:lineRule="auto"/>
        <w:ind w:firstLine="480" w:firstLineChars="200"/>
        <w:rPr>
          <w:rFonts w:ascii="宋体" w:hAnsi="宋体" w:cs="宋体"/>
          <w:sz w:val="24"/>
        </w:rPr>
      </w:pPr>
      <w:r>
        <w:rPr>
          <w:rFonts w:hint="eastAsia" w:ascii="宋体" w:hAnsi="宋体" w:cs="宋体"/>
          <w:sz w:val="24"/>
        </w:rPr>
        <w:t>28.评审原则</w:t>
      </w:r>
    </w:p>
    <w:p w14:paraId="7BB98080">
      <w:pPr>
        <w:spacing w:line="360" w:lineRule="auto"/>
        <w:ind w:firstLine="420" w:firstLineChars="200"/>
        <w:rPr>
          <w:rFonts w:ascii="宋体" w:hAnsi="宋体" w:cs="宋体"/>
        </w:rPr>
      </w:pPr>
      <w:r>
        <w:rPr>
          <w:rFonts w:hint="eastAsia" w:ascii="宋体" w:hAnsi="宋体" w:cs="宋体"/>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14:paraId="2E5C37DA">
      <w:pPr>
        <w:spacing w:line="360" w:lineRule="auto"/>
        <w:ind w:firstLine="420" w:firstLineChars="200"/>
        <w:rPr>
          <w:rFonts w:ascii="宋体" w:hAnsi="宋体" w:cs="宋体"/>
        </w:rPr>
      </w:pPr>
      <w:r>
        <w:rPr>
          <w:rFonts w:hint="eastAsia" w:ascii="宋体" w:hAnsi="宋体" w:cs="宋体"/>
        </w:rPr>
        <w:t>28.2评委表决。在评审过程中出现法律法规和征集文件均没有明确规定的情形时，由评审委员会现场协商解决，协商不一致的，由全体评委投票表决，以得票率二分之一以上专家的意见为准并由采购代理机构作记录。</w:t>
      </w:r>
      <w:bookmarkStart w:id="150" w:name="_28.3评标方法。本项目将按须知前附表规定的评标办法进行评标，具体评标"/>
      <w:bookmarkEnd w:id="150"/>
    </w:p>
    <w:p w14:paraId="6AE5E868">
      <w:pPr>
        <w:spacing w:line="360" w:lineRule="auto"/>
        <w:ind w:firstLine="420" w:firstLineChars="200"/>
        <w:rPr>
          <w:rFonts w:ascii="宋体" w:hAnsi="宋体" w:cs="宋体"/>
        </w:rPr>
      </w:pPr>
      <w:r>
        <w:rPr>
          <w:rFonts w:hint="eastAsia" w:ascii="宋体" w:hAnsi="宋体" w:cs="宋体"/>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14:paraId="4AC183AC">
      <w:pPr>
        <w:spacing w:line="360" w:lineRule="auto"/>
        <w:ind w:firstLine="420" w:firstLineChars="200"/>
        <w:rPr>
          <w:rFonts w:ascii="宋体" w:hAnsi="宋体" w:cs="宋体"/>
        </w:rPr>
      </w:pPr>
      <w:r>
        <w:rPr>
          <w:rFonts w:hint="eastAsia" w:ascii="宋体" w:hAnsi="宋体" w:cs="宋体"/>
        </w:rPr>
        <w:t>28.4评审过程的监控。本项目电子评审过程实行网上留痕、全程录音、录像监控，供应商在评审过程中所进行的试图影响评审结果的不公正活动，可能导致其响应按无效处理。</w:t>
      </w:r>
    </w:p>
    <w:p w14:paraId="601D75FD">
      <w:pPr>
        <w:spacing w:line="360" w:lineRule="auto"/>
        <w:ind w:firstLine="480" w:firstLineChars="200"/>
        <w:rPr>
          <w:rFonts w:ascii="宋体" w:hAnsi="宋体" w:cs="宋体"/>
          <w:sz w:val="24"/>
        </w:rPr>
      </w:pPr>
      <w:r>
        <w:rPr>
          <w:rFonts w:hint="eastAsia" w:ascii="宋体" w:hAnsi="宋体" w:cs="宋体"/>
          <w:sz w:val="24"/>
        </w:rPr>
        <w:t>29.评审方法及评审标准</w:t>
      </w:r>
    </w:p>
    <w:p w14:paraId="37D80193">
      <w:pPr>
        <w:spacing w:line="360" w:lineRule="auto"/>
        <w:ind w:firstLine="420" w:firstLineChars="200"/>
        <w:rPr>
          <w:rFonts w:ascii="宋体" w:hAnsi="宋体" w:cs="宋体"/>
        </w:rPr>
      </w:pPr>
      <w:r>
        <w:rPr>
          <w:rFonts w:hint="eastAsia" w:ascii="宋体" w:hAnsi="宋体" w:cs="宋体"/>
        </w:rPr>
        <w:t>29.1本项目的评审方法详见“供应商须知前附表”。</w:t>
      </w:r>
    </w:p>
    <w:p w14:paraId="3AB2AC2A">
      <w:pPr>
        <w:spacing w:line="360" w:lineRule="auto"/>
        <w:ind w:firstLine="420" w:firstLineChars="200"/>
        <w:rPr>
          <w:rFonts w:ascii="宋体" w:hAnsi="宋体" w:cs="宋体"/>
        </w:rPr>
      </w:pPr>
      <w:r>
        <w:rPr>
          <w:rFonts w:hint="eastAsia" w:ascii="宋体" w:hAnsi="宋体" w:cs="宋体"/>
        </w:rPr>
        <w:t>29.2 评审委员会按照</w:t>
      </w:r>
      <w:r>
        <w:rPr>
          <w:rFonts w:hint="eastAsia" w:ascii="宋体" w:hAnsi="宋体" w:cs="宋体"/>
          <w:b/>
        </w:rPr>
        <w:t>“第四章 评审方法和评审标准”</w:t>
      </w:r>
      <w:r>
        <w:rPr>
          <w:rFonts w:hint="eastAsia" w:ascii="宋体" w:hAnsi="宋体" w:cs="宋体"/>
        </w:rPr>
        <w:t>规定的方法、评审因素、标准和程序对响应文件进行评审。</w:t>
      </w:r>
    </w:p>
    <w:p w14:paraId="1F4D4DE2">
      <w:pPr>
        <w:spacing w:line="360" w:lineRule="auto"/>
        <w:ind w:firstLine="420" w:firstLineChars="200"/>
        <w:rPr>
          <w:rFonts w:ascii="宋体" w:hAnsi="宋体" w:cs="宋体"/>
        </w:rPr>
      </w:pPr>
      <w:r>
        <w:rPr>
          <w:rFonts w:hint="eastAsia" w:ascii="宋体" w:hAnsi="宋体" w:cs="宋体"/>
        </w:rPr>
        <w:t>29.3 电子交易活动的中止。采购过程中出现以下情形，导致电子交易平台无法正常运行，或者无法保证电子交易的公平、公正和安全时，采购机构可中止电子交易活动：</w:t>
      </w:r>
    </w:p>
    <w:p w14:paraId="74A9CA70">
      <w:pPr>
        <w:spacing w:line="360" w:lineRule="auto"/>
        <w:ind w:firstLine="420" w:firstLineChars="200"/>
        <w:rPr>
          <w:rFonts w:ascii="宋体" w:hAnsi="宋体" w:cs="宋体"/>
        </w:rPr>
      </w:pPr>
      <w:r>
        <w:rPr>
          <w:rFonts w:hint="eastAsia" w:ascii="宋体" w:hAnsi="宋体" w:cs="宋体"/>
        </w:rPr>
        <w:t xml:space="preserve">（1）电子交易平台发生故障而无法登录访问的； </w:t>
      </w:r>
    </w:p>
    <w:p w14:paraId="50F4CA6E">
      <w:pPr>
        <w:spacing w:line="360" w:lineRule="auto"/>
        <w:ind w:firstLine="420" w:firstLineChars="200"/>
        <w:rPr>
          <w:rFonts w:ascii="宋体" w:hAnsi="宋体" w:cs="宋体"/>
        </w:rPr>
      </w:pPr>
      <w:r>
        <w:rPr>
          <w:rFonts w:hint="eastAsia" w:ascii="宋体" w:hAnsi="宋体" w:cs="宋体"/>
        </w:rPr>
        <w:t>（2）电子交易平台应用或数据库出现错误，不能进行正常操作的；</w:t>
      </w:r>
    </w:p>
    <w:p w14:paraId="2251A080">
      <w:pPr>
        <w:spacing w:line="360" w:lineRule="auto"/>
        <w:ind w:firstLine="420" w:firstLineChars="200"/>
        <w:rPr>
          <w:rFonts w:ascii="宋体" w:hAnsi="宋体" w:cs="宋体"/>
        </w:rPr>
      </w:pPr>
      <w:r>
        <w:rPr>
          <w:rFonts w:hint="eastAsia" w:ascii="宋体" w:hAnsi="宋体" w:cs="宋体"/>
        </w:rPr>
        <w:t>（3）电子交易平台发现严重安全漏洞，有潜在泄密危险的；</w:t>
      </w:r>
    </w:p>
    <w:p w14:paraId="1B018D54">
      <w:pPr>
        <w:spacing w:line="360" w:lineRule="auto"/>
        <w:ind w:firstLine="420" w:firstLineChars="200"/>
        <w:rPr>
          <w:rFonts w:ascii="宋体" w:hAnsi="宋体" w:cs="宋体"/>
        </w:rPr>
      </w:pPr>
      <w:r>
        <w:rPr>
          <w:rFonts w:hint="eastAsia" w:ascii="宋体" w:hAnsi="宋体" w:cs="宋体"/>
        </w:rPr>
        <w:t xml:space="preserve">（4）病毒发作导致不能进行正常操作的； </w:t>
      </w:r>
    </w:p>
    <w:p w14:paraId="284ECA0E">
      <w:pPr>
        <w:spacing w:line="360" w:lineRule="auto"/>
        <w:ind w:firstLine="420" w:firstLineChars="200"/>
        <w:rPr>
          <w:rFonts w:ascii="宋体" w:hAnsi="宋体" w:cs="宋体"/>
        </w:rPr>
      </w:pPr>
      <w:r>
        <w:rPr>
          <w:rFonts w:hint="eastAsia" w:ascii="宋体" w:hAnsi="宋体" w:cs="宋体"/>
        </w:rPr>
        <w:t>（4）其他无法保证电子交易的公平、公正和安全的情况。</w:t>
      </w:r>
    </w:p>
    <w:p w14:paraId="609CD39F">
      <w:pPr>
        <w:spacing w:line="360" w:lineRule="auto"/>
        <w:ind w:firstLine="420" w:firstLineChars="200"/>
        <w:rPr>
          <w:rFonts w:ascii="宋体" w:hAnsi="宋体" w:cs="宋体"/>
        </w:rPr>
      </w:pPr>
      <w:r>
        <w:rPr>
          <w:rFonts w:hint="eastAsia" w:ascii="宋体" w:hAnsi="宋体" w:cs="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0948974">
      <w:pPr>
        <w:pStyle w:val="19"/>
        <w:snapToGrid w:val="0"/>
        <w:spacing w:line="400" w:lineRule="exact"/>
        <w:ind w:firstLine="420" w:firstLineChars="200"/>
        <w:rPr>
          <w:rFonts w:hAnsi="宋体" w:cs="宋体"/>
        </w:rPr>
      </w:pPr>
    </w:p>
    <w:p w14:paraId="00C7CA84">
      <w:pPr>
        <w:pStyle w:val="4"/>
        <w:keepNext w:val="0"/>
        <w:keepLines w:val="0"/>
        <w:spacing w:line="400" w:lineRule="exact"/>
        <w:jc w:val="center"/>
        <w:rPr>
          <w:rFonts w:ascii="宋体" w:hAnsi="宋体" w:cs="宋体"/>
        </w:rPr>
      </w:pPr>
      <w:bookmarkStart w:id="151" w:name="_Toc80093001"/>
      <w:bookmarkStart w:id="152" w:name="_Toc1634"/>
      <w:bookmarkStart w:id="153" w:name="_Toc130939622"/>
      <w:r>
        <w:rPr>
          <w:rFonts w:hint="eastAsia" w:ascii="宋体" w:hAnsi="宋体" w:cs="宋体"/>
        </w:rPr>
        <w:t>（六）</w:t>
      </w:r>
      <w:bookmarkEnd w:id="151"/>
      <w:r>
        <w:rPr>
          <w:rFonts w:hint="eastAsia" w:ascii="宋体" w:hAnsi="宋体" w:cs="宋体"/>
        </w:rPr>
        <w:t>入围和框架协议</w:t>
      </w:r>
      <w:bookmarkEnd w:id="152"/>
      <w:bookmarkEnd w:id="153"/>
    </w:p>
    <w:p w14:paraId="3E8D410E">
      <w:pPr>
        <w:spacing w:line="360" w:lineRule="auto"/>
        <w:ind w:firstLine="480" w:firstLineChars="200"/>
        <w:rPr>
          <w:rFonts w:ascii="宋体" w:hAnsi="宋体" w:cs="宋体"/>
          <w:sz w:val="24"/>
        </w:rPr>
      </w:pPr>
      <w:r>
        <w:rPr>
          <w:rFonts w:hint="eastAsia" w:ascii="宋体" w:hAnsi="宋体" w:cs="宋体"/>
          <w:sz w:val="24"/>
        </w:rPr>
        <w:t>30.确定供应商</w:t>
      </w:r>
    </w:p>
    <w:p w14:paraId="3F2C26B1">
      <w:pPr>
        <w:spacing w:line="360" w:lineRule="auto"/>
        <w:ind w:firstLine="422" w:firstLineChars="200"/>
        <w:rPr>
          <w:rFonts w:ascii="宋体" w:hAnsi="宋体" w:cs="宋体"/>
          <w:b/>
          <w:bCs/>
          <w:szCs w:val="21"/>
        </w:rPr>
      </w:pPr>
      <w:r>
        <w:rPr>
          <w:rFonts w:hint="eastAsia" w:ascii="宋体" w:hAnsi="宋体" w:cs="宋体"/>
          <w:b/>
          <w:bCs/>
          <w:szCs w:val="21"/>
        </w:rPr>
        <w:t>30.1本项目授权评审委员会直接按第四章“评审方法及评审标准”的规定排列入围候选人顺序，并依照次序确定供应商。</w:t>
      </w:r>
    </w:p>
    <w:p w14:paraId="66A0D8B7">
      <w:pPr>
        <w:spacing w:line="360" w:lineRule="auto"/>
        <w:ind w:firstLine="420" w:firstLineChars="200"/>
        <w:rPr>
          <w:rFonts w:ascii="宋体" w:hAnsi="宋体" w:cs="宋体"/>
          <w:szCs w:val="21"/>
        </w:rPr>
      </w:pPr>
      <w:r>
        <w:rPr>
          <w:rFonts w:hint="eastAsia" w:ascii="宋体" w:hAnsi="宋体" w:cs="宋体"/>
          <w:szCs w:val="21"/>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14:paraId="5D74436C">
      <w:pPr>
        <w:spacing w:line="360" w:lineRule="auto"/>
        <w:ind w:firstLine="420" w:firstLineChars="200"/>
        <w:rPr>
          <w:rFonts w:ascii="宋体" w:hAnsi="宋体" w:cs="宋体"/>
          <w:szCs w:val="21"/>
        </w:rPr>
      </w:pPr>
      <w:r>
        <w:rPr>
          <w:rFonts w:hint="eastAsia" w:ascii="宋体" w:hAnsi="宋体" w:cs="宋体"/>
          <w:szCs w:val="21"/>
        </w:rPr>
        <w:t>30.3入围供应商无正当理由拒签合同的，根据《中华人民共和国政府采购法》第七十七条第一款规定处理。</w:t>
      </w:r>
    </w:p>
    <w:p w14:paraId="24BE2082">
      <w:pPr>
        <w:spacing w:line="360" w:lineRule="auto"/>
        <w:ind w:firstLine="420" w:firstLineChars="200"/>
        <w:rPr>
          <w:rFonts w:ascii="宋体" w:hAnsi="宋体" w:cs="宋体"/>
          <w:szCs w:val="21"/>
        </w:rPr>
      </w:pPr>
      <w:r>
        <w:rPr>
          <w:rFonts w:hint="eastAsia" w:ascii="宋体" w:hAnsi="宋体" w:cs="宋体"/>
          <w:szCs w:val="21"/>
        </w:rPr>
        <w:t>30.4根据《中华人民共和国民法典》</w:t>
      </w:r>
      <w:r>
        <w:rPr>
          <w:rFonts w:hint="eastAsia" w:ascii="宋体" w:hAnsi="宋体" w:cs="宋体"/>
          <w:sz w:val="19"/>
          <w:szCs w:val="19"/>
        </w:rPr>
        <w:t>第五百六十三条</w:t>
      </w:r>
      <w:r>
        <w:rPr>
          <w:rFonts w:hint="eastAsia" w:ascii="宋体" w:hAnsi="宋体" w:cs="宋体"/>
          <w:szCs w:val="21"/>
        </w:rPr>
        <w:t>，因不可抗力致使不能实现合同目的的，当事人可以解除合同。</w:t>
      </w:r>
    </w:p>
    <w:p w14:paraId="0F86AAB3">
      <w:pPr>
        <w:spacing w:line="360" w:lineRule="auto"/>
        <w:ind w:firstLine="480" w:firstLineChars="200"/>
        <w:rPr>
          <w:rFonts w:ascii="宋体" w:hAnsi="宋体" w:cs="宋体"/>
          <w:sz w:val="24"/>
        </w:rPr>
      </w:pPr>
      <w:r>
        <w:rPr>
          <w:rFonts w:hint="eastAsia" w:ascii="宋体" w:hAnsi="宋体" w:cs="宋体"/>
          <w:sz w:val="24"/>
        </w:rPr>
        <w:t>31. 结果公告</w:t>
      </w:r>
    </w:p>
    <w:p w14:paraId="5B1903A7">
      <w:pPr>
        <w:spacing w:line="360" w:lineRule="auto"/>
        <w:ind w:firstLine="420" w:firstLineChars="200"/>
        <w:rPr>
          <w:rFonts w:ascii="宋体" w:hAnsi="宋体" w:cs="宋体"/>
        </w:rPr>
      </w:pPr>
      <w:r>
        <w:rPr>
          <w:rFonts w:hint="eastAsia" w:ascii="宋体" w:hAnsi="宋体" w:cs="宋体"/>
          <w:szCs w:val="21"/>
        </w:rPr>
        <w:t>31.1</w:t>
      </w:r>
      <w:r>
        <w:rPr>
          <w:rFonts w:hint="eastAsia" w:ascii="宋体" w:hAnsi="宋体" w:cs="宋体"/>
        </w:rPr>
        <w:t>在入围供应商确定之日起2个工作日内，由采购代理机构</w:t>
      </w:r>
      <w:r>
        <w:rPr>
          <w:rFonts w:hint="eastAsia" w:ascii="宋体" w:hAnsi="宋体" w:cs="宋体"/>
          <w:b/>
          <w:szCs w:val="21"/>
        </w:rPr>
        <w:t>在征集公告发布媒体上</w:t>
      </w:r>
      <w:r>
        <w:rPr>
          <w:rFonts w:hint="eastAsia" w:ascii="宋体" w:hAnsi="宋体" w:cs="宋体"/>
        </w:rPr>
        <w:t>发布入围结果公告，入围结果公告期限为1个工作日，发布入围结果公告的同时向入围供应商发出入围通知书。</w:t>
      </w:r>
      <w:r>
        <w:rPr>
          <w:rFonts w:hint="eastAsia" w:ascii="宋体" w:hAnsi="宋体" w:cs="宋体"/>
          <w:b/>
          <w:szCs w:val="21"/>
        </w:rPr>
        <w:t>采购代理机构发出入围通知书前，应当对供应商信用进行核实，对列入失信被执行人、重大税收违法失信主体、政府采购严重违法失信行为记录名单及其他不符合《中华人民共和国政府采购法》第二十二条规定条件的供应商，取消其入围资格</w:t>
      </w:r>
      <w:r>
        <w:rPr>
          <w:rFonts w:hint="eastAsia" w:ascii="宋体" w:hAnsi="宋体" w:cs="宋体"/>
          <w:szCs w:val="21"/>
        </w:rPr>
        <w:t>。</w:t>
      </w:r>
    </w:p>
    <w:p w14:paraId="28598725">
      <w:pPr>
        <w:spacing w:line="360" w:lineRule="auto"/>
        <w:ind w:firstLine="420" w:firstLineChars="200"/>
        <w:rPr>
          <w:rFonts w:ascii="宋体" w:hAnsi="宋体" w:cs="宋体"/>
          <w:szCs w:val="21"/>
        </w:rPr>
      </w:pPr>
      <w:r>
        <w:rPr>
          <w:rFonts w:hint="eastAsia" w:ascii="宋体" w:hAnsi="宋体" w:cs="宋体"/>
          <w:szCs w:val="21"/>
        </w:rPr>
        <w:t>以上信息查询记录及相关证据与征集文件一并保存。</w:t>
      </w:r>
    </w:p>
    <w:p w14:paraId="50335F6B">
      <w:pPr>
        <w:spacing w:line="360" w:lineRule="auto"/>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企业声明函》。依法享受中小企业优惠政策的，征集人或者采购代理机构在公告入围结果时，同时公告其《中小企业声明函》，接受社会监督。</w:t>
      </w:r>
    </w:p>
    <w:p w14:paraId="570343A4">
      <w:pPr>
        <w:spacing w:line="360" w:lineRule="auto"/>
        <w:ind w:firstLine="480" w:firstLineChars="200"/>
        <w:rPr>
          <w:rFonts w:ascii="宋体" w:hAnsi="宋体" w:cs="宋体"/>
          <w:sz w:val="24"/>
        </w:rPr>
      </w:pPr>
      <w:r>
        <w:rPr>
          <w:rFonts w:hint="eastAsia" w:ascii="宋体" w:hAnsi="宋体" w:cs="宋体"/>
          <w:sz w:val="24"/>
        </w:rPr>
        <w:t>32.发出入围通知书</w:t>
      </w:r>
    </w:p>
    <w:p w14:paraId="5B271973">
      <w:pPr>
        <w:spacing w:line="360" w:lineRule="auto"/>
        <w:ind w:firstLine="422" w:firstLineChars="200"/>
        <w:rPr>
          <w:rFonts w:ascii="宋体" w:hAnsi="宋体" w:cs="宋体"/>
          <w:b/>
          <w:szCs w:val="21"/>
        </w:rPr>
      </w:pPr>
      <w:r>
        <w:rPr>
          <w:rFonts w:hint="eastAsia" w:ascii="宋体" w:hAnsi="宋体" w:cs="宋体"/>
          <w:b/>
          <w:szCs w:val="21"/>
        </w:rPr>
        <w:t>32.1在发布入围公告的同时，采购代理机构向供应商通过“</w:t>
      </w:r>
      <w:r>
        <w:rPr>
          <w:rFonts w:hint="eastAsia" w:ascii="宋体" w:hAnsi="宋体" w:cs="宋体"/>
          <w:b/>
          <w:szCs w:val="21"/>
          <w:lang w:eastAsia="zh-CN"/>
        </w:rPr>
        <w:t>广西政府采购云平台</w:t>
      </w:r>
      <w:r>
        <w:rPr>
          <w:rFonts w:hint="eastAsia" w:ascii="宋体" w:hAnsi="宋体" w:cs="宋体"/>
          <w:b/>
          <w:szCs w:val="21"/>
        </w:rPr>
        <w:t>”平台发出电子入围通知书。</w:t>
      </w:r>
    </w:p>
    <w:p w14:paraId="5BFA392F">
      <w:pPr>
        <w:spacing w:line="360" w:lineRule="auto"/>
        <w:ind w:firstLine="480" w:firstLineChars="200"/>
        <w:rPr>
          <w:rFonts w:ascii="宋体" w:hAnsi="宋体" w:cs="宋体"/>
          <w:sz w:val="24"/>
        </w:rPr>
      </w:pPr>
      <w:r>
        <w:rPr>
          <w:rFonts w:hint="eastAsia" w:ascii="宋体" w:hAnsi="宋体" w:cs="宋体"/>
          <w:sz w:val="24"/>
        </w:rPr>
        <w:t>33. 无义务解释未入围原因</w:t>
      </w:r>
    </w:p>
    <w:p w14:paraId="69621906">
      <w:pPr>
        <w:spacing w:line="360" w:lineRule="auto"/>
        <w:ind w:firstLine="422" w:firstLineChars="200"/>
        <w:rPr>
          <w:rFonts w:ascii="宋体" w:hAnsi="宋体" w:cs="宋体"/>
          <w:b/>
          <w:szCs w:val="21"/>
        </w:rPr>
      </w:pPr>
      <w:r>
        <w:rPr>
          <w:rFonts w:hint="eastAsia" w:ascii="宋体" w:hAnsi="宋体" w:cs="宋体"/>
          <w:b/>
          <w:szCs w:val="21"/>
        </w:rPr>
        <w:t>采购代理机构无义务向未入围的供应商解释未入围原因和退还响应文件。</w:t>
      </w:r>
    </w:p>
    <w:p w14:paraId="7E569D98">
      <w:pPr>
        <w:spacing w:line="360" w:lineRule="auto"/>
        <w:ind w:firstLine="480" w:firstLineChars="200"/>
        <w:rPr>
          <w:rFonts w:ascii="宋体" w:hAnsi="宋体" w:cs="宋体"/>
          <w:sz w:val="24"/>
        </w:rPr>
      </w:pPr>
      <w:r>
        <w:rPr>
          <w:rFonts w:hint="eastAsia" w:ascii="宋体" w:hAnsi="宋体" w:cs="宋体"/>
          <w:sz w:val="24"/>
        </w:rPr>
        <w:t>34. 框架协议授予标准</w:t>
      </w:r>
    </w:p>
    <w:p w14:paraId="4482D8FB">
      <w:pPr>
        <w:spacing w:line="360" w:lineRule="auto"/>
        <w:ind w:firstLine="480" w:firstLineChars="200"/>
        <w:rPr>
          <w:rFonts w:ascii="宋体" w:hAnsi="宋体" w:cs="宋体"/>
          <w:szCs w:val="21"/>
        </w:rPr>
      </w:pPr>
      <w:r>
        <w:rPr>
          <w:rFonts w:hint="eastAsia" w:ascii="宋体" w:hAnsi="宋体" w:cs="宋体"/>
          <w:kern w:val="0"/>
          <w:sz w:val="24"/>
        </w:rPr>
        <w:t>框架协议</w:t>
      </w:r>
      <w:r>
        <w:rPr>
          <w:rFonts w:hint="eastAsia" w:ascii="宋体" w:hAnsi="宋体" w:cs="宋体"/>
          <w:szCs w:val="21"/>
        </w:rPr>
        <w:t>将授予被确定实质上响应征集文件要求，具备履行</w:t>
      </w:r>
      <w:r>
        <w:rPr>
          <w:rFonts w:hint="eastAsia" w:ascii="宋体" w:hAnsi="宋体" w:cs="宋体"/>
          <w:kern w:val="0"/>
          <w:sz w:val="24"/>
        </w:rPr>
        <w:t>框架协议</w:t>
      </w:r>
      <w:r>
        <w:rPr>
          <w:rFonts w:hint="eastAsia" w:ascii="宋体" w:hAnsi="宋体" w:cs="宋体"/>
          <w:szCs w:val="21"/>
        </w:rPr>
        <w:t>能力的供应商（征集文件另有约定多名供应商的除外）。</w:t>
      </w:r>
    </w:p>
    <w:p w14:paraId="774643AB">
      <w:pPr>
        <w:spacing w:line="360" w:lineRule="auto"/>
        <w:ind w:firstLine="480" w:firstLineChars="200"/>
        <w:rPr>
          <w:rFonts w:ascii="宋体" w:hAnsi="宋体" w:cs="宋体"/>
          <w:sz w:val="24"/>
        </w:rPr>
      </w:pPr>
      <w:r>
        <w:rPr>
          <w:rFonts w:hint="eastAsia" w:ascii="宋体" w:hAnsi="宋体" w:cs="宋体"/>
          <w:sz w:val="24"/>
        </w:rPr>
        <w:t>35.履约保证金</w:t>
      </w:r>
    </w:p>
    <w:p w14:paraId="05453746">
      <w:pPr>
        <w:spacing w:line="360" w:lineRule="auto"/>
        <w:ind w:firstLine="420" w:firstLineChars="200"/>
        <w:rPr>
          <w:rFonts w:ascii="宋体" w:hAnsi="宋体" w:cs="宋体"/>
          <w:szCs w:val="21"/>
        </w:rPr>
      </w:pPr>
      <w:bookmarkStart w:id="154" w:name="_39.1中标人须于签订合同前按本须知前附表规定的金额转账或电汇到指定账"/>
      <w:bookmarkEnd w:id="154"/>
      <w:r>
        <w:rPr>
          <w:rFonts w:hint="eastAsia" w:ascii="宋体" w:hAnsi="宋体" w:cs="宋体"/>
          <w:szCs w:val="21"/>
        </w:rPr>
        <w:t>见“供应商须知前附表”。</w:t>
      </w:r>
    </w:p>
    <w:p w14:paraId="2086DB27">
      <w:pPr>
        <w:spacing w:line="360" w:lineRule="auto"/>
        <w:ind w:firstLine="480" w:firstLineChars="200"/>
        <w:rPr>
          <w:rFonts w:ascii="宋体" w:hAnsi="宋体" w:cs="宋体"/>
          <w:sz w:val="24"/>
        </w:rPr>
      </w:pPr>
      <w:r>
        <w:rPr>
          <w:rFonts w:hint="eastAsia" w:ascii="宋体" w:hAnsi="宋体" w:cs="宋体"/>
          <w:sz w:val="24"/>
        </w:rPr>
        <w:t>36.签订框架协议</w:t>
      </w:r>
    </w:p>
    <w:p w14:paraId="2DBB25E4">
      <w:pPr>
        <w:pStyle w:val="76"/>
        <w:snapToGrid w:val="0"/>
        <w:spacing w:before="0"/>
        <w:ind w:firstLine="422"/>
        <w:rPr>
          <w:rFonts w:ascii="宋体" w:hAnsi="宋体" w:cs="宋体"/>
          <w:kern w:val="0"/>
          <w:sz w:val="21"/>
          <w:szCs w:val="21"/>
          <w:lang w:val="zh-CN"/>
        </w:rPr>
      </w:pPr>
      <w:bookmarkStart w:id="155" w:name="_40.1投标人接到中标通知书后，按须知前附表规定向采购人出示相关资格证"/>
      <w:bookmarkEnd w:id="155"/>
      <w:r>
        <w:rPr>
          <w:rFonts w:hint="eastAsia" w:ascii="宋体" w:hAnsi="宋体" w:cs="宋体"/>
          <w:b/>
          <w:sz w:val="21"/>
          <w:szCs w:val="21"/>
        </w:rPr>
        <w:t xml:space="preserve"> 36.1供应商领取电子入围通知书后，</w:t>
      </w:r>
      <w:r>
        <w:rPr>
          <w:rFonts w:hint="eastAsia" w:ascii="宋体" w:hAnsi="宋体" w:cs="宋体"/>
          <w:kern w:val="0"/>
          <w:sz w:val="21"/>
          <w:szCs w:val="21"/>
          <w:lang w:val="zh-CN"/>
        </w:rPr>
        <w:t>按规定的日期、时间、地点，由法定代表人或其授权代表与征集人代表签订框架协议。如供应商为联合体的，由联合体成员各方法定代表人或其授权代表与征集人代表签订框架协议，签订携带资料详见“供应商须知前附表”。</w:t>
      </w:r>
    </w:p>
    <w:p w14:paraId="031D2FCB">
      <w:pPr>
        <w:pStyle w:val="76"/>
        <w:snapToGrid w:val="0"/>
        <w:spacing w:before="0"/>
        <w:ind w:firstLine="420"/>
        <w:rPr>
          <w:rFonts w:ascii="宋体" w:hAnsi="宋体" w:cs="宋体"/>
          <w:sz w:val="21"/>
          <w:szCs w:val="21"/>
        </w:rPr>
      </w:pPr>
      <w:r>
        <w:rPr>
          <w:rFonts w:hint="eastAsia" w:ascii="宋体" w:hAnsi="宋体" w:cs="宋体"/>
          <w:kern w:val="0"/>
          <w:sz w:val="21"/>
          <w:szCs w:val="21"/>
          <w:lang w:val="zh-CN"/>
        </w:rPr>
        <w:t>36.2</w:t>
      </w:r>
      <w:r>
        <w:rPr>
          <w:rFonts w:hint="eastAsia" w:ascii="宋体" w:hAnsi="宋体" w:cs="宋体"/>
          <w:sz w:val="21"/>
          <w:szCs w:val="21"/>
        </w:rPr>
        <w:t>框架协议由征集人与入围供应商根据征集文件、响应文件等内容通过政府采购电子交易平台在线签订，自动备案。</w:t>
      </w:r>
    </w:p>
    <w:p w14:paraId="057B515C">
      <w:pPr>
        <w:pStyle w:val="76"/>
        <w:snapToGrid w:val="0"/>
        <w:spacing w:before="0"/>
        <w:ind w:firstLine="420"/>
        <w:rPr>
          <w:rFonts w:ascii="宋体" w:hAnsi="宋体" w:cs="宋体"/>
          <w:sz w:val="21"/>
          <w:szCs w:val="21"/>
        </w:rPr>
      </w:pPr>
      <w:r>
        <w:rPr>
          <w:rFonts w:hint="eastAsia" w:ascii="宋体" w:hAnsi="宋体" w:cs="宋体"/>
          <w:sz w:val="21"/>
          <w:szCs w:val="21"/>
        </w:rPr>
        <w:t>36.3签订框架协议时间：入围通知书</w:t>
      </w:r>
      <w:r>
        <w:rPr>
          <w:rFonts w:hint="eastAsia" w:ascii="宋体" w:hAnsi="宋体" w:cs="宋体"/>
          <w:sz w:val="21"/>
          <w:szCs w:val="21"/>
          <w:highlight w:val="none"/>
        </w:rPr>
        <w:t>发出后</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日内</w:t>
      </w:r>
      <w:r>
        <w:rPr>
          <w:rFonts w:hint="eastAsia" w:ascii="宋体" w:hAnsi="宋体" w:cs="宋体"/>
          <w:sz w:val="21"/>
          <w:szCs w:val="21"/>
        </w:rPr>
        <w:t>征集人与入围供应商签订框架协议。</w:t>
      </w:r>
    </w:p>
    <w:p w14:paraId="120C42D9">
      <w:pPr>
        <w:spacing w:line="360" w:lineRule="auto"/>
        <w:ind w:firstLine="420" w:firstLineChars="200"/>
        <w:rPr>
          <w:rFonts w:ascii="宋体" w:hAnsi="宋体" w:cs="宋体"/>
          <w:szCs w:val="21"/>
        </w:rPr>
      </w:pPr>
      <w:r>
        <w:rPr>
          <w:rFonts w:hint="eastAsia" w:ascii="宋体" w:hAnsi="宋体" w:cs="宋体"/>
          <w:szCs w:val="21"/>
        </w:rPr>
        <w:t>36.4供应商拒绝与征集人签订框架协议的，征集人可以按照评审报告推荐的入围候选人名单排序，确定下一候选人为供应商，也可以重新开展政府采购活动。如征集人无正当理由拒签</w:t>
      </w:r>
      <w:r>
        <w:rPr>
          <w:rFonts w:hint="eastAsia" w:ascii="宋体" w:hAnsi="宋体" w:cs="宋体"/>
          <w:kern w:val="0"/>
          <w:sz w:val="24"/>
        </w:rPr>
        <w:t>框架协议</w:t>
      </w:r>
      <w:r>
        <w:rPr>
          <w:rFonts w:hint="eastAsia" w:ascii="宋体" w:hAnsi="宋体" w:cs="宋体"/>
          <w:szCs w:val="21"/>
        </w:rPr>
        <w:t>的，给入围供应商造成损失的，入围供应商可追究征集人承担相应的法律责任。</w:t>
      </w:r>
    </w:p>
    <w:p w14:paraId="02FC629E">
      <w:pPr>
        <w:spacing w:line="360" w:lineRule="auto"/>
        <w:ind w:firstLine="420" w:firstLineChars="200"/>
        <w:rPr>
          <w:rFonts w:ascii="宋体" w:hAnsi="宋体" w:cs="宋体"/>
          <w:szCs w:val="21"/>
        </w:rPr>
      </w:pPr>
      <w:r>
        <w:rPr>
          <w:rFonts w:hint="eastAsia" w:ascii="宋体" w:hAnsi="宋体" w:cs="宋体"/>
          <w:szCs w:val="21"/>
        </w:rPr>
        <w:t>36.5政府采购合同是政府采购项目验收的依据，入围供应商和征集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72EB3E8">
      <w:pPr>
        <w:spacing w:line="360" w:lineRule="auto"/>
        <w:ind w:firstLine="420" w:firstLineChars="200"/>
        <w:rPr>
          <w:rFonts w:ascii="宋体" w:hAnsi="宋体" w:cs="宋体"/>
          <w:szCs w:val="21"/>
        </w:rPr>
      </w:pPr>
      <w:r>
        <w:rPr>
          <w:rFonts w:hint="eastAsia" w:ascii="宋体" w:hAnsi="宋体" w:cs="宋体"/>
          <w:szCs w:val="21"/>
        </w:rPr>
        <w:t>36.6征集人或入围供应商不得单方面向框架协议另一方提出任何征集文件没有约定的条件或不合理的要求，作为签订框架协议的条件；也不得协商另行订立背离征集文件和合同实质性内容的协议。</w:t>
      </w:r>
    </w:p>
    <w:p w14:paraId="25837857">
      <w:pPr>
        <w:spacing w:line="360" w:lineRule="auto"/>
        <w:ind w:firstLine="420" w:firstLineChars="200"/>
        <w:rPr>
          <w:rFonts w:ascii="宋体" w:hAnsi="宋体" w:cs="宋体"/>
          <w:szCs w:val="21"/>
        </w:rPr>
      </w:pPr>
      <w:r>
        <w:rPr>
          <w:rFonts w:hint="eastAsia" w:ascii="宋体" w:hAnsi="宋体" w:cs="宋体"/>
          <w:szCs w:val="21"/>
        </w:rPr>
        <w:t>36.7如签订框架协议并生效后，供应商无故拒绝或延期，除按照框架协议条款处理外，将承担相应的法律责任。</w:t>
      </w:r>
    </w:p>
    <w:p w14:paraId="625BA93A">
      <w:pPr>
        <w:spacing w:line="360" w:lineRule="auto"/>
        <w:ind w:firstLine="422" w:firstLineChars="200"/>
        <w:rPr>
          <w:rFonts w:ascii="宋体" w:hAnsi="宋体" w:cs="宋体"/>
          <w:b/>
          <w:szCs w:val="21"/>
        </w:rPr>
      </w:pPr>
      <w:r>
        <w:rPr>
          <w:rFonts w:hint="eastAsia" w:ascii="宋体" w:hAnsi="宋体" w:cs="宋体"/>
          <w:b/>
          <w:szCs w:val="21"/>
        </w:rPr>
        <w:t>36.8征集人需追加与框架协议标的相同的货物或者服务的，在不改变原框架协议条款且已报财政部门批准落实资金的前提下，可从原入围供应商处添购， 所签订的补充添置框架协议的采购资金总额不超过原框架协议金额的10%。</w:t>
      </w:r>
    </w:p>
    <w:p w14:paraId="32B74F59">
      <w:pPr>
        <w:spacing w:line="360" w:lineRule="auto"/>
        <w:ind w:firstLine="422" w:firstLineChars="200"/>
        <w:rPr>
          <w:rFonts w:ascii="宋体" w:hAnsi="宋体" w:cs="宋体"/>
          <w:b/>
          <w:szCs w:val="21"/>
        </w:rPr>
      </w:pPr>
      <w:bookmarkStart w:id="156" w:name="_41.政府采购合同公告"/>
      <w:bookmarkEnd w:id="156"/>
      <w:r>
        <w:rPr>
          <w:rFonts w:ascii="宋体" w:hAnsi="宋体" w:cs="宋体"/>
          <w:b/>
          <w:szCs w:val="21"/>
        </w:rPr>
        <w:t>37.框架协议公告</w:t>
      </w:r>
    </w:p>
    <w:p w14:paraId="59EE9471">
      <w:pPr>
        <w:spacing w:line="360" w:lineRule="auto"/>
        <w:ind w:firstLine="420" w:firstLineChars="200"/>
        <w:rPr>
          <w:rFonts w:ascii="宋体" w:hAnsi="宋体" w:cs="宋体"/>
          <w:szCs w:val="21"/>
        </w:rPr>
      </w:pPr>
      <w:r>
        <w:rPr>
          <w:rFonts w:hint="eastAsia" w:ascii="宋体" w:hAnsi="宋体" w:cs="宋体"/>
          <w:szCs w:val="21"/>
        </w:rPr>
        <w:t>征集人或者受托采购代理机构应当自框架协议签订之日起2个工作日内，将框架协议在以下媒体上发布 “广西政府采购网”（http://zfcg.gxzf.gov.cn）上公告，但框架协议中涉及国家秘密、商业秘密的内容除外。</w:t>
      </w:r>
    </w:p>
    <w:p w14:paraId="71C9C1BF">
      <w:pPr>
        <w:spacing w:line="360" w:lineRule="auto"/>
        <w:ind w:firstLine="480" w:firstLineChars="200"/>
        <w:rPr>
          <w:rFonts w:ascii="宋体" w:hAnsi="宋体" w:cs="宋体"/>
          <w:sz w:val="24"/>
        </w:rPr>
      </w:pPr>
      <w:r>
        <w:rPr>
          <w:rFonts w:hint="eastAsia" w:ascii="宋体" w:hAnsi="宋体" w:cs="宋体"/>
          <w:sz w:val="24"/>
        </w:rPr>
        <w:t>38. 询问、质疑和投诉</w:t>
      </w:r>
    </w:p>
    <w:p w14:paraId="5711397A">
      <w:pPr>
        <w:spacing w:line="360" w:lineRule="auto"/>
        <w:ind w:firstLine="422" w:firstLineChars="200"/>
        <w:rPr>
          <w:rFonts w:ascii="宋体" w:hAnsi="宋体" w:cs="宋体"/>
          <w:b/>
          <w:szCs w:val="21"/>
        </w:rPr>
      </w:pPr>
      <w:r>
        <w:rPr>
          <w:rFonts w:hint="eastAsia" w:ascii="宋体" w:hAnsi="宋体" w:cs="宋体"/>
          <w:b/>
          <w:szCs w:val="21"/>
        </w:rPr>
        <w:t>38.1询问</w:t>
      </w:r>
    </w:p>
    <w:p w14:paraId="055B4AC3">
      <w:pPr>
        <w:spacing w:line="360" w:lineRule="auto"/>
        <w:ind w:firstLine="420" w:firstLineChars="200"/>
        <w:rPr>
          <w:rFonts w:ascii="宋体" w:hAnsi="宋体" w:cs="宋体"/>
          <w:bCs/>
          <w:szCs w:val="21"/>
        </w:rPr>
      </w:pPr>
      <w:r>
        <w:rPr>
          <w:rFonts w:hint="eastAsia" w:ascii="宋体" w:hAnsi="宋体" w:cs="宋体"/>
          <w:bCs/>
          <w:szCs w:val="21"/>
        </w:rPr>
        <w:t>38.1.1供应商对政府采购活动事项有疑问的，可以向征集人或采购代理机构项目负责人提出询问。</w:t>
      </w:r>
    </w:p>
    <w:p w14:paraId="51FCA32A">
      <w:pPr>
        <w:spacing w:line="360" w:lineRule="auto"/>
        <w:ind w:firstLine="420" w:firstLineChars="200"/>
        <w:rPr>
          <w:rFonts w:ascii="宋体" w:hAnsi="宋体" w:cs="宋体"/>
          <w:bCs/>
          <w:szCs w:val="21"/>
        </w:rPr>
      </w:pPr>
      <w:r>
        <w:rPr>
          <w:rFonts w:hint="eastAsia" w:ascii="宋体" w:hAnsi="宋体" w:cs="宋体"/>
          <w:bCs/>
          <w:szCs w:val="21"/>
        </w:rPr>
        <w:t>38.1.2征集人或征集人委托的采购代理机构自受理询问之日起3个工作日内对供应商依法提出的询问作出答复，</w:t>
      </w:r>
      <w:r>
        <w:rPr>
          <w:rFonts w:hint="eastAsia" w:ascii="宋体" w:hAnsi="宋体" w:cs="宋体"/>
        </w:rPr>
        <w:t>但答复内容不得涉及商业秘密</w:t>
      </w:r>
      <w:r>
        <w:rPr>
          <w:rFonts w:hint="eastAsia" w:ascii="宋体" w:hAnsi="宋体" w:cs="宋体"/>
          <w:bCs/>
          <w:szCs w:val="21"/>
        </w:rPr>
        <w:t>。</w:t>
      </w:r>
    </w:p>
    <w:p w14:paraId="74268645">
      <w:pPr>
        <w:spacing w:line="360" w:lineRule="auto"/>
        <w:ind w:firstLine="420" w:firstLineChars="200"/>
        <w:rPr>
          <w:rFonts w:ascii="宋体" w:hAnsi="宋体" w:cs="宋体"/>
          <w:bCs/>
          <w:szCs w:val="21"/>
        </w:rPr>
      </w:pPr>
      <w:r>
        <w:rPr>
          <w:rFonts w:hint="eastAsia" w:ascii="宋体" w:hAnsi="宋体" w:cs="宋体"/>
          <w:bCs/>
          <w:szCs w:val="21"/>
        </w:rPr>
        <w:t>38.1.3 询问事项可能影响入围、成交结果的，征集人应当暂停签订框架协议，已经签订框架协议的，应当中止履行框架协议。</w:t>
      </w:r>
    </w:p>
    <w:p w14:paraId="62127638">
      <w:pPr>
        <w:spacing w:line="360" w:lineRule="auto"/>
        <w:ind w:firstLine="420" w:firstLineChars="200"/>
        <w:rPr>
          <w:rFonts w:ascii="宋体" w:hAnsi="宋体" w:cs="宋体"/>
          <w:szCs w:val="21"/>
        </w:rPr>
      </w:pPr>
      <w:r>
        <w:rPr>
          <w:rFonts w:hint="eastAsia" w:ascii="宋体" w:hAnsi="宋体" w:cs="宋体"/>
          <w:szCs w:val="21"/>
        </w:rPr>
        <w:t>38.2质疑</w:t>
      </w:r>
    </w:p>
    <w:p w14:paraId="137BC83B">
      <w:pPr>
        <w:spacing w:line="360" w:lineRule="auto"/>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14:paraId="249BCF00">
      <w:pPr>
        <w:spacing w:line="360" w:lineRule="auto"/>
        <w:ind w:firstLine="420" w:firstLineChars="200"/>
        <w:rPr>
          <w:rFonts w:ascii="宋体" w:hAnsi="宋体" w:cs="宋体"/>
          <w:bCs/>
        </w:rPr>
      </w:pPr>
      <w:r>
        <w:rPr>
          <w:rFonts w:hint="eastAsia" w:ascii="宋体" w:hAnsi="宋体" w:cs="宋体"/>
          <w:bCs/>
        </w:rPr>
        <w:t>（1）潜在供应商依法获取公开征集文件后，认为采购文件使自己的权益受到损害的，应当在公开征集文件公告期限届满之日起7个工作日内提出质疑。</w:t>
      </w:r>
      <w:r>
        <w:rPr>
          <w:rFonts w:hint="eastAsia" w:ascii="宋体" w:hAnsi="宋体" w:cs="宋体"/>
        </w:rPr>
        <w:t>委托代理协议无特殊约定的，</w:t>
      </w:r>
      <w:r>
        <w:rPr>
          <w:rFonts w:hint="eastAsia" w:ascii="宋体" w:hAnsi="宋体" w:cs="宋体"/>
          <w:bCs/>
        </w:rPr>
        <w:t>对公开征集文件中采购需求（含资格要求、采购预算和评分办法）的质疑由征集人受理并负责答复；对公开征集文件中的采购执行程序的质疑由采购代理机构受理并负责答复。</w:t>
      </w:r>
    </w:p>
    <w:p w14:paraId="06DB159D">
      <w:pPr>
        <w:spacing w:line="360" w:lineRule="auto"/>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14:paraId="7ACF7C3F">
      <w:pPr>
        <w:spacing w:line="360" w:lineRule="auto"/>
        <w:ind w:firstLine="420" w:firstLineChars="200"/>
        <w:rPr>
          <w:rFonts w:ascii="宋体" w:hAnsi="宋体" w:cs="宋体"/>
          <w:bCs/>
        </w:rPr>
      </w:pPr>
      <w:r>
        <w:rPr>
          <w:rFonts w:hint="eastAsia" w:ascii="宋体" w:hAnsi="宋体" w:cs="宋体"/>
          <w:bCs/>
        </w:rPr>
        <w:t>（3）供应商认为入围或者成交结果使自己的权益受到损害的，应当在入围或者成交结果公告期限届满之日起7个工作日内提出质疑，由征集人受理并负责答复。</w:t>
      </w:r>
    </w:p>
    <w:p w14:paraId="0ACB4BF2">
      <w:pPr>
        <w:spacing w:line="360" w:lineRule="auto"/>
        <w:ind w:firstLine="422"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14:paraId="5750BB21">
      <w:pPr>
        <w:spacing w:line="360" w:lineRule="auto"/>
        <w:ind w:firstLine="422" w:firstLineChars="200"/>
        <w:rPr>
          <w:rFonts w:ascii="宋体" w:hAnsi="宋体" w:cs="宋体"/>
          <w:bCs/>
        </w:rPr>
      </w:pPr>
      <w:r>
        <w:rPr>
          <w:rFonts w:hint="eastAsia" w:ascii="宋体" w:hAnsi="宋体" w:cs="宋体"/>
          <w:b/>
          <w:bCs/>
        </w:rPr>
        <w:t>38.2.3</w:t>
      </w:r>
      <w:r>
        <w:rPr>
          <w:rFonts w:hint="eastAsia" w:ascii="宋体" w:hAnsi="宋体" w:cs="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rPr>
        <w:t>。</w:t>
      </w:r>
    </w:p>
    <w:p w14:paraId="0FB0AB8F">
      <w:pPr>
        <w:spacing w:line="360" w:lineRule="auto"/>
        <w:ind w:firstLine="422" w:firstLineChars="200"/>
        <w:rPr>
          <w:rFonts w:ascii="宋体" w:hAnsi="宋体" w:cs="宋体"/>
          <w:b/>
          <w:bCs/>
        </w:rPr>
      </w:pPr>
      <w:r>
        <w:rPr>
          <w:rFonts w:hint="eastAsia" w:ascii="宋体" w:hAnsi="宋体" w:cs="宋体"/>
          <w:b/>
          <w:bCs/>
        </w:rPr>
        <w:t>38.2.4 质疑供应商提起质疑应当符合下列条件：</w:t>
      </w:r>
    </w:p>
    <w:p w14:paraId="669EFF11">
      <w:pPr>
        <w:spacing w:line="360" w:lineRule="auto"/>
        <w:ind w:firstLine="420" w:firstLineChars="200"/>
        <w:rPr>
          <w:rFonts w:ascii="宋体" w:hAnsi="宋体" w:cs="宋体"/>
          <w:bCs/>
        </w:rPr>
      </w:pPr>
      <w:r>
        <w:rPr>
          <w:rFonts w:hint="eastAsia" w:ascii="宋体" w:hAnsi="宋体" w:cs="宋体"/>
          <w:bCs/>
        </w:rPr>
        <w:t>（1）质疑供应商是参与所质疑</w:t>
      </w:r>
      <w:r>
        <w:rPr>
          <w:rFonts w:hint="eastAsia" w:ascii="宋体" w:hAnsi="宋体" w:cs="宋体"/>
          <w:bCs/>
          <w:szCs w:val="21"/>
        </w:rPr>
        <w:t>项目</w:t>
      </w:r>
      <w:r>
        <w:rPr>
          <w:rFonts w:hint="eastAsia" w:ascii="宋体" w:hAnsi="宋体" w:cs="宋体"/>
          <w:bCs/>
        </w:rPr>
        <w:t>采购活动的供应商（潜在供应商已依法获取征集文件的，可以对该征集文件质疑）；</w:t>
      </w:r>
    </w:p>
    <w:p w14:paraId="3DD3D7D9">
      <w:pPr>
        <w:spacing w:line="360" w:lineRule="auto"/>
        <w:ind w:firstLine="420" w:firstLineChars="200"/>
        <w:rPr>
          <w:rFonts w:ascii="宋体" w:hAnsi="宋体" w:cs="宋体"/>
          <w:bCs/>
        </w:rPr>
      </w:pPr>
      <w:r>
        <w:rPr>
          <w:rFonts w:hint="eastAsia" w:ascii="宋体" w:hAnsi="宋体" w:cs="宋体"/>
          <w:bCs/>
        </w:rPr>
        <w:t>（2）质疑函内容符合本章第38.2.5项的规定；</w:t>
      </w:r>
    </w:p>
    <w:p w14:paraId="05981902">
      <w:pPr>
        <w:spacing w:line="360" w:lineRule="auto"/>
        <w:ind w:firstLine="420" w:firstLineChars="200"/>
        <w:rPr>
          <w:rFonts w:ascii="宋体" w:hAnsi="宋体" w:cs="宋体"/>
          <w:bCs/>
        </w:rPr>
      </w:pPr>
      <w:r>
        <w:rPr>
          <w:rFonts w:hint="eastAsia" w:ascii="宋体" w:hAnsi="宋体" w:cs="宋体"/>
          <w:bCs/>
        </w:rPr>
        <w:t>（3）在质疑有效期限内提起质疑；</w:t>
      </w:r>
    </w:p>
    <w:p w14:paraId="2CE102FA">
      <w:pPr>
        <w:spacing w:line="360" w:lineRule="auto"/>
        <w:ind w:firstLine="420" w:firstLineChars="200"/>
        <w:rPr>
          <w:rFonts w:ascii="宋体" w:hAnsi="宋体" w:cs="宋体"/>
          <w:bCs/>
        </w:rPr>
      </w:pPr>
      <w:r>
        <w:rPr>
          <w:rFonts w:hint="eastAsia" w:ascii="宋体" w:hAnsi="宋体" w:cs="宋体"/>
          <w:bCs/>
        </w:rPr>
        <w:t>（4）属于所质疑的征集人或征集人委托的采购代理机构组织的采购活动；</w:t>
      </w:r>
    </w:p>
    <w:p w14:paraId="4D4931A8">
      <w:pPr>
        <w:spacing w:line="360" w:lineRule="auto"/>
        <w:ind w:firstLine="420" w:firstLineChars="200"/>
        <w:rPr>
          <w:rFonts w:ascii="宋体" w:hAnsi="宋体" w:cs="宋体"/>
          <w:bCs/>
        </w:rPr>
      </w:pPr>
      <w:r>
        <w:rPr>
          <w:rFonts w:hint="eastAsia" w:ascii="宋体" w:hAnsi="宋体" w:cs="宋体"/>
          <w:bCs/>
        </w:rPr>
        <w:t xml:space="preserve">（5）同一质疑事项未经征集人或征集人委托的采购代理机构质疑处理； </w:t>
      </w:r>
    </w:p>
    <w:p w14:paraId="1E7F8737">
      <w:pPr>
        <w:spacing w:line="360" w:lineRule="auto"/>
        <w:ind w:firstLine="420" w:firstLineChars="200"/>
        <w:rPr>
          <w:rFonts w:ascii="宋体" w:hAnsi="宋体" w:cs="宋体"/>
          <w:bCs/>
        </w:rPr>
      </w:pPr>
      <w:r>
        <w:rPr>
          <w:rFonts w:hint="eastAsia" w:ascii="宋体" w:hAnsi="宋体" w:cs="宋体"/>
          <w:bCs/>
        </w:rPr>
        <w:t>（6）供应商对同一采购程序环节的质疑应当在质疑有效期内一次性提出；</w:t>
      </w:r>
    </w:p>
    <w:p w14:paraId="0B1217F9">
      <w:pPr>
        <w:spacing w:line="360" w:lineRule="auto"/>
        <w:ind w:firstLine="420" w:firstLineChars="200"/>
        <w:rPr>
          <w:rFonts w:ascii="宋体" w:hAnsi="宋体" w:cs="宋体"/>
          <w:bCs/>
        </w:rPr>
      </w:pPr>
      <w:r>
        <w:rPr>
          <w:rFonts w:hint="eastAsia" w:ascii="宋体" w:hAnsi="宋体" w:cs="宋体"/>
          <w:bCs/>
        </w:rPr>
        <w:t>（7）供应商提交质疑应当提交必要的证明材料，证明材料应以合法手段取得；</w:t>
      </w:r>
    </w:p>
    <w:p w14:paraId="0F6CD825">
      <w:pPr>
        <w:spacing w:line="360" w:lineRule="auto"/>
        <w:ind w:firstLine="420" w:firstLineChars="200"/>
        <w:rPr>
          <w:rFonts w:ascii="宋体" w:hAnsi="宋体" w:cs="宋体"/>
        </w:rPr>
      </w:pPr>
      <w:r>
        <w:rPr>
          <w:rFonts w:hint="eastAsia" w:ascii="宋体" w:hAnsi="宋体" w:cs="宋体"/>
          <w:bCs/>
        </w:rPr>
        <w:t>（8）财政部门规定的其他条件。</w:t>
      </w:r>
    </w:p>
    <w:p w14:paraId="33541A95">
      <w:pPr>
        <w:spacing w:line="360" w:lineRule="auto"/>
        <w:ind w:firstLine="420" w:firstLineChars="200"/>
        <w:rPr>
          <w:rFonts w:ascii="宋体" w:hAnsi="宋体" w:cs="宋体"/>
          <w:b/>
          <w:szCs w:val="21"/>
        </w:rPr>
      </w:pPr>
      <w:bookmarkStart w:id="157" w:name="_9.2质疑、投诉应当采用书面形式，质疑函、投诉书均应明确阐述招标文件、"/>
      <w:bookmarkEnd w:id="157"/>
      <w:r>
        <w:rPr>
          <w:rFonts w:hint="eastAsia" w:ascii="宋体" w:hAnsi="宋体" w:cs="宋体"/>
          <w:szCs w:val="21"/>
        </w:rPr>
        <w:t xml:space="preserve"> 38.2.5 </w:t>
      </w:r>
      <w:r>
        <w:rPr>
          <w:rFonts w:hint="eastAsia" w:ascii="宋体" w:hAnsi="宋体" w:cs="宋体"/>
          <w:bCs/>
        </w:rPr>
        <w:t>供应商提出质疑应当提交质疑函和必要的证明材料，针对同一采购程序环节的质疑必须在法定质疑期内一次性提出。质疑函应当包括下列内容（质疑函格式后附）：</w:t>
      </w:r>
    </w:p>
    <w:p w14:paraId="71EBB69C">
      <w:pPr>
        <w:spacing w:line="360" w:lineRule="auto"/>
        <w:ind w:firstLine="420" w:firstLineChars="200"/>
        <w:rPr>
          <w:rFonts w:ascii="宋体" w:hAnsi="宋体" w:cs="宋体"/>
          <w:bCs/>
        </w:rPr>
      </w:pPr>
      <w:r>
        <w:rPr>
          <w:rFonts w:hint="eastAsia" w:ascii="宋体" w:hAnsi="宋体" w:cs="宋体"/>
          <w:bCs/>
        </w:rPr>
        <w:t>（1）供应商的姓名或者名称、地址、邮编、联系人及联系电话；</w:t>
      </w:r>
    </w:p>
    <w:p w14:paraId="33B2A524">
      <w:pPr>
        <w:spacing w:line="360" w:lineRule="auto"/>
        <w:ind w:firstLine="420" w:firstLineChars="200"/>
        <w:rPr>
          <w:rFonts w:ascii="宋体" w:hAnsi="宋体" w:cs="宋体"/>
          <w:bCs/>
        </w:rPr>
      </w:pPr>
      <w:r>
        <w:rPr>
          <w:rFonts w:hint="eastAsia" w:ascii="宋体" w:hAnsi="宋体" w:cs="宋体"/>
          <w:bCs/>
        </w:rPr>
        <w:t>（2）质疑项目的名称、编号；</w:t>
      </w:r>
    </w:p>
    <w:p w14:paraId="5F132F3C">
      <w:pPr>
        <w:spacing w:line="360" w:lineRule="auto"/>
        <w:ind w:firstLine="420" w:firstLineChars="200"/>
        <w:rPr>
          <w:rFonts w:ascii="宋体" w:hAnsi="宋体" w:cs="宋体"/>
          <w:bCs/>
        </w:rPr>
      </w:pPr>
      <w:r>
        <w:rPr>
          <w:rFonts w:hint="eastAsia" w:ascii="宋体" w:hAnsi="宋体" w:cs="宋体"/>
          <w:bCs/>
        </w:rPr>
        <w:t>（3）具体、明确的质疑事项和与质疑事项相关的请求；</w:t>
      </w:r>
    </w:p>
    <w:p w14:paraId="7267CB09">
      <w:pPr>
        <w:spacing w:line="360" w:lineRule="auto"/>
        <w:ind w:firstLine="420" w:firstLineChars="200"/>
        <w:rPr>
          <w:rFonts w:ascii="宋体" w:hAnsi="宋体" w:cs="宋体"/>
          <w:bCs/>
        </w:rPr>
      </w:pPr>
      <w:r>
        <w:rPr>
          <w:rFonts w:hint="eastAsia" w:ascii="宋体" w:hAnsi="宋体" w:cs="宋体"/>
          <w:bCs/>
        </w:rPr>
        <w:t>（4）事实依据（列明权益受到损害的事实和理由）；</w:t>
      </w:r>
    </w:p>
    <w:p w14:paraId="128C94F6">
      <w:pPr>
        <w:spacing w:line="360" w:lineRule="auto"/>
        <w:ind w:firstLine="420" w:firstLineChars="200"/>
        <w:rPr>
          <w:rFonts w:ascii="宋体" w:hAnsi="宋体" w:cs="宋体"/>
          <w:bCs/>
        </w:rPr>
      </w:pPr>
      <w:r>
        <w:rPr>
          <w:rFonts w:hint="eastAsia" w:ascii="宋体" w:hAnsi="宋体" w:cs="宋体"/>
          <w:bCs/>
        </w:rPr>
        <w:t>（5）必要的法律依据；</w:t>
      </w:r>
    </w:p>
    <w:p w14:paraId="6B1F457C">
      <w:pPr>
        <w:spacing w:line="360" w:lineRule="auto"/>
        <w:ind w:firstLine="420" w:firstLineChars="200"/>
        <w:rPr>
          <w:rFonts w:ascii="宋体" w:hAnsi="宋体" w:cs="宋体"/>
          <w:bCs/>
        </w:rPr>
      </w:pPr>
      <w:r>
        <w:rPr>
          <w:rFonts w:hint="eastAsia" w:ascii="宋体" w:hAnsi="宋体" w:cs="宋体"/>
          <w:bCs/>
        </w:rPr>
        <w:t>（6）提出质疑的日期。</w:t>
      </w:r>
    </w:p>
    <w:p w14:paraId="23E1AF94">
      <w:pPr>
        <w:spacing w:line="360" w:lineRule="auto"/>
        <w:ind w:firstLine="420" w:firstLineChars="200"/>
        <w:rPr>
          <w:rFonts w:ascii="宋体" w:hAnsi="宋体" w:cs="宋体"/>
          <w:bCs/>
        </w:rPr>
      </w:pPr>
      <w:r>
        <w:rPr>
          <w:rFonts w:hint="eastAsia" w:ascii="宋体" w:hAnsi="宋体" w:cs="宋体"/>
          <w:bCs/>
        </w:rPr>
        <w:t>（7）附件材料：网上报名成功页面；营业执照副本内页复印件（要求证件有效并清晰反映企业法人经营范围）；近期连续三个月依法缴纳税收证明材料（复印件，原件备查）；近期连续三个月在职职工依法缴纳社会保障资金证明材料（复印件，原件备查）。</w:t>
      </w:r>
    </w:p>
    <w:p w14:paraId="0DCC4259">
      <w:pPr>
        <w:spacing w:line="360" w:lineRule="auto"/>
        <w:ind w:firstLine="420" w:firstLineChars="200"/>
        <w:rPr>
          <w:rFonts w:ascii="宋体" w:hAnsi="宋体" w:cs="宋体"/>
          <w:bCs/>
        </w:rPr>
      </w:pPr>
      <w:r>
        <w:rPr>
          <w:rFonts w:hint="eastAsia" w:ascii="宋体" w:hAnsi="宋体" w:cs="宋体"/>
          <w:bCs/>
        </w:rPr>
        <w:t>供应商为自然人的，应当由本人签字；供应商为法人或者其他组织的，应当由法定代表人、主要负责人，或者其委托代理人签字或者盖章，并加盖公章。</w:t>
      </w:r>
    </w:p>
    <w:p w14:paraId="4BA2C6DE">
      <w:pPr>
        <w:spacing w:line="360" w:lineRule="auto"/>
        <w:ind w:firstLine="422" w:firstLineChars="200"/>
        <w:rPr>
          <w:rFonts w:ascii="宋体" w:hAnsi="宋体" w:cs="宋体"/>
          <w:b/>
          <w:szCs w:val="20"/>
        </w:rPr>
      </w:pPr>
      <w:r>
        <w:rPr>
          <w:rFonts w:hint="eastAsia" w:ascii="宋体" w:hAnsi="宋体" w:cs="宋体"/>
          <w:b/>
          <w:szCs w:val="20"/>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EDDEB99">
      <w:pPr>
        <w:spacing w:line="360" w:lineRule="auto"/>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8.2.7征集人、采购代理机构认为供应商质疑不成立，或者成立但未对入围结果构成影响的，继续开展采购活动；认为供应商质疑成立且影响或者可能影响入围结果的，按照下列情况处理：</w:t>
      </w:r>
    </w:p>
    <w:p w14:paraId="086C922D">
      <w:pPr>
        <w:spacing w:line="360" w:lineRule="auto"/>
        <w:ind w:firstLine="420" w:firstLineChars="200"/>
        <w:rPr>
          <w:rFonts w:ascii="宋体" w:hAnsi="宋体" w:cs="宋体"/>
          <w:bCs/>
        </w:rPr>
      </w:pPr>
      <w:r>
        <w:rPr>
          <w:rFonts w:hint="eastAsia" w:ascii="宋体" w:hAnsi="宋体" w:cs="宋体"/>
          <w:bCs/>
        </w:rPr>
        <w:t>（一）对征集文件提出的质疑，依法通过澄清或者修改可以继续开展采购活动的，澄清或者修改征集文件后继续开展采购活动；否则应当修改征集文件后重新开展采购活动。</w:t>
      </w:r>
    </w:p>
    <w:p w14:paraId="5B078737">
      <w:pPr>
        <w:spacing w:line="360" w:lineRule="auto"/>
        <w:ind w:firstLine="420" w:firstLineChars="200"/>
        <w:rPr>
          <w:rFonts w:ascii="宋体" w:hAnsi="宋体" w:cs="宋体"/>
          <w:bCs/>
        </w:rPr>
      </w:pPr>
      <w:r>
        <w:rPr>
          <w:rFonts w:hint="eastAsia" w:ascii="宋体" w:hAnsi="宋体" w:cs="宋体"/>
          <w:bCs/>
        </w:rPr>
        <w:t>（二）对采购过程、入围结果提出的质疑，合格供应商符合法定数量时，可以从合格的入围候选人中另行确定入围供应商的，应当依法另行确定入围供应商；否则应当重新开展采购活动。</w:t>
      </w:r>
    </w:p>
    <w:p w14:paraId="13641DE8">
      <w:pPr>
        <w:spacing w:line="360" w:lineRule="auto"/>
        <w:ind w:firstLine="420" w:firstLineChars="200"/>
        <w:rPr>
          <w:rFonts w:ascii="宋体" w:hAnsi="宋体" w:cs="宋体"/>
          <w:bCs/>
        </w:rPr>
      </w:pPr>
      <w:r>
        <w:rPr>
          <w:rFonts w:hint="eastAsia" w:ascii="宋体" w:hAnsi="宋体" w:cs="宋体"/>
          <w:bCs/>
        </w:rPr>
        <w:t>质疑答复导致入围结果改变的，征集人或者采购代理机构应当将有关情况书面报告本级财政部门。</w:t>
      </w:r>
    </w:p>
    <w:p w14:paraId="68746CD8">
      <w:pPr>
        <w:spacing w:line="360" w:lineRule="auto"/>
        <w:ind w:firstLine="422" w:firstLineChars="200"/>
        <w:rPr>
          <w:rFonts w:ascii="宋体" w:hAnsi="宋体" w:cs="宋体"/>
          <w:b/>
        </w:rPr>
      </w:pPr>
      <w:r>
        <w:rPr>
          <w:rFonts w:hint="eastAsia" w:ascii="宋体" w:hAnsi="宋体" w:cs="宋体"/>
          <w:b/>
        </w:rPr>
        <w:t>38.3投诉</w:t>
      </w:r>
    </w:p>
    <w:p w14:paraId="2B6C46E8">
      <w:pPr>
        <w:spacing w:line="360" w:lineRule="auto"/>
        <w:ind w:firstLine="422" w:firstLineChars="200"/>
        <w:rPr>
          <w:rFonts w:ascii="宋体" w:hAnsi="宋体" w:cs="宋体"/>
          <w:bCs/>
        </w:rPr>
      </w:pPr>
      <w:r>
        <w:rPr>
          <w:rFonts w:hint="eastAsia" w:ascii="宋体" w:hAnsi="宋体" w:cs="宋体"/>
          <w:b/>
        </w:rPr>
        <w:t>38.3</w:t>
      </w:r>
      <w:r>
        <w:rPr>
          <w:rFonts w:hint="eastAsia" w:ascii="宋体" w:hAnsi="宋体" w:cs="宋体"/>
          <w:bCs/>
        </w:rPr>
        <w:t>.</w:t>
      </w:r>
      <w:r>
        <w:rPr>
          <w:rFonts w:hint="eastAsia" w:ascii="宋体" w:hAnsi="宋体" w:cs="宋体"/>
          <w:b/>
          <w:bCs/>
        </w:rPr>
        <w:t xml:space="preserve">1 </w:t>
      </w:r>
      <w:r>
        <w:rPr>
          <w:rFonts w:hint="eastAsia" w:ascii="宋体" w:hAnsi="宋体" w:cs="宋体"/>
          <w:bCs/>
        </w:rPr>
        <w:t xml:space="preserve"> 供应商认为征集文件、征集过程、入围和成交结果使自己的合法权益受到损害的，应当首先依法向征集人或征集人委托的</w:t>
      </w:r>
      <w:r>
        <w:rPr>
          <w:rFonts w:hint="eastAsia" w:ascii="宋体" w:hAnsi="宋体" w:cs="宋体"/>
        </w:rPr>
        <w:t>采购代理机构</w:t>
      </w:r>
      <w:r>
        <w:rPr>
          <w:rFonts w:hint="eastAsia" w:ascii="宋体" w:hAnsi="宋体" w:cs="宋体"/>
          <w:bCs/>
        </w:rPr>
        <w:t>提出质疑。对征集人、</w:t>
      </w:r>
      <w:r>
        <w:rPr>
          <w:rFonts w:hint="eastAsia" w:ascii="宋体" w:hAnsi="宋体" w:cs="宋体"/>
        </w:rPr>
        <w:t>采购代理机构</w:t>
      </w:r>
      <w:r>
        <w:rPr>
          <w:rFonts w:hint="eastAsia" w:ascii="宋体" w:hAnsi="宋体" w:cs="宋体"/>
          <w:bCs/>
        </w:rPr>
        <w:t>的答复不满意，或者征集人、</w:t>
      </w:r>
      <w:r>
        <w:rPr>
          <w:rFonts w:hint="eastAsia" w:ascii="宋体" w:hAnsi="宋体" w:cs="宋体"/>
        </w:rPr>
        <w:t>采购代理机构</w:t>
      </w:r>
      <w:r>
        <w:rPr>
          <w:rFonts w:hint="eastAsia" w:ascii="宋体" w:hAnsi="宋体" w:cs="宋体"/>
          <w:bCs/>
        </w:rPr>
        <w:t>未在规定期限内</w:t>
      </w:r>
      <w:r>
        <w:rPr>
          <w:rFonts w:hint="eastAsia" w:ascii="宋体" w:hAnsi="宋体" w:cs="宋体"/>
          <w:bCs/>
          <w:lang w:val="en-US" w:eastAsia="zh-CN"/>
        </w:rPr>
        <w:t>作出</w:t>
      </w:r>
      <w:r>
        <w:rPr>
          <w:rFonts w:hint="eastAsia" w:ascii="宋体" w:hAnsi="宋体" w:cs="宋体"/>
          <w:bCs/>
        </w:rPr>
        <w:t>答复的，供应商可以在答复期满后15个工作日内向南宁市西乡塘区政府采购监督管理部门提起投诉，投诉方式见“供应商须知前附表”。</w:t>
      </w:r>
    </w:p>
    <w:p w14:paraId="2196CC62">
      <w:pPr>
        <w:spacing w:line="360" w:lineRule="auto"/>
        <w:ind w:firstLine="422" w:firstLineChars="200"/>
        <w:rPr>
          <w:rFonts w:ascii="宋体" w:hAnsi="宋体" w:cs="宋体"/>
          <w:bCs/>
        </w:rPr>
      </w:pPr>
      <w:r>
        <w:rPr>
          <w:rFonts w:hint="eastAsia" w:ascii="宋体" w:hAnsi="宋体" w:cs="宋体"/>
          <w:b/>
        </w:rPr>
        <w:t xml:space="preserve">38.3.2 </w:t>
      </w:r>
      <w:r>
        <w:rPr>
          <w:rFonts w:hint="eastAsia" w:ascii="宋体" w:hAnsi="宋体" w:cs="宋体"/>
        </w:rPr>
        <w:t xml:space="preserve"> 投诉人投诉时，应当提交投诉书，并按照被投诉征集人、采购代理机构和与投诉事项有关的供应商数量提供投诉书的副本。投诉书</w:t>
      </w:r>
      <w:r>
        <w:rPr>
          <w:rFonts w:hint="eastAsia" w:ascii="宋体" w:hAnsi="宋体" w:cs="宋体"/>
          <w:szCs w:val="21"/>
        </w:rPr>
        <w:t>应当包括下列主要内容</w:t>
      </w:r>
      <w:r>
        <w:rPr>
          <w:rFonts w:hint="eastAsia" w:ascii="宋体" w:hAnsi="宋体" w:cs="宋体"/>
        </w:rPr>
        <w:t>（如材料中有外文资料应同时附上对应的中文译本）</w:t>
      </w:r>
      <w:r>
        <w:rPr>
          <w:rFonts w:hint="eastAsia" w:ascii="宋体" w:hAnsi="宋体" w:cs="宋体"/>
          <w:bCs/>
        </w:rPr>
        <w:t>（投诉书格式后附）</w:t>
      </w:r>
      <w:r>
        <w:rPr>
          <w:rFonts w:hint="eastAsia" w:ascii="宋体" w:hAnsi="宋体" w:cs="宋体"/>
          <w:szCs w:val="21"/>
        </w:rPr>
        <w:t>：</w:t>
      </w:r>
    </w:p>
    <w:p w14:paraId="2D40EE0C">
      <w:pPr>
        <w:spacing w:line="360" w:lineRule="auto"/>
        <w:ind w:firstLine="420" w:firstLineChars="200"/>
        <w:rPr>
          <w:rFonts w:ascii="宋体" w:hAnsi="宋体" w:cs="宋体"/>
        </w:rPr>
      </w:pPr>
      <w:r>
        <w:rPr>
          <w:rFonts w:hint="eastAsia" w:ascii="宋体" w:hAnsi="宋体" w:cs="宋体"/>
        </w:rPr>
        <w:t xml:space="preserve">（1）投诉人和被投诉人的名称、地址、邮编、联系人及联系电话等； </w:t>
      </w:r>
    </w:p>
    <w:p w14:paraId="4CDF8F2D">
      <w:pPr>
        <w:spacing w:line="360" w:lineRule="auto"/>
        <w:ind w:firstLine="420" w:firstLineChars="200"/>
        <w:rPr>
          <w:rFonts w:ascii="宋体" w:hAnsi="宋体" w:cs="宋体"/>
        </w:rPr>
      </w:pPr>
      <w:r>
        <w:rPr>
          <w:rFonts w:hint="eastAsia" w:ascii="宋体" w:hAnsi="宋体" w:cs="宋体"/>
        </w:rPr>
        <w:t xml:space="preserve">（2）质疑和质疑答复情况及相关证明材料； </w:t>
      </w:r>
    </w:p>
    <w:p w14:paraId="286F9FAA">
      <w:pPr>
        <w:spacing w:line="360" w:lineRule="auto"/>
        <w:ind w:firstLine="420" w:firstLineChars="200"/>
        <w:rPr>
          <w:rFonts w:ascii="宋体" w:hAnsi="宋体" w:cs="宋体"/>
        </w:rPr>
      </w:pPr>
      <w:r>
        <w:rPr>
          <w:rFonts w:hint="eastAsia" w:ascii="宋体" w:hAnsi="宋体" w:cs="宋体"/>
        </w:rPr>
        <w:t>（3）具体、明确的投诉事项和与投诉事项相关的投诉请求；</w:t>
      </w:r>
    </w:p>
    <w:p w14:paraId="4443ED3C">
      <w:pPr>
        <w:spacing w:line="360" w:lineRule="auto"/>
        <w:ind w:firstLine="420" w:firstLineChars="200"/>
        <w:rPr>
          <w:rFonts w:ascii="宋体" w:hAnsi="宋体" w:cs="宋体"/>
        </w:rPr>
      </w:pPr>
      <w:r>
        <w:rPr>
          <w:rFonts w:hint="eastAsia" w:ascii="宋体" w:hAnsi="宋体" w:cs="宋体"/>
        </w:rPr>
        <w:t>（4）事实依据；</w:t>
      </w:r>
    </w:p>
    <w:p w14:paraId="41737995">
      <w:pPr>
        <w:spacing w:line="360" w:lineRule="auto"/>
        <w:ind w:firstLine="420" w:firstLineChars="200"/>
        <w:rPr>
          <w:rFonts w:ascii="宋体" w:hAnsi="宋体" w:cs="宋体"/>
        </w:rPr>
      </w:pPr>
      <w:r>
        <w:rPr>
          <w:rFonts w:hint="eastAsia" w:ascii="宋体" w:hAnsi="宋体" w:cs="宋体"/>
        </w:rPr>
        <w:t>（5）法律依据；</w:t>
      </w:r>
    </w:p>
    <w:p w14:paraId="54265A56">
      <w:pPr>
        <w:spacing w:line="360" w:lineRule="auto"/>
        <w:ind w:firstLine="420" w:firstLineChars="200"/>
        <w:rPr>
          <w:rFonts w:ascii="宋体" w:hAnsi="宋体" w:cs="宋体"/>
        </w:rPr>
      </w:pPr>
      <w:r>
        <w:rPr>
          <w:rFonts w:hint="eastAsia" w:ascii="宋体" w:hAnsi="宋体" w:cs="宋体"/>
        </w:rPr>
        <w:t>（6）提起投诉的日期。</w:t>
      </w:r>
    </w:p>
    <w:p w14:paraId="687E006A">
      <w:pPr>
        <w:spacing w:line="360" w:lineRule="auto"/>
        <w:ind w:firstLine="420" w:firstLineChars="200"/>
        <w:rPr>
          <w:rFonts w:ascii="宋体" w:hAnsi="宋体" w:cs="宋体"/>
        </w:rPr>
      </w:pPr>
      <w:r>
        <w:rPr>
          <w:rFonts w:hint="eastAsia" w:ascii="宋体" w:hAnsi="宋体" w:cs="宋体"/>
        </w:rPr>
        <w:t>（7）附件材料：营业执照副本内页复印件（要求证件有效并清晰反映企业法人经营范围；近期连续三个月依法缴纳税收和在职职工社会保障资金证明材料（复印件）。</w:t>
      </w:r>
      <w:r>
        <w:rPr>
          <w:rFonts w:hint="eastAsia" w:ascii="宋体" w:hAnsi="宋体" w:cs="宋体"/>
        </w:rPr>
        <w:tab/>
      </w:r>
    </w:p>
    <w:p w14:paraId="6308E85E">
      <w:pPr>
        <w:spacing w:line="360" w:lineRule="auto"/>
        <w:ind w:firstLine="422" w:firstLineChars="200"/>
        <w:rPr>
          <w:rFonts w:ascii="宋体" w:hAnsi="宋体" w:cs="宋体"/>
          <w:bCs/>
        </w:rPr>
      </w:pPr>
      <w:r>
        <w:rPr>
          <w:rFonts w:hint="eastAsia" w:ascii="宋体" w:hAnsi="宋体" w:cs="宋体"/>
          <w:b/>
        </w:rPr>
        <w:t xml:space="preserve">38.3.3  </w:t>
      </w:r>
      <w:r>
        <w:rPr>
          <w:rFonts w:hint="eastAsia" w:ascii="宋体" w:hAnsi="宋体" w:cs="宋体"/>
        </w:rPr>
        <w:t>投诉人可以委托代理人办理投诉事务。</w:t>
      </w:r>
      <w:r>
        <w:rPr>
          <w:rFonts w:hint="eastAsia" w:ascii="宋体" w:hAnsi="宋体" w:cs="宋体"/>
          <w:bCs/>
        </w:rPr>
        <w:t>委托代理人应熟悉相关业务情况。</w:t>
      </w:r>
      <w:r>
        <w:rPr>
          <w:rFonts w:hint="eastAsia" w:ascii="宋体" w:hAnsi="宋体" w:cs="宋体"/>
        </w:rPr>
        <w:t>代理人办理投诉事务时，除提交投诉书外，还应当提交投诉人的授权委托书和委托代理人身份证明复印件。</w:t>
      </w:r>
    </w:p>
    <w:p w14:paraId="71D63117">
      <w:pPr>
        <w:spacing w:line="360" w:lineRule="auto"/>
        <w:ind w:firstLine="422" w:firstLineChars="200"/>
        <w:rPr>
          <w:rFonts w:ascii="宋体" w:hAnsi="宋体" w:cs="宋体"/>
        </w:rPr>
      </w:pPr>
      <w:r>
        <w:rPr>
          <w:rFonts w:hint="eastAsia" w:ascii="宋体" w:hAnsi="宋体" w:cs="宋体"/>
          <w:b/>
        </w:rPr>
        <w:t>38.3.4</w:t>
      </w:r>
      <w:r>
        <w:rPr>
          <w:rFonts w:hint="eastAsia" w:ascii="宋体" w:hAnsi="宋体" w:cs="宋体"/>
        </w:rPr>
        <w:t xml:space="preserve">  投诉人提起投诉应当符合下列条件：</w:t>
      </w:r>
    </w:p>
    <w:p w14:paraId="41D86538">
      <w:pPr>
        <w:spacing w:line="360" w:lineRule="auto"/>
        <w:ind w:firstLine="420" w:firstLineChars="200"/>
        <w:rPr>
          <w:rFonts w:ascii="宋体" w:hAnsi="宋体" w:cs="宋体"/>
        </w:rPr>
      </w:pPr>
      <w:r>
        <w:rPr>
          <w:rFonts w:hint="eastAsia" w:ascii="宋体" w:hAnsi="宋体" w:cs="宋体"/>
        </w:rPr>
        <w:t>（1）投诉人是参与所投诉政府采购活动的供应商；</w:t>
      </w:r>
    </w:p>
    <w:p w14:paraId="3D93B4E8">
      <w:pPr>
        <w:spacing w:line="360" w:lineRule="auto"/>
        <w:ind w:firstLine="420" w:firstLineChars="200"/>
        <w:rPr>
          <w:rFonts w:ascii="宋体" w:hAnsi="宋体" w:cs="宋体"/>
        </w:rPr>
      </w:pPr>
      <w:r>
        <w:rPr>
          <w:rFonts w:hint="eastAsia" w:ascii="宋体" w:hAnsi="宋体" w:cs="宋体"/>
        </w:rPr>
        <w:t>（2）提起投诉前已依法进行质疑；</w:t>
      </w:r>
    </w:p>
    <w:p w14:paraId="3224DFB5">
      <w:pPr>
        <w:spacing w:line="360" w:lineRule="auto"/>
        <w:ind w:firstLine="420" w:firstLineChars="200"/>
        <w:rPr>
          <w:rFonts w:ascii="宋体" w:hAnsi="宋体" w:cs="宋体"/>
        </w:rPr>
      </w:pPr>
      <w:r>
        <w:rPr>
          <w:rFonts w:hint="eastAsia" w:ascii="宋体" w:hAnsi="宋体" w:cs="宋体"/>
        </w:rPr>
        <w:t>（3）投诉书内容符合本章第38.3.2项的规定；</w:t>
      </w:r>
    </w:p>
    <w:p w14:paraId="296FE270">
      <w:pPr>
        <w:spacing w:line="360" w:lineRule="auto"/>
        <w:ind w:firstLine="420" w:firstLineChars="200"/>
        <w:rPr>
          <w:rFonts w:ascii="宋体" w:hAnsi="宋体" w:cs="宋体"/>
        </w:rPr>
      </w:pPr>
      <w:r>
        <w:rPr>
          <w:rFonts w:hint="eastAsia" w:ascii="宋体" w:hAnsi="宋体" w:cs="宋体"/>
        </w:rPr>
        <w:t>（4）在投诉有效期限内提起投诉；</w:t>
      </w:r>
    </w:p>
    <w:p w14:paraId="752ACF81">
      <w:pPr>
        <w:spacing w:line="360" w:lineRule="auto"/>
        <w:ind w:firstLine="420" w:firstLineChars="200"/>
        <w:rPr>
          <w:rFonts w:ascii="宋体" w:hAnsi="宋体" w:cs="宋体"/>
        </w:rPr>
      </w:pPr>
      <w:r>
        <w:rPr>
          <w:rFonts w:hint="eastAsia" w:ascii="宋体" w:hAnsi="宋体" w:cs="宋体"/>
        </w:rPr>
        <w:t>（5）属于南宁市西乡塘区政府采购监督管理部门管辖；</w:t>
      </w:r>
    </w:p>
    <w:p w14:paraId="3A277483">
      <w:pPr>
        <w:spacing w:line="360" w:lineRule="auto"/>
        <w:ind w:firstLine="420" w:firstLineChars="200"/>
        <w:rPr>
          <w:rFonts w:ascii="宋体" w:hAnsi="宋体" w:cs="宋体"/>
        </w:rPr>
      </w:pPr>
      <w:r>
        <w:rPr>
          <w:rFonts w:hint="eastAsia" w:ascii="宋体" w:hAnsi="宋体" w:cs="宋体"/>
        </w:rPr>
        <w:t>（6）同一投诉事项未经</w:t>
      </w:r>
      <w:r>
        <w:rPr>
          <w:rFonts w:hint="eastAsia" w:ascii="宋体" w:hAnsi="宋体" w:cs="宋体"/>
          <w:bCs/>
        </w:rPr>
        <w:t>南宁市西乡塘区政府采购监督管理部门</w:t>
      </w:r>
      <w:r>
        <w:rPr>
          <w:rFonts w:hint="eastAsia" w:ascii="宋体" w:hAnsi="宋体" w:cs="宋体"/>
        </w:rPr>
        <w:t>投诉处理；</w:t>
      </w:r>
    </w:p>
    <w:p w14:paraId="4CE078BE">
      <w:pPr>
        <w:spacing w:line="360" w:lineRule="auto"/>
        <w:ind w:firstLine="420" w:firstLineChars="200"/>
        <w:rPr>
          <w:rFonts w:ascii="宋体" w:hAnsi="宋体" w:cs="宋体"/>
        </w:rPr>
      </w:pPr>
      <w:r>
        <w:rPr>
          <w:rFonts w:hint="eastAsia" w:ascii="宋体" w:hAnsi="宋体" w:cs="宋体"/>
        </w:rPr>
        <w:t>（7）国务院财政部门规定的其他条件。</w:t>
      </w:r>
    </w:p>
    <w:p w14:paraId="0F0A3EA0">
      <w:pPr>
        <w:spacing w:line="360" w:lineRule="auto"/>
        <w:ind w:firstLine="422" w:firstLineChars="200"/>
        <w:rPr>
          <w:rFonts w:ascii="宋体" w:hAnsi="宋体" w:cs="宋体"/>
        </w:rPr>
      </w:pPr>
      <w:r>
        <w:rPr>
          <w:rFonts w:hint="eastAsia" w:ascii="宋体" w:hAnsi="宋体" w:cs="宋体"/>
          <w:b/>
        </w:rPr>
        <w:t>38.3.5</w:t>
      </w:r>
      <w:r>
        <w:rPr>
          <w:rFonts w:hint="eastAsia" w:ascii="宋体" w:hAnsi="宋体" w:cs="宋体"/>
        </w:rPr>
        <w:t>南宁市西乡塘区政府采购监督管理部门自受理投诉之日起30个工作日内，对投诉事项作出处理决定，并以书面形式通知投诉人、被投诉人及其他与投诉处理结果有利害关系的政府采购当事人。并将投诉结果在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rPr>
        <w:t>“广西政府采购网”（http://zfcg.gxzf.gov.cn）</w:t>
      </w:r>
      <w:r>
        <w:rPr>
          <w:rFonts w:hint="eastAsia" w:ascii="宋体" w:hAnsi="宋体" w:cs="宋体"/>
        </w:rPr>
        <w:t>发布。</w:t>
      </w:r>
    </w:p>
    <w:p w14:paraId="59BCD90C">
      <w:pPr>
        <w:spacing w:line="360" w:lineRule="auto"/>
        <w:ind w:firstLine="422" w:firstLineChars="200"/>
        <w:rPr>
          <w:rFonts w:ascii="宋体" w:hAnsi="宋体" w:cs="宋体"/>
        </w:rPr>
      </w:pPr>
      <w:r>
        <w:rPr>
          <w:rFonts w:hint="eastAsia" w:ascii="宋体" w:hAnsi="宋体" w:cs="宋体"/>
          <w:b/>
        </w:rPr>
        <w:t>38.3.6</w:t>
      </w:r>
      <w:r>
        <w:rPr>
          <w:rFonts w:hint="eastAsia" w:ascii="宋体" w:hAnsi="宋体" w:cs="宋体"/>
        </w:rPr>
        <w:t>南宁市西乡塘区政府采购监督管理部门在处理投诉事项期间，可以视具体情况暂停采购活动。</w:t>
      </w:r>
    </w:p>
    <w:p w14:paraId="7BA98EED">
      <w:pPr>
        <w:snapToGrid w:val="0"/>
        <w:spacing w:line="360" w:lineRule="auto"/>
        <w:ind w:left="120" w:leftChars="57" w:firstLine="482" w:firstLineChars="150"/>
        <w:jc w:val="center"/>
        <w:outlineLvl w:val="2"/>
        <w:rPr>
          <w:rFonts w:ascii="宋体" w:hAnsi="宋体" w:cs="宋体"/>
          <w:b/>
          <w:bCs/>
          <w:sz w:val="32"/>
          <w:szCs w:val="32"/>
        </w:rPr>
      </w:pPr>
      <w:bookmarkStart w:id="158" w:name="_Toc130939623"/>
      <w:r>
        <w:rPr>
          <w:rFonts w:hint="eastAsia" w:ascii="宋体" w:hAnsi="宋体" w:cs="宋体"/>
          <w:b/>
          <w:bCs/>
          <w:sz w:val="32"/>
          <w:szCs w:val="32"/>
        </w:rPr>
        <w:t>三、第二阶段（成交阶段）</w:t>
      </w:r>
      <w:bookmarkEnd w:id="158"/>
    </w:p>
    <w:p w14:paraId="324B3CD0">
      <w:pPr>
        <w:spacing w:line="360" w:lineRule="auto"/>
        <w:ind w:firstLine="643" w:firstLineChars="200"/>
        <w:jc w:val="center"/>
        <w:rPr>
          <w:rFonts w:ascii="宋体" w:hAnsi="宋体" w:cs="宋体"/>
          <w:b/>
        </w:rPr>
      </w:pPr>
      <w:r>
        <w:rPr>
          <w:rFonts w:hint="eastAsia" w:ascii="宋体" w:hAnsi="宋体" w:cs="宋体"/>
          <w:b/>
          <w:bCs/>
          <w:sz w:val="32"/>
          <w:szCs w:val="32"/>
        </w:rPr>
        <w:t>（一）成交供应商</w:t>
      </w:r>
    </w:p>
    <w:p w14:paraId="26F47578">
      <w:pPr>
        <w:spacing w:line="360" w:lineRule="auto"/>
        <w:ind w:firstLine="422" w:firstLineChars="200"/>
        <w:rPr>
          <w:rFonts w:ascii="宋体" w:hAnsi="宋体" w:cs="宋体"/>
          <w:b/>
        </w:rPr>
      </w:pPr>
      <w:r>
        <w:rPr>
          <w:rFonts w:hint="eastAsia" w:ascii="宋体" w:hAnsi="宋体" w:cs="宋体"/>
          <w:b/>
        </w:rPr>
        <w:t>39.成交供应商</w:t>
      </w:r>
    </w:p>
    <w:p w14:paraId="7B810E33">
      <w:pPr>
        <w:spacing w:line="360" w:lineRule="auto"/>
        <w:ind w:firstLine="422" w:firstLineChars="200"/>
        <w:rPr>
          <w:rFonts w:ascii="宋体" w:hAnsi="宋体" w:cs="宋体"/>
        </w:rPr>
      </w:pPr>
      <w:r>
        <w:rPr>
          <w:rFonts w:hint="eastAsia" w:ascii="宋体" w:hAnsi="宋体" w:cs="宋体"/>
          <w:b/>
        </w:rPr>
        <w:t>39.1</w:t>
      </w:r>
      <w:r>
        <w:rPr>
          <w:rFonts w:hint="eastAsia" w:ascii="宋体" w:hAnsi="宋体" w:cs="宋体"/>
        </w:rPr>
        <w:t xml:space="preserve"> 确定成交供应商</w:t>
      </w:r>
    </w:p>
    <w:p w14:paraId="246933E4">
      <w:pPr>
        <w:spacing w:line="360" w:lineRule="auto"/>
        <w:ind w:firstLine="420" w:firstLineChars="200"/>
        <w:rPr>
          <w:rFonts w:ascii="宋体" w:hAnsi="宋体" w:cs="宋体"/>
        </w:rPr>
      </w:pPr>
      <w:r>
        <w:rPr>
          <w:rFonts w:hint="eastAsia" w:ascii="宋体" w:hAnsi="宋体" w:cs="宋体"/>
        </w:rPr>
        <w:t>39.1.1 采购人按照征集文件或框架协议的规定从入围供应商选定成交供应商并签订采购合同。</w:t>
      </w:r>
    </w:p>
    <w:p w14:paraId="55A51F32">
      <w:pPr>
        <w:spacing w:line="360" w:lineRule="auto"/>
        <w:ind w:firstLine="422" w:firstLineChars="200"/>
        <w:rPr>
          <w:rFonts w:ascii="宋体" w:hAnsi="宋体" w:cs="宋体"/>
          <w:b/>
        </w:rPr>
      </w:pPr>
      <w:r>
        <w:rPr>
          <w:rFonts w:hint="eastAsia" w:ascii="宋体" w:hAnsi="宋体" w:cs="宋体"/>
          <w:b/>
        </w:rPr>
        <w:t>39.2成交结果公告</w:t>
      </w:r>
    </w:p>
    <w:p w14:paraId="52C2BE08">
      <w:pPr>
        <w:spacing w:line="360" w:lineRule="auto"/>
        <w:ind w:firstLine="420" w:firstLineChars="200"/>
        <w:rPr>
          <w:rFonts w:ascii="宋体" w:hAnsi="宋体" w:cs="宋体"/>
        </w:rPr>
      </w:pPr>
      <w:r>
        <w:rPr>
          <w:rFonts w:hint="eastAsia" w:ascii="宋体" w:hAnsi="宋体" w:cs="宋体"/>
        </w:rPr>
        <w:t>39.2.1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14:paraId="54DB18E7">
      <w:pPr>
        <w:spacing w:line="360" w:lineRule="auto"/>
        <w:ind w:firstLine="422" w:firstLineChars="200"/>
        <w:rPr>
          <w:rFonts w:ascii="宋体" w:hAnsi="宋体" w:cs="宋体"/>
          <w:b/>
        </w:rPr>
      </w:pPr>
      <w:r>
        <w:rPr>
          <w:rFonts w:hint="eastAsia" w:ascii="宋体" w:hAnsi="宋体" w:cs="宋体"/>
          <w:b/>
        </w:rPr>
        <w:t>39.3合同</w:t>
      </w:r>
    </w:p>
    <w:p w14:paraId="7A353BEF">
      <w:pPr>
        <w:spacing w:line="360" w:lineRule="auto"/>
        <w:ind w:firstLine="420" w:firstLineChars="200"/>
        <w:rPr>
          <w:rFonts w:ascii="宋体" w:hAnsi="宋体" w:cs="宋体"/>
        </w:rPr>
      </w:pPr>
      <w:r>
        <w:rPr>
          <w:rFonts w:hint="eastAsia" w:ascii="宋体" w:hAnsi="宋体" w:cs="宋体"/>
        </w:rPr>
        <w:t>39.3.1合同授予标准</w:t>
      </w:r>
    </w:p>
    <w:p w14:paraId="084FB00A">
      <w:pPr>
        <w:spacing w:line="360" w:lineRule="auto"/>
        <w:ind w:firstLine="420" w:firstLineChars="200"/>
        <w:rPr>
          <w:rFonts w:ascii="宋体" w:hAnsi="宋体" w:cs="宋体"/>
        </w:rPr>
      </w:pPr>
      <w:r>
        <w:rPr>
          <w:rFonts w:hint="eastAsia" w:ascii="宋体" w:hAnsi="宋体" w:cs="宋体"/>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p>
    <w:p w14:paraId="5684798A">
      <w:pPr>
        <w:spacing w:line="360" w:lineRule="auto"/>
        <w:ind w:firstLine="420" w:firstLineChars="200"/>
        <w:rPr>
          <w:rFonts w:ascii="宋体" w:hAnsi="宋体" w:cs="宋体"/>
        </w:rPr>
      </w:pPr>
      <w:r>
        <w:rPr>
          <w:rFonts w:hint="eastAsia" w:ascii="宋体" w:hAnsi="宋体" w:cs="宋体"/>
        </w:rPr>
        <w:t>39.3.2签订合同</w:t>
      </w:r>
    </w:p>
    <w:p w14:paraId="28CBE390">
      <w:pPr>
        <w:spacing w:line="360" w:lineRule="auto"/>
        <w:ind w:firstLine="420" w:firstLineChars="200"/>
        <w:rPr>
          <w:rFonts w:ascii="宋体" w:hAnsi="宋体" w:cs="宋体"/>
        </w:rPr>
      </w:pPr>
      <w:r>
        <w:rPr>
          <w:rFonts w:hint="eastAsia" w:ascii="宋体" w:hAnsi="宋体" w:cs="宋体"/>
        </w:rPr>
        <w:t>采购人与供应商签订的采购合同不能违背框架协议的实质性条款。</w:t>
      </w:r>
    </w:p>
    <w:p w14:paraId="4C13EE19">
      <w:pPr>
        <w:spacing w:line="360" w:lineRule="auto"/>
        <w:ind w:firstLine="420" w:firstLineChars="200"/>
        <w:rPr>
          <w:rFonts w:ascii="宋体" w:hAnsi="宋体" w:cs="宋体"/>
        </w:rPr>
      </w:pPr>
      <w:r>
        <w:rPr>
          <w:rFonts w:hint="eastAsia" w:ascii="宋体" w:hAnsi="宋体" w:cs="宋体"/>
        </w:rPr>
        <w:t>39.3.3履行合同</w:t>
      </w:r>
    </w:p>
    <w:p w14:paraId="4D740A85">
      <w:pPr>
        <w:spacing w:line="360" w:lineRule="auto"/>
        <w:ind w:firstLine="420" w:firstLineChars="200"/>
        <w:rPr>
          <w:rFonts w:ascii="宋体" w:hAnsi="宋体" w:cs="宋体"/>
        </w:rPr>
      </w:pPr>
      <w:r>
        <w:rPr>
          <w:rFonts w:hint="eastAsia" w:ascii="宋体" w:hAnsi="宋体" w:cs="宋体"/>
        </w:rPr>
        <w:t>采购人与供应商签订采购合同后，合同双方应严格执行合同条款，履行规定的合同义务，保证合同顺利完成，双方均不得擅自变更、中止或终止采购合同。确需解除合同的，应按民法典有关规定和合同约定执行。</w:t>
      </w:r>
    </w:p>
    <w:p w14:paraId="38F0D4D4">
      <w:pPr>
        <w:snapToGrid w:val="0"/>
        <w:spacing w:line="360" w:lineRule="auto"/>
        <w:ind w:left="120" w:leftChars="57" w:firstLine="482" w:firstLineChars="150"/>
        <w:jc w:val="center"/>
        <w:rPr>
          <w:rFonts w:ascii="宋体" w:hAnsi="宋体" w:cs="宋体"/>
          <w:b/>
          <w:bCs/>
          <w:sz w:val="32"/>
          <w:szCs w:val="32"/>
        </w:rPr>
      </w:pPr>
      <w:r>
        <w:rPr>
          <w:rFonts w:hint="eastAsia" w:ascii="宋体" w:hAnsi="宋体" w:cs="宋体"/>
          <w:b/>
          <w:bCs/>
          <w:sz w:val="32"/>
          <w:szCs w:val="32"/>
        </w:rPr>
        <w:t>（二）验收</w:t>
      </w:r>
    </w:p>
    <w:p w14:paraId="38055BFD">
      <w:pPr>
        <w:spacing w:line="360" w:lineRule="auto"/>
        <w:ind w:firstLine="422" w:firstLineChars="200"/>
        <w:rPr>
          <w:rFonts w:ascii="宋体" w:hAnsi="宋体" w:cs="宋体"/>
          <w:b/>
        </w:rPr>
      </w:pPr>
      <w:r>
        <w:rPr>
          <w:rFonts w:hint="eastAsia" w:ascii="宋体" w:hAnsi="宋体" w:cs="宋体"/>
          <w:b/>
        </w:rPr>
        <w:t>40.验收</w:t>
      </w:r>
    </w:p>
    <w:p w14:paraId="1993262D">
      <w:pPr>
        <w:tabs>
          <w:tab w:val="left" w:pos="0"/>
        </w:tabs>
        <w:spacing w:line="360" w:lineRule="auto"/>
        <w:ind w:firstLine="480"/>
        <w:rPr>
          <w:rFonts w:ascii="宋体" w:hAnsi="宋体" w:cs="宋体"/>
        </w:rPr>
      </w:pPr>
      <w:r>
        <w:rPr>
          <w:rFonts w:hint="eastAsia" w:ascii="宋体" w:hAnsi="宋体" w:cs="宋体"/>
        </w:rPr>
        <w:t>40.1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29EE91A">
      <w:pPr>
        <w:tabs>
          <w:tab w:val="left" w:pos="0"/>
        </w:tabs>
        <w:spacing w:line="360" w:lineRule="auto"/>
        <w:ind w:firstLine="480"/>
        <w:rPr>
          <w:rFonts w:ascii="宋体" w:hAnsi="宋体" w:cs="宋体"/>
        </w:rPr>
      </w:pPr>
      <w:r>
        <w:rPr>
          <w:rFonts w:hint="eastAsia" w:ascii="宋体" w:hAnsi="宋体" w:cs="宋体"/>
        </w:rPr>
        <w:t>40.2采购人可以邀请参加本项目的其他供应商或者第三方机构参与验收。参与验收的供应商或者第三方机构的意见作为验收书的参考资料一并存档。</w:t>
      </w:r>
    </w:p>
    <w:p w14:paraId="380EC4A9">
      <w:pPr>
        <w:tabs>
          <w:tab w:val="left" w:pos="0"/>
        </w:tabs>
        <w:spacing w:line="360" w:lineRule="auto"/>
        <w:ind w:firstLine="480"/>
        <w:rPr>
          <w:rFonts w:ascii="宋体" w:hAnsi="宋体" w:cs="宋体"/>
        </w:rPr>
      </w:pPr>
      <w:r>
        <w:rPr>
          <w:rFonts w:hint="eastAsia" w:ascii="宋体" w:hAnsi="宋体" w:cs="宋体"/>
        </w:rPr>
        <w:t>40.3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48ACE0E">
      <w:pPr>
        <w:tabs>
          <w:tab w:val="left" w:pos="0"/>
        </w:tabs>
        <w:spacing w:line="360" w:lineRule="auto"/>
        <w:ind w:firstLine="480"/>
        <w:rPr>
          <w:rFonts w:ascii="宋体" w:hAnsi="宋体" w:cs="宋体"/>
        </w:rPr>
      </w:pPr>
      <w:r>
        <w:rPr>
          <w:rFonts w:hint="eastAsia" w:ascii="宋体" w:hAnsi="宋体" w:cs="宋体"/>
        </w:rPr>
        <w:t>40.4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916CC68">
      <w:pPr>
        <w:pStyle w:val="19"/>
        <w:snapToGrid w:val="0"/>
        <w:spacing w:line="400" w:lineRule="exact"/>
        <w:rPr>
          <w:rFonts w:hAnsi="宋体" w:cs="宋体"/>
        </w:rPr>
      </w:pPr>
    </w:p>
    <w:p w14:paraId="026971DA">
      <w:pPr>
        <w:pStyle w:val="4"/>
        <w:keepNext w:val="0"/>
        <w:keepLines w:val="0"/>
        <w:spacing w:line="360" w:lineRule="auto"/>
        <w:jc w:val="center"/>
        <w:rPr>
          <w:rFonts w:ascii="宋体" w:hAnsi="宋体" w:cs="宋体"/>
        </w:rPr>
      </w:pPr>
      <w:bookmarkStart w:id="159" w:name="_八、其他事项"/>
      <w:bookmarkEnd w:id="159"/>
      <w:bookmarkStart w:id="160" w:name="_Toc80093002"/>
      <w:bookmarkStart w:id="161" w:name="_Toc130939624"/>
      <w:bookmarkStart w:id="162" w:name="_Toc24821"/>
      <w:r>
        <w:rPr>
          <w:rFonts w:hint="eastAsia" w:ascii="宋体" w:hAnsi="宋体" w:cs="宋体"/>
        </w:rPr>
        <w:t>四、其他事项</w:t>
      </w:r>
      <w:bookmarkEnd w:id="160"/>
      <w:bookmarkEnd w:id="161"/>
      <w:bookmarkEnd w:id="162"/>
    </w:p>
    <w:p w14:paraId="4AACA7C1">
      <w:pPr>
        <w:spacing w:line="360" w:lineRule="auto"/>
        <w:ind w:firstLine="480" w:firstLineChars="200"/>
        <w:rPr>
          <w:rFonts w:ascii="宋体" w:hAnsi="宋体" w:cs="宋体"/>
          <w:sz w:val="24"/>
        </w:rPr>
      </w:pPr>
      <w:bookmarkStart w:id="163" w:name="_42.代理服务费"/>
      <w:bookmarkEnd w:id="163"/>
      <w:r>
        <w:rPr>
          <w:rFonts w:hint="eastAsia" w:ascii="宋体" w:hAnsi="宋体" w:cs="宋体"/>
          <w:sz w:val="24"/>
        </w:rPr>
        <w:t>41.代理服务费</w:t>
      </w:r>
    </w:p>
    <w:p w14:paraId="28590A94">
      <w:pPr>
        <w:spacing w:line="360" w:lineRule="auto"/>
        <w:ind w:firstLine="422" w:firstLineChars="200"/>
        <w:rPr>
          <w:rFonts w:ascii="宋体" w:hAnsi="宋体" w:cs="宋体"/>
          <w:b/>
          <w:szCs w:val="21"/>
        </w:rPr>
      </w:pPr>
      <w:r>
        <w:rPr>
          <w:rFonts w:hint="eastAsia" w:ascii="宋体" w:hAnsi="宋体" w:cs="宋体"/>
          <w:b/>
          <w:szCs w:val="21"/>
        </w:rPr>
        <w:t>代理服务收费标准及缴费账户详见“供应商须知前附表”，供应商为联合体的，可以由联合体中的一方或者多方共同交纳代理服务费。</w:t>
      </w:r>
    </w:p>
    <w:p w14:paraId="73694CC1">
      <w:pPr>
        <w:spacing w:line="360" w:lineRule="auto"/>
        <w:ind w:firstLine="480" w:firstLineChars="200"/>
        <w:rPr>
          <w:rFonts w:ascii="宋体" w:hAnsi="宋体" w:cs="宋体"/>
          <w:sz w:val="24"/>
        </w:rPr>
      </w:pPr>
      <w:r>
        <w:rPr>
          <w:rFonts w:hint="eastAsia" w:ascii="宋体" w:hAnsi="宋体" w:cs="宋体"/>
          <w:sz w:val="24"/>
        </w:rPr>
        <w:t>42. 需要补充的其他内容</w:t>
      </w:r>
    </w:p>
    <w:p w14:paraId="1FB7EDE0">
      <w:pPr>
        <w:spacing w:line="360" w:lineRule="auto"/>
        <w:ind w:firstLine="420" w:firstLineChars="200"/>
        <w:rPr>
          <w:rFonts w:ascii="宋体" w:hAnsi="宋体" w:cs="宋体"/>
        </w:rPr>
      </w:pPr>
      <w:r>
        <w:rPr>
          <w:rFonts w:hint="eastAsia" w:ascii="宋体" w:hAnsi="宋体" w:cs="宋体"/>
        </w:rPr>
        <w:t>42.1本征集文件解释规则详见“供应商须知前附表”。</w:t>
      </w:r>
    </w:p>
    <w:p w14:paraId="4043F92B">
      <w:pPr>
        <w:spacing w:line="360" w:lineRule="auto"/>
        <w:ind w:firstLine="420" w:firstLineChars="200"/>
        <w:rPr>
          <w:rFonts w:ascii="宋体" w:hAnsi="宋体" w:cs="宋体"/>
        </w:rPr>
      </w:pPr>
      <w:r>
        <w:rPr>
          <w:rFonts w:hint="eastAsia" w:ascii="宋体" w:hAnsi="宋体" w:cs="宋体"/>
        </w:rPr>
        <w:t>42.2 其他事项详见“供应商须知前附表”。</w:t>
      </w:r>
    </w:p>
    <w:p w14:paraId="55DE0D6A">
      <w:pPr>
        <w:spacing w:line="360" w:lineRule="auto"/>
        <w:ind w:firstLine="420" w:firstLineChars="200"/>
        <w:rPr>
          <w:rFonts w:ascii="宋体" w:hAnsi="宋体" w:cs="宋体"/>
        </w:rPr>
      </w:pPr>
      <w:r>
        <w:rPr>
          <w:rFonts w:hint="eastAsia" w:ascii="宋体" w:hAnsi="宋体" w:cs="宋体"/>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w:t>
      </w:r>
      <w:r>
        <w:rPr>
          <w:rFonts w:hint="eastAsia" w:ascii="宋体" w:hAnsi="宋体" w:cs="宋体"/>
          <w:szCs w:val="21"/>
        </w:rPr>
        <w:t>《中华人民共和国民法典》</w:t>
      </w:r>
      <w:r>
        <w:rPr>
          <w:rFonts w:hint="eastAsia" w:ascii="宋体" w:hAnsi="宋体" w:cs="宋体"/>
        </w:rPr>
        <w:t>订立劳动合同的从业人员，不对其中涉及的货物的制造商和工程承建商作出要求的，享受本文件规定的中小企业扶持政策。</w:t>
      </w:r>
    </w:p>
    <w:p w14:paraId="373D64CE">
      <w:pPr>
        <w:spacing w:line="360" w:lineRule="auto"/>
        <w:ind w:firstLine="420" w:firstLineChars="200"/>
        <w:rPr>
          <w:rFonts w:ascii="宋体" w:hAnsi="宋体" w:cs="宋体"/>
        </w:rPr>
      </w:pPr>
      <w:r>
        <w:rPr>
          <w:rFonts w:hint="eastAsia" w:ascii="宋体" w:hAnsi="宋体" w:cs="宋体"/>
        </w:rPr>
        <w:t>以联合体形式参加政府采购活动，联合体各方均为中小企业的，联合体视同中小企业。其中，联合体各方均为小微企业的，联合体视同小微企业。</w:t>
      </w:r>
    </w:p>
    <w:p w14:paraId="0F916C36">
      <w:pPr>
        <w:spacing w:line="360" w:lineRule="auto"/>
        <w:ind w:firstLine="420" w:firstLineChars="200"/>
        <w:rPr>
          <w:rFonts w:ascii="宋体" w:hAnsi="宋体" w:cs="宋体"/>
        </w:rPr>
      </w:pPr>
      <w:r>
        <w:rPr>
          <w:rFonts w:hint="eastAsia" w:ascii="宋体" w:hAnsi="宋体" w:cs="宋体"/>
        </w:rPr>
        <w:t>依据本文件规定享受扶持政策获得政府采购合同的，小微企业不得将合同分包给大中型企业，中型企业不得将合同分包给大型企业。</w:t>
      </w:r>
    </w:p>
    <w:p w14:paraId="70097A15">
      <w:pPr>
        <w:spacing w:line="360" w:lineRule="auto"/>
        <w:ind w:firstLine="480" w:firstLineChars="200"/>
        <w:rPr>
          <w:rFonts w:ascii="宋体" w:hAnsi="宋体" w:cs="宋体"/>
          <w:sz w:val="24"/>
        </w:rPr>
      </w:pPr>
      <w:r>
        <w:rPr>
          <w:rFonts w:hint="eastAsia" w:ascii="宋体" w:hAnsi="宋体" w:cs="宋体"/>
          <w:sz w:val="24"/>
        </w:rPr>
        <w:t>43. 政采贷相关说明</w:t>
      </w:r>
    </w:p>
    <w:p w14:paraId="1DCE8025">
      <w:pPr>
        <w:spacing w:line="360" w:lineRule="auto"/>
        <w:ind w:firstLine="420" w:firstLineChars="200"/>
        <w:jc w:val="left"/>
        <w:rPr>
          <w:rFonts w:ascii="宋体" w:hAnsi="宋体" w:cs="宋体"/>
        </w:rPr>
      </w:pPr>
      <w:r>
        <w:rPr>
          <w:rFonts w:hint="eastAsia" w:ascii="宋体" w:hAnsi="宋体" w:cs="宋体"/>
        </w:rPr>
        <w:t>为优化政府采购营商环境，缓解供应商资金难题，南宁市政府采购试行政府采购信用融资制度，入围供应商如有融资需求，可凭政府采购合同在“南宁市公共资源交易中心”官网（网址：</w:t>
      </w:r>
      <w:r>
        <w:fldChar w:fldCharType="begin"/>
      </w:r>
      <w:r>
        <w:instrText xml:space="preserve"> HYPERLINK "http://www.nnggzy.org.cn）" </w:instrText>
      </w:r>
      <w:r>
        <w:fldChar w:fldCharType="separate"/>
      </w:r>
      <w:r>
        <w:rPr>
          <w:rStyle w:val="41"/>
          <w:rFonts w:hint="eastAsia" w:ascii="宋体" w:hAnsi="宋体" w:cs="宋体"/>
          <w:color w:val="auto"/>
        </w:rPr>
        <w:t>http://www.nnggzy.org.cn）“交易信息-政府采购-政府采购信用融资”中融资银行和南宁市企业融资服务中心专栏信息申请政府采购信用融资。</w:t>
      </w:r>
      <w:r>
        <w:rPr>
          <w:rStyle w:val="41"/>
          <w:rFonts w:hint="eastAsia" w:ascii="宋体" w:hAnsi="宋体" w:cs="宋体"/>
          <w:color w:val="auto"/>
        </w:rPr>
        <w:fldChar w:fldCharType="end"/>
      </w:r>
    </w:p>
    <w:p w14:paraId="3D413F3A">
      <w:pPr>
        <w:spacing w:line="360" w:lineRule="auto"/>
        <w:ind w:firstLine="480" w:firstLineChars="200"/>
        <w:jc w:val="left"/>
        <w:rPr>
          <w:rFonts w:ascii="宋体" w:hAnsi="宋体" w:cs="宋体"/>
          <w:sz w:val="24"/>
        </w:rPr>
      </w:pPr>
      <w:r>
        <w:rPr>
          <w:rFonts w:hint="eastAsia" w:ascii="宋体" w:hAnsi="宋体" w:cs="宋体"/>
          <w:sz w:val="24"/>
        </w:rPr>
        <w:t>44.用户反馈和评价机制</w:t>
      </w:r>
    </w:p>
    <w:p w14:paraId="154AF167">
      <w:pPr>
        <w:spacing w:line="360" w:lineRule="auto"/>
        <w:ind w:firstLine="420" w:firstLineChars="200"/>
        <w:jc w:val="left"/>
        <w:rPr>
          <w:rFonts w:ascii="宋体" w:hAnsi="宋体" w:cs="宋体"/>
          <w:szCs w:val="21"/>
        </w:rPr>
      </w:pPr>
      <w:r>
        <w:rPr>
          <w:rFonts w:hint="eastAsia" w:ascii="宋体" w:hAnsi="宋体" w:cs="宋体"/>
          <w:szCs w:val="21"/>
        </w:rPr>
        <w:t>本项目将建立用户反馈和评价机制。</w:t>
      </w:r>
    </w:p>
    <w:p w14:paraId="0A38522E">
      <w:pPr>
        <w:spacing w:line="360" w:lineRule="auto"/>
        <w:ind w:firstLine="480" w:firstLineChars="200"/>
        <w:jc w:val="left"/>
        <w:rPr>
          <w:rFonts w:ascii="宋体" w:hAnsi="宋体" w:cs="宋体"/>
        </w:rPr>
      </w:pPr>
      <w:r>
        <w:rPr>
          <w:rFonts w:hint="eastAsia" w:ascii="宋体" w:hAnsi="宋体" w:cs="宋体"/>
          <w:sz w:val="24"/>
        </w:rPr>
        <w:t>45.入围供应商的清退和补充规则</w:t>
      </w:r>
    </w:p>
    <w:p w14:paraId="450D12FA">
      <w:pPr>
        <w:spacing w:line="360" w:lineRule="auto"/>
        <w:ind w:firstLine="420" w:firstLineChars="200"/>
        <w:jc w:val="left"/>
        <w:rPr>
          <w:rFonts w:ascii="宋体" w:hAnsi="宋体" w:cs="宋体"/>
          <w:szCs w:val="21"/>
        </w:rPr>
      </w:pPr>
      <w:r>
        <w:rPr>
          <w:rFonts w:hint="eastAsia" w:ascii="宋体" w:hAnsi="宋体" w:cs="宋体"/>
          <w:szCs w:val="21"/>
        </w:rPr>
        <w:t>45.1入围供应商有下列情形之一，尚未签订框架协议的，取消其入围资格；已经签订框架协议的，解除与其签订的框架协议： </w:t>
      </w:r>
    </w:p>
    <w:p w14:paraId="3B97F976">
      <w:pPr>
        <w:spacing w:line="360" w:lineRule="auto"/>
        <w:ind w:firstLine="420" w:firstLineChars="200"/>
        <w:jc w:val="left"/>
        <w:rPr>
          <w:rFonts w:ascii="宋体" w:hAnsi="宋体" w:cs="宋体"/>
          <w:szCs w:val="21"/>
        </w:rPr>
      </w:pPr>
      <w:r>
        <w:rPr>
          <w:rFonts w:hint="eastAsia" w:ascii="宋体" w:hAnsi="宋体" w:cs="宋体"/>
          <w:szCs w:val="21"/>
        </w:rPr>
        <w:t>（1）恶意串通谋取入围或者合同成交的； </w:t>
      </w:r>
    </w:p>
    <w:p w14:paraId="43E0F820">
      <w:pPr>
        <w:spacing w:line="360" w:lineRule="auto"/>
        <w:ind w:firstLine="420" w:firstLineChars="200"/>
        <w:jc w:val="left"/>
        <w:rPr>
          <w:rFonts w:ascii="宋体" w:hAnsi="宋体" w:cs="宋体"/>
          <w:szCs w:val="21"/>
        </w:rPr>
      </w:pPr>
      <w:r>
        <w:rPr>
          <w:rFonts w:hint="eastAsia" w:ascii="宋体" w:hAnsi="宋体" w:cs="宋体"/>
          <w:szCs w:val="21"/>
        </w:rPr>
        <w:t>（2）提供虚假材料谋取入围或者合同成交的； </w:t>
      </w:r>
    </w:p>
    <w:p w14:paraId="197F78E9">
      <w:pPr>
        <w:spacing w:line="360" w:lineRule="auto"/>
        <w:ind w:firstLine="420" w:firstLineChars="200"/>
        <w:jc w:val="left"/>
        <w:rPr>
          <w:rFonts w:ascii="宋体" w:hAnsi="宋体" w:cs="宋体"/>
          <w:szCs w:val="21"/>
        </w:rPr>
      </w:pPr>
      <w:r>
        <w:rPr>
          <w:rFonts w:hint="eastAsia" w:ascii="宋体" w:hAnsi="宋体" w:cs="宋体"/>
          <w:szCs w:val="21"/>
        </w:rPr>
        <w:t>（3）无正当理由拒不接受合同授予的； </w:t>
      </w:r>
    </w:p>
    <w:p w14:paraId="4B3885C6">
      <w:pPr>
        <w:spacing w:line="360" w:lineRule="auto"/>
        <w:ind w:firstLine="420" w:firstLineChars="200"/>
        <w:jc w:val="left"/>
        <w:rPr>
          <w:rFonts w:ascii="宋体" w:hAnsi="宋体" w:cs="宋体"/>
          <w:szCs w:val="21"/>
        </w:rPr>
      </w:pPr>
      <w:r>
        <w:rPr>
          <w:rFonts w:hint="eastAsia" w:ascii="宋体" w:hAnsi="宋体" w:cs="宋体"/>
          <w:szCs w:val="21"/>
        </w:rPr>
        <w:t>（4）不履行合同义务或者履行合同义务不符合约定，经采购人请求履行后仍不履行或者仍未按约定履行的； </w:t>
      </w:r>
    </w:p>
    <w:p w14:paraId="53DCB057">
      <w:pPr>
        <w:spacing w:line="360" w:lineRule="auto"/>
        <w:ind w:firstLine="420" w:firstLineChars="200"/>
        <w:jc w:val="left"/>
        <w:rPr>
          <w:rFonts w:ascii="宋体" w:hAnsi="宋体" w:cs="宋体"/>
          <w:szCs w:val="21"/>
        </w:rPr>
      </w:pPr>
      <w:r>
        <w:rPr>
          <w:rFonts w:hint="eastAsia" w:ascii="宋体" w:hAnsi="宋体" w:cs="宋体"/>
          <w:szCs w:val="21"/>
        </w:rPr>
        <w:t>（5）框架协议有效期内，因违法行为被禁止或限制参加政府采购活动的； </w:t>
      </w:r>
    </w:p>
    <w:p w14:paraId="5FBD11DE">
      <w:pPr>
        <w:spacing w:line="360" w:lineRule="auto"/>
        <w:ind w:firstLine="420" w:firstLineChars="200"/>
        <w:jc w:val="left"/>
        <w:rPr>
          <w:rFonts w:ascii="宋体" w:hAnsi="宋体" w:cs="宋体"/>
          <w:szCs w:val="21"/>
        </w:rPr>
      </w:pPr>
      <w:r>
        <w:rPr>
          <w:rFonts w:hint="eastAsia" w:ascii="宋体" w:hAnsi="宋体" w:cs="宋体"/>
          <w:szCs w:val="21"/>
        </w:rPr>
        <w:t>（6）供应商违反职业道德，有违规违纪问题的；</w:t>
      </w:r>
    </w:p>
    <w:p w14:paraId="13E50D4C">
      <w:pPr>
        <w:spacing w:line="360" w:lineRule="auto"/>
        <w:ind w:firstLine="420" w:firstLineChars="200"/>
        <w:jc w:val="left"/>
        <w:rPr>
          <w:rFonts w:ascii="宋体" w:hAnsi="宋体" w:cs="宋体"/>
          <w:szCs w:val="21"/>
        </w:rPr>
      </w:pPr>
      <w:r>
        <w:rPr>
          <w:rFonts w:hint="eastAsia" w:ascii="宋体" w:hAnsi="宋体" w:cs="宋体"/>
          <w:szCs w:val="21"/>
        </w:rPr>
        <w:t>（7）框架协议约定的其他情形。 </w:t>
      </w:r>
    </w:p>
    <w:p w14:paraId="0A6216C9">
      <w:pPr>
        <w:spacing w:line="360" w:lineRule="auto"/>
        <w:ind w:firstLine="420" w:firstLineChars="200"/>
        <w:rPr>
          <w:rFonts w:ascii="宋体" w:hAnsi="宋体" w:cs="宋体"/>
          <w:szCs w:val="21"/>
        </w:rPr>
      </w:pPr>
      <w:r>
        <w:rPr>
          <w:rFonts w:hint="eastAsia" w:ascii="宋体" w:hAnsi="宋体" w:cs="宋体"/>
          <w:szCs w:val="21"/>
        </w:rPr>
        <w:t>45.2补充规则：框架协议有效期内，不再补充征集供应商。</w:t>
      </w:r>
    </w:p>
    <w:p w14:paraId="10D79920">
      <w:pPr>
        <w:pStyle w:val="7"/>
        <w:ind w:left="0" w:firstLine="0"/>
        <w:rPr>
          <w:rFonts w:ascii="宋体" w:hAnsi="宋体" w:cs="宋体"/>
        </w:rPr>
      </w:pPr>
    </w:p>
    <w:p w14:paraId="7AB52BF4">
      <w:pPr>
        <w:spacing w:line="360" w:lineRule="auto"/>
        <w:jc w:val="left"/>
        <w:rPr>
          <w:rFonts w:ascii="宋体" w:hAnsi="宋体" w:cs="宋体"/>
        </w:rPr>
        <w:sectPr>
          <w:pgSz w:w="11906" w:h="16838"/>
          <w:pgMar w:top="1134" w:right="1134" w:bottom="1134" w:left="1134" w:header="720" w:footer="720" w:gutter="0"/>
          <w:cols w:space="720" w:num="1"/>
          <w:docGrid w:type="lines" w:linePitch="331" w:charSpace="0"/>
        </w:sectPr>
      </w:pPr>
    </w:p>
    <w:p w14:paraId="206F168A">
      <w:pPr>
        <w:spacing w:line="360" w:lineRule="auto"/>
        <w:jc w:val="left"/>
        <w:rPr>
          <w:rFonts w:ascii="宋体" w:hAnsi="宋体" w:cs="宋体"/>
        </w:rPr>
      </w:pPr>
      <w:bookmarkStart w:id="164" w:name="_Toc532545043"/>
    </w:p>
    <w:p w14:paraId="2E5E4967">
      <w:pPr>
        <w:pStyle w:val="19"/>
        <w:jc w:val="center"/>
        <w:outlineLvl w:val="0"/>
        <w:rPr>
          <w:rFonts w:hAnsi="宋体" w:cs="宋体"/>
          <w:b/>
          <w:sz w:val="36"/>
        </w:rPr>
      </w:pPr>
      <w:bookmarkStart w:id="165" w:name="_Toc80093003"/>
      <w:bookmarkStart w:id="166" w:name="_Toc9932"/>
      <w:bookmarkStart w:id="167" w:name="_Toc130939625"/>
      <w:r>
        <w:rPr>
          <w:rFonts w:hint="eastAsia" w:hAnsi="宋体" w:cs="宋体"/>
          <w:b/>
          <w:sz w:val="36"/>
        </w:rPr>
        <w:t>第四章  评审方法</w:t>
      </w:r>
      <w:bookmarkEnd w:id="164"/>
      <w:r>
        <w:rPr>
          <w:rFonts w:hint="eastAsia" w:hAnsi="宋体" w:cs="宋体"/>
          <w:b/>
          <w:sz w:val="36"/>
        </w:rPr>
        <w:t>及评分标准</w:t>
      </w:r>
      <w:bookmarkEnd w:id="165"/>
      <w:bookmarkEnd w:id="166"/>
      <w:bookmarkEnd w:id="167"/>
    </w:p>
    <w:p w14:paraId="4430F8BA">
      <w:pPr>
        <w:pStyle w:val="19"/>
        <w:jc w:val="center"/>
        <w:outlineLvl w:val="1"/>
        <w:rPr>
          <w:rFonts w:hAnsi="宋体" w:cs="宋体"/>
          <w:b/>
          <w:bCs/>
          <w:sz w:val="32"/>
          <w:szCs w:val="32"/>
        </w:rPr>
      </w:pPr>
      <w:bookmarkStart w:id="168" w:name="_Toc25347"/>
      <w:bookmarkStart w:id="169" w:name="_Toc80093004"/>
      <w:bookmarkStart w:id="170" w:name="_Toc130939626"/>
      <w:r>
        <w:rPr>
          <w:rFonts w:hint="eastAsia" w:hAnsi="宋体" w:cs="宋体"/>
          <w:b/>
          <w:bCs/>
          <w:sz w:val="32"/>
          <w:szCs w:val="32"/>
        </w:rPr>
        <w:t>第一节 评审方法</w:t>
      </w:r>
      <w:bookmarkEnd w:id="168"/>
      <w:bookmarkEnd w:id="169"/>
      <w:bookmarkEnd w:id="170"/>
    </w:p>
    <w:p w14:paraId="45803EF7">
      <w:pPr>
        <w:pStyle w:val="19"/>
        <w:tabs>
          <w:tab w:val="left" w:pos="2472"/>
        </w:tabs>
        <w:spacing w:line="460" w:lineRule="exact"/>
        <w:ind w:firstLine="420" w:firstLineChars="200"/>
        <w:rPr>
          <w:rFonts w:hint="eastAsia" w:hAnsi="宋体" w:cs="宋体"/>
          <w:szCs w:val="21"/>
        </w:rPr>
      </w:pPr>
      <w:r>
        <w:rPr>
          <w:rFonts w:hint="eastAsia" w:hAnsi="宋体" w:cs="宋体"/>
          <w:szCs w:val="21"/>
        </w:rPr>
        <w:t>本项目采用质量优先法进行评审，对满足采购需求且响应报价不超过最高限制单价的货物、服务进行质量综合评分，按照质量评分从高到低排序，根据征集文件规定的淘汰率或者入围供应商数量上限，确定入围供应商。</w:t>
      </w:r>
    </w:p>
    <w:p w14:paraId="1448E960">
      <w:pPr>
        <w:pStyle w:val="19"/>
        <w:tabs>
          <w:tab w:val="left" w:pos="2472"/>
        </w:tabs>
        <w:spacing w:line="460" w:lineRule="exact"/>
        <w:ind w:firstLine="420" w:firstLineChars="200"/>
        <w:rPr>
          <w:rFonts w:hint="eastAsia" w:hAnsi="宋体" w:cs="宋体"/>
          <w:szCs w:val="21"/>
        </w:rPr>
      </w:pPr>
      <w:r>
        <w:rPr>
          <w:rFonts w:hint="eastAsia" w:hAnsi="宋体" w:cs="宋体"/>
          <w:szCs w:val="21"/>
          <w:lang w:val="en-US" w:eastAsia="zh-CN"/>
        </w:rPr>
        <w:t>有效报价范围内的</w:t>
      </w:r>
      <w:r>
        <w:rPr>
          <w:rFonts w:hint="eastAsia" w:hAnsi="宋体" w:cs="宋体"/>
          <w:szCs w:val="21"/>
        </w:rPr>
        <w:t>响应报价为无效响应报价，评标委员会将按无效响应处理。</w:t>
      </w:r>
    </w:p>
    <w:p w14:paraId="6BD1188E">
      <w:pPr>
        <w:pStyle w:val="19"/>
        <w:tabs>
          <w:tab w:val="left" w:pos="2472"/>
        </w:tabs>
        <w:spacing w:line="460" w:lineRule="exact"/>
        <w:ind w:firstLine="420" w:firstLineChars="200"/>
        <w:rPr>
          <w:rFonts w:hint="eastAsia" w:hAnsi="宋体" w:cs="宋体"/>
          <w:szCs w:val="21"/>
        </w:rPr>
      </w:pPr>
      <w:r>
        <w:rPr>
          <w:rFonts w:hint="eastAsia" w:hAnsi="宋体" w:cs="宋体"/>
          <w:szCs w:val="21"/>
        </w:rPr>
        <w:t>根据质量优先法的评审原则，本项目评分满分100分，其中价格分0分；技术分</w:t>
      </w:r>
      <w:r>
        <w:rPr>
          <w:rFonts w:hint="eastAsia" w:hAnsi="宋体" w:cs="宋体"/>
          <w:szCs w:val="21"/>
          <w:lang w:val="en-US" w:eastAsia="zh-CN"/>
        </w:rPr>
        <w:t>70</w:t>
      </w:r>
      <w:r>
        <w:rPr>
          <w:rFonts w:hint="eastAsia" w:hAnsi="宋体" w:cs="宋体"/>
          <w:szCs w:val="21"/>
        </w:rPr>
        <w:t>分；商务分</w:t>
      </w:r>
      <w:r>
        <w:rPr>
          <w:rFonts w:hint="eastAsia" w:hAnsi="宋体" w:cs="宋体"/>
          <w:szCs w:val="21"/>
          <w:lang w:val="en-US" w:eastAsia="zh-CN"/>
        </w:rPr>
        <w:t>30</w:t>
      </w:r>
      <w:r>
        <w:rPr>
          <w:rFonts w:hint="eastAsia" w:hAnsi="宋体" w:cs="宋体"/>
          <w:szCs w:val="21"/>
        </w:rPr>
        <w:t>分。评标委员会以征集文件为依据，对供应商的技术文件和商务文件等两部分内容按百分制打分，得分分值按四舍五入取至小数点后四位。（评审时，对于带有主观因素的评分，由评委独立评审、打分。）</w:t>
      </w:r>
    </w:p>
    <w:p w14:paraId="6F2B5BA2">
      <w:pPr>
        <w:pStyle w:val="19"/>
        <w:tabs>
          <w:tab w:val="left" w:pos="2472"/>
        </w:tabs>
        <w:spacing w:line="460" w:lineRule="exact"/>
        <w:ind w:firstLine="420" w:firstLineChars="200"/>
        <w:rPr>
          <w:rFonts w:hint="eastAsia" w:hAnsi="宋体" w:cs="宋体"/>
          <w:szCs w:val="21"/>
        </w:rPr>
      </w:pPr>
      <w:r>
        <w:rPr>
          <w:rFonts w:hint="eastAsia" w:hAnsi="宋体" w:cs="宋体"/>
          <w:szCs w:val="21"/>
        </w:rPr>
        <w:t xml:space="preserve">    入围标准详见本章第四节。</w:t>
      </w:r>
    </w:p>
    <w:p w14:paraId="0642D352">
      <w:pPr>
        <w:rPr>
          <w:rFonts w:ascii="宋体" w:hAnsi="宋体" w:cs="宋体"/>
        </w:rPr>
      </w:pPr>
    </w:p>
    <w:p w14:paraId="5609D6FF">
      <w:pPr>
        <w:autoSpaceDE w:val="0"/>
        <w:autoSpaceDN w:val="0"/>
        <w:adjustRightInd w:val="0"/>
        <w:spacing w:line="440" w:lineRule="exact"/>
        <w:ind w:firstLine="480" w:firstLineChars="200"/>
        <w:rPr>
          <w:rFonts w:ascii="宋体" w:hAnsi="宋体" w:cs="宋体"/>
          <w:sz w:val="24"/>
        </w:rPr>
      </w:pPr>
    </w:p>
    <w:p w14:paraId="2CD6FB9C">
      <w:pPr>
        <w:pStyle w:val="19"/>
        <w:spacing w:line="360" w:lineRule="auto"/>
        <w:ind w:firstLine="420"/>
        <w:rPr>
          <w:rFonts w:hAnsi="宋体" w:cs="宋体"/>
        </w:rPr>
      </w:pPr>
    </w:p>
    <w:p w14:paraId="4A54747D">
      <w:pPr>
        <w:pStyle w:val="19"/>
        <w:tabs>
          <w:tab w:val="left" w:pos="2472"/>
        </w:tabs>
        <w:spacing w:line="460" w:lineRule="exact"/>
        <w:jc w:val="center"/>
        <w:outlineLvl w:val="1"/>
        <w:rPr>
          <w:rFonts w:hAnsi="宋体" w:cs="宋体"/>
          <w:b/>
          <w:bCs/>
          <w:sz w:val="32"/>
          <w:szCs w:val="32"/>
        </w:rPr>
      </w:pPr>
      <w:bookmarkStart w:id="171" w:name="_Toc6615"/>
      <w:bookmarkStart w:id="172" w:name="_Toc130939627"/>
      <w:bookmarkStart w:id="173" w:name="_Toc80093005"/>
      <w:r>
        <w:rPr>
          <w:rFonts w:hint="eastAsia" w:hAnsi="宋体" w:cs="宋体"/>
          <w:b/>
          <w:bCs/>
          <w:sz w:val="32"/>
          <w:szCs w:val="32"/>
        </w:rPr>
        <w:t>第二节 评审程序</w:t>
      </w:r>
      <w:bookmarkEnd w:id="171"/>
      <w:bookmarkEnd w:id="172"/>
      <w:bookmarkEnd w:id="173"/>
    </w:p>
    <w:p w14:paraId="10AB418F">
      <w:pPr>
        <w:spacing w:line="360" w:lineRule="auto"/>
        <w:ind w:firstLine="422" w:firstLineChars="200"/>
        <w:outlineLvl w:val="2"/>
        <w:rPr>
          <w:rFonts w:ascii="宋体" w:hAnsi="宋体" w:cs="宋体"/>
          <w:b/>
          <w:szCs w:val="21"/>
        </w:rPr>
      </w:pPr>
      <w:bookmarkStart w:id="174" w:name="_Toc130939628"/>
      <w:r>
        <w:rPr>
          <w:rFonts w:hint="eastAsia" w:ascii="宋体" w:hAnsi="宋体" w:cs="宋体"/>
          <w:b/>
          <w:szCs w:val="21"/>
        </w:rPr>
        <w:t>1.符合性审查</w:t>
      </w:r>
      <w:bookmarkEnd w:id="174"/>
    </w:p>
    <w:p w14:paraId="05414211">
      <w:pPr>
        <w:spacing w:line="360" w:lineRule="auto"/>
        <w:ind w:firstLine="420" w:firstLineChars="200"/>
        <w:rPr>
          <w:rFonts w:ascii="宋体" w:hAnsi="宋体" w:cs="宋体"/>
        </w:rPr>
      </w:pPr>
      <w:r>
        <w:rPr>
          <w:rFonts w:hint="eastAsia" w:ascii="宋体" w:hAnsi="宋体" w:cs="宋体"/>
        </w:rPr>
        <w:t>评审委员会应当对符合资格的供应商的响应文件进行响应报价、商务、技术等实质性内容符合性审查，以确定其是否满足征集文件的实质性要求。</w:t>
      </w:r>
    </w:p>
    <w:p w14:paraId="6DFC682C">
      <w:pPr>
        <w:spacing w:line="360" w:lineRule="auto"/>
        <w:ind w:firstLine="422" w:firstLineChars="200"/>
        <w:outlineLvl w:val="2"/>
        <w:rPr>
          <w:rFonts w:ascii="宋体" w:hAnsi="宋体" w:cs="宋体"/>
          <w:b/>
          <w:szCs w:val="21"/>
        </w:rPr>
      </w:pPr>
      <w:bookmarkStart w:id="175" w:name="_Toc130939629"/>
      <w:r>
        <w:rPr>
          <w:rFonts w:hint="eastAsia" w:ascii="宋体" w:hAnsi="宋体" w:cs="宋体"/>
          <w:b/>
          <w:szCs w:val="21"/>
        </w:rPr>
        <w:t>2.符合性审查不通过而导致响应无效的情形</w:t>
      </w:r>
      <w:bookmarkEnd w:id="175"/>
    </w:p>
    <w:p w14:paraId="48B0C3CE">
      <w:pPr>
        <w:spacing w:line="360" w:lineRule="auto"/>
        <w:ind w:firstLine="420" w:firstLineChars="200"/>
        <w:rPr>
          <w:rFonts w:ascii="宋体" w:hAnsi="宋体" w:cs="宋体"/>
          <w:szCs w:val="21"/>
        </w:rPr>
      </w:pPr>
      <w:r>
        <w:rPr>
          <w:rFonts w:hint="eastAsia" w:ascii="宋体" w:hAnsi="宋体" w:cs="宋体"/>
          <w:szCs w:val="21"/>
        </w:rPr>
        <w:t>供应商的响应文件中存在对征集文件的任何实质性要求和条件的负偏离，将被视为响应无效。</w:t>
      </w:r>
    </w:p>
    <w:p w14:paraId="1391170B">
      <w:pPr>
        <w:spacing w:line="360" w:lineRule="auto"/>
        <w:ind w:firstLine="420" w:firstLineChars="200"/>
        <w:rPr>
          <w:rFonts w:ascii="宋体" w:hAnsi="宋体" w:cs="宋体"/>
          <w:szCs w:val="21"/>
        </w:rPr>
      </w:pPr>
      <w:r>
        <w:rPr>
          <w:rFonts w:hint="eastAsia" w:ascii="宋体" w:hAnsi="宋体" w:cs="宋体"/>
          <w:szCs w:val="21"/>
        </w:rPr>
        <w:t>2.1在报价评审时，如发现下列情形之一的，将被视为响应无效：</w:t>
      </w:r>
    </w:p>
    <w:p w14:paraId="5C0FD48F">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（1）响应文件未提供“供应商须知前附表”第13.1条规定中“必须提供”的文件资料的;</w:t>
      </w:r>
    </w:p>
    <w:p w14:paraId="099BA6FA">
      <w:pPr>
        <w:spacing w:line="360" w:lineRule="auto"/>
        <w:ind w:firstLine="420" w:firstLineChars="200"/>
        <w:rPr>
          <w:rFonts w:ascii="宋体" w:hAnsi="宋体" w:cs="宋体"/>
          <w:szCs w:val="21"/>
        </w:rPr>
      </w:pPr>
      <w:r>
        <w:rPr>
          <w:rFonts w:hint="eastAsia" w:ascii="宋体" w:hAnsi="宋体" w:cs="宋体"/>
          <w:szCs w:val="21"/>
        </w:rPr>
        <w:t>（2）未采用人民币报价或者未按照征集文件标明的币种报价的；</w:t>
      </w:r>
    </w:p>
    <w:p w14:paraId="59E272E5">
      <w:pPr>
        <w:spacing w:line="360" w:lineRule="auto"/>
        <w:ind w:firstLine="420" w:firstLineChars="200"/>
        <w:rPr>
          <w:rFonts w:ascii="宋体" w:hAnsi="宋体" w:cs="宋体"/>
          <w:szCs w:val="21"/>
        </w:rPr>
      </w:pPr>
      <w:r>
        <w:rPr>
          <w:rFonts w:hint="eastAsia" w:ascii="宋体" w:hAnsi="宋体" w:cs="宋体"/>
          <w:szCs w:val="21"/>
        </w:rPr>
        <w:t>（3）报价超出征集文件规定最高限价，或者超出采购预算金额（包括分项预算）的；</w:t>
      </w:r>
    </w:p>
    <w:p w14:paraId="5D005284">
      <w:pPr>
        <w:spacing w:line="360" w:lineRule="auto"/>
        <w:ind w:firstLine="420" w:firstLineChars="200"/>
        <w:rPr>
          <w:rFonts w:ascii="宋体" w:hAnsi="宋体" w:cs="宋体"/>
          <w:szCs w:val="21"/>
        </w:rPr>
      </w:pPr>
      <w:r>
        <w:rPr>
          <w:rFonts w:hint="eastAsia" w:ascii="宋体" w:hAnsi="宋体" w:cs="宋体"/>
          <w:szCs w:val="21"/>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14:paraId="47A23D03">
      <w:pPr>
        <w:spacing w:line="360" w:lineRule="auto"/>
        <w:ind w:firstLine="420" w:firstLineChars="200"/>
        <w:rPr>
          <w:rFonts w:ascii="宋体" w:hAnsi="宋体" w:cs="宋体"/>
          <w:szCs w:val="21"/>
        </w:rPr>
      </w:pPr>
      <w:r>
        <w:rPr>
          <w:rFonts w:hint="eastAsia" w:ascii="宋体" w:hAnsi="宋体" w:cs="宋体"/>
          <w:szCs w:val="21"/>
        </w:rPr>
        <w:t>（5）修正后的报价，供应商不确认的；</w:t>
      </w:r>
    </w:p>
    <w:p w14:paraId="09E411CB">
      <w:pPr>
        <w:spacing w:line="360" w:lineRule="auto"/>
        <w:ind w:firstLine="420" w:firstLineChars="200"/>
        <w:rPr>
          <w:rFonts w:ascii="宋体" w:hAnsi="宋体" w:cs="宋体"/>
          <w:szCs w:val="21"/>
        </w:rPr>
      </w:pPr>
      <w:r>
        <w:rPr>
          <w:rFonts w:hint="eastAsia" w:ascii="宋体" w:hAnsi="宋体" w:cs="宋体"/>
          <w:szCs w:val="21"/>
        </w:rPr>
        <w:t>（6）供应商属于本章第5条第（2）项情形的。</w:t>
      </w:r>
    </w:p>
    <w:p w14:paraId="69BD139B">
      <w:pPr>
        <w:spacing w:line="360" w:lineRule="auto"/>
        <w:ind w:firstLine="420" w:firstLineChars="200"/>
        <w:rPr>
          <w:rFonts w:ascii="宋体" w:hAnsi="宋体" w:cs="宋体"/>
          <w:szCs w:val="21"/>
        </w:rPr>
      </w:pPr>
      <w:r>
        <w:rPr>
          <w:rFonts w:hint="eastAsia" w:ascii="宋体" w:hAnsi="宋体" w:cs="宋体"/>
          <w:szCs w:val="21"/>
        </w:rPr>
        <w:t>2.2在商务评审时，如发现下列情形之一的，将被视为响应无效：</w:t>
      </w:r>
    </w:p>
    <w:p w14:paraId="6841A196">
      <w:pPr>
        <w:spacing w:line="360" w:lineRule="auto"/>
        <w:ind w:firstLine="420" w:firstLineChars="200"/>
        <w:rPr>
          <w:rFonts w:ascii="宋体" w:hAnsi="宋体" w:cs="宋体"/>
          <w:szCs w:val="21"/>
        </w:rPr>
      </w:pPr>
      <w:r>
        <w:rPr>
          <w:rFonts w:hint="eastAsia" w:ascii="宋体" w:hAnsi="宋体" w:cs="宋体"/>
          <w:szCs w:val="21"/>
        </w:rPr>
        <w:t>（1）响应文件未按征集文件要求签署、盖章的；</w:t>
      </w:r>
    </w:p>
    <w:p w14:paraId="3E77D332">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14:paraId="713B8E0E">
      <w:pPr>
        <w:spacing w:line="360" w:lineRule="auto"/>
        <w:ind w:firstLine="420" w:firstLineChars="200"/>
        <w:rPr>
          <w:rFonts w:ascii="宋体" w:hAnsi="宋体" w:cs="宋体"/>
          <w:szCs w:val="21"/>
        </w:rPr>
      </w:pPr>
      <w:r>
        <w:rPr>
          <w:rFonts w:hint="eastAsia" w:ascii="宋体" w:hAnsi="宋体" w:cs="宋体"/>
          <w:szCs w:val="21"/>
        </w:rPr>
        <w:t>（3）响应文件未提供“供应商须知前附表”第13.1条规定中“必须提供”或者“委托时必须提供”的文件资料的;</w:t>
      </w:r>
    </w:p>
    <w:p w14:paraId="4AF6010B">
      <w:pPr>
        <w:spacing w:line="360" w:lineRule="auto"/>
        <w:ind w:firstLine="420" w:firstLineChars="200"/>
        <w:rPr>
          <w:rFonts w:ascii="宋体" w:hAnsi="宋体" w:cs="宋体"/>
          <w:szCs w:val="21"/>
        </w:rPr>
      </w:pPr>
      <w:r>
        <w:rPr>
          <w:rFonts w:hint="eastAsia" w:ascii="宋体" w:hAnsi="宋体" w:cs="宋体"/>
          <w:szCs w:val="21"/>
        </w:rPr>
        <w:t>（4）响应有效期、项目完成时间（交货时间、服务完成时间或者服务期等）、质保期、售后服务等征集文件入围“▲”的商务条款发生负偏离的；</w:t>
      </w:r>
    </w:p>
    <w:p w14:paraId="374CF47F">
      <w:pPr>
        <w:spacing w:line="360" w:lineRule="auto"/>
        <w:ind w:firstLine="420" w:firstLineChars="200"/>
        <w:rPr>
          <w:rFonts w:ascii="宋体" w:hAnsi="宋体" w:cs="宋体"/>
          <w:szCs w:val="21"/>
        </w:rPr>
      </w:pPr>
      <w:r>
        <w:rPr>
          <w:rFonts w:hint="eastAsia" w:ascii="宋体" w:hAnsi="宋体" w:cs="宋体"/>
          <w:szCs w:val="21"/>
        </w:rPr>
        <w:t>（5）商务条款评审允许负偏离的条款数超过“供应商须知前附表”规定项数的。</w:t>
      </w:r>
    </w:p>
    <w:p w14:paraId="7B97B60A">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（6）响应文件的实质性内容未使用中文表述、使用计量单位不符合征集文件要求的；</w:t>
      </w:r>
    </w:p>
    <w:p w14:paraId="637102C8">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（7）响应文件中的文件资料因填写不齐全或者内容虚假或者出现其他情形而导致被评审委员会认定无效的；</w:t>
      </w:r>
    </w:p>
    <w:p w14:paraId="17BD3807">
      <w:pPr>
        <w:spacing w:line="360" w:lineRule="auto"/>
        <w:ind w:firstLine="420" w:firstLineChars="200"/>
        <w:rPr>
          <w:rFonts w:ascii="宋体" w:hAnsi="宋体" w:cs="宋体"/>
          <w:szCs w:val="21"/>
        </w:rPr>
      </w:pPr>
      <w:r>
        <w:rPr>
          <w:rFonts w:hint="eastAsia" w:ascii="宋体" w:hAnsi="宋体" w:cs="宋体"/>
          <w:szCs w:val="21"/>
        </w:rPr>
        <w:t>（8）响应文件含有征集人不能接受的附加条件的；</w:t>
      </w:r>
    </w:p>
    <w:p w14:paraId="6A2916BC">
      <w:pPr>
        <w:spacing w:line="360" w:lineRule="auto"/>
        <w:ind w:firstLine="420" w:firstLineChars="200"/>
        <w:rPr>
          <w:rFonts w:ascii="宋体" w:hAnsi="宋体" w:cs="宋体"/>
          <w:szCs w:val="21"/>
        </w:rPr>
      </w:pPr>
      <w:r>
        <w:rPr>
          <w:rFonts w:hint="eastAsia" w:ascii="宋体" w:hAnsi="宋体" w:cs="宋体"/>
          <w:szCs w:val="21"/>
        </w:rPr>
        <w:t>（9）未响应征集文件实质性要求的；</w:t>
      </w:r>
    </w:p>
    <w:p w14:paraId="33E52E60">
      <w:pPr>
        <w:spacing w:line="360" w:lineRule="auto"/>
        <w:ind w:firstLine="420" w:firstLineChars="200"/>
        <w:rPr>
          <w:rFonts w:ascii="宋体" w:hAnsi="宋体" w:cs="宋体"/>
          <w:szCs w:val="21"/>
        </w:rPr>
      </w:pPr>
      <w:r>
        <w:rPr>
          <w:rFonts w:hint="eastAsia" w:ascii="宋体" w:hAnsi="宋体" w:cs="宋体"/>
          <w:szCs w:val="21"/>
        </w:rPr>
        <w:t>（10）属于供应商须知正文第9.2条情形的；</w:t>
      </w:r>
    </w:p>
    <w:p w14:paraId="4BC43E1F">
      <w:pPr>
        <w:spacing w:line="360" w:lineRule="auto"/>
        <w:ind w:firstLine="420" w:firstLineChars="200"/>
        <w:rPr>
          <w:rFonts w:ascii="宋体" w:hAnsi="宋体" w:cs="宋体"/>
          <w:szCs w:val="21"/>
        </w:rPr>
      </w:pPr>
      <w:r>
        <w:rPr>
          <w:rFonts w:hint="eastAsia" w:ascii="宋体" w:hAnsi="宋体" w:cs="宋体"/>
          <w:szCs w:val="21"/>
        </w:rPr>
        <w:t>（11）法律、法规和征集文件规定的其他无效情形。</w:t>
      </w:r>
    </w:p>
    <w:p w14:paraId="762541E8">
      <w:pPr>
        <w:spacing w:line="360" w:lineRule="auto"/>
        <w:ind w:firstLine="420" w:firstLineChars="200"/>
        <w:rPr>
          <w:rFonts w:ascii="宋体" w:hAnsi="宋体" w:cs="宋体"/>
          <w:szCs w:val="21"/>
        </w:rPr>
      </w:pPr>
      <w:r>
        <w:rPr>
          <w:rFonts w:hint="eastAsia" w:ascii="宋体" w:hAnsi="宋体" w:cs="宋体"/>
          <w:szCs w:val="21"/>
        </w:rPr>
        <w:t>2.3在技术评审时，如发现下列情形之一的，将被视为响应无效：</w:t>
      </w:r>
    </w:p>
    <w:p w14:paraId="0F654172">
      <w:pPr>
        <w:spacing w:line="360" w:lineRule="auto"/>
        <w:ind w:firstLine="420" w:firstLineChars="200"/>
        <w:rPr>
          <w:rFonts w:ascii="宋体" w:hAnsi="宋体" w:cs="宋体"/>
          <w:szCs w:val="21"/>
        </w:rPr>
      </w:pPr>
      <w:r>
        <w:rPr>
          <w:rFonts w:hint="eastAsia" w:ascii="宋体" w:hAnsi="宋体" w:cs="宋体"/>
          <w:szCs w:val="21"/>
        </w:rPr>
        <w:t>（1）不满足征集文件要求的服务内容、技术要求、安全、质量标准，或者与征集文件入围“▲”的技术需求发生负偏离的；</w:t>
      </w:r>
    </w:p>
    <w:p w14:paraId="3270C11E">
      <w:pPr>
        <w:spacing w:line="360" w:lineRule="auto"/>
        <w:ind w:firstLine="420" w:firstLineChars="200"/>
        <w:rPr>
          <w:rFonts w:ascii="宋体" w:hAnsi="宋体" w:cs="宋体"/>
          <w:szCs w:val="21"/>
        </w:rPr>
      </w:pPr>
      <w:r>
        <w:rPr>
          <w:rFonts w:hint="eastAsia" w:ascii="宋体" w:hAnsi="宋体" w:cs="宋体"/>
          <w:szCs w:val="21"/>
        </w:rPr>
        <w:t>（2）技术需求评审允许负偏离的条款数超过“供应商须知前附表”规定项数的；</w:t>
      </w:r>
    </w:p>
    <w:p w14:paraId="779DAED3">
      <w:pPr>
        <w:spacing w:line="360" w:lineRule="auto"/>
        <w:ind w:firstLine="420" w:firstLineChars="200"/>
        <w:rPr>
          <w:rFonts w:ascii="宋体" w:hAnsi="宋体" w:cs="宋体"/>
          <w:szCs w:val="21"/>
        </w:rPr>
      </w:pPr>
      <w:r>
        <w:rPr>
          <w:rFonts w:hint="eastAsia" w:ascii="宋体" w:hAnsi="宋体" w:cs="宋体"/>
          <w:szCs w:val="21"/>
        </w:rPr>
        <w:t>（3）响应文件未提供“供应商须知前附表”第13.1条规定中“必须提供”的文件资料的;</w:t>
      </w:r>
    </w:p>
    <w:p w14:paraId="266BAEC3">
      <w:pPr>
        <w:spacing w:line="360" w:lineRule="auto"/>
        <w:ind w:firstLine="420" w:firstLineChars="200"/>
        <w:rPr>
          <w:rFonts w:ascii="宋体" w:hAnsi="宋体" w:cs="宋体"/>
          <w:szCs w:val="21"/>
        </w:rPr>
      </w:pPr>
      <w:r>
        <w:rPr>
          <w:rFonts w:hint="eastAsia" w:ascii="宋体" w:hAnsi="宋体" w:cs="宋体"/>
          <w:szCs w:val="21"/>
        </w:rPr>
        <w:t>（4）虚假响应，或者出现其他情形而导致被评审委员会认定无效的；</w:t>
      </w:r>
    </w:p>
    <w:p w14:paraId="6B65F5F1">
      <w:pPr>
        <w:spacing w:line="360" w:lineRule="auto"/>
        <w:ind w:firstLine="420" w:firstLineChars="200"/>
        <w:rPr>
          <w:rFonts w:ascii="宋体" w:hAnsi="宋体" w:cs="宋体"/>
          <w:szCs w:val="21"/>
        </w:rPr>
      </w:pPr>
      <w:r>
        <w:rPr>
          <w:rFonts w:hint="eastAsia" w:ascii="宋体" w:hAnsi="宋体" w:cs="宋体"/>
          <w:szCs w:val="21"/>
        </w:rPr>
        <w:t>（5）响应技术方案不明确，征集文件未允许但存在一个或者一个以上备选（替代）响应方案的。</w:t>
      </w:r>
    </w:p>
    <w:p w14:paraId="4B2601F7">
      <w:pPr>
        <w:spacing w:line="360" w:lineRule="auto"/>
        <w:ind w:firstLine="422" w:firstLineChars="200"/>
        <w:outlineLvl w:val="2"/>
        <w:rPr>
          <w:rFonts w:ascii="宋体" w:hAnsi="宋体" w:cs="宋体"/>
          <w:b/>
          <w:szCs w:val="21"/>
        </w:rPr>
      </w:pPr>
      <w:bookmarkStart w:id="176" w:name="_Toc130939630"/>
      <w:r>
        <w:rPr>
          <w:rFonts w:hint="eastAsia" w:ascii="宋体" w:hAnsi="宋体" w:cs="宋体"/>
          <w:b/>
          <w:szCs w:val="21"/>
        </w:rPr>
        <w:t>3.澄清补正、说明或者补正</w:t>
      </w:r>
      <w:bookmarkEnd w:id="176"/>
    </w:p>
    <w:p w14:paraId="6CF7D3DD">
      <w:pPr>
        <w:spacing w:line="360" w:lineRule="auto"/>
        <w:ind w:firstLine="420" w:firstLineChars="200"/>
        <w:rPr>
          <w:rFonts w:ascii="宋体" w:hAnsi="宋体" w:cs="宋体"/>
          <w:szCs w:val="21"/>
        </w:rPr>
      </w:pPr>
      <w:r>
        <w:rPr>
          <w:rFonts w:hint="eastAsia" w:ascii="宋体" w:hAnsi="宋体" w:cs="宋体"/>
          <w:szCs w:val="21"/>
        </w:rPr>
        <w:t>对响应文件中含义不明确、同类问题表述不一致或者有明显文字和计算错误的内容，评审委员会应在“</w:t>
      </w:r>
      <w:r>
        <w:rPr>
          <w:rFonts w:hint="eastAsia" w:ascii="宋体" w:hAnsi="宋体" w:cs="宋体"/>
          <w:szCs w:val="21"/>
          <w:lang w:eastAsia="zh-CN"/>
        </w:rPr>
        <w:t>广西政府采购云平台</w:t>
      </w:r>
      <w:r>
        <w:rPr>
          <w:rFonts w:hint="eastAsia" w:ascii="宋体" w:hAnsi="宋体" w:cs="宋体"/>
          <w:szCs w:val="21"/>
        </w:rPr>
        <w:t>”平台发布电子澄清函，要求供应商在规定时间内作出必要的澄清、说明或者补正。供应商在“</w:t>
      </w:r>
      <w:r>
        <w:rPr>
          <w:rFonts w:hint="eastAsia" w:ascii="宋体" w:hAnsi="宋体" w:cs="宋体"/>
          <w:szCs w:val="21"/>
          <w:lang w:eastAsia="zh-CN"/>
        </w:rPr>
        <w:t>广西政府采购云平台</w:t>
      </w:r>
      <w:r>
        <w:rPr>
          <w:rFonts w:hint="eastAsia" w:ascii="宋体" w:hAnsi="宋体" w:cs="宋体"/>
          <w:szCs w:val="21"/>
        </w:rPr>
        <w:t>”平台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14:paraId="0CBD2D20">
      <w:pPr>
        <w:spacing w:line="360" w:lineRule="auto"/>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10E18ABB">
      <w:pPr>
        <w:spacing w:line="360" w:lineRule="auto"/>
        <w:ind w:firstLine="420" w:firstLineChars="200"/>
        <w:outlineLvl w:val="2"/>
        <w:rPr>
          <w:rFonts w:ascii="宋体" w:hAnsi="宋体" w:cs="宋体"/>
          <w:szCs w:val="21"/>
        </w:rPr>
      </w:pPr>
      <w:bookmarkStart w:id="177" w:name="_Toc130939631"/>
      <w:r>
        <w:rPr>
          <w:rFonts w:hint="eastAsia" w:ascii="宋体" w:hAnsi="宋体" w:cs="宋体"/>
          <w:szCs w:val="21"/>
        </w:rPr>
        <w:t>4.比较与评价</w:t>
      </w:r>
      <w:bookmarkEnd w:id="177"/>
    </w:p>
    <w:p w14:paraId="631FF50D">
      <w:pPr>
        <w:spacing w:line="360" w:lineRule="auto"/>
        <w:ind w:firstLine="420" w:firstLineChars="200"/>
        <w:rPr>
          <w:rFonts w:ascii="宋体" w:hAnsi="宋体" w:cs="宋体"/>
        </w:rPr>
      </w:pPr>
      <w:r>
        <w:rPr>
          <w:rFonts w:hint="eastAsia" w:ascii="宋体" w:hAnsi="宋体" w:cs="宋体"/>
        </w:rPr>
        <w:t>（1）评审委员会按照征集文件中规定的评审方法和评审标准，对符合性审查合格的响应文件进行商务和技术评估，综合比较与评价。</w:t>
      </w:r>
    </w:p>
    <w:p w14:paraId="421A3B50">
      <w:pPr>
        <w:spacing w:line="360" w:lineRule="auto"/>
        <w:ind w:firstLine="420" w:firstLineChars="200"/>
        <w:rPr>
          <w:rFonts w:ascii="宋体" w:hAnsi="宋体" w:cs="宋体"/>
        </w:rPr>
      </w:pPr>
      <w:r>
        <w:rPr>
          <w:rFonts w:hint="eastAsia" w:ascii="宋体" w:hAnsi="宋体" w:cs="宋体"/>
        </w:rPr>
        <w:t>（2）评审委员会独立对每个供应商的响应文件进行评价，并汇总每个供应商的得分。</w:t>
      </w:r>
    </w:p>
    <w:p w14:paraId="4F92BB45">
      <w:pPr>
        <w:spacing w:line="360" w:lineRule="auto"/>
        <w:ind w:firstLine="420" w:firstLineChars="200"/>
        <w:rPr>
          <w:rFonts w:ascii="宋体" w:hAnsi="宋体" w:cs="宋体"/>
        </w:rPr>
      </w:pPr>
      <w:r>
        <w:rPr>
          <w:rFonts w:hint="eastAsia" w:ascii="宋体" w:hAnsi="宋体" w:cs="宋体"/>
        </w:rPr>
        <w:t>（3）各供应商的得分为所有评委的有效评分的算术平均数。</w:t>
      </w:r>
    </w:p>
    <w:p w14:paraId="09591EB7">
      <w:pPr>
        <w:spacing w:line="360" w:lineRule="auto"/>
        <w:ind w:firstLine="420" w:firstLineChars="200"/>
        <w:rPr>
          <w:rFonts w:ascii="宋体" w:hAnsi="宋体" w:cs="宋体"/>
        </w:rPr>
      </w:pPr>
      <w:r>
        <w:rPr>
          <w:rFonts w:hint="eastAsia" w:ascii="宋体" w:hAnsi="宋体" w:cs="宋体"/>
        </w:rPr>
        <w:t>（4）评审委员会按照征集文件中的规定推荐入围候选人。</w:t>
      </w:r>
    </w:p>
    <w:p w14:paraId="4D965C2F">
      <w:pPr>
        <w:spacing w:line="360" w:lineRule="auto"/>
        <w:ind w:firstLine="420" w:firstLineChars="200"/>
        <w:rPr>
          <w:rFonts w:ascii="宋体" w:hAnsi="宋体" w:cs="宋体"/>
        </w:rPr>
      </w:pPr>
      <w:r>
        <w:rPr>
          <w:rFonts w:hint="eastAsia" w:ascii="宋体" w:hAnsi="宋体" w:cs="宋体"/>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4297DC05">
      <w:pPr>
        <w:pStyle w:val="3"/>
        <w:jc w:val="center"/>
        <w:rPr>
          <w:rFonts w:ascii="宋体" w:hAnsi="宋体" w:eastAsia="宋体" w:cs="宋体"/>
          <w:b w:val="0"/>
          <w:sz w:val="30"/>
          <w:szCs w:val="30"/>
        </w:rPr>
      </w:pPr>
      <w:bookmarkStart w:id="178" w:name="_Toc80093006"/>
      <w:r>
        <w:rPr>
          <w:rFonts w:hint="eastAsia" w:ascii="宋体" w:hAnsi="宋体" w:eastAsia="宋体" w:cs="宋体"/>
          <w:b w:val="0"/>
          <w:sz w:val="30"/>
          <w:szCs w:val="30"/>
        </w:rPr>
        <w:br w:type="page"/>
      </w:r>
      <w:bookmarkStart w:id="179" w:name="_Toc13540"/>
      <w:bookmarkStart w:id="180" w:name="_Toc130939632"/>
      <w:r>
        <w:rPr>
          <w:rFonts w:hint="eastAsia" w:ascii="宋体" w:hAnsi="宋体" w:eastAsia="宋体" w:cs="宋体"/>
          <w:b w:val="0"/>
          <w:sz w:val="30"/>
          <w:szCs w:val="30"/>
        </w:rPr>
        <w:t>第三节 评分标准</w:t>
      </w:r>
      <w:bookmarkEnd w:id="178"/>
      <w:bookmarkEnd w:id="179"/>
      <w:bookmarkEnd w:id="180"/>
    </w:p>
    <w:p w14:paraId="738B8799">
      <w:pPr>
        <w:widowControl w:val="0"/>
        <w:spacing w:line="360" w:lineRule="auto"/>
        <w:ind w:firstLine="420"/>
        <w:jc w:val="center"/>
        <w:outlineLvl w:val="2"/>
        <w:rPr>
          <w:rFonts w:hint="eastAsia" w:ascii="宋体" w:hAnsi="宋体" w:eastAsia="宋体" w:cs="宋体"/>
          <w:b/>
          <w:bCs w:val="0"/>
          <w:color w:val="auto"/>
          <w:kern w:val="2"/>
          <w:sz w:val="21"/>
          <w:szCs w:val="21"/>
          <w:lang w:val="en-US" w:eastAsia="zh-CN" w:bidi="ar-SA"/>
        </w:rPr>
      </w:pPr>
      <w:bookmarkStart w:id="181" w:name="PO_3000001866_PM051"/>
      <w:bookmarkEnd w:id="181"/>
      <w:bookmarkStart w:id="182" w:name="_Toc130939633"/>
      <w:bookmarkStart w:id="183" w:name="PO_TDCUS_ITEM_SM_TITLE_1"/>
      <w:bookmarkStart w:id="184" w:name="_Toc80093007"/>
      <w:bookmarkStart w:id="185" w:name="_Toc24402"/>
      <w:r>
        <w:rPr>
          <w:rFonts w:hint="eastAsia" w:ascii="宋体" w:hAnsi="宋体" w:eastAsia="宋体" w:cs="宋体"/>
          <w:b/>
          <w:bCs w:val="0"/>
          <w:color w:val="auto"/>
          <w:kern w:val="2"/>
          <w:sz w:val="21"/>
          <w:szCs w:val="21"/>
          <w:lang w:val="en-US" w:eastAsia="zh-CN" w:bidi="ar-SA"/>
        </w:rPr>
        <w:t>1分标评分方法</w:t>
      </w:r>
      <w:bookmarkEnd w:id="182"/>
      <w:bookmarkEnd w:id="183"/>
      <w:bookmarkStart w:id="186" w:name="PO_TDCUS_ITEM_SM_TABLE_1"/>
    </w:p>
    <w:tbl>
      <w:tblPr>
        <w:tblStyle w:val="35"/>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082"/>
        <w:gridCol w:w="6505"/>
        <w:gridCol w:w="1205"/>
      </w:tblGrid>
      <w:tr w14:paraId="6C47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1F69A619">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序号</w:t>
            </w:r>
          </w:p>
        </w:tc>
        <w:tc>
          <w:tcPr>
            <w:tcW w:w="1082" w:type="dxa"/>
            <w:vAlign w:val="center"/>
          </w:tcPr>
          <w:p w14:paraId="76929644">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评分类型</w:t>
            </w:r>
          </w:p>
        </w:tc>
        <w:tc>
          <w:tcPr>
            <w:tcW w:w="6505" w:type="dxa"/>
            <w:vAlign w:val="center"/>
          </w:tcPr>
          <w:p w14:paraId="653C924F">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评分标准</w:t>
            </w:r>
          </w:p>
        </w:tc>
        <w:tc>
          <w:tcPr>
            <w:tcW w:w="1205" w:type="dxa"/>
            <w:vAlign w:val="center"/>
          </w:tcPr>
          <w:p w14:paraId="1089E320">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分值</w:t>
            </w:r>
          </w:p>
        </w:tc>
      </w:tr>
      <w:tr w14:paraId="0519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6E6A769C">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w:t>
            </w:r>
          </w:p>
        </w:tc>
        <w:tc>
          <w:tcPr>
            <w:tcW w:w="1082" w:type="dxa"/>
            <w:vAlign w:val="center"/>
          </w:tcPr>
          <w:p w14:paraId="4F9A7B95">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报价分</w:t>
            </w:r>
          </w:p>
        </w:tc>
        <w:tc>
          <w:tcPr>
            <w:tcW w:w="6505" w:type="dxa"/>
            <w:vAlign w:val="center"/>
          </w:tcPr>
          <w:p w14:paraId="685C0DC9">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本项目评审方法为质量优先法，不涉及价格评审，不对小微企业报价给予价格扣除。</w:t>
            </w:r>
          </w:p>
        </w:tc>
        <w:tc>
          <w:tcPr>
            <w:tcW w:w="1205" w:type="dxa"/>
            <w:vAlign w:val="center"/>
          </w:tcPr>
          <w:p w14:paraId="4EA431CF">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w:t>
            </w:r>
          </w:p>
        </w:tc>
      </w:tr>
      <w:tr w14:paraId="5681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6A8840B7">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w:t>
            </w:r>
          </w:p>
        </w:tc>
        <w:tc>
          <w:tcPr>
            <w:tcW w:w="1082" w:type="dxa"/>
            <w:vAlign w:val="center"/>
          </w:tcPr>
          <w:p w14:paraId="73B169A3">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技术分</w:t>
            </w:r>
          </w:p>
        </w:tc>
        <w:tc>
          <w:tcPr>
            <w:tcW w:w="6505" w:type="dxa"/>
            <w:vAlign w:val="center"/>
          </w:tcPr>
          <w:p w14:paraId="46EE9402">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p>
        </w:tc>
        <w:tc>
          <w:tcPr>
            <w:tcW w:w="1205" w:type="dxa"/>
            <w:vAlign w:val="center"/>
          </w:tcPr>
          <w:p w14:paraId="0E4CBCF4">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满分70分</w:t>
            </w:r>
          </w:p>
        </w:tc>
      </w:tr>
      <w:tr w14:paraId="1677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595430EF">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 xml:space="preserve">2.1 </w:t>
            </w:r>
          </w:p>
        </w:tc>
        <w:tc>
          <w:tcPr>
            <w:tcW w:w="1082" w:type="dxa"/>
            <w:vAlign w:val="center"/>
          </w:tcPr>
          <w:p w14:paraId="5F1308F5">
            <w:pPr>
              <w:keepNext w:val="0"/>
              <w:keepLines w:val="0"/>
              <w:pageBreakBefore w:val="0"/>
              <w:widowControl/>
              <w:kinsoku/>
              <w:wordWrap/>
              <w:overflowPunct/>
              <w:topLinePunct w:val="0"/>
              <w:bidi w:val="0"/>
              <w:adjustRightInd/>
              <w:snapToGrid/>
              <w:spacing w:line="36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项目实施方案（满分</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分）</w:t>
            </w:r>
          </w:p>
          <w:p w14:paraId="49D5E5BE">
            <w:pPr>
              <w:keepNext w:val="0"/>
              <w:keepLines w:val="0"/>
              <w:pageBreakBefore w:val="0"/>
              <w:widowControl w:val="0"/>
              <w:kinsoku/>
              <w:wordWrap/>
              <w:overflowPunct/>
              <w:topLinePunct w:val="0"/>
              <w:bidi w:val="0"/>
              <w:adjustRightInd/>
              <w:snapToGrid/>
              <w:spacing w:line="360" w:lineRule="exact"/>
              <w:ind w:left="105"/>
              <w:jc w:val="left"/>
              <w:rPr>
                <w:rFonts w:hint="eastAsia" w:ascii="宋体" w:hAnsi="宋体" w:eastAsia="宋体" w:cs="宋体"/>
                <w:b w:val="0"/>
                <w:bCs w:val="0"/>
                <w:color w:val="auto"/>
                <w:kern w:val="0"/>
                <w:sz w:val="21"/>
                <w:szCs w:val="21"/>
                <w:lang w:val="en-US" w:eastAsia="zh-CN" w:bidi="ar-SA"/>
              </w:rPr>
            </w:pPr>
          </w:p>
        </w:tc>
        <w:tc>
          <w:tcPr>
            <w:tcW w:w="6505" w:type="dxa"/>
            <w:vAlign w:val="center"/>
          </w:tcPr>
          <w:p w14:paraId="1E7A7E1A">
            <w:pPr>
              <w:pStyle w:val="1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由各评委独立定档打分。</w:t>
            </w:r>
          </w:p>
          <w:p w14:paraId="09909CE0">
            <w:pPr>
              <w:pStyle w:val="1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一档（4分）：提供对项目的理解与分析描述简单；对预算（招标控制价）编审提供有实施步骤和要求描述，未能充分结合实际需求提出可量化、可执行的路径设计，需进一步完善细节支撑与技术保障措施。</w:t>
            </w:r>
          </w:p>
          <w:p w14:paraId="606F2618">
            <w:pPr>
              <w:pStyle w:val="1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二档（8分）：</w:t>
            </w:r>
            <w:r>
              <w:rPr>
                <w:rFonts w:hint="eastAsia" w:ascii="宋体" w:hAnsi="宋体" w:eastAsia="宋体" w:cs="宋体"/>
                <w:bCs/>
                <w:color w:val="auto"/>
                <w:kern w:val="2"/>
                <w:sz w:val="21"/>
                <w:szCs w:val="21"/>
                <w:lang w:val="en-US" w:eastAsia="zh-CN" w:bidi="ar-SA"/>
              </w:rPr>
              <w:t>提供对项目的理解与分析，建设内容完善可行，项目建设目标明确，符合相关技术标准及规范的要求；</w:t>
            </w:r>
            <w:r>
              <w:rPr>
                <w:rFonts w:hint="eastAsia" w:ascii="宋体" w:hAnsi="宋体" w:eastAsia="宋体" w:cs="宋体"/>
                <w:bCs/>
                <w:color w:val="auto"/>
                <w:kern w:val="2"/>
                <w:sz w:val="21"/>
                <w:szCs w:val="21"/>
                <w:highlight w:val="none"/>
                <w:lang w:val="en-US" w:eastAsia="zh-CN" w:bidi="ar-SA"/>
              </w:rPr>
              <w:t>对预算（招标控制价）编审提供有详细的实施步骤和要求描述，工作计划编制基本合理；对项目的重点及难点有详细阐述；提及按规范计算工程量，价格取定方法不够明确。</w:t>
            </w:r>
          </w:p>
          <w:p w14:paraId="11B95304">
            <w:pPr>
              <w:pStyle w:val="1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三档（12分）：提供对项目的理解与分析、能简单描述本项目的建设内容、建设目标，建设内容完善可行，项目建设目标明确，符合相关技术标准及规范的要求；对预算（招标控制价）编审提供有详细的技术实施步骤和要求描述（包含前期准备阶段、编制阶段、终审备案阶段），能准确识别项目类型、规模匹配具体编制依据及规范标准，价格取定方法多样。总体方案的预算编制方法与技术路线符合本项目技术标准及规范的要求。</w:t>
            </w:r>
          </w:p>
          <w:p w14:paraId="30BCC905">
            <w:pPr>
              <w:pStyle w:val="1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四档（16分）：在满足三档评分要求的基础上，进一步明确量套用定额标准、计价依据、信息价来源等，能够列明材料审核的工作流程及具体步骤、各项工作时间节点的把控；承诺误差率控制在具体的标准内，并提供误差率控制措施；总体的预算编制方法与技术路线进一步细化，承诺能在得到采购人通知后2小时内提供到场服务。</w:t>
            </w:r>
          </w:p>
          <w:p w14:paraId="26B6377F">
            <w:pPr>
              <w:pStyle w:val="1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五档（20分）：在满足四档的评分基础上，分别提供房建、市政、安装工程、交通运输、水利工程类别的编制预算（招标控制价）依据和编审流程；同时提供经评审委员会认可的增值服务承诺（额外赠送服务）≥5项以上的。</w:t>
            </w:r>
          </w:p>
          <w:p w14:paraId="5F60F755">
            <w:pPr>
              <w:pStyle w:val="1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注：不提供的不得分。</w:t>
            </w:r>
          </w:p>
        </w:tc>
        <w:tc>
          <w:tcPr>
            <w:tcW w:w="1205" w:type="dxa"/>
            <w:vAlign w:val="center"/>
          </w:tcPr>
          <w:p w14:paraId="17A8C2ED">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0~20</w:t>
            </w:r>
          </w:p>
        </w:tc>
      </w:tr>
      <w:tr w14:paraId="1345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10" w:type="dxa"/>
            <w:vAlign w:val="center"/>
          </w:tcPr>
          <w:p w14:paraId="09104DFD">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2.2</w:t>
            </w:r>
          </w:p>
        </w:tc>
        <w:tc>
          <w:tcPr>
            <w:tcW w:w="1082" w:type="dxa"/>
            <w:vAlign w:val="center"/>
          </w:tcPr>
          <w:p w14:paraId="0757F0D7">
            <w:pPr>
              <w:keepNext w:val="0"/>
              <w:keepLines w:val="0"/>
              <w:pageBreakBefore w:val="0"/>
              <w:widowControl/>
              <w:kinsoku/>
              <w:wordWrap/>
              <w:overflowPunct/>
              <w:topLinePunct w:val="0"/>
              <w:bidi w:val="0"/>
              <w:adjustRightInd/>
              <w:snapToGrid/>
              <w:spacing w:line="36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确保项目质量和进度措施（满分</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分）</w:t>
            </w:r>
          </w:p>
          <w:p w14:paraId="7AAF8630">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p>
        </w:tc>
        <w:tc>
          <w:tcPr>
            <w:tcW w:w="6505" w:type="dxa"/>
            <w:vAlign w:val="center"/>
          </w:tcPr>
          <w:p w14:paraId="3538F097">
            <w:pPr>
              <w:keepNext w:val="0"/>
              <w:keepLines w:val="0"/>
              <w:pageBreakBefore w:val="0"/>
              <w:kinsoku/>
              <w:wordWrap/>
              <w:overflowPunct/>
              <w:topLinePunct w:val="0"/>
              <w:bidi w:val="0"/>
              <w:adjustRightInd/>
              <w:snapToGrid/>
              <w:spacing w:line="360" w:lineRule="exact"/>
              <w:textAlignment w:val="top"/>
              <w:rPr>
                <w:rFonts w:hint="eastAsia" w:ascii="宋体" w:hAnsi="宋体" w:eastAsia="宋体" w:cs="宋体"/>
                <w:color w:val="auto"/>
                <w:sz w:val="21"/>
                <w:szCs w:val="21"/>
              </w:rPr>
            </w:pPr>
            <w:r>
              <w:rPr>
                <w:rFonts w:hint="eastAsia" w:ascii="宋体" w:hAnsi="宋体" w:eastAsia="宋体" w:cs="宋体"/>
                <w:color w:val="auto"/>
                <w:sz w:val="21"/>
                <w:szCs w:val="21"/>
              </w:rPr>
              <w:t>由各评委独立定档打分。</w:t>
            </w:r>
          </w:p>
          <w:p w14:paraId="1AF9EE4B">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分）：有</w:t>
            </w:r>
            <w:r>
              <w:rPr>
                <w:rFonts w:hint="eastAsia" w:ascii="宋体" w:hAnsi="宋体" w:eastAsia="宋体" w:cs="宋体"/>
                <w:color w:val="auto"/>
                <w:sz w:val="21"/>
                <w:szCs w:val="21"/>
                <w:lang w:val="en-US" w:eastAsia="zh-CN"/>
              </w:rPr>
              <w:t>基本</w:t>
            </w:r>
            <w:r>
              <w:rPr>
                <w:rFonts w:hint="eastAsia" w:ascii="宋体" w:hAnsi="宋体" w:eastAsia="宋体" w:cs="宋体"/>
                <w:color w:val="auto"/>
                <w:sz w:val="21"/>
                <w:szCs w:val="21"/>
              </w:rPr>
              <w:t>的质量管理制度和措施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项目质量和进度措施不够全面；</w:t>
            </w:r>
          </w:p>
          <w:p w14:paraId="4F2115A2">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分）：供应商设置有</w:t>
            </w:r>
            <w:r>
              <w:rPr>
                <w:rFonts w:hint="eastAsia" w:ascii="宋体" w:hAnsi="宋体" w:eastAsia="宋体" w:cs="宋体"/>
                <w:color w:val="auto"/>
                <w:sz w:val="21"/>
                <w:szCs w:val="21"/>
                <w:lang w:val="en-US" w:eastAsia="zh-CN"/>
              </w:rPr>
              <w:t>至少1名</w:t>
            </w:r>
            <w:r>
              <w:rPr>
                <w:rFonts w:hint="eastAsia" w:ascii="宋体" w:hAnsi="宋体" w:eastAsia="宋体" w:cs="宋体"/>
                <w:color w:val="auto"/>
                <w:sz w:val="21"/>
                <w:szCs w:val="21"/>
              </w:rPr>
              <w:t>专门的质量</w:t>
            </w:r>
            <w:r>
              <w:rPr>
                <w:rFonts w:hint="eastAsia" w:ascii="宋体" w:hAnsi="宋体" w:eastAsia="宋体" w:cs="宋体"/>
                <w:color w:val="auto"/>
                <w:sz w:val="21"/>
                <w:szCs w:val="21"/>
                <w:lang w:val="en-US" w:eastAsia="zh-CN"/>
              </w:rPr>
              <w:t>控制人员</w:t>
            </w:r>
            <w:r>
              <w:rPr>
                <w:rFonts w:hint="eastAsia" w:ascii="宋体" w:hAnsi="宋体" w:eastAsia="宋体" w:cs="宋体"/>
                <w:color w:val="auto"/>
                <w:sz w:val="21"/>
                <w:szCs w:val="21"/>
              </w:rPr>
              <w:t>进行质量、进度把关，能基本保证项目质量和进度需求；</w:t>
            </w:r>
          </w:p>
          <w:p w14:paraId="07DC7D83">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三档（1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供应商设置有专门的质量进度检查机构进行质量、进度把关，有完善的内部监督管理制度，经办岗、审核岗、风控岗等不相容岗位分开设置，专业人员参加相关培训、内控流程清晰，有明确的质量和进度管理制度和措施，措施较全面、合理，服务质量完全得到保障</w:t>
            </w:r>
            <w:r>
              <w:rPr>
                <w:rFonts w:hint="eastAsia" w:ascii="宋体" w:hAnsi="宋体" w:eastAsia="宋体" w:cs="宋体"/>
                <w:color w:val="auto"/>
                <w:sz w:val="21"/>
                <w:szCs w:val="21"/>
                <w:lang w:eastAsia="zh-CN"/>
              </w:rPr>
              <w:t>。</w:t>
            </w:r>
          </w:p>
          <w:p w14:paraId="35A1C662">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四档（16分）：供应商设置有专门的质量进度检查机构进行质量、进度把关，有明确的质量和进度管理制度和措施，措施内容完善具体、可行性强；有具体的项目组织管理机构图，能详细说明各个阶段工作安排，阐述清楚实施组织办法及保障措施，能有效保证审核的质量和进度需求；关键风险点分析清晰到位。</w:t>
            </w:r>
          </w:p>
          <w:p w14:paraId="29C311E7">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五档（20分）：在满足四档的评分基础上，能够列出风险事件清单、风险评估方法、风险应对策略、风险监控机制，风险防控措施完整、具体、可行性高、处理时效高。</w:t>
            </w:r>
          </w:p>
          <w:p w14:paraId="40C6656C">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注：</w:t>
            </w:r>
            <w:r>
              <w:rPr>
                <w:rFonts w:hint="eastAsia" w:ascii="宋体" w:hAnsi="宋体" w:eastAsia="宋体" w:cs="宋体"/>
                <w:bCs/>
                <w:color w:val="auto"/>
                <w:kern w:val="0"/>
                <w:sz w:val="21"/>
                <w:szCs w:val="21"/>
                <w:lang w:val="en-US" w:eastAsia="en-US" w:bidi="ar-SA"/>
              </w:rPr>
              <w:t>不提供的不得分。</w:t>
            </w:r>
          </w:p>
        </w:tc>
        <w:tc>
          <w:tcPr>
            <w:tcW w:w="1205" w:type="dxa"/>
            <w:vAlign w:val="center"/>
          </w:tcPr>
          <w:p w14:paraId="4B622496">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0~20</w:t>
            </w:r>
          </w:p>
        </w:tc>
      </w:tr>
      <w:tr w14:paraId="748B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2B7B1DD8">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2.3</w:t>
            </w:r>
          </w:p>
        </w:tc>
        <w:tc>
          <w:tcPr>
            <w:tcW w:w="1082" w:type="dxa"/>
            <w:vAlign w:val="center"/>
          </w:tcPr>
          <w:p w14:paraId="06374240">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内部管理制度（满分15分）</w:t>
            </w:r>
          </w:p>
        </w:tc>
        <w:tc>
          <w:tcPr>
            <w:tcW w:w="6505" w:type="dxa"/>
            <w:vAlign w:val="center"/>
          </w:tcPr>
          <w:p w14:paraId="4743D0CD">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由各评委独立定档打分。</w:t>
            </w:r>
          </w:p>
          <w:p w14:paraId="7C5F0B20">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一档（3分）：有管理规范、内部制度及操作规程等，各项制度流程生搬硬套。</w:t>
            </w:r>
          </w:p>
          <w:p w14:paraId="3011E062">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二档（7分）：有管理规范、内部制度、工作流程图及操作规程等，各项制度流程基本符合实际，具备可操作性。</w:t>
            </w:r>
          </w:p>
          <w:p w14:paraId="527EBE67">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三档（11分）：有管理规范、内部制度、工作流程图及操作规程等，各项制度流程较符合实际，可操作性较强。具有完整的管理班子，健全的组织机构管理体系、沟通协调机制和完备的法务及工作纪律规定</w:t>
            </w:r>
            <w:r>
              <w:rPr>
                <w:rFonts w:hint="eastAsia" w:ascii="宋体" w:hAnsi="宋体" w:eastAsia="宋体" w:cs="宋体"/>
                <w:color w:val="auto"/>
                <w:sz w:val="21"/>
                <w:szCs w:val="21"/>
                <w:lang w:eastAsia="zh-CN"/>
              </w:rPr>
              <w:t>。</w:t>
            </w:r>
          </w:p>
          <w:p w14:paraId="3904C94A">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四档（15分）：有管理规范、内部制度、工作流程图及操作规程等，各项制度流程符合实际，可操作性强。结合本项目的服务范围与工作内阐述清楚项目的编制流程、审核流程、复核流程、内部协调协调处理机制等内容，各项流程合理、针对性强。</w:t>
            </w:r>
          </w:p>
          <w:p w14:paraId="0EF2D0FF">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注：</w:t>
            </w:r>
            <w:r>
              <w:rPr>
                <w:rFonts w:hint="eastAsia" w:ascii="宋体" w:hAnsi="宋体" w:eastAsia="宋体" w:cs="宋体"/>
                <w:bCs/>
                <w:color w:val="auto"/>
                <w:kern w:val="0"/>
                <w:sz w:val="21"/>
                <w:szCs w:val="21"/>
                <w:lang w:val="en-US" w:eastAsia="en-US" w:bidi="ar-SA"/>
              </w:rPr>
              <w:t>不提供的不得分。</w:t>
            </w:r>
          </w:p>
        </w:tc>
        <w:tc>
          <w:tcPr>
            <w:tcW w:w="1205" w:type="dxa"/>
            <w:vAlign w:val="center"/>
          </w:tcPr>
          <w:p w14:paraId="24E4398D">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0~15</w:t>
            </w:r>
          </w:p>
        </w:tc>
      </w:tr>
      <w:tr w14:paraId="0299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76FD7972">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2.4</w:t>
            </w:r>
          </w:p>
        </w:tc>
        <w:tc>
          <w:tcPr>
            <w:tcW w:w="1082" w:type="dxa"/>
            <w:vAlign w:val="center"/>
          </w:tcPr>
          <w:p w14:paraId="3E58AFB7">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服务保障措施（15分）</w:t>
            </w:r>
          </w:p>
        </w:tc>
        <w:tc>
          <w:tcPr>
            <w:tcW w:w="6505" w:type="dxa"/>
            <w:vAlign w:val="center"/>
          </w:tcPr>
          <w:p w14:paraId="39E5D018">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由各评委独立定档打分。</w:t>
            </w:r>
          </w:p>
          <w:p w14:paraId="48730250">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一档（3分）：具有的保障措施、防控措施、廉洁措施，风险防范措施，</w:t>
            </w:r>
            <w:r>
              <w:rPr>
                <w:rFonts w:hint="eastAsia" w:ascii="宋体" w:hAnsi="宋体" w:eastAsia="宋体" w:cs="宋体"/>
                <w:color w:val="auto"/>
                <w:sz w:val="21"/>
                <w:szCs w:val="21"/>
                <w:lang w:val="en-US" w:eastAsia="zh-CN"/>
              </w:rPr>
              <w:t>套用</w:t>
            </w:r>
            <w:r>
              <w:rPr>
                <w:rFonts w:hint="eastAsia" w:ascii="宋体" w:hAnsi="宋体" w:eastAsia="宋体" w:cs="宋体"/>
                <w:i w:val="0"/>
                <w:iCs w:val="0"/>
                <w:caps w:val="0"/>
                <w:color w:val="auto"/>
                <w:spacing w:val="0"/>
                <w:sz w:val="21"/>
                <w:szCs w:val="21"/>
                <w:shd w:val="clear"/>
              </w:rPr>
              <w:t>通用性表述，措施间缺乏逻辑关联</w:t>
            </w:r>
            <w:r>
              <w:rPr>
                <w:rFonts w:hint="eastAsia" w:ascii="宋体" w:hAnsi="宋体" w:eastAsia="宋体" w:cs="宋体"/>
                <w:i w:val="0"/>
                <w:iCs w:val="0"/>
                <w:caps w:val="0"/>
                <w:color w:val="auto"/>
                <w:spacing w:val="0"/>
                <w:sz w:val="21"/>
                <w:szCs w:val="21"/>
                <w:shd w:val="clear"/>
                <w:lang w:eastAsia="zh-CN"/>
              </w:rPr>
              <w:t>。</w:t>
            </w:r>
          </w:p>
          <w:p w14:paraId="76A927AB">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二档（7分）：供应商承诺的服务成果文件符合国家有关规范和标准，具有的保障措施、防控措施、廉洁措施，风险防范措施，监督机制较笼统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各项措施基本符合实际，有可行性。</w:t>
            </w:r>
          </w:p>
          <w:p w14:paraId="6D8BC109">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三档（11分）：供应商承诺的服务成果文件符合国家有关规范和标准且能通过各审批或行业主管部门审批，</w:t>
            </w:r>
            <w:r>
              <w:rPr>
                <w:rFonts w:hint="eastAsia" w:ascii="宋体" w:hAnsi="宋体" w:eastAsia="宋体" w:cs="宋体"/>
                <w:b w:val="0"/>
                <w:bCs w:val="0"/>
                <w:i w:val="0"/>
                <w:iCs w:val="0"/>
                <w:caps w:val="0"/>
                <w:color w:val="auto"/>
                <w:spacing w:val="0"/>
                <w:sz w:val="21"/>
                <w:szCs w:val="21"/>
                <w:shd w:val="clear" w:fill="FFFFFF"/>
              </w:rPr>
              <w:t>提供</w:t>
            </w:r>
            <w:r>
              <w:rPr>
                <w:rStyle w:val="38"/>
                <w:rFonts w:hint="eastAsia" w:ascii="宋体" w:hAnsi="宋体" w:eastAsia="宋体" w:cs="宋体"/>
                <w:b w:val="0"/>
                <w:bCs w:val="0"/>
                <w:i w:val="0"/>
                <w:iCs w:val="0"/>
                <w:caps w:val="0"/>
                <w:color w:val="auto"/>
                <w:spacing w:val="0"/>
                <w:sz w:val="21"/>
                <w:szCs w:val="21"/>
                <w:shd w:val="clear" w:fill="FFFFFF"/>
                <w:vertAlign w:val="baseline"/>
              </w:rPr>
              <w:t>内部三级复核机制</w:t>
            </w:r>
            <w:r>
              <w:rPr>
                <w:rStyle w:val="38"/>
                <w:rFonts w:hint="eastAsia" w:ascii="宋体" w:hAnsi="宋体" w:eastAsia="宋体" w:cs="宋体"/>
                <w:b w:val="0"/>
                <w:bCs w:val="0"/>
                <w:i w:val="0"/>
                <w:iCs w:val="0"/>
                <w:caps w:val="0"/>
                <w:color w:val="auto"/>
                <w:spacing w:val="0"/>
                <w:sz w:val="21"/>
                <w:szCs w:val="21"/>
                <w:shd w:val="clear" w:fill="FFFFFF"/>
                <w:vertAlign w:val="baseline"/>
                <w:lang w:eastAsia="zh-CN"/>
              </w:rPr>
              <w:t>；</w:t>
            </w:r>
            <w:r>
              <w:rPr>
                <w:rFonts w:hint="eastAsia" w:ascii="宋体" w:hAnsi="宋体" w:eastAsia="宋体" w:cs="宋体"/>
                <w:color w:val="auto"/>
                <w:sz w:val="21"/>
                <w:szCs w:val="21"/>
              </w:rPr>
              <w:t>具有的保障措施、防控措施、廉洁措施，风险防范措施，各项措施较符合实际，有可行，</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资料完整性预检清单、关键节点进度预警、人员流动应急预案、质量事故倒查机制。</w:t>
            </w:r>
          </w:p>
          <w:p w14:paraId="00C5E9AC">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四档（15分）：供应商承诺的服务成果文件符合国家有关规范和标准且能通过各审批或行业主管部门审批，具有的保障措施、防控措施、</w:t>
            </w:r>
            <w:r>
              <w:rPr>
                <w:rFonts w:hint="eastAsia" w:ascii="宋体" w:hAnsi="宋体" w:eastAsia="宋体" w:cs="宋体"/>
                <w:color w:val="auto"/>
                <w:sz w:val="21"/>
                <w:szCs w:val="21"/>
                <w:highlight w:val="none"/>
                <w:lang w:val="en-US" w:eastAsia="zh-CN"/>
              </w:rPr>
              <w:t>廉政、保密管理的具体措施以及监督追责机制有效</w:t>
            </w:r>
            <w:r>
              <w:rPr>
                <w:rFonts w:hint="eastAsia" w:ascii="宋体" w:hAnsi="宋体" w:eastAsia="宋体" w:cs="宋体"/>
                <w:color w:val="auto"/>
                <w:sz w:val="21"/>
                <w:szCs w:val="21"/>
              </w:rPr>
              <w:t>，风险防范措施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能够结合西乡塘区项目特点提供针对性</w:t>
            </w:r>
            <w:r>
              <w:rPr>
                <w:rFonts w:hint="eastAsia" w:ascii="宋体" w:hAnsi="宋体" w:eastAsia="宋体" w:cs="宋体"/>
                <w:color w:val="auto"/>
                <w:sz w:val="21"/>
                <w:szCs w:val="21"/>
              </w:rPr>
              <w:t>措施，有可行性，服务保障措施有明显的针对性。</w:t>
            </w:r>
            <w:r>
              <w:rPr>
                <w:rFonts w:hint="eastAsia" w:ascii="宋体" w:hAnsi="宋体" w:eastAsia="宋体" w:cs="宋体"/>
                <w:color w:val="auto"/>
                <w:sz w:val="21"/>
                <w:szCs w:val="21"/>
                <w:lang w:val="en-US" w:eastAsia="zh-CN"/>
              </w:rPr>
              <w:t>提供上述机制的具体文件的格式或模板、流程图。</w:t>
            </w:r>
          </w:p>
          <w:p w14:paraId="6465341B">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注：</w:t>
            </w:r>
            <w:r>
              <w:rPr>
                <w:rFonts w:hint="eastAsia" w:ascii="宋体" w:hAnsi="宋体" w:eastAsia="宋体" w:cs="宋体"/>
                <w:bCs/>
                <w:color w:val="auto"/>
                <w:sz w:val="21"/>
                <w:szCs w:val="21"/>
              </w:rPr>
              <w:t>不提供的不得分。</w:t>
            </w:r>
          </w:p>
        </w:tc>
        <w:tc>
          <w:tcPr>
            <w:tcW w:w="1205" w:type="dxa"/>
            <w:vAlign w:val="center"/>
          </w:tcPr>
          <w:p w14:paraId="0C1918B4">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0~15</w:t>
            </w:r>
          </w:p>
        </w:tc>
      </w:tr>
      <w:tr w14:paraId="3803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0" w:type="dxa"/>
            <w:vAlign w:val="center"/>
          </w:tcPr>
          <w:p w14:paraId="303B1A61">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w:t>
            </w:r>
          </w:p>
        </w:tc>
        <w:tc>
          <w:tcPr>
            <w:tcW w:w="7587" w:type="dxa"/>
            <w:gridSpan w:val="2"/>
            <w:vAlign w:val="center"/>
          </w:tcPr>
          <w:p w14:paraId="00BD19A2">
            <w:pPr>
              <w:keepNext w:val="0"/>
              <w:keepLines w:val="0"/>
              <w:pageBreakBefore w:val="0"/>
              <w:widowControl w:val="0"/>
              <w:kinsoku/>
              <w:wordWrap/>
              <w:overflowPunct/>
              <w:topLinePunct w:val="0"/>
              <w:bidi w:val="0"/>
              <w:adjustRightInd/>
              <w:snapToGrid/>
              <w:spacing w:line="360" w:lineRule="exact"/>
              <w:ind w:left="105"/>
              <w:jc w:val="left"/>
              <w:rPr>
                <w:rFonts w:hint="eastAsia" w:ascii="宋体" w:hAnsi="宋体" w:eastAsia="宋体" w:cs="宋体"/>
                <w:color w:val="auto"/>
                <w:kern w:val="0"/>
                <w:sz w:val="21"/>
                <w:szCs w:val="21"/>
                <w:lang w:val="en-US" w:eastAsia="zh-CN" w:bidi="ar-SA"/>
              </w:rPr>
            </w:pPr>
            <w:r>
              <w:rPr>
                <w:rFonts w:hint="eastAsia" w:ascii="宋体" w:hAnsi="宋体" w:eastAsia="宋体" w:cs="宋体"/>
                <w:b/>
                <w:bCs w:val="0"/>
                <w:color w:val="auto"/>
                <w:kern w:val="2"/>
                <w:sz w:val="21"/>
                <w:szCs w:val="21"/>
                <w:lang w:val="en-US" w:eastAsia="zh-CN" w:bidi="ar-SA"/>
              </w:rPr>
              <w:t>商务分</w:t>
            </w:r>
          </w:p>
        </w:tc>
        <w:tc>
          <w:tcPr>
            <w:tcW w:w="1205" w:type="dxa"/>
            <w:vAlign w:val="center"/>
          </w:tcPr>
          <w:p w14:paraId="2B9522F2">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满分30分</w:t>
            </w:r>
          </w:p>
        </w:tc>
      </w:tr>
      <w:tr w14:paraId="1023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5EFF4D40">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3.1</w:t>
            </w:r>
          </w:p>
        </w:tc>
        <w:tc>
          <w:tcPr>
            <w:tcW w:w="1082" w:type="dxa"/>
            <w:vAlign w:val="center"/>
          </w:tcPr>
          <w:p w14:paraId="507E4D7B">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人员配备</w:t>
            </w:r>
          </w:p>
        </w:tc>
        <w:tc>
          <w:tcPr>
            <w:tcW w:w="6505" w:type="dxa"/>
            <w:vAlign w:val="center"/>
          </w:tcPr>
          <w:p w14:paraId="38792C5E">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1.在满足最低配备要求前提下，每多配备1名一级造价工程师得2分，每多配备1名二级造价工程师得1分，满分12分。</w:t>
            </w:r>
          </w:p>
          <w:p w14:paraId="41EC404B">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2.满足第1条的人员中配备的指定专业造价工程师：每增加1名交通运输工程专业一级造价工程师得2分；每增加1名水利工程专业一级造价工程师得2分，满分6分。</w:t>
            </w:r>
          </w:p>
          <w:p w14:paraId="21E7C2CE">
            <w:pPr>
              <w:pStyle w:val="12"/>
              <w:rPr>
                <w:rFonts w:hint="eastAsia" w:ascii="宋体" w:hAnsi="宋体" w:eastAsia="宋体" w:cs="宋体"/>
                <w:color w:val="auto"/>
                <w:sz w:val="21"/>
                <w:szCs w:val="21"/>
              </w:rPr>
            </w:pPr>
            <w:r>
              <w:rPr>
                <w:rFonts w:hint="eastAsia" w:ascii="宋体" w:hAnsi="宋体" w:eastAsia="宋体" w:cs="宋体"/>
                <w:color w:val="auto"/>
                <w:sz w:val="21"/>
                <w:szCs w:val="21"/>
              </w:rPr>
              <w:t>（公路工程造价人员资格证书（甲级）、水利工程造价工程师资格证书视同相应专业一级造价工程师证）</w:t>
            </w:r>
          </w:p>
          <w:p w14:paraId="2FA9B3AD">
            <w:pPr>
              <w:pStyle w:val="12"/>
              <w:rPr>
                <w:rFonts w:hint="eastAsia" w:ascii="宋体" w:hAnsi="宋体" w:eastAsia="宋体" w:cs="宋体"/>
                <w:color w:val="auto"/>
                <w:sz w:val="21"/>
                <w:szCs w:val="21"/>
              </w:rPr>
            </w:pPr>
            <w:r>
              <w:rPr>
                <w:rFonts w:hint="eastAsia" w:ascii="宋体" w:hAnsi="宋体" w:eastAsia="宋体" w:cs="宋体"/>
                <w:color w:val="auto"/>
                <w:sz w:val="21"/>
                <w:szCs w:val="21"/>
              </w:rPr>
              <w:t>注：1.以上人员必须为本单位注册人员（提供注册证书），须</w:t>
            </w:r>
            <w:r>
              <w:rPr>
                <w:rFonts w:hint="eastAsia" w:ascii="宋体" w:hAnsi="宋体" w:eastAsia="宋体" w:cs="宋体"/>
                <w:color w:val="auto"/>
                <w:sz w:val="21"/>
                <w:szCs w:val="21"/>
                <w:lang w:val="en-US" w:eastAsia="zh-CN"/>
              </w:rPr>
              <w:t>提供响应文件提交截止之日前半年任意1个月</w:t>
            </w:r>
            <w:r>
              <w:rPr>
                <w:rFonts w:hint="eastAsia" w:ascii="宋体" w:hAnsi="宋体" w:eastAsia="宋体" w:cs="宋体"/>
                <w:color w:val="auto"/>
                <w:sz w:val="21"/>
                <w:szCs w:val="21"/>
              </w:rPr>
              <w:t>供应商为该人员购买社保的证明材料或劳动合同扫描件；如有退休返聘的人员，必须提供该人员与供应商签订的返聘合同及退休证明。</w:t>
            </w:r>
          </w:p>
          <w:p w14:paraId="24A7F41E">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2.供应商响应投入的管理及技术负责人必须单独设置、不能兼任专业技术人员；投入的专业技术人员每人对应一个专业、不得同时兼多个专业。</w:t>
            </w:r>
          </w:p>
          <w:p w14:paraId="4AAE8765">
            <w:pPr>
              <w:keepNext w:val="0"/>
              <w:keepLines w:val="0"/>
              <w:pageBreakBefore w:val="0"/>
              <w:kinsoku/>
              <w:wordWrap/>
              <w:overflowPunct/>
              <w:topLinePunct w:val="0"/>
              <w:autoSpaceDE w:val="0"/>
              <w:autoSpaceDN w:val="0"/>
              <w:bidi w:val="0"/>
              <w:adjustRightInd/>
              <w:snapToGrid/>
              <w:spacing w:before="2" w:line="360" w:lineRule="exact"/>
              <w:ind w:left="105" w:right="31"/>
              <w:rPr>
                <w:rFonts w:hint="eastAsia" w:ascii="宋体" w:hAnsi="宋体" w:eastAsia="宋体" w:cs="宋体"/>
                <w:color w:val="auto"/>
                <w:sz w:val="21"/>
                <w:szCs w:val="21"/>
              </w:rPr>
            </w:pPr>
            <w:r>
              <w:rPr>
                <w:rFonts w:hint="eastAsia" w:ascii="宋体" w:hAnsi="宋体" w:eastAsia="宋体" w:cs="宋体"/>
                <w:color w:val="auto"/>
                <w:sz w:val="21"/>
                <w:szCs w:val="21"/>
              </w:rPr>
              <w:t>3.若供应商使用同一个人的不同专业证书作为人员配备评分依据的，只能按一个专业计分，不能分别计分。同一人同时具备不同等级证书的，只按最高级计分一次，不重复计分。</w:t>
            </w:r>
          </w:p>
        </w:tc>
        <w:tc>
          <w:tcPr>
            <w:tcW w:w="1205" w:type="dxa"/>
            <w:vAlign w:val="center"/>
          </w:tcPr>
          <w:p w14:paraId="6D470859">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0~18</w:t>
            </w:r>
          </w:p>
        </w:tc>
      </w:tr>
      <w:tr w14:paraId="3FCC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6B0B377C">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3.2</w:t>
            </w:r>
          </w:p>
        </w:tc>
        <w:tc>
          <w:tcPr>
            <w:tcW w:w="1082" w:type="dxa"/>
            <w:vAlign w:val="center"/>
          </w:tcPr>
          <w:p w14:paraId="354E7FEA">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业绩</w:t>
            </w:r>
          </w:p>
        </w:tc>
        <w:tc>
          <w:tcPr>
            <w:tcW w:w="6505" w:type="dxa"/>
            <w:vAlign w:val="center"/>
          </w:tcPr>
          <w:p w14:paraId="21C553DE">
            <w:pPr>
              <w:widowControl w:val="0"/>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2022年1月1日以来完成过预算编审或工程量清单及招标控制价编审的业绩每项得2分，满分10分。（以提供项目标的合同或审核成果文件复印件为准，原件备查）</w:t>
            </w:r>
          </w:p>
        </w:tc>
        <w:tc>
          <w:tcPr>
            <w:tcW w:w="1205" w:type="dxa"/>
            <w:vAlign w:val="center"/>
          </w:tcPr>
          <w:p w14:paraId="27D90545">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0~10</w:t>
            </w:r>
          </w:p>
        </w:tc>
      </w:tr>
      <w:tr w14:paraId="50F9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33A96E84">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3.3</w:t>
            </w:r>
          </w:p>
        </w:tc>
        <w:tc>
          <w:tcPr>
            <w:tcW w:w="1082" w:type="dxa"/>
            <w:vAlign w:val="center"/>
          </w:tcPr>
          <w:p w14:paraId="3FA68C10">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企业信誉</w:t>
            </w:r>
          </w:p>
        </w:tc>
        <w:tc>
          <w:tcPr>
            <w:tcW w:w="6505" w:type="dxa"/>
            <w:vAlign w:val="center"/>
          </w:tcPr>
          <w:p w14:paraId="74570114">
            <w:pPr>
              <w:keepNext w:val="0"/>
              <w:keepLines w:val="0"/>
              <w:pageBreakBefore w:val="0"/>
              <w:kinsoku/>
              <w:wordWrap/>
              <w:overflowPunct/>
              <w:topLinePunct w:val="0"/>
              <w:bidi w:val="0"/>
              <w:adjustRightInd/>
              <w:snapToGrid/>
              <w:spacing w:line="3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bCs/>
                <w:color w:val="auto"/>
                <w:sz w:val="21"/>
                <w:szCs w:val="21"/>
              </w:rPr>
              <w:t>供应商</w:t>
            </w:r>
            <w:r>
              <w:rPr>
                <w:rFonts w:hint="eastAsia" w:ascii="宋体" w:hAnsi="宋体" w:eastAsia="宋体" w:cs="宋体"/>
                <w:color w:val="auto"/>
                <w:sz w:val="21"/>
                <w:szCs w:val="21"/>
              </w:rPr>
              <w:t>通过ISO质量管理体系认证且在有效期内的</w:t>
            </w:r>
            <w:r>
              <w:rPr>
                <w:rFonts w:hint="eastAsia" w:ascii="宋体" w:hAnsi="宋体" w:eastAsia="宋体" w:cs="宋体"/>
                <w:bCs/>
                <w:color w:val="auto"/>
                <w:sz w:val="21"/>
                <w:szCs w:val="21"/>
              </w:rPr>
              <w:t>，得2分，满分2分。（以响应文件中提供的证书扫描件为准）</w:t>
            </w:r>
          </w:p>
        </w:tc>
        <w:tc>
          <w:tcPr>
            <w:tcW w:w="1205" w:type="dxa"/>
            <w:vAlign w:val="center"/>
          </w:tcPr>
          <w:p w14:paraId="27E01EE0">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0~2</w:t>
            </w:r>
          </w:p>
        </w:tc>
      </w:tr>
      <w:bookmarkEnd w:id="186"/>
    </w:tbl>
    <w:p w14:paraId="0F3D0CCC">
      <w:pPr>
        <w:widowControl w:val="0"/>
        <w:spacing w:line="360" w:lineRule="auto"/>
        <w:ind w:firstLine="420"/>
        <w:jc w:val="both"/>
        <w:rPr>
          <w:rFonts w:hint="eastAsia" w:ascii="宋体" w:hAnsi="宋体" w:eastAsia="宋体" w:cs="宋体"/>
          <w:bCs/>
          <w:color w:val="auto"/>
          <w:kern w:val="2"/>
          <w:sz w:val="21"/>
          <w:szCs w:val="21"/>
          <w:lang w:val="en-US" w:eastAsia="zh-CN" w:bidi="ar-SA"/>
        </w:rPr>
      </w:pPr>
    </w:p>
    <w:p w14:paraId="732EC802">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注：评分分值按四舍五入取至小数点后四位。</w:t>
      </w:r>
    </w:p>
    <w:p w14:paraId="12212351">
      <w:pPr>
        <w:widowControl w:val="0"/>
        <w:spacing w:line="360" w:lineRule="auto"/>
        <w:ind w:firstLine="420"/>
        <w:jc w:val="center"/>
        <w:outlineLvl w:val="2"/>
        <w:rPr>
          <w:rFonts w:hint="eastAsia" w:ascii="宋体" w:hAnsi="宋体" w:eastAsia="宋体" w:cs="宋体"/>
          <w:b/>
          <w:bCs w:val="0"/>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br w:type="page"/>
      </w:r>
      <w:bookmarkStart w:id="187" w:name="_Toc130939634"/>
      <w:r>
        <w:rPr>
          <w:rFonts w:hint="eastAsia" w:ascii="宋体" w:hAnsi="宋体" w:eastAsia="宋体" w:cs="宋体"/>
          <w:b/>
          <w:bCs w:val="0"/>
          <w:color w:val="auto"/>
          <w:kern w:val="2"/>
          <w:sz w:val="21"/>
          <w:szCs w:val="21"/>
          <w:lang w:val="en-US" w:eastAsia="zh-CN" w:bidi="ar-SA"/>
        </w:rPr>
        <w:t>2分标评分方法</w:t>
      </w:r>
      <w:bookmarkEnd w:id="187"/>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082"/>
        <w:gridCol w:w="6616"/>
        <w:gridCol w:w="1246"/>
      </w:tblGrid>
      <w:tr w14:paraId="5401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3F6A21BC">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序号</w:t>
            </w:r>
          </w:p>
        </w:tc>
        <w:tc>
          <w:tcPr>
            <w:tcW w:w="1082" w:type="dxa"/>
            <w:vAlign w:val="center"/>
          </w:tcPr>
          <w:p w14:paraId="73897DC0">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评分类型</w:t>
            </w:r>
          </w:p>
        </w:tc>
        <w:tc>
          <w:tcPr>
            <w:tcW w:w="6616" w:type="dxa"/>
            <w:vAlign w:val="center"/>
          </w:tcPr>
          <w:p w14:paraId="1EBF4C70">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评分标准</w:t>
            </w:r>
          </w:p>
        </w:tc>
        <w:tc>
          <w:tcPr>
            <w:tcW w:w="1246" w:type="dxa"/>
            <w:vAlign w:val="center"/>
          </w:tcPr>
          <w:p w14:paraId="0558DBB9">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分值</w:t>
            </w:r>
          </w:p>
        </w:tc>
      </w:tr>
      <w:tr w14:paraId="2282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25ACFE27">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w:t>
            </w:r>
          </w:p>
        </w:tc>
        <w:tc>
          <w:tcPr>
            <w:tcW w:w="1082" w:type="dxa"/>
            <w:vAlign w:val="center"/>
          </w:tcPr>
          <w:p w14:paraId="65F0F3A7">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报价分</w:t>
            </w:r>
          </w:p>
        </w:tc>
        <w:tc>
          <w:tcPr>
            <w:tcW w:w="6616" w:type="dxa"/>
            <w:vAlign w:val="center"/>
          </w:tcPr>
          <w:p w14:paraId="042CC4F2">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本项目评审方法为质量优先法，不涉及价格评审，不对小微企业报价给予价格扣除。</w:t>
            </w:r>
          </w:p>
        </w:tc>
        <w:tc>
          <w:tcPr>
            <w:tcW w:w="1246" w:type="dxa"/>
            <w:vAlign w:val="center"/>
          </w:tcPr>
          <w:p w14:paraId="7872FCF1">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w:t>
            </w:r>
          </w:p>
        </w:tc>
      </w:tr>
      <w:tr w14:paraId="1661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0" w:type="dxa"/>
            <w:vAlign w:val="center"/>
          </w:tcPr>
          <w:p w14:paraId="689A50C3">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w:t>
            </w:r>
          </w:p>
        </w:tc>
        <w:tc>
          <w:tcPr>
            <w:tcW w:w="1082" w:type="dxa"/>
            <w:shd w:val="clear" w:color="auto" w:fill="auto"/>
            <w:vAlign w:val="center"/>
          </w:tcPr>
          <w:p w14:paraId="37476BCC">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技术分</w:t>
            </w:r>
          </w:p>
        </w:tc>
        <w:tc>
          <w:tcPr>
            <w:tcW w:w="6616" w:type="dxa"/>
            <w:shd w:val="clear" w:color="auto" w:fill="auto"/>
            <w:vAlign w:val="center"/>
          </w:tcPr>
          <w:p w14:paraId="59C4BFAA">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p>
        </w:tc>
        <w:tc>
          <w:tcPr>
            <w:tcW w:w="1246" w:type="dxa"/>
            <w:shd w:val="clear" w:color="auto" w:fill="auto"/>
            <w:vAlign w:val="center"/>
          </w:tcPr>
          <w:p w14:paraId="15E87B54">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满分70分</w:t>
            </w:r>
          </w:p>
        </w:tc>
      </w:tr>
      <w:tr w14:paraId="1532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5AAE3D20">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 xml:space="preserve">2.1 </w:t>
            </w:r>
          </w:p>
        </w:tc>
        <w:tc>
          <w:tcPr>
            <w:tcW w:w="1082" w:type="dxa"/>
            <w:shd w:val="clear" w:color="auto" w:fill="auto"/>
            <w:vAlign w:val="center"/>
          </w:tcPr>
          <w:p w14:paraId="7214921F">
            <w:pPr>
              <w:keepNext w:val="0"/>
              <w:keepLines w:val="0"/>
              <w:pageBreakBefore w:val="0"/>
              <w:widowControl/>
              <w:kinsoku/>
              <w:wordWrap/>
              <w:overflowPunct/>
              <w:topLinePunct w:val="0"/>
              <w:bidi w:val="0"/>
              <w:adjustRightInd/>
              <w:snapToGrid/>
              <w:spacing w:line="36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项目实施方案（满分</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分）</w:t>
            </w:r>
          </w:p>
          <w:p w14:paraId="7ACA867A">
            <w:pPr>
              <w:keepNext w:val="0"/>
              <w:keepLines w:val="0"/>
              <w:pageBreakBefore w:val="0"/>
              <w:widowControl w:val="0"/>
              <w:kinsoku/>
              <w:wordWrap/>
              <w:overflowPunct/>
              <w:topLinePunct w:val="0"/>
              <w:bidi w:val="0"/>
              <w:adjustRightInd/>
              <w:snapToGrid/>
              <w:spacing w:line="360" w:lineRule="exact"/>
              <w:ind w:left="105" w:leftChars="0"/>
              <w:jc w:val="left"/>
              <w:rPr>
                <w:rFonts w:hint="eastAsia" w:ascii="宋体" w:hAnsi="宋体" w:eastAsia="宋体" w:cs="宋体"/>
                <w:b w:val="0"/>
                <w:bCs w:val="0"/>
                <w:color w:val="auto"/>
                <w:kern w:val="0"/>
                <w:sz w:val="21"/>
                <w:szCs w:val="21"/>
                <w:lang w:val="en-US" w:eastAsia="zh-CN" w:bidi="ar-SA"/>
              </w:rPr>
            </w:pPr>
          </w:p>
        </w:tc>
        <w:tc>
          <w:tcPr>
            <w:tcW w:w="6616" w:type="dxa"/>
            <w:shd w:val="clear" w:color="auto" w:fill="auto"/>
            <w:vAlign w:val="center"/>
          </w:tcPr>
          <w:p w14:paraId="704F9E46">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由</w:t>
            </w:r>
            <w:r>
              <w:rPr>
                <w:rFonts w:hint="eastAsia" w:ascii="宋体" w:hAnsi="宋体" w:eastAsia="宋体" w:cs="宋体"/>
                <w:bCs/>
                <w:color w:val="auto"/>
                <w:kern w:val="2"/>
                <w:sz w:val="21"/>
                <w:szCs w:val="21"/>
                <w:lang w:val="en-US" w:eastAsia="zh-CN" w:bidi="ar-SA"/>
              </w:rPr>
              <w:t>各评委独立定档打分。</w:t>
            </w:r>
          </w:p>
          <w:p w14:paraId="48A04DFB">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一档（4分）：提供对项目的理解与分析描述简单；对结算编审提供有简单的实施步骤和要求描述，未能充分结合实际需求提出可量化、可执行的路径设计，需进一步完善细节支撑与技术保障措施。</w:t>
            </w:r>
          </w:p>
          <w:p w14:paraId="7E56EBA3">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二档（8分）：提供对项目的理解与分析，建设内容完善可行，项目建设目标明确，符合相关技术标准及规范的要求；对结算编审提供有详细的实施步骤和要求描述，工作计划编制基本合理；对项目的重点及难点有阐述，未明确争议处理机制。</w:t>
            </w:r>
          </w:p>
          <w:p w14:paraId="72F4C8DF">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三档（12分）：提供</w:t>
            </w:r>
            <w:r>
              <w:rPr>
                <w:rFonts w:hint="eastAsia" w:ascii="宋体" w:hAnsi="宋体" w:cs="宋体"/>
                <w:bCs/>
                <w:color w:val="auto"/>
                <w:kern w:val="2"/>
                <w:sz w:val="21"/>
                <w:szCs w:val="21"/>
                <w:lang w:val="en-US" w:eastAsia="zh-CN" w:bidi="ar-SA"/>
              </w:rPr>
              <w:t>对</w:t>
            </w:r>
            <w:r>
              <w:rPr>
                <w:rFonts w:hint="eastAsia" w:ascii="宋体" w:hAnsi="宋体" w:eastAsia="宋体" w:cs="宋体"/>
                <w:bCs/>
                <w:color w:val="auto"/>
                <w:kern w:val="2"/>
                <w:sz w:val="21"/>
                <w:szCs w:val="21"/>
                <w:lang w:val="en-US" w:eastAsia="zh-CN" w:bidi="ar-SA"/>
              </w:rPr>
              <w:t>本项目的建设内容、建设目标，建设内容完善可行，项目建设目标描述</w:t>
            </w:r>
            <w:r>
              <w:rPr>
                <w:rFonts w:hint="eastAsia" w:ascii="宋体" w:hAnsi="宋体" w:cs="宋体"/>
                <w:bCs/>
                <w:color w:val="auto"/>
                <w:kern w:val="2"/>
                <w:sz w:val="21"/>
                <w:szCs w:val="21"/>
                <w:lang w:val="en-US" w:eastAsia="zh-CN" w:bidi="ar-SA"/>
              </w:rPr>
              <w:t>清晰</w:t>
            </w:r>
            <w:r>
              <w:rPr>
                <w:rFonts w:hint="eastAsia" w:ascii="宋体" w:hAnsi="宋体" w:eastAsia="宋体" w:cs="宋体"/>
                <w:bCs/>
                <w:color w:val="auto"/>
                <w:kern w:val="2"/>
                <w:sz w:val="21"/>
                <w:szCs w:val="21"/>
                <w:lang w:val="en-US" w:eastAsia="zh-CN" w:bidi="ar-SA"/>
              </w:rPr>
              <w:t>，符合相关技术标准及规范的要求；对结算编审提供有详细的技术实施步骤和要求描述（包含资料收集阶段、审核阶段、争议处理、出具结算审核报告），各环节时限明确到日历天。总体的结算编审方法与技术路线符合本项目技术标准及规范的要求。</w:t>
            </w:r>
          </w:p>
          <w:p w14:paraId="3B9058BE">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四档（16分）：在满足三档评分要求的基础上，能够列明结算材料审核的工作流程及具体步骤，明确各阶段责任分工，细化资料交接、初审、复核、定稿等环节的时限要求，确保审核周期可控；结合项目实际特点，制定针对性的争议预防与处理机制，提出合理化建议以提升结算效率；工作计划科学严谨，关键节点设置合理，可操作性强，承诺能在得到采购人通知后2小时内提供到场服务；能有效保障结算编审工作按时高质量完成。</w:t>
            </w:r>
          </w:p>
          <w:p w14:paraId="11063F29">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五档（20分）：在满足四档的评分基础上，分别提供房建、市政、安装工程、交通运输、水利工程类别的结算编制依据和编审流程；建立多层级沟通协调机制，提前预判并化解潜在争议因素；成果文件格式规范、内容完整、逻辑清晰，编制过程符合政府审计要求，数据来源、计算逻辑需清晰可追溯，避免审计风险。同时提供经评审委员会认可的的增值服务承诺（额外赠送服务）≥5项以上的。</w:t>
            </w:r>
          </w:p>
          <w:p w14:paraId="5183905C">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注：不提供的不得分。</w:t>
            </w:r>
          </w:p>
        </w:tc>
        <w:tc>
          <w:tcPr>
            <w:tcW w:w="1246" w:type="dxa"/>
            <w:shd w:val="clear" w:color="auto" w:fill="auto"/>
            <w:vAlign w:val="center"/>
          </w:tcPr>
          <w:p w14:paraId="4E4D17C5">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0~20</w:t>
            </w:r>
          </w:p>
        </w:tc>
      </w:tr>
      <w:tr w14:paraId="1521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21C50618">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2.2</w:t>
            </w:r>
          </w:p>
        </w:tc>
        <w:tc>
          <w:tcPr>
            <w:tcW w:w="1082" w:type="dxa"/>
            <w:shd w:val="clear" w:color="auto" w:fill="auto"/>
            <w:vAlign w:val="center"/>
          </w:tcPr>
          <w:p w14:paraId="4E2E4CD7">
            <w:pPr>
              <w:keepNext w:val="0"/>
              <w:keepLines w:val="0"/>
              <w:pageBreakBefore w:val="0"/>
              <w:widowControl/>
              <w:kinsoku/>
              <w:wordWrap/>
              <w:overflowPunct/>
              <w:topLinePunct w:val="0"/>
              <w:bidi w:val="0"/>
              <w:adjustRightInd/>
              <w:snapToGrid/>
              <w:spacing w:line="36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确保项目质量和进度措施（满分</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分）</w:t>
            </w:r>
          </w:p>
          <w:p w14:paraId="3A4C78BF">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 w:val="0"/>
                <w:bCs w:val="0"/>
                <w:color w:val="auto"/>
                <w:kern w:val="2"/>
                <w:sz w:val="21"/>
                <w:szCs w:val="21"/>
                <w:lang w:val="en-US" w:eastAsia="zh-CN" w:bidi="ar-SA"/>
              </w:rPr>
            </w:pPr>
          </w:p>
        </w:tc>
        <w:tc>
          <w:tcPr>
            <w:tcW w:w="6616" w:type="dxa"/>
            <w:shd w:val="clear" w:color="auto" w:fill="auto"/>
            <w:vAlign w:val="center"/>
          </w:tcPr>
          <w:p w14:paraId="2F64E4A7">
            <w:pPr>
              <w:keepNext w:val="0"/>
              <w:keepLines w:val="0"/>
              <w:pageBreakBefore w:val="0"/>
              <w:kinsoku/>
              <w:wordWrap/>
              <w:overflowPunct/>
              <w:topLinePunct w:val="0"/>
              <w:bidi w:val="0"/>
              <w:adjustRightInd/>
              <w:snapToGrid/>
              <w:spacing w:line="360" w:lineRule="exac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由各评委独立定档打分。</w:t>
            </w:r>
          </w:p>
          <w:p w14:paraId="3B9DFE18">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分）：有</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的质量管理制度和措施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项目质量和进度措施不够全面；</w:t>
            </w:r>
          </w:p>
          <w:p w14:paraId="0B311A12">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分）：供应商设置有</w:t>
            </w:r>
            <w:r>
              <w:rPr>
                <w:rFonts w:hint="eastAsia" w:ascii="宋体" w:hAnsi="宋体" w:eastAsia="宋体" w:cs="宋体"/>
                <w:color w:val="auto"/>
                <w:sz w:val="21"/>
                <w:szCs w:val="21"/>
                <w:highlight w:val="none"/>
                <w:lang w:val="en-US" w:eastAsia="zh-CN"/>
              </w:rPr>
              <w:t>至少1名</w:t>
            </w:r>
            <w:r>
              <w:rPr>
                <w:rFonts w:hint="eastAsia" w:ascii="宋体" w:hAnsi="宋体" w:eastAsia="宋体" w:cs="宋体"/>
                <w:color w:val="auto"/>
                <w:sz w:val="21"/>
                <w:szCs w:val="21"/>
                <w:highlight w:val="none"/>
              </w:rPr>
              <w:t>专门的质量</w:t>
            </w:r>
            <w:r>
              <w:rPr>
                <w:rFonts w:hint="eastAsia" w:ascii="宋体" w:hAnsi="宋体" w:eastAsia="宋体" w:cs="宋体"/>
                <w:color w:val="auto"/>
                <w:sz w:val="21"/>
                <w:szCs w:val="21"/>
                <w:highlight w:val="none"/>
                <w:lang w:val="en-US" w:eastAsia="zh-CN"/>
              </w:rPr>
              <w:t>控制人员</w:t>
            </w:r>
            <w:r>
              <w:rPr>
                <w:rFonts w:hint="eastAsia" w:ascii="宋体" w:hAnsi="宋体" w:eastAsia="宋体" w:cs="宋体"/>
                <w:color w:val="auto"/>
                <w:sz w:val="21"/>
                <w:szCs w:val="21"/>
                <w:highlight w:val="none"/>
              </w:rPr>
              <w:t>进行质量、进度把关，能基本保证项目质量和进度需求；</w:t>
            </w:r>
          </w:p>
          <w:p w14:paraId="61844CAB">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三档（1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供应商设置有专门的质量进度检查机构进行质量、进度把关，有完善的内部监督管理制度，经办岗、审核岗、风控岗等不相容岗位分开设置，专业人员参加相关培训、内控流程清晰，有明确的质量和进度管理制度和措施，措施较全面、合理，服务质量完全得到保障</w:t>
            </w:r>
            <w:r>
              <w:rPr>
                <w:rFonts w:hint="eastAsia" w:ascii="宋体" w:hAnsi="宋体" w:eastAsia="宋体" w:cs="宋体"/>
                <w:color w:val="auto"/>
                <w:sz w:val="21"/>
                <w:szCs w:val="21"/>
                <w:highlight w:val="none"/>
                <w:lang w:eastAsia="zh-CN"/>
              </w:rPr>
              <w:t>。</w:t>
            </w:r>
          </w:p>
          <w:p w14:paraId="1A543597">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档（16分）：供应商设置有专门的质量进度检查机构进行质量、进度把关，有明确的质量和进度管理制度和措施，措施内容完善具体、可行性强；有具体的项目组织管理机构图，能详细说明各个阶段工作安排，阐述清楚实施组织办法及保障措施，能有效保证审核的质量和进度需求；关键风险点分析清晰到位。</w:t>
            </w:r>
          </w:p>
          <w:p w14:paraId="09366B5F">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五档（20分）：在满足四档的评分基础上，能够列出风险事件清单、风险评估方法、风险应对策略、风险监控机制，风险防控措施完整、具体、可行性高、处理时效高。</w:t>
            </w:r>
          </w:p>
          <w:p w14:paraId="564C45C9">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注：</w:t>
            </w:r>
            <w:r>
              <w:rPr>
                <w:rFonts w:hint="eastAsia" w:ascii="宋体" w:hAnsi="宋体" w:eastAsia="宋体" w:cs="宋体"/>
                <w:bCs/>
                <w:color w:val="auto"/>
                <w:kern w:val="0"/>
                <w:sz w:val="21"/>
                <w:szCs w:val="21"/>
                <w:highlight w:val="none"/>
                <w:lang w:val="en-US" w:eastAsia="en-US" w:bidi="ar-SA"/>
              </w:rPr>
              <w:t>不提供的不得分。</w:t>
            </w:r>
          </w:p>
        </w:tc>
        <w:tc>
          <w:tcPr>
            <w:tcW w:w="1246" w:type="dxa"/>
            <w:shd w:val="clear" w:color="auto" w:fill="auto"/>
            <w:vAlign w:val="center"/>
          </w:tcPr>
          <w:p w14:paraId="623EFBF1">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0~20</w:t>
            </w:r>
          </w:p>
        </w:tc>
      </w:tr>
      <w:tr w14:paraId="1F1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68E324CD">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2.3</w:t>
            </w:r>
          </w:p>
        </w:tc>
        <w:tc>
          <w:tcPr>
            <w:tcW w:w="1082" w:type="dxa"/>
            <w:shd w:val="clear" w:color="auto" w:fill="auto"/>
            <w:vAlign w:val="center"/>
          </w:tcPr>
          <w:p w14:paraId="2293357D">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内部管理制度（满分15分）</w:t>
            </w:r>
          </w:p>
        </w:tc>
        <w:tc>
          <w:tcPr>
            <w:tcW w:w="6616" w:type="dxa"/>
            <w:shd w:val="clear" w:color="auto" w:fill="auto"/>
            <w:vAlign w:val="center"/>
          </w:tcPr>
          <w:p w14:paraId="3221567A">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由各评委独立定档打分。</w:t>
            </w:r>
          </w:p>
          <w:p w14:paraId="3165C7CE">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一档（3分）：有管理规范、内部制度及操作规程等，各项制度流程生搬硬套。</w:t>
            </w:r>
          </w:p>
          <w:p w14:paraId="34B5DC6F">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二档（7分）：有管理规范、内部制度、工作流程图及操作规程等，各项制度流程基本符合实际，具备可操作性。</w:t>
            </w:r>
          </w:p>
          <w:p w14:paraId="004AB70E">
            <w:pPr>
              <w:keepNext w:val="0"/>
              <w:keepLines w:val="0"/>
              <w:pageBreakBefore w:val="0"/>
              <w:kinsoku/>
              <w:wordWrap/>
              <w:overflowPunct/>
              <w:topLinePunct w:val="0"/>
              <w:bidi w:val="0"/>
              <w:adjustRightInd/>
              <w:snapToGrid/>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三档（11分）：有管理规范、内部制度、工作流程图及操作规程等，各项制度流程较符合实际，可操作性较强。具有完整的管理班子，健全的组织机构管理体系、沟通协调机制和完备的法务及工作纪律规定</w:t>
            </w:r>
            <w:r>
              <w:rPr>
                <w:rFonts w:hint="eastAsia" w:ascii="宋体" w:hAnsi="宋体" w:eastAsia="宋体" w:cs="宋体"/>
                <w:color w:val="auto"/>
                <w:sz w:val="21"/>
                <w:szCs w:val="21"/>
                <w:lang w:eastAsia="zh-CN"/>
              </w:rPr>
              <w:t>。</w:t>
            </w:r>
          </w:p>
          <w:p w14:paraId="617A3653">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四档（15分）：有管理规范、内部制度、工作流程图及操作规程等，各项制度流程符合实际，可操作性强。结合本项目的服务范围与工作内容阐述清楚项目的编制流程、审核流程、复核流程、内部协调处理机制等内容，各项流程合理、针对性强。</w:t>
            </w:r>
          </w:p>
          <w:p w14:paraId="466E2927">
            <w:pPr>
              <w:keepNext w:val="0"/>
              <w:keepLines w:val="0"/>
              <w:pageBreakBefore w:val="0"/>
              <w:widowControl w:val="0"/>
              <w:kinsoku/>
              <w:wordWrap/>
              <w:overflowPunct/>
              <w:topLinePunct w:val="0"/>
              <w:bidi w:val="0"/>
              <w:adjustRightInd/>
              <w:snapToGrid/>
              <w:spacing w:line="360" w:lineRule="exact"/>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注：</w:t>
            </w:r>
            <w:r>
              <w:rPr>
                <w:rFonts w:hint="eastAsia" w:ascii="宋体" w:hAnsi="宋体" w:eastAsia="宋体" w:cs="宋体"/>
                <w:bCs/>
                <w:color w:val="auto"/>
                <w:kern w:val="0"/>
                <w:sz w:val="21"/>
                <w:szCs w:val="21"/>
                <w:lang w:val="en-US" w:eastAsia="en-US" w:bidi="ar-SA"/>
              </w:rPr>
              <w:t>不提供的不得分。</w:t>
            </w:r>
          </w:p>
        </w:tc>
        <w:tc>
          <w:tcPr>
            <w:tcW w:w="1246" w:type="dxa"/>
            <w:shd w:val="clear" w:color="auto" w:fill="auto"/>
            <w:vAlign w:val="center"/>
          </w:tcPr>
          <w:p w14:paraId="6E351DC5">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0~15</w:t>
            </w:r>
          </w:p>
        </w:tc>
      </w:tr>
      <w:tr w14:paraId="6A83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545427A6">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2.4</w:t>
            </w:r>
          </w:p>
        </w:tc>
        <w:tc>
          <w:tcPr>
            <w:tcW w:w="1082" w:type="dxa"/>
            <w:shd w:val="clear" w:color="auto" w:fill="auto"/>
            <w:vAlign w:val="center"/>
          </w:tcPr>
          <w:p w14:paraId="0E62A5DB">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服务保障措施（15分）</w:t>
            </w:r>
          </w:p>
        </w:tc>
        <w:tc>
          <w:tcPr>
            <w:tcW w:w="6616" w:type="dxa"/>
            <w:shd w:val="clear" w:color="auto" w:fill="auto"/>
            <w:vAlign w:val="center"/>
          </w:tcPr>
          <w:p w14:paraId="7FB870C7">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由各评委独立定档打分。</w:t>
            </w:r>
          </w:p>
          <w:p w14:paraId="7F5DEF03">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一档（3分）：具有的保障措施、防控措施、廉洁措施，风险防范措施，</w:t>
            </w:r>
            <w:r>
              <w:rPr>
                <w:rFonts w:hint="eastAsia" w:ascii="宋体" w:hAnsi="宋体" w:eastAsia="宋体" w:cs="宋体"/>
                <w:color w:val="auto"/>
                <w:sz w:val="21"/>
                <w:szCs w:val="21"/>
                <w:lang w:val="en-US" w:eastAsia="zh-CN"/>
              </w:rPr>
              <w:t>套用</w:t>
            </w:r>
            <w:r>
              <w:rPr>
                <w:rFonts w:hint="eastAsia" w:ascii="宋体" w:hAnsi="宋体" w:eastAsia="宋体" w:cs="宋体"/>
                <w:i w:val="0"/>
                <w:iCs w:val="0"/>
                <w:caps w:val="0"/>
                <w:color w:val="auto"/>
                <w:spacing w:val="0"/>
                <w:sz w:val="21"/>
                <w:szCs w:val="21"/>
                <w:shd w:val="clear"/>
              </w:rPr>
              <w:t>通用性表述，措施间缺乏逻辑关联</w:t>
            </w:r>
            <w:r>
              <w:rPr>
                <w:rFonts w:hint="eastAsia" w:ascii="宋体" w:hAnsi="宋体" w:eastAsia="宋体" w:cs="宋体"/>
                <w:i w:val="0"/>
                <w:iCs w:val="0"/>
                <w:caps w:val="0"/>
                <w:color w:val="auto"/>
                <w:spacing w:val="0"/>
                <w:sz w:val="21"/>
                <w:szCs w:val="21"/>
                <w:shd w:val="clear"/>
                <w:lang w:eastAsia="zh-CN"/>
              </w:rPr>
              <w:t>。</w:t>
            </w:r>
          </w:p>
          <w:p w14:paraId="27180DDA">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二档（7分）：供应商承诺的服务成果文件符合国家有关规范和标准，具有的保障措施、防控措施、廉洁措施，风险防范措施，监督机制较笼统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各项措施基本符合实际，有可行性。</w:t>
            </w:r>
          </w:p>
          <w:p w14:paraId="55D46EE7">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三档（11分）：供应商承诺的服务成果文件符合国家有关规范和标准且能通过各审批或行业主管部门审批，</w:t>
            </w:r>
            <w:r>
              <w:rPr>
                <w:rFonts w:hint="eastAsia" w:ascii="宋体" w:hAnsi="宋体" w:eastAsia="宋体" w:cs="宋体"/>
                <w:b w:val="0"/>
                <w:bCs w:val="0"/>
                <w:i w:val="0"/>
                <w:iCs w:val="0"/>
                <w:caps w:val="0"/>
                <w:color w:val="auto"/>
                <w:spacing w:val="0"/>
                <w:sz w:val="21"/>
                <w:szCs w:val="21"/>
                <w:shd w:val="clear" w:fill="FFFFFF"/>
              </w:rPr>
              <w:t>提供</w:t>
            </w:r>
            <w:r>
              <w:rPr>
                <w:rStyle w:val="38"/>
                <w:rFonts w:hint="eastAsia" w:ascii="宋体" w:hAnsi="宋体" w:eastAsia="宋体" w:cs="宋体"/>
                <w:b w:val="0"/>
                <w:bCs w:val="0"/>
                <w:i w:val="0"/>
                <w:iCs w:val="0"/>
                <w:caps w:val="0"/>
                <w:color w:val="auto"/>
                <w:spacing w:val="0"/>
                <w:sz w:val="21"/>
                <w:szCs w:val="21"/>
                <w:shd w:val="clear" w:fill="FFFFFF"/>
                <w:vertAlign w:val="baseline"/>
              </w:rPr>
              <w:t>内部三级复核机制</w:t>
            </w:r>
            <w:r>
              <w:rPr>
                <w:rStyle w:val="38"/>
                <w:rFonts w:hint="eastAsia" w:ascii="宋体" w:hAnsi="宋体" w:eastAsia="宋体" w:cs="宋体"/>
                <w:b w:val="0"/>
                <w:bCs w:val="0"/>
                <w:i w:val="0"/>
                <w:iCs w:val="0"/>
                <w:caps w:val="0"/>
                <w:color w:val="auto"/>
                <w:spacing w:val="0"/>
                <w:sz w:val="21"/>
                <w:szCs w:val="21"/>
                <w:shd w:val="clear" w:fill="FFFFFF"/>
                <w:vertAlign w:val="baseline"/>
                <w:lang w:eastAsia="zh-CN"/>
              </w:rPr>
              <w:t>；</w:t>
            </w:r>
            <w:r>
              <w:rPr>
                <w:rFonts w:hint="eastAsia" w:ascii="宋体" w:hAnsi="宋体" w:eastAsia="宋体" w:cs="宋体"/>
                <w:color w:val="auto"/>
                <w:sz w:val="21"/>
                <w:szCs w:val="21"/>
              </w:rPr>
              <w:t>具有的保障措施、防控措施、廉洁措施，风险防范措施，各项措施较符合实际，有可行，</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资料完整性预检清单、关键节点进度预警、人员流动应急预案、质量事故倒查机制。</w:t>
            </w:r>
          </w:p>
          <w:p w14:paraId="3153EA98">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四档（15分）：供应商承诺的服务成果文件符合国家有关规范和标准且能通过各审批或行业主管部门审批，具有的保障措施、防控措施、</w:t>
            </w:r>
            <w:r>
              <w:rPr>
                <w:rFonts w:hint="eastAsia" w:ascii="宋体" w:hAnsi="宋体" w:eastAsia="宋体" w:cs="宋体"/>
                <w:color w:val="auto"/>
                <w:sz w:val="21"/>
                <w:szCs w:val="21"/>
                <w:highlight w:val="none"/>
                <w:lang w:val="en-US" w:eastAsia="zh-CN"/>
              </w:rPr>
              <w:t>廉政、保密管理的具体措施以及监督追责机制有效</w:t>
            </w:r>
            <w:r>
              <w:rPr>
                <w:rFonts w:hint="eastAsia" w:ascii="宋体" w:hAnsi="宋体" w:eastAsia="宋体" w:cs="宋体"/>
                <w:color w:val="auto"/>
                <w:sz w:val="21"/>
                <w:szCs w:val="21"/>
              </w:rPr>
              <w:t>，风险防范措施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能够结合西乡塘区项目特点提供针对性</w:t>
            </w:r>
            <w:r>
              <w:rPr>
                <w:rFonts w:hint="eastAsia" w:ascii="宋体" w:hAnsi="宋体" w:eastAsia="宋体" w:cs="宋体"/>
                <w:color w:val="auto"/>
                <w:sz w:val="21"/>
                <w:szCs w:val="21"/>
              </w:rPr>
              <w:t>措施，有可行性，服务保障措施有明显的针对性。</w:t>
            </w:r>
            <w:r>
              <w:rPr>
                <w:rFonts w:hint="eastAsia" w:ascii="宋体" w:hAnsi="宋体" w:eastAsia="宋体" w:cs="宋体"/>
                <w:color w:val="auto"/>
                <w:sz w:val="21"/>
                <w:szCs w:val="21"/>
                <w:lang w:val="en-US" w:eastAsia="zh-CN"/>
              </w:rPr>
              <w:t>提供上述机制的具体文件的格式或模板、流程图。</w:t>
            </w:r>
          </w:p>
          <w:p w14:paraId="5F308A8C">
            <w:pPr>
              <w:keepNext w:val="0"/>
              <w:keepLines w:val="0"/>
              <w:pageBreakBefore w:val="0"/>
              <w:kinsoku/>
              <w:wordWrap/>
              <w:overflowPunct/>
              <w:topLinePunct w:val="0"/>
              <w:autoSpaceDE w:val="0"/>
              <w:autoSpaceDN w:val="0"/>
              <w:bidi w:val="0"/>
              <w:adjustRightInd/>
              <w:snapToGrid/>
              <w:spacing w:before="2" w:line="36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 w:val="21"/>
                <w:szCs w:val="21"/>
                <w:lang w:val="en-US" w:eastAsia="zh-CN"/>
              </w:rPr>
              <w:t>注：</w:t>
            </w:r>
            <w:r>
              <w:rPr>
                <w:rFonts w:hint="eastAsia" w:ascii="宋体" w:hAnsi="宋体" w:eastAsia="宋体" w:cs="宋体"/>
                <w:bCs/>
                <w:color w:val="auto"/>
                <w:sz w:val="21"/>
                <w:szCs w:val="21"/>
              </w:rPr>
              <w:t>不提供的不得分。</w:t>
            </w:r>
          </w:p>
        </w:tc>
        <w:tc>
          <w:tcPr>
            <w:tcW w:w="1246" w:type="dxa"/>
            <w:shd w:val="clear" w:color="auto" w:fill="auto"/>
            <w:vAlign w:val="center"/>
          </w:tcPr>
          <w:p w14:paraId="7456BC6F">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0~15</w:t>
            </w:r>
          </w:p>
        </w:tc>
      </w:tr>
      <w:tr w14:paraId="58A9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0" w:type="dxa"/>
            <w:vAlign w:val="center"/>
          </w:tcPr>
          <w:p w14:paraId="2A2361C9">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w:t>
            </w:r>
          </w:p>
        </w:tc>
        <w:tc>
          <w:tcPr>
            <w:tcW w:w="1082" w:type="dxa"/>
            <w:vAlign w:val="center"/>
          </w:tcPr>
          <w:p w14:paraId="33C92D6B">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商务分</w:t>
            </w:r>
          </w:p>
        </w:tc>
        <w:tc>
          <w:tcPr>
            <w:tcW w:w="6616" w:type="dxa"/>
          </w:tcPr>
          <w:p w14:paraId="0005F679">
            <w:pPr>
              <w:keepNext w:val="0"/>
              <w:keepLines w:val="0"/>
              <w:pageBreakBefore w:val="0"/>
              <w:widowControl w:val="0"/>
              <w:kinsoku/>
              <w:wordWrap/>
              <w:overflowPunct/>
              <w:topLinePunct w:val="0"/>
              <w:bidi w:val="0"/>
              <w:adjustRightInd/>
              <w:snapToGrid/>
              <w:spacing w:line="360" w:lineRule="exact"/>
              <w:ind w:left="105"/>
              <w:jc w:val="left"/>
              <w:rPr>
                <w:rFonts w:hint="eastAsia" w:ascii="宋体" w:hAnsi="宋体" w:eastAsia="宋体" w:cs="宋体"/>
                <w:color w:val="auto"/>
                <w:kern w:val="0"/>
                <w:sz w:val="21"/>
                <w:szCs w:val="21"/>
                <w:lang w:val="en-US" w:eastAsia="zh-CN" w:bidi="ar-SA"/>
              </w:rPr>
            </w:pPr>
          </w:p>
        </w:tc>
        <w:tc>
          <w:tcPr>
            <w:tcW w:w="1246" w:type="dxa"/>
            <w:vAlign w:val="center"/>
          </w:tcPr>
          <w:p w14:paraId="64EAA19C">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满分30分</w:t>
            </w:r>
          </w:p>
        </w:tc>
      </w:tr>
      <w:tr w14:paraId="7DC7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75B90EBA">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3.1</w:t>
            </w:r>
          </w:p>
        </w:tc>
        <w:tc>
          <w:tcPr>
            <w:tcW w:w="1082" w:type="dxa"/>
            <w:vAlign w:val="center"/>
          </w:tcPr>
          <w:p w14:paraId="320B1AE9">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人员配备</w:t>
            </w:r>
          </w:p>
        </w:tc>
        <w:tc>
          <w:tcPr>
            <w:tcW w:w="6616" w:type="dxa"/>
            <w:vAlign w:val="center"/>
          </w:tcPr>
          <w:p w14:paraId="3EAE6360">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1.在满足最低配备要求前提下，每多配备1名一级造价工程师得2分，每多配备1名二级造价工程师得1分，满分12分。</w:t>
            </w:r>
          </w:p>
          <w:p w14:paraId="0EEB7993">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2.满足第1条的人员中配备的指定专业造价工程师：增加1名交通运输工程专业一级造价工程师得2分；增加1名水利工程专业一级造价工程师得2分，满分6分。</w:t>
            </w:r>
          </w:p>
          <w:p w14:paraId="7816C5D3">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（公路工程造</w:t>
            </w:r>
            <w:r>
              <w:rPr>
                <w:rFonts w:hint="eastAsia" w:ascii="宋体" w:hAnsi="宋体" w:eastAsia="宋体" w:cs="宋体"/>
                <w:color w:val="auto"/>
                <w:sz w:val="21"/>
                <w:szCs w:val="21"/>
                <w:highlight w:val="none"/>
              </w:rPr>
              <w:t>价人员资格证书（甲级）、水利工程造价工程师资格证书视同相应专业一级造价工程师证）</w:t>
            </w:r>
          </w:p>
          <w:p w14:paraId="5D7DF790">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注：1.以上人员必须为本单位注册人员（提供注册证书），须</w:t>
            </w:r>
            <w:r>
              <w:rPr>
                <w:rFonts w:hint="eastAsia" w:ascii="宋体" w:hAnsi="宋体" w:eastAsia="宋体" w:cs="宋体"/>
                <w:color w:val="auto"/>
                <w:sz w:val="21"/>
                <w:szCs w:val="21"/>
                <w:lang w:val="en-US" w:eastAsia="zh-CN"/>
              </w:rPr>
              <w:t>提供响应文件提交截止之日前半年任意1个月</w:t>
            </w:r>
            <w:r>
              <w:rPr>
                <w:rFonts w:hint="eastAsia" w:ascii="宋体" w:hAnsi="宋体" w:eastAsia="宋体" w:cs="宋体"/>
                <w:color w:val="auto"/>
                <w:sz w:val="21"/>
                <w:szCs w:val="21"/>
                <w:highlight w:val="none"/>
              </w:rPr>
              <w:t>供应商为该人员购买社保的证明材料或劳动合同；如有退休返聘</w:t>
            </w:r>
            <w:r>
              <w:rPr>
                <w:rFonts w:hint="eastAsia" w:ascii="宋体" w:hAnsi="宋体" w:eastAsia="宋体" w:cs="宋体"/>
                <w:color w:val="auto"/>
                <w:sz w:val="21"/>
                <w:szCs w:val="21"/>
              </w:rPr>
              <w:t>的人员，必须提供该人员与供应商签订的返聘合同及退休证明。</w:t>
            </w:r>
          </w:p>
          <w:p w14:paraId="4BC5972E">
            <w:pPr>
              <w:keepNext w:val="0"/>
              <w:keepLines w:val="0"/>
              <w:pageBreakBefore w:val="0"/>
              <w:kinsoku/>
              <w:wordWrap/>
              <w:overflowPunct/>
              <w:topLinePunct w:val="0"/>
              <w:bidi w:val="0"/>
              <w:adjustRightInd/>
              <w:snapToGrid/>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2.供应商响应投入的管理及技术负责人必须单独设置、不能兼任专业技术人员；投入的专业技术人员每人对应一个专业、不得同时兼</w:t>
            </w:r>
            <w:r>
              <w:rPr>
                <w:rFonts w:hint="eastAsia" w:ascii="宋体" w:hAnsi="宋体" w:eastAsia="宋体" w:cs="宋体"/>
                <w:color w:val="auto"/>
                <w:sz w:val="21"/>
                <w:szCs w:val="21"/>
                <w:lang w:val="en-US" w:eastAsia="zh-CN"/>
              </w:rPr>
              <w:t>任</w:t>
            </w:r>
            <w:r>
              <w:rPr>
                <w:rFonts w:hint="eastAsia" w:ascii="宋体" w:hAnsi="宋体" w:eastAsia="宋体" w:cs="宋体"/>
                <w:color w:val="auto"/>
                <w:sz w:val="21"/>
                <w:szCs w:val="21"/>
              </w:rPr>
              <w:t>多个专业。</w:t>
            </w:r>
          </w:p>
          <w:p w14:paraId="532F0451">
            <w:pPr>
              <w:keepNext w:val="0"/>
              <w:keepLines w:val="0"/>
              <w:pageBreakBefore w:val="0"/>
              <w:kinsoku/>
              <w:wordWrap/>
              <w:overflowPunct/>
              <w:topLinePunct w:val="0"/>
              <w:autoSpaceDE w:val="0"/>
              <w:autoSpaceDN w:val="0"/>
              <w:bidi w:val="0"/>
              <w:adjustRightInd/>
              <w:snapToGrid/>
              <w:spacing w:before="2" w:line="360" w:lineRule="exact"/>
              <w:ind w:left="105" w:right="31"/>
              <w:rPr>
                <w:rFonts w:hint="eastAsia" w:ascii="宋体" w:hAnsi="宋体" w:eastAsia="宋体" w:cs="宋体"/>
                <w:color w:val="auto"/>
                <w:sz w:val="21"/>
                <w:szCs w:val="21"/>
              </w:rPr>
            </w:pPr>
            <w:r>
              <w:rPr>
                <w:rFonts w:hint="eastAsia" w:ascii="宋体" w:hAnsi="宋体" w:eastAsia="宋体" w:cs="宋体"/>
                <w:color w:val="auto"/>
                <w:sz w:val="21"/>
                <w:szCs w:val="21"/>
              </w:rPr>
              <w:t>3.若供应商使用同一个人的不同专业证书作为人员配备评分依据的，只能按一个专业计分，不能分别计分。同一人同时具备不同等级证书的，只按最高级计分一次，不重复计分。</w:t>
            </w:r>
          </w:p>
        </w:tc>
        <w:tc>
          <w:tcPr>
            <w:tcW w:w="1246" w:type="dxa"/>
            <w:vAlign w:val="center"/>
          </w:tcPr>
          <w:p w14:paraId="3AB33DDC">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0~18</w:t>
            </w:r>
          </w:p>
        </w:tc>
      </w:tr>
      <w:tr w14:paraId="327A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0A21B91B">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3.2</w:t>
            </w:r>
          </w:p>
        </w:tc>
        <w:tc>
          <w:tcPr>
            <w:tcW w:w="1082" w:type="dxa"/>
            <w:vAlign w:val="center"/>
          </w:tcPr>
          <w:p w14:paraId="6FB5FD37">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业绩</w:t>
            </w:r>
          </w:p>
        </w:tc>
        <w:tc>
          <w:tcPr>
            <w:tcW w:w="6616" w:type="dxa"/>
            <w:vAlign w:val="center"/>
          </w:tcPr>
          <w:p w14:paraId="03A3B0CB">
            <w:pPr>
              <w:keepNext w:val="0"/>
              <w:keepLines w:val="0"/>
              <w:pageBreakBefore w:val="0"/>
              <w:kinsoku/>
              <w:wordWrap/>
              <w:overflowPunct/>
              <w:topLinePunct w:val="0"/>
              <w:bidi w:val="0"/>
              <w:adjustRightInd/>
              <w:snapToGrid/>
              <w:spacing w:line="360" w:lineRule="exact"/>
              <w:rPr>
                <w:rFonts w:hint="eastAsia" w:ascii="宋体" w:hAnsi="宋体" w:eastAsia="宋体" w:cs="宋体"/>
                <w:bCs/>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年1月1日以来完成过</w:t>
            </w:r>
            <w:r>
              <w:rPr>
                <w:rFonts w:hint="eastAsia" w:ascii="宋体" w:hAnsi="宋体" w:eastAsia="宋体" w:cs="宋体"/>
                <w:color w:val="auto"/>
                <w:sz w:val="21"/>
                <w:szCs w:val="21"/>
                <w:lang w:eastAsia="zh-CN"/>
              </w:rPr>
              <w:t>同类</w:t>
            </w:r>
            <w:r>
              <w:rPr>
                <w:rFonts w:hint="eastAsia" w:ascii="宋体" w:hAnsi="宋体" w:eastAsia="宋体" w:cs="宋体"/>
                <w:color w:val="auto"/>
                <w:sz w:val="21"/>
                <w:szCs w:val="21"/>
              </w:rPr>
              <w:t>结算审核业绩的每项得2分（以提供</w:t>
            </w:r>
            <w:r>
              <w:rPr>
                <w:rFonts w:hint="eastAsia" w:ascii="宋体" w:hAnsi="宋体" w:eastAsia="宋体" w:cs="宋体"/>
                <w:color w:val="auto"/>
                <w:sz w:val="21"/>
                <w:szCs w:val="21"/>
                <w:lang w:eastAsia="zh-CN"/>
              </w:rPr>
              <w:t>标的</w:t>
            </w:r>
            <w:r>
              <w:rPr>
                <w:rFonts w:hint="eastAsia" w:ascii="宋体" w:hAnsi="宋体" w:eastAsia="宋体" w:cs="宋体"/>
                <w:color w:val="auto"/>
                <w:sz w:val="21"/>
                <w:szCs w:val="21"/>
              </w:rPr>
              <w:t>合同</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审核成果文件</w:t>
            </w:r>
            <w:r>
              <w:rPr>
                <w:rFonts w:hint="eastAsia" w:ascii="宋体" w:hAnsi="宋体" w:eastAsia="宋体" w:cs="宋体"/>
                <w:color w:val="auto"/>
                <w:sz w:val="21"/>
                <w:szCs w:val="21"/>
              </w:rPr>
              <w:t>复印件为准，原件备查），满分10分。</w:t>
            </w:r>
          </w:p>
        </w:tc>
        <w:tc>
          <w:tcPr>
            <w:tcW w:w="1246" w:type="dxa"/>
            <w:vAlign w:val="center"/>
          </w:tcPr>
          <w:p w14:paraId="0CCE32CC">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0~10</w:t>
            </w:r>
          </w:p>
        </w:tc>
      </w:tr>
      <w:tr w14:paraId="7F6F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vAlign w:val="center"/>
          </w:tcPr>
          <w:p w14:paraId="1F367BF0">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3.3</w:t>
            </w:r>
          </w:p>
        </w:tc>
        <w:tc>
          <w:tcPr>
            <w:tcW w:w="1082" w:type="dxa"/>
            <w:vAlign w:val="center"/>
          </w:tcPr>
          <w:p w14:paraId="7D5E985F">
            <w:pPr>
              <w:keepNext w:val="0"/>
              <w:keepLines w:val="0"/>
              <w:pageBreakBefore w:val="0"/>
              <w:widowControl w:val="0"/>
              <w:kinsoku/>
              <w:wordWrap/>
              <w:overflowPunct/>
              <w:topLinePunct w:val="0"/>
              <w:bidi w:val="0"/>
              <w:adjustRightInd/>
              <w:snapToGrid/>
              <w:spacing w:line="360" w:lineRule="exact"/>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企业信誉</w:t>
            </w:r>
          </w:p>
        </w:tc>
        <w:tc>
          <w:tcPr>
            <w:tcW w:w="6616" w:type="dxa"/>
            <w:vAlign w:val="center"/>
          </w:tcPr>
          <w:p w14:paraId="077E5E0B">
            <w:pPr>
              <w:keepNext w:val="0"/>
              <w:keepLines w:val="0"/>
              <w:pageBreakBefore w:val="0"/>
              <w:kinsoku/>
              <w:wordWrap/>
              <w:overflowPunct/>
              <w:topLinePunct w:val="0"/>
              <w:bidi w:val="0"/>
              <w:adjustRightInd/>
              <w:snapToGrid/>
              <w:spacing w:line="36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bCs/>
                <w:color w:val="auto"/>
                <w:sz w:val="21"/>
                <w:szCs w:val="21"/>
              </w:rPr>
              <w:t>供应商</w:t>
            </w:r>
            <w:r>
              <w:rPr>
                <w:rFonts w:hint="eastAsia" w:ascii="宋体" w:hAnsi="宋体" w:eastAsia="宋体" w:cs="宋体"/>
                <w:color w:val="auto"/>
                <w:sz w:val="21"/>
                <w:szCs w:val="21"/>
              </w:rPr>
              <w:t>通过ISO质量管理体系认证且在有效期内的</w:t>
            </w:r>
            <w:r>
              <w:rPr>
                <w:rFonts w:hint="eastAsia" w:ascii="宋体" w:hAnsi="宋体" w:eastAsia="宋体" w:cs="宋体"/>
                <w:bCs/>
                <w:color w:val="auto"/>
                <w:sz w:val="21"/>
                <w:szCs w:val="21"/>
              </w:rPr>
              <w:t>，得2分，满分2分。（以响应文件中提供的证书扫描件为准）</w:t>
            </w:r>
          </w:p>
        </w:tc>
        <w:tc>
          <w:tcPr>
            <w:tcW w:w="1246" w:type="dxa"/>
            <w:vAlign w:val="center"/>
          </w:tcPr>
          <w:p w14:paraId="5B25A980">
            <w:pPr>
              <w:keepNext w:val="0"/>
              <w:keepLines w:val="0"/>
              <w:pageBreakBefore w:val="0"/>
              <w:widowControl w:val="0"/>
              <w:kinsoku/>
              <w:wordWrap/>
              <w:overflowPunct/>
              <w:topLinePunct w:val="0"/>
              <w:bidi w:val="0"/>
              <w:adjustRightInd/>
              <w:snapToGrid/>
              <w:spacing w:line="3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0~2</w:t>
            </w:r>
          </w:p>
        </w:tc>
      </w:tr>
    </w:tbl>
    <w:p w14:paraId="5559A320">
      <w:pPr>
        <w:rPr>
          <w:rFonts w:hint="eastAsia" w:ascii="宋体" w:hAnsi="宋体" w:eastAsia="宋体" w:cs="宋体"/>
          <w:color w:val="auto"/>
          <w:sz w:val="21"/>
          <w:szCs w:val="21"/>
        </w:rPr>
      </w:pPr>
    </w:p>
    <w:p w14:paraId="1B4121EB">
      <w:pPr>
        <w:widowControl w:val="0"/>
        <w:spacing w:line="360" w:lineRule="auto"/>
        <w:ind w:firstLine="420"/>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注：评分分值按四舍五入取至</w:t>
      </w:r>
      <w:r>
        <w:rPr>
          <w:rFonts w:hint="eastAsia" w:ascii="宋体" w:hAnsi="宋体" w:eastAsia="宋体" w:cs="宋体"/>
          <w:color w:val="auto"/>
          <w:kern w:val="2"/>
          <w:sz w:val="21"/>
          <w:szCs w:val="21"/>
          <w:lang w:val="en-US" w:eastAsia="zh-CN" w:bidi="ar-SA"/>
        </w:rPr>
        <w:t>小数点后四位</w:t>
      </w:r>
      <w:r>
        <w:rPr>
          <w:rFonts w:hint="eastAsia" w:ascii="宋体" w:hAnsi="宋体" w:eastAsia="宋体" w:cs="宋体"/>
          <w:bCs/>
          <w:color w:val="auto"/>
          <w:kern w:val="2"/>
          <w:sz w:val="21"/>
          <w:szCs w:val="21"/>
          <w:lang w:val="en-US" w:eastAsia="zh-CN" w:bidi="ar-SA"/>
        </w:rPr>
        <w:t>。</w:t>
      </w:r>
    </w:p>
    <w:p w14:paraId="28E172C3">
      <w:pPr>
        <w:widowControl w:val="0"/>
        <w:numPr>
          <w:ilvl w:val="0"/>
          <w:numId w:val="0"/>
        </w:numPr>
        <w:spacing w:line="360" w:lineRule="auto"/>
        <w:contextualSpacing/>
        <w:jc w:val="both"/>
        <w:rPr>
          <w:rFonts w:ascii="宋体" w:hAnsi="宋体" w:eastAsia="宋体" w:cs="宋体"/>
          <w:b/>
          <w:bCs/>
          <w:color w:val="auto"/>
          <w:kern w:val="2"/>
          <w:sz w:val="24"/>
          <w:szCs w:val="24"/>
          <w:lang w:val="en-US" w:eastAsia="zh-CN" w:bidi="ar-SA"/>
        </w:rPr>
      </w:pPr>
    </w:p>
    <w:p w14:paraId="78407CFE">
      <w:pPr>
        <w:pStyle w:val="7"/>
        <w:ind w:left="0" w:firstLine="0"/>
        <w:jc w:val="center"/>
        <w:rPr>
          <w:rFonts w:ascii="宋体" w:hAnsi="宋体" w:cs="宋体"/>
          <w:b w:val="0"/>
          <w:sz w:val="30"/>
          <w:szCs w:val="30"/>
        </w:rPr>
      </w:pPr>
      <w:r>
        <w:rPr>
          <w:rFonts w:hint="eastAsia" w:ascii="宋体" w:hAnsi="宋体" w:cs="宋体"/>
          <w:b w:val="0"/>
          <w:sz w:val="30"/>
          <w:szCs w:val="30"/>
        </w:rPr>
        <w:t>第四节 入围候选人推荐原则</w:t>
      </w:r>
      <w:bookmarkEnd w:id="184"/>
      <w:bookmarkEnd w:id="185"/>
    </w:p>
    <w:p w14:paraId="6E2927D4">
      <w:pPr>
        <w:pStyle w:val="19"/>
        <w:numPr>
          <w:ilvl w:val="0"/>
          <w:numId w:val="2"/>
        </w:numPr>
        <w:spacing w:line="360" w:lineRule="auto"/>
        <w:contextualSpacing/>
        <w:rPr>
          <w:rFonts w:hAnsi="宋体" w:cs="宋体"/>
          <w:b/>
          <w:bCs/>
          <w:sz w:val="24"/>
          <w:szCs w:val="24"/>
        </w:rPr>
      </w:pPr>
      <w:r>
        <w:rPr>
          <w:rFonts w:hint="eastAsia" w:hAnsi="宋体" w:cs="宋体"/>
          <w:b/>
          <w:bCs/>
          <w:sz w:val="24"/>
          <w:szCs w:val="24"/>
        </w:rPr>
        <w:t>质量优先法</w:t>
      </w:r>
    </w:p>
    <w:p w14:paraId="693A842C">
      <w:pPr>
        <w:spacing w:line="360" w:lineRule="auto"/>
        <w:ind w:firstLine="420" w:firstLineChars="200"/>
        <w:rPr>
          <w:rFonts w:ascii="宋体" w:hAnsi="宋体" w:cs="宋体"/>
          <w:b/>
          <w:bCs/>
        </w:rPr>
      </w:pPr>
      <w:r>
        <w:rPr>
          <w:rFonts w:hint="eastAsia" w:ascii="宋体" w:hAnsi="宋体" w:cs="宋体"/>
        </w:rPr>
        <w:t>入围标准：</w:t>
      </w:r>
      <w:r>
        <w:rPr>
          <w:rStyle w:val="42"/>
          <w:rFonts w:hint="eastAsia" w:ascii="宋体" w:hAnsi="宋体" w:cs="宋体"/>
        </w:rPr>
        <w:t>通过资格性审查和符合性审查的供应商数量多于或等于三家的，均须对通过符合性审查的供应商进行评分和排序。评委根据总得分从高</w:t>
      </w:r>
      <w:r>
        <w:rPr>
          <w:rStyle w:val="42"/>
          <w:rFonts w:hint="eastAsia" w:ascii="宋体" w:hAnsi="宋体" w:cs="宋体"/>
          <w:highlight w:val="none"/>
        </w:rPr>
        <w:t>分到低分进行排名，按排名先后顺序确定入围供应商，如出现总得分相等时</w:t>
      </w:r>
      <w:r>
        <w:rPr>
          <w:rFonts w:hint="eastAsia" w:ascii="宋体" w:hAnsi="宋体" w:cs="宋体"/>
          <w:highlight w:val="none"/>
        </w:rPr>
        <w:t>，</w:t>
      </w:r>
      <w:r>
        <w:rPr>
          <w:rFonts w:hint="eastAsia" w:hAnsi="宋体"/>
          <w:highlight w:val="none"/>
        </w:rPr>
        <w:t>以投标下浮系数由高到低顺序排列。得分相同且投标报价相同的并列，</w:t>
      </w:r>
      <w:r>
        <w:rPr>
          <w:rFonts w:hint="eastAsia" w:ascii="宋体" w:hAnsi="宋体" w:cs="宋体"/>
          <w:highlight w:val="none"/>
        </w:rPr>
        <w:t>按技术分高优先</w:t>
      </w:r>
      <w:r>
        <w:rPr>
          <w:rStyle w:val="42"/>
          <w:rFonts w:hint="eastAsia" w:ascii="宋体" w:hAnsi="宋体" w:cs="宋体"/>
          <w:highlight w:val="none"/>
        </w:rPr>
        <w:t>，如技术分得分亦相等时，则由技术分2.1高的优先，如2.1相等</w:t>
      </w:r>
      <w:r>
        <w:rPr>
          <w:rStyle w:val="42"/>
          <w:rFonts w:hint="eastAsia" w:ascii="宋体" w:hAnsi="宋体" w:cs="宋体"/>
        </w:rPr>
        <w:t>时，则由技术分2.2高的优先，以此类推，直至得出结果。若所有分值完全一致则随机抽签选取入围供应商。</w:t>
      </w:r>
      <w:r>
        <w:rPr>
          <w:rFonts w:hint="eastAsia" w:ascii="宋体" w:hAnsi="宋体" w:cs="宋体"/>
        </w:rPr>
        <w:t>当各分标满足淘汰率不低于20%且至少淘汰1家供应商，淘汰后剩余的供应商数量超出征集文件约定的</w:t>
      </w:r>
      <w:r>
        <w:rPr>
          <w:rFonts w:hint="eastAsia" w:ascii="宋体" w:hAnsi="宋体" w:cs="宋体"/>
          <w:szCs w:val="21"/>
        </w:rPr>
        <w:t>供应商入围数量上限</w:t>
      </w:r>
      <w:r>
        <w:rPr>
          <w:rFonts w:hint="eastAsia" w:ascii="宋体" w:hAnsi="宋体" w:cs="宋体"/>
        </w:rPr>
        <w:t>时，</w:t>
      </w:r>
      <w:r>
        <w:rPr>
          <w:rFonts w:hint="eastAsia" w:ascii="宋体" w:hAnsi="宋体" w:cs="宋体"/>
          <w:b/>
          <w:bCs/>
          <w:lang w:eastAsia="zh-CN"/>
        </w:rPr>
        <w:t>1分标</w:t>
      </w:r>
      <w:r>
        <w:rPr>
          <w:rStyle w:val="42"/>
          <w:rFonts w:hint="eastAsia" w:ascii="宋体" w:hAnsi="宋体" w:cs="宋体"/>
          <w:b/>
          <w:bCs/>
        </w:rPr>
        <w:t>排</w:t>
      </w:r>
      <w:r>
        <w:rPr>
          <w:rStyle w:val="42"/>
          <w:rFonts w:hint="eastAsia" w:ascii="宋体" w:hAnsi="宋体" w:cs="宋体"/>
          <w:b/>
        </w:rPr>
        <w:t>名前10名为该标段入围供应商，</w:t>
      </w:r>
      <w:r>
        <w:rPr>
          <w:rStyle w:val="42"/>
          <w:rFonts w:hint="eastAsia" w:ascii="宋体" w:hAnsi="宋体" w:cs="宋体"/>
          <w:b/>
          <w:lang w:eastAsia="zh-CN"/>
        </w:rPr>
        <w:t>2分标</w:t>
      </w:r>
      <w:r>
        <w:rPr>
          <w:rStyle w:val="42"/>
          <w:rFonts w:hint="eastAsia" w:ascii="宋体" w:hAnsi="宋体" w:cs="宋体"/>
          <w:b/>
        </w:rPr>
        <w:t>排名前15名为该标段入围供应商；</w:t>
      </w:r>
      <w:r>
        <w:rPr>
          <w:rFonts w:hint="eastAsia" w:ascii="宋体" w:hAnsi="宋体" w:cs="宋体"/>
        </w:rPr>
        <w:t>当各分标满足淘汰率不低于20%且至少淘汰1家供应商，淘汰后剩余的供应商数量少于征集文件约定的</w:t>
      </w:r>
      <w:r>
        <w:rPr>
          <w:rFonts w:hint="eastAsia" w:ascii="宋体" w:hAnsi="宋体" w:cs="宋体"/>
          <w:szCs w:val="21"/>
        </w:rPr>
        <w:t>供应商入围数量上限</w:t>
      </w:r>
      <w:r>
        <w:rPr>
          <w:rFonts w:hint="eastAsia" w:ascii="宋体" w:hAnsi="宋体" w:cs="宋体"/>
        </w:rPr>
        <w:t>时，淘汰后剩余的供应商即为该标段入围供应商。</w:t>
      </w:r>
      <w:r>
        <w:rPr>
          <w:rFonts w:hint="eastAsia" w:ascii="宋体" w:hAnsi="宋体" w:cs="宋体"/>
          <w:b/>
          <w:bCs/>
          <w:kern w:val="0"/>
          <w:szCs w:val="21"/>
        </w:rPr>
        <w:t>供应商可投整个项目中一个分标或多个分标并入围</w:t>
      </w:r>
      <w:r>
        <w:rPr>
          <w:rStyle w:val="42"/>
          <w:rFonts w:hint="eastAsia" w:ascii="宋体" w:hAnsi="宋体" w:cs="宋体"/>
          <w:b/>
          <w:bCs/>
        </w:rPr>
        <w:t>。</w:t>
      </w:r>
    </w:p>
    <w:p w14:paraId="47655B4E">
      <w:pPr>
        <w:spacing w:line="360" w:lineRule="auto"/>
        <w:ind w:firstLine="420" w:firstLineChars="200"/>
        <w:rPr>
          <w:rFonts w:ascii="宋体" w:hAnsi="宋体" w:cs="宋体"/>
        </w:rPr>
      </w:pPr>
    </w:p>
    <w:p w14:paraId="424991ED">
      <w:pPr>
        <w:pStyle w:val="3"/>
        <w:spacing w:before="0" w:after="0" w:line="360" w:lineRule="auto"/>
        <w:ind w:firstLine="600" w:firstLineChars="200"/>
        <w:jc w:val="center"/>
        <w:rPr>
          <w:rFonts w:ascii="宋体" w:hAnsi="宋体" w:eastAsia="宋体" w:cs="宋体"/>
          <w:b w:val="0"/>
          <w:sz w:val="30"/>
          <w:szCs w:val="30"/>
        </w:rPr>
      </w:pPr>
      <w:bookmarkStart w:id="188" w:name="_Toc80093008"/>
      <w:bookmarkStart w:id="189" w:name="_Toc130939635"/>
      <w:bookmarkStart w:id="190" w:name="_Toc32440"/>
      <w:r>
        <w:rPr>
          <w:rFonts w:hint="eastAsia" w:ascii="宋体" w:hAnsi="宋体" w:eastAsia="宋体" w:cs="宋体"/>
          <w:b w:val="0"/>
          <w:sz w:val="30"/>
          <w:szCs w:val="30"/>
        </w:rPr>
        <w:t>第五节 评审报告</w:t>
      </w:r>
      <w:bookmarkEnd w:id="188"/>
      <w:bookmarkEnd w:id="189"/>
      <w:bookmarkEnd w:id="190"/>
    </w:p>
    <w:p w14:paraId="5790E2B8">
      <w:pPr>
        <w:pStyle w:val="76"/>
        <w:spacing w:before="0"/>
        <w:ind w:firstLine="482"/>
        <w:outlineLvl w:val="2"/>
        <w:rPr>
          <w:rFonts w:ascii="宋体" w:hAnsi="宋体" w:cs="宋体"/>
          <w:b/>
          <w:bCs/>
          <w:szCs w:val="24"/>
        </w:rPr>
      </w:pPr>
      <w:bookmarkStart w:id="191" w:name="_Toc130939636"/>
      <w:r>
        <w:rPr>
          <w:rFonts w:hint="eastAsia" w:ascii="宋体" w:hAnsi="宋体" w:cs="宋体"/>
          <w:b/>
          <w:bCs/>
          <w:szCs w:val="24"/>
        </w:rPr>
        <w:t>（一）评审报告与推荐入围候选人</w:t>
      </w:r>
      <w:bookmarkEnd w:id="191"/>
    </w:p>
    <w:p w14:paraId="193C1797">
      <w:pPr>
        <w:pStyle w:val="19"/>
        <w:tabs>
          <w:tab w:val="left" w:pos="2472"/>
        </w:tabs>
        <w:spacing w:line="360" w:lineRule="auto"/>
        <w:ind w:firstLine="420" w:firstLineChars="200"/>
        <w:rPr>
          <w:rFonts w:hAnsi="宋体" w:cs="宋体"/>
        </w:rPr>
      </w:pPr>
      <w:r>
        <w:rPr>
          <w:rFonts w:hint="eastAsia" w:hAnsi="宋体" w:cs="宋体"/>
        </w:rPr>
        <w:t>评审委员会根据原始评审记录和评审结果编写评审报告，并通过电子交易平台向征集人、采购代理机构提交。</w:t>
      </w:r>
    </w:p>
    <w:p w14:paraId="77EC9269">
      <w:pPr>
        <w:widowControl/>
        <w:spacing w:line="360" w:lineRule="auto"/>
        <w:ind w:firstLine="482" w:firstLineChars="200"/>
        <w:jc w:val="left"/>
        <w:outlineLvl w:val="2"/>
        <w:rPr>
          <w:rFonts w:ascii="宋体" w:hAnsi="宋体" w:cs="宋体"/>
          <w:b/>
          <w:bCs/>
          <w:sz w:val="24"/>
        </w:rPr>
      </w:pPr>
      <w:bookmarkStart w:id="192" w:name="_Toc130939637"/>
      <w:r>
        <w:rPr>
          <w:rFonts w:hint="eastAsia" w:ascii="宋体" w:hAnsi="宋体" w:cs="宋体"/>
          <w:b/>
          <w:bCs/>
          <w:sz w:val="24"/>
        </w:rPr>
        <w:t>（二）评审争议事项处理</w:t>
      </w:r>
      <w:bookmarkEnd w:id="192"/>
    </w:p>
    <w:p w14:paraId="06A90CE5">
      <w:pPr>
        <w:pStyle w:val="19"/>
        <w:tabs>
          <w:tab w:val="left" w:pos="2472"/>
        </w:tabs>
        <w:spacing w:line="360" w:lineRule="auto"/>
        <w:ind w:firstLine="420" w:firstLineChars="200"/>
        <w:rPr>
          <w:rFonts w:hAnsi="宋体" w:cs="宋体"/>
        </w:rPr>
      </w:pPr>
      <w:r>
        <w:rPr>
          <w:rFonts w:hint="eastAsia" w:hAnsi="宋体" w:cs="宋体"/>
        </w:rPr>
        <w:t>评审委员会成员对需要共同认定的事项存在争议的，应当按照少数服从多数的原则作出结论。持不同意见的评审委员会成员应当在评审报告上签署不同意见及理由，否则视为同意评审报告。</w:t>
      </w:r>
    </w:p>
    <w:p w14:paraId="6F3653E9">
      <w:pPr>
        <w:pStyle w:val="19"/>
        <w:tabs>
          <w:tab w:val="left" w:pos="2472"/>
        </w:tabs>
        <w:spacing w:line="460" w:lineRule="exact"/>
        <w:rPr>
          <w:rFonts w:hAnsi="宋体" w:cs="宋体"/>
          <w:b/>
          <w:sz w:val="36"/>
        </w:rPr>
        <w:sectPr>
          <w:footerReference r:id="rId9" w:type="default"/>
          <w:pgSz w:w="11906" w:h="16838"/>
          <w:pgMar w:top="1134" w:right="1134" w:bottom="1134" w:left="1134" w:header="720" w:footer="720" w:gutter="0"/>
          <w:cols w:space="720" w:num="1"/>
          <w:docGrid w:type="lines" w:linePitch="331" w:charSpace="0"/>
        </w:sectPr>
      </w:pPr>
    </w:p>
    <w:p w14:paraId="78BF215F">
      <w:pPr>
        <w:pStyle w:val="19"/>
        <w:tabs>
          <w:tab w:val="left" w:pos="2472"/>
        </w:tabs>
        <w:spacing w:line="460" w:lineRule="exact"/>
        <w:jc w:val="center"/>
        <w:rPr>
          <w:rFonts w:hAnsi="宋体" w:cs="宋体"/>
          <w:b/>
          <w:sz w:val="36"/>
        </w:rPr>
      </w:pPr>
    </w:p>
    <w:p w14:paraId="0FC7B405">
      <w:pPr>
        <w:pStyle w:val="19"/>
        <w:tabs>
          <w:tab w:val="left" w:pos="2472"/>
        </w:tabs>
        <w:spacing w:line="460" w:lineRule="exact"/>
        <w:jc w:val="center"/>
        <w:rPr>
          <w:rFonts w:hAnsi="宋体" w:cs="宋体"/>
          <w:b/>
          <w:sz w:val="36"/>
        </w:rPr>
      </w:pPr>
    </w:p>
    <w:p w14:paraId="1E5648D6">
      <w:pPr>
        <w:pStyle w:val="19"/>
        <w:tabs>
          <w:tab w:val="left" w:pos="2472"/>
        </w:tabs>
        <w:spacing w:line="460" w:lineRule="exact"/>
        <w:jc w:val="center"/>
        <w:rPr>
          <w:rFonts w:hAnsi="宋体" w:cs="宋体"/>
          <w:b/>
          <w:sz w:val="36"/>
        </w:rPr>
      </w:pPr>
    </w:p>
    <w:p w14:paraId="26DF0DED">
      <w:pPr>
        <w:pStyle w:val="19"/>
        <w:tabs>
          <w:tab w:val="left" w:pos="2472"/>
        </w:tabs>
        <w:spacing w:line="460" w:lineRule="exact"/>
        <w:jc w:val="center"/>
        <w:rPr>
          <w:rFonts w:hAnsi="宋体" w:cs="宋体"/>
          <w:b/>
          <w:sz w:val="36"/>
        </w:rPr>
      </w:pPr>
    </w:p>
    <w:p w14:paraId="2B34E935">
      <w:pPr>
        <w:pStyle w:val="19"/>
        <w:tabs>
          <w:tab w:val="left" w:pos="2472"/>
        </w:tabs>
        <w:spacing w:line="460" w:lineRule="exact"/>
        <w:jc w:val="center"/>
        <w:rPr>
          <w:rFonts w:hAnsi="宋体" w:cs="宋体"/>
          <w:b/>
          <w:sz w:val="36"/>
        </w:rPr>
      </w:pPr>
    </w:p>
    <w:p w14:paraId="161E1947">
      <w:pPr>
        <w:pStyle w:val="19"/>
        <w:tabs>
          <w:tab w:val="left" w:pos="2472"/>
        </w:tabs>
        <w:spacing w:line="460" w:lineRule="exact"/>
        <w:jc w:val="center"/>
        <w:rPr>
          <w:rFonts w:hAnsi="宋体" w:cs="宋体"/>
          <w:b/>
          <w:sz w:val="36"/>
        </w:rPr>
      </w:pPr>
    </w:p>
    <w:p w14:paraId="38995D00">
      <w:pPr>
        <w:pStyle w:val="19"/>
        <w:tabs>
          <w:tab w:val="left" w:pos="2472"/>
        </w:tabs>
        <w:spacing w:line="460" w:lineRule="exact"/>
        <w:jc w:val="center"/>
        <w:rPr>
          <w:rFonts w:hAnsi="宋体" w:cs="宋体"/>
          <w:b/>
          <w:sz w:val="36"/>
        </w:rPr>
      </w:pPr>
    </w:p>
    <w:p w14:paraId="598971C5">
      <w:pPr>
        <w:pStyle w:val="19"/>
        <w:tabs>
          <w:tab w:val="left" w:pos="2472"/>
        </w:tabs>
        <w:spacing w:line="460" w:lineRule="exact"/>
        <w:jc w:val="center"/>
        <w:rPr>
          <w:rFonts w:hAnsi="宋体" w:cs="宋体"/>
          <w:b/>
          <w:sz w:val="36"/>
        </w:rPr>
      </w:pPr>
    </w:p>
    <w:p w14:paraId="015EC18B">
      <w:pPr>
        <w:pStyle w:val="19"/>
        <w:tabs>
          <w:tab w:val="left" w:pos="2472"/>
        </w:tabs>
        <w:spacing w:line="460" w:lineRule="exact"/>
        <w:jc w:val="center"/>
        <w:rPr>
          <w:rFonts w:hAnsi="宋体" w:cs="宋体"/>
          <w:b/>
          <w:sz w:val="36"/>
        </w:rPr>
      </w:pPr>
    </w:p>
    <w:p w14:paraId="29CA33E9">
      <w:pPr>
        <w:pStyle w:val="19"/>
        <w:tabs>
          <w:tab w:val="left" w:pos="2472"/>
        </w:tabs>
        <w:spacing w:line="460" w:lineRule="exact"/>
        <w:jc w:val="center"/>
        <w:rPr>
          <w:rFonts w:hAnsi="宋体" w:cs="宋体"/>
          <w:b/>
          <w:sz w:val="36"/>
        </w:rPr>
      </w:pPr>
    </w:p>
    <w:p w14:paraId="3F0F23DB">
      <w:pPr>
        <w:pStyle w:val="19"/>
        <w:tabs>
          <w:tab w:val="left" w:pos="2472"/>
        </w:tabs>
        <w:spacing w:line="460" w:lineRule="exact"/>
        <w:jc w:val="center"/>
        <w:rPr>
          <w:rFonts w:hAnsi="宋体" w:cs="宋体"/>
          <w:b/>
          <w:sz w:val="36"/>
        </w:rPr>
      </w:pPr>
    </w:p>
    <w:p w14:paraId="4B32F1B5">
      <w:pPr>
        <w:pStyle w:val="19"/>
        <w:tabs>
          <w:tab w:val="left" w:pos="2472"/>
        </w:tabs>
        <w:spacing w:line="460" w:lineRule="exact"/>
        <w:jc w:val="center"/>
        <w:rPr>
          <w:rFonts w:hAnsi="宋体" w:cs="宋体"/>
          <w:b/>
          <w:sz w:val="36"/>
        </w:rPr>
      </w:pPr>
    </w:p>
    <w:p w14:paraId="5DDCF696">
      <w:pPr>
        <w:pStyle w:val="19"/>
        <w:tabs>
          <w:tab w:val="left" w:pos="2472"/>
        </w:tabs>
        <w:spacing w:line="460" w:lineRule="exact"/>
        <w:jc w:val="center"/>
        <w:rPr>
          <w:rFonts w:hAnsi="宋体" w:cs="宋体"/>
          <w:b/>
          <w:sz w:val="36"/>
        </w:rPr>
      </w:pPr>
    </w:p>
    <w:p w14:paraId="1AF32602">
      <w:pPr>
        <w:pStyle w:val="19"/>
        <w:tabs>
          <w:tab w:val="left" w:pos="2472"/>
        </w:tabs>
        <w:spacing w:line="460" w:lineRule="exact"/>
        <w:jc w:val="center"/>
        <w:outlineLvl w:val="0"/>
        <w:rPr>
          <w:rFonts w:hAnsi="宋体" w:cs="宋体"/>
          <w:b/>
          <w:sz w:val="36"/>
        </w:rPr>
      </w:pPr>
      <w:bookmarkStart w:id="193" w:name="_Toc130939638"/>
      <w:bookmarkStart w:id="194" w:name="_Toc20520"/>
      <w:bookmarkStart w:id="195" w:name="_Toc80093009"/>
      <w:r>
        <w:rPr>
          <w:rFonts w:hint="eastAsia" w:hAnsi="宋体" w:cs="宋体"/>
          <w:b/>
          <w:sz w:val="36"/>
        </w:rPr>
        <w:t>第五章 拟签订的框架协议和采购合同文本</w:t>
      </w:r>
      <w:bookmarkEnd w:id="193"/>
      <w:bookmarkEnd w:id="194"/>
      <w:bookmarkEnd w:id="195"/>
    </w:p>
    <w:p w14:paraId="6648A5CD">
      <w:pPr>
        <w:pStyle w:val="19"/>
        <w:tabs>
          <w:tab w:val="left" w:pos="2472"/>
        </w:tabs>
        <w:spacing w:line="460" w:lineRule="exact"/>
        <w:jc w:val="center"/>
        <w:rPr>
          <w:rFonts w:hAnsi="宋体" w:cs="宋体"/>
          <w:b/>
          <w:bCs/>
          <w:sz w:val="44"/>
        </w:rPr>
      </w:pPr>
      <w:r>
        <w:rPr>
          <w:rFonts w:hint="eastAsia" w:hAnsi="宋体" w:cs="宋体"/>
        </w:rPr>
        <w:br w:type="page"/>
      </w:r>
    </w:p>
    <w:p w14:paraId="7C6B9F83">
      <w:pPr>
        <w:pStyle w:val="19"/>
        <w:tabs>
          <w:tab w:val="left" w:pos="2472"/>
        </w:tabs>
        <w:spacing w:line="460" w:lineRule="exact"/>
        <w:jc w:val="center"/>
        <w:rPr>
          <w:rFonts w:hAnsi="宋体" w:cs="宋体"/>
          <w:b/>
          <w:bCs/>
          <w:sz w:val="44"/>
        </w:rPr>
      </w:pPr>
    </w:p>
    <w:p w14:paraId="34342109">
      <w:pPr>
        <w:pStyle w:val="19"/>
        <w:tabs>
          <w:tab w:val="left" w:pos="2472"/>
        </w:tabs>
        <w:spacing w:line="460" w:lineRule="exact"/>
        <w:jc w:val="center"/>
        <w:rPr>
          <w:rFonts w:hAnsi="宋体" w:cs="宋体"/>
          <w:b/>
          <w:bCs/>
          <w:sz w:val="44"/>
        </w:rPr>
      </w:pPr>
    </w:p>
    <w:p w14:paraId="7BC2BB10">
      <w:pPr>
        <w:pStyle w:val="19"/>
        <w:tabs>
          <w:tab w:val="left" w:pos="2472"/>
        </w:tabs>
        <w:spacing w:line="460" w:lineRule="exact"/>
        <w:jc w:val="center"/>
        <w:rPr>
          <w:rFonts w:hAnsi="宋体" w:cs="宋体"/>
          <w:b/>
          <w:bCs/>
          <w:sz w:val="44"/>
        </w:rPr>
      </w:pPr>
    </w:p>
    <w:p w14:paraId="028DEC26">
      <w:pPr>
        <w:pStyle w:val="19"/>
        <w:tabs>
          <w:tab w:val="left" w:pos="2472"/>
        </w:tabs>
        <w:spacing w:line="460" w:lineRule="exact"/>
        <w:jc w:val="center"/>
        <w:rPr>
          <w:rFonts w:hAnsi="宋体" w:cs="宋体"/>
          <w:b/>
          <w:bCs/>
          <w:sz w:val="44"/>
        </w:rPr>
      </w:pPr>
    </w:p>
    <w:p w14:paraId="4FED4A09">
      <w:pPr>
        <w:pStyle w:val="19"/>
        <w:tabs>
          <w:tab w:val="left" w:pos="2472"/>
        </w:tabs>
        <w:spacing w:line="460" w:lineRule="exact"/>
        <w:jc w:val="center"/>
        <w:rPr>
          <w:rFonts w:hAnsi="宋体" w:cs="宋体"/>
          <w:b/>
          <w:bCs/>
          <w:sz w:val="44"/>
        </w:rPr>
      </w:pPr>
    </w:p>
    <w:p w14:paraId="2C9D5ACB">
      <w:pPr>
        <w:pStyle w:val="19"/>
        <w:tabs>
          <w:tab w:val="left" w:pos="2472"/>
        </w:tabs>
        <w:spacing w:line="460" w:lineRule="exact"/>
        <w:jc w:val="center"/>
        <w:rPr>
          <w:rFonts w:hAnsi="宋体" w:cs="宋体"/>
          <w:b/>
          <w:bCs/>
          <w:sz w:val="44"/>
        </w:rPr>
      </w:pPr>
    </w:p>
    <w:p w14:paraId="38AFAC15">
      <w:pPr>
        <w:pStyle w:val="19"/>
        <w:tabs>
          <w:tab w:val="left" w:pos="2472"/>
        </w:tabs>
        <w:spacing w:line="460" w:lineRule="exact"/>
        <w:jc w:val="center"/>
        <w:rPr>
          <w:rFonts w:hAnsi="宋体" w:cs="宋体"/>
          <w:b/>
          <w:bCs/>
          <w:sz w:val="44"/>
        </w:rPr>
      </w:pPr>
    </w:p>
    <w:p w14:paraId="44633A82">
      <w:pPr>
        <w:pStyle w:val="19"/>
        <w:tabs>
          <w:tab w:val="left" w:pos="2472"/>
        </w:tabs>
        <w:spacing w:line="460" w:lineRule="exact"/>
        <w:jc w:val="center"/>
        <w:rPr>
          <w:rFonts w:hAnsi="宋体" w:cs="宋体"/>
          <w:b/>
          <w:bCs/>
          <w:sz w:val="44"/>
        </w:rPr>
      </w:pPr>
    </w:p>
    <w:p w14:paraId="7B485145">
      <w:pPr>
        <w:pStyle w:val="19"/>
        <w:tabs>
          <w:tab w:val="left" w:pos="2472"/>
        </w:tabs>
        <w:spacing w:line="460" w:lineRule="exact"/>
        <w:jc w:val="center"/>
        <w:rPr>
          <w:rFonts w:hAnsi="宋体" w:cs="宋体"/>
          <w:b/>
          <w:bCs/>
          <w:sz w:val="44"/>
        </w:rPr>
      </w:pPr>
    </w:p>
    <w:p w14:paraId="55422B1A">
      <w:pPr>
        <w:pStyle w:val="19"/>
        <w:tabs>
          <w:tab w:val="left" w:pos="2472"/>
        </w:tabs>
        <w:spacing w:line="460" w:lineRule="exact"/>
        <w:jc w:val="center"/>
        <w:rPr>
          <w:rFonts w:hAnsi="宋体" w:cs="宋体"/>
          <w:b/>
          <w:bCs/>
          <w:sz w:val="44"/>
        </w:rPr>
      </w:pPr>
    </w:p>
    <w:p w14:paraId="5A811047">
      <w:pPr>
        <w:pStyle w:val="19"/>
        <w:tabs>
          <w:tab w:val="left" w:pos="2472"/>
        </w:tabs>
        <w:spacing w:line="460" w:lineRule="exact"/>
        <w:jc w:val="center"/>
        <w:rPr>
          <w:rFonts w:hAnsi="宋体" w:cs="宋体"/>
          <w:b/>
          <w:bCs/>
          <w:sz w:val="44"/>
        </w:rPr>
      </w:pPr>
    </w:p>
    <w:p w14:paraId="45AD0D4F">
      <w:pPr>
        <w:pStyle w:val="19"/>
        <w:tabs>
          <w:tab w:val="left" w:pos="2472"/>
        </w:tabs>
        <w:spacing w:line="460" w:lineRule="exact"/>
        <w:jc w:val="center"/>
        <w:rPr>
          <w:rFonts w:hAnsi="宋体" w:cs="宋体"/>
          <w:b/>
          <w:bCs/>
          <w:sz w:val="44"/>
        </w:rPr>
      </w:pPr>
    </w:p>
    <w:p w14:paraId="1E35E142">
      <w:pPr>
        <w:pStyle w:val="19"/>
        <w:tabs>
          <w:tab w:val="left" w:pos="2472"/>
        </w:tabs>
        <w:spacing w:line="460" w:lineRule="exact"/>
        <w:jc w:val="center"/>
        <w:rPr>
          <w:rFonts w:hAnsi="宋体" w:cs="宋体"/>
          <w:b/>
          <w:bCs/>
          <w:sz w:val="44"/>
        </w:rPr>
      </w:pPr>
    </w:p>
    <w:p w14:paraId="5E5DBECE">
      <w:pPr>
        <w:pStyle w:val="19"/>
        <w:tabs>
          <w:tab w:val="left" w:pos="2472"/>
        </w:tabs>
        <w:spacing w:line="460" w:lineRule="exact"/>
        <w:jc w:val="center"/>
        <w:outlineLvl w:val="0"/>
        <w:rPr>
          <w:rFonts w:hAnsi="宋体" w:cs="宋体"/>
          <w:b/>
          <w:sz w:val="36"/>
        </w:rPr>
      </w:pPr>
      <w:bookmarkStart w:id="196" w:name="_Toc130939639"/>
      <w:bookmarkStart w:id="197" w:name="_Toc27105"/>
      <w:r>
        <w:rPr>
          <w:rFonts w:hint="eastAsia" w:hAnsi="宋体" w:cs="宋体"/>
          <w:b/>
          <w:bCs/>
          <w:sz w:val="44"/>
        </w:rPr>
        <w:t>第一节 框架协议文本</w:t>
      </w:r>
      <w:bookmarkEnd w:id="196"/>
      <w:r>
        <w:rPr>
          <w:rFonts w:hint="eastAsia" w:hAnsi="宋体" w:cs="宋体"/>
          <w:b/>
          <w:sz w:val="36"/>
        </w:rPr>
        <w:br w:type="page"/>
      </w:r>
      <w:bookmarkEnd w:id="197"/>
    </w:p>
    <w:p w14:paraId="52187869">
      <w:pPr>
        <w:spacing w:line="360" w:lineRule="auto"/>
        <w:jc w:val="center"/>
        <w:rPr>
          <w:rFonts w:hint="eastAsia" w:ascii="宋体" w:hAnsi="宋体" w:eastAsia="宋体" w:cs="宋体"/>
          <w:b/>
          <w:bCs/>
          <w:sz w:val="52"/>
        </w:rPr>
      </w:pPr>
    </w:p>
    <w:p w14:paraId="67DF8CDA">
      <w:pPr>
        <w:spacing w:line="360" w:lineRule="auto"/>
        <w:jc w:val="center"/>
        <w:rPr>
          <w:rFonts w:hint="eastAsia" w:ascii="宋体" w:hAnsi="宋体" w:eastAsia="宋体" w:cs="宋体"/>
          <w:b/>
          <w:bCs/>
          <w:sz w:val="52"/>
        </w:rPr>
      </w:pPr>
    </w:p>
    <w:p w14:paraId="2C178753">
      <w:pPr>
        <w:spacing w:line="360" w:lineRule="auto"/>
        <w:jc w:val="center"/>
        <w:rPr>
          <w:rFonts w:ascii="宋体" w:hAnsi="宋体" w:eastAsia="宋体" w:cs="宋体"/>
          <w:b/>
          <w:bCs/>
          <w:sz w:val="52"/>
        </w:rPr>
      </w:pPr>
      <w:r>
        <w:rPr>
          <w:rFonts w:hint="eastAsia" w:ascii="宋体" w:hAnsi="宋体" w:eastAsia="宋体" w:cs="宋体"/>
          <w:b/>
          <w:bCs/>
          <w:sz w:val="52"/>
        </w:rPr>
        <w:t>南 宁 市 政 府 采 购</w:t>
      </w:r>
    </w:p>
    <w:p w14:paraId="0EDE1B84">
      <w:pPr>
        <w:spacing w:line="360" w:lineRule="auto"/>
        <w:jc w:val="center"/>
        <w:rPr>
          <w:rFonts w:ascii="宋体" w:hAnsi="宋体" w:eastAsia="宋体" w:cs="宋体"/>
        </w:rPr>
      </w:pPr>
    </w:p>
    <w:p w14:paraId="656C32DB">
      <w:pPr>
        <w:spacing w:line="360" w:lineRule="auto"/>
        <w:jc w:val="center"/>
        <w:rPr>
          <w:rFonts w:ascii="宋体" w:hAnsi="宋体" w:eastAsia="宋体" w:cs="宋体"/>
          <w:b/>
          <w:bCs/>
          <w:sz w:val="44"/>
        </w:rPr>
      </w:pPr>
      <w:r>
        <w:rPr>
          <w:rFonts w:hint="eastAsia" w:ascii="宋体" w:hAnsi="宋体" w:eastAsia="宋体" w:cs="宋体"/>
          <w:b/>
          <w:bCs/>
          <w:sz w:val="44"/>
        </w:rPr>
        <w:t>南宁市西乡塘区2025-2027年度政府投资建设项目预算（招标控制价）、结算编审服务框架协议采购</w:t>
      </w:r>
    </w:p>
    <w:p w14:paraId="5EA2C764">
      <w:pPr>
        <w:spacing w:line="360" w:lineRule="auto"/>
        <w:jc w:val="center"/>
        <w:rPr>
          <w:rFonts w:ascii="宋体" w:hAnsi="宋体" w:eastAsia="宋体" w:cs="宋体"/>
          <w:b/>
          <w:bCs/>
          <w:sz w:val="44"/>
        </w:rPr>
      </w:pPr>
    </w:p>
    <w:p w14:paraId="0662B59C">
      <w:pPr>
        <w:spacing w:line="360" w:lineRule="auto"/>
        <w:jc w:val="center"/>
        <w:rPr>
          <w:rFonts w:ascii="宋体" w:hAnsi="宋体" w:eastAsia="宋体" w:cs="宋体"/>
          <w:b/>
          <w:bCs/>
          <w:sz w:val="44"/>
        </w:rPr>
      </w:pPr>
    </w:p>
    <w:p w14:paraId="5B1F5894">
      <w:pPr>
        <w:spacing w:line="360" w:lineRule="auto"/>
        <w:ind w:firstLine="3507" w:firstLineChars="794"/>
        <w:rPr>
          <w:rFonts w:ascii="宋体" w:hAnsi="宋体" w:eastAsia="宋体" w:cs="宋体"/>
          <w:b/>
          <w:bCs/>
          <w:sz w:val="44"/>
        </w:rPr>
      </w:pPr>
    </w:p>
    <w:p w14:paraId="0ADA8FA9">
      <w:pPr>
        <w:spacing w:line="360" w:lineRule="auto"/>
        <w:ind w:firstLine="3507" w:firstLineChars="794"/>
        <w:rPr>
          <w:rFonts w:ascii="宋体" w:hAnsi="宋体" w:eastAsia="宋体" w:cs="宋体"/>
          <w:b/>
          <w:bCs/>
          <w:sz w:val="44"/>
        </w:rPr>
      </w:pPr>
    </w:p>
    <w:p w14:paraId="74FA0405">
      <w:pPr>
        <w:ind w:firstLine="1995" w:firstLineChars="552"/>
        <w:rPr>
          <w:rFonts w:ascii="宋体" w:hAnsi="宋体" w:eastAsia="宋体" w:cs="宋体"/>
          <w:b/>
          <w:sz w:val="36"/>
          <w:szCs w:val="36"/>
        </w:rPr>
      </w:pPr>
      <w:r>
        <w:rPr>
          <w:rFonts w:hint="eastAsia" w:ascii="宋体" w:hAnsi="宋体" w:eastAsia="宋体" w:cs="宋体"/>
          <w:b/>
          <w:sz w:val="36"/>
          <w:szCs w:val="36"/>
        </w:rPr>
        <w:t>项目编号：</w:t>
      </w:r>
    </w:p>
    <w:p w14:paraId="74F6497A">
      <w:pPr>
        <w:ind w:firstLine="1970" w:firstLineChars="545"/>
        <w:rPr>
          <w:rFonts w:ascii="宋体" w:hAnsi="宋体" w:eastAsia="宋体" w:cs="宋体"/>
          <w:b/>
          <w:sz w:val="36"/>
          <w:szCs w:val="36"/>
          <w:u w:val="single"/>
        </w:rPr>
      </w:pPr>
      <w:r>
        <w:rPr>
          <w:rFonts w:hint="eastAsia" w:ascii="宋体" w:hAnsi="宋体" w:eastAsia="宋体" w:cs="宋体"/>
          <w:b/>
          <w:sz w:val="36"/>
          <w:szCs w:val="36"/>
        </w:rPr>
        <w:t>审批编号：</w:t>
      </w:r>
      <w:r>
        <w:rPr>
          <w:rFonts w:hint="eastAsia" w:ascii="宋体" w:hAnsi="宋体" w:eastAsia="宋体" w:cs="宋体"/>
          <w:b/>
          <w:bCs/>
          <w:sz w:val="44"/>
          <w:szCs w:val="44"/>
        </w:rPr>
        <w:t>[20</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 xml:space="preserve">  ]NCC</w:t>
      </w:r>
    </w:p>
    <w:p w14:paraId="5DC12D09">
      <w:pPr>
        <w:ind w:firstLine="1995" w:firstLineChars="552"/>
        <w:rPr>
          <w:rFonts w:ascii="宋体" w:hAnsi="宋体" w:eastAsia="宋体" w:cs="宋体"/>
          <w:b/>
          <w:sz w:val="36"/>
          <w:szCs w:val="36"/>
          <w:u w:val="single"/>
        </w:rPr>
      </w:pPr>
    </w:p>
    <w:p w14:paraId="68C4F52B">
      <w:pPr>
        <w:ind w:firstLine="1995" w:firstLineChars="552"/>
        <w:rPr>
          <w:rFonts w:ascii="宋体" w:hAnsi="宋体" w:eastAsia="宋体" w:cs="宋体"/>
          <w:b/>
          <w:sz w:val="36"/>
          <w:szCs w:val="36"/>
          <w:u w:val="single"/>
        </w:rPr>
      </w:pPr>
    </w:p>
    <w:p w14:paraId="45E96A28">
      <w:pPr>
        <w:tabs>
          <w:tab w:val="left" w:pos="7200"/>
        </w:tabs>
        <w:spacing w:line="360" w:lineRule="auto"/>
        <w:ind w:firstLine="1995" w:firstLineChars="552"/>
        <w:rPr>
          <w:rFonts w:ascii="宋体" w:hAnsi="宋体" w:eastAsia="宋体" w:cs="宋体"/>
          <w:b/>
          <w:sz w:val="36"/>
          <w:szCs w:val="36"/>
          <w:u w:val="single"/>
        </w:rPr>
      </w:pPr>
      <w:r>
        <w:rPr>
          <w:rFonts w:hint="eastAsia" w:ascii="宋体" w:hAnsi="宋体" w:eastAsia="宋体" w:cs="宋体"/>
          <w:b/>
          <w:sz w:val="36"/>
          <w:szCs w:val="36"/>
        </w:rPr>
        <w:t>征集人：</w:t>
      </w:r>
      <w:r>
        <w:rPr>
          <w:rFonts w:hint="eastAsia" w:ascii="宋体" w:hAnsi="宋体" w:eastAsia="宋体" w:cs="宋体"/>
          <w:b/>
          <w:sz w:val="36"/>
          <w:szCs w:val="36"/>
          <w:u w:val="single"/>
        </w:rPr>
        <w:t xml:space="preserve">  南宁市西乡塘区财政局</w:t>
      </w:r>
    </w:p>
    <w:p w14:paraId="0623F77A">
      <w:pPr>
        <w:tabs>
          <w:tab w:val="left" w:pos="7380"/>
        </w:tabs>
        <w:spacing w:line="360" w:lineRule="auto"/>
        <w:ind w:firstLine="1995" w:firstLineChars="552"/>
        <w:rPr>
          <w:rFonts w:ascii="宋体" w:hAnsi="宋体" w:eastAsia="宋体" w:cs="宋体"/>
          <w:b/>
          <w:bCs/>
          <w:sz w:val="44"/>
        </w:rPr>
      </w:pPr>
      <w:r>
        <w:rPr>
          <w:rFonts w:hint="eastAsia" w:ascii="宋体" w:hAnsi="宋体" w:eastAsia="宋体" w:cs="宋体"/>
          <w:b/>
          <w:sz w:val="36"/>
          <w:szCs w:val="36"/>
        </w:rPr>
        <w:t>入围供应商：</w:t>
      </w:r>
    </w:p>
    <w:p w14:paraId="23ADC1F3">
      <w:pPr>
        <w:tabs>
          <w:tab w:val="left" w:pos="7380"/>
        </w:tabs>
        <w:spacing w:line="360" w:lineRule="auto"/>
        <w:rPr>
          <w:rFonts w:ascii="宋体" w:hAnsi="宋体" w:eastAsia="宋体" w:cs="宋体"/>
          <w:b/>
          <w:bCs/>
          <w:sz w:val="44"/>
        </w:rPr>
      </w:pPr>
    </w:p>
    <w:p w14:paraId="6ACF1156">
      <w:pPr>
        <w:tabs>
          <w:tab w:val="left" w:pos="7380"/>
        </w:tabs>
        <w:spacing w:line="360" w:lineRule="auto"/>
        <w:jc w:val="center"/>
        <w:rPr>
          <w:rFonts w:ascii="宋体" w:hAnsi="宋体" w:eastAsia="宋体" w:cs="宋体"/>
          <w:b/>
          <w:bCs/>
          <w:sz w:val="44"/>
        </w:rPr>
      </w:pPr>
      <w:r>
        <w:rPr>
          <w:rFonts w:hint="eastAsia" w:ascii="宋体" w:hAnsi="宋体" w:eastAsia="宋体" w:cs="宋体"/>
          <w:b/>
          <w:bCs/>
          <w:sz w:val="44"/>
        </w:rPr>
        <w:br w:type="page"/>
      </w:r>
    </w:p>
    <w:p w14:paraId="40D9E58E">
      <w:pPr>
        <w:tabs>
          <w:tab w:val="left" w:pos="7380"/>
        </w:tabs>
        <w:spacing w:line="360" w:lineRule="auto"/>
        <w:jc w:val="center"/>
        <w:rPr>
          <w:rFonts w:ascii="宋体" w:hAnsi="宋体" w:eastAsia="宋体" w:cs="宋体"/>
          <w:b/>
          <w:bCs/>
          <w:sz w:val="44"/>
        </w:rPr>
      </w:pPr>
      <w:r>
        <w:rPr>
          <w:rFonts w:hint="eastAsia" w:ascii="宋体" w:hAnsi="宋体" w:eastAsia="宋体" w:cs="宋体"/>
          <w:b/>
          <w:sz w:val="36"/>
          <w:szCs w:val="36"/>
        </w:rPr>
        <w:t>目  录</w:t>
      </w:r>
    </w:p>
    <w:p w14:paraId="4E01FF36">
      <w:pPr>
        <w:tabs>
          <w:tab w:val="left" w:pos="1170"/>
        </w:tabs>
        <w:spacing w:line="360" w:lineRule="auto"/>
        <w:ind w:left="359" w:leftChars="171" w:firstLine="198" w:firstLineChars="71"/>
        <w:rPr>
          <w:rFonts w:ascii="宋体" w:hAnsi="宋体" w:eastAsia="宋体" w:cs="宋体"/>
          <w:sz w:val="28"/>
        </w:rPr>
      </w:pPr>
      <w:r>
        <w:rPr>
          <w:rFonts w:hint="eastAsia" w:ascii="宋体" w:hAnsi="宋体" w:eastAsia="宋体" w:cs="宋体"/>
          <w:sz w:val="28"/>
        </w:rPr>
        <w:tab/>
      </w:r>
    </w:p>
    <w:p w14:paraId="39263388">
      <w:pPr>
        <w:rPr>
          <w:rFonts w:ascii="宋体" w:hAnsi="宋体" w:eastAsia="宋体" w:cs="宋体"/>
          <w:b/>
          <w:sz w:val="30"/>
          <w:szCs w:val="30"/>
        </w:rPr>
      </w:pPr>
      <w:r>
        <w:rPr>
          <w:rFonts w:hint="eastAsia" w:ascii="宋体" w:hAnsi="宋体" w:eastAsia="宋体" w:cs="宋体"/>
          <w:b/>
          <w:sz w:val="30"/>
          <w:szCs w:val="30"/>
        </w:rPr>
        <w:t>一、框架协议合同文本</w:t>
      </w:r>
    </w:p>
    <w:p w14:paraId="555C58CA">
      <w:pPr>
        <w:rPr>
          <w:rFonts w:ascii="宋体" w:hAnsi="宋体" w:eastAsia="宋体" w:cs="宋体"/>
          <w:b/>
          <w:sz w:val="30"/>
          <w:szCs w:val="30"/>
        </w:rPr>
      </w:pPr>
      <w:r>
        <w:rPr>
          <w:rFonts w:hint="eastAsia" w:ascii="宋体" w:hAnsi="宋体" w:eastAsia="宋体" w:cs="宋体"/>
          <w:b/>
          <w:sz w:val="30"/>
          <w:szCs w:val="30"/>
        </w:rPr>
        <w:t>二、合同附件</w:t>
      </w:r>
    </w:p>
    <w:p w14:paraId="5A5A058A">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1.中标通知书</w:t>
      </w:r>
    </w:p>
    <w:p w14:paraId="465BF696">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2.征集文件服务需求一览表</w:t>
      </w:r>
    </w:p>
    <w:p w14:paraId="1000DA36">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3.征集文件的</w:t>
      </w:r>
      <w:r>
        <w:rPr>
          <w:rFonts w:hint="eastAsia" w:ascii="宋体" w:hAnsi="宋体" w:eastAsia="宋体" w:cs="宋体"/>
          <w:kern w:val="2"/>
          <w:sz w:val="28"/>
          <w:szCs w:val="20"/>
          <w:lang w:val="en-US" w:eastAsia="zh-CN" w:bidi="ar-SA"/>
        </w:rPr>
        <w:t>更改通知（如有）</w:t>
      </w:r>
    </w:p>
    <w:p w14:paraId="2BF15B36">
      <w:pPr>
        <w:ind w:firstLine="560" w:firstLineChars="200"/>
        <w:rPr>
          <w:rFonts w:ascii="宋体" w:hAnsi="宋体" w:eastAsia="宋体" w:cs="宋体"/>
          <w:sz w:val="28"/>
          <w:szCs w:val="28"/>
        </w:rPr>
      </w:pPr>
      <w:r>
        <w:rPr>
          <w:rFonts w:hint="eastAsia" w:ascii="宋体" w:hAnsi="宋体" w:eastAsia="宋体" w:cs="宋体"/>
          <w:sz w:val="28"/>
          <w:szCs w:val="28"/>
        </w:rPr>
        <w:t>4.响应函</w:t>
      </w:r>
    </w:p>
    <w:p w14:paraId="47BEAC59">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5.开标一览表</w:t>
      </w:r>
    </w:p>
    <w:p w14:paraId="6229934A">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6.响应服务技术需求偏离表</w:t>
      </w:r>
    </w:p>
    <w:p w14:paraId="6D1B7DD0">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7.商务条款偏离表</w:t>
      </w:r>
    </w:p>
    <w:p w14:paraId="7F7C66A0">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8.中标供应商澄清函（如有请提</w:t>
      </w:r>
      <w:r>
        <w:rPr>
          <w:rFonts w:hint="eastAsia" w:ascii="宋体" w:hAnsi="宋体" w:eastAsia="宋体" w:cs="宋体"/>
          <w:kern w:val="2"/>
          <w:sz w:val="30"/>
          <w:szCs w:val="30"/>
          <w:lang w:val="en-US" w:eastAsia="zh-CN" w:bidi="ar-SA"/>
        </w:rPr>
        <w:t>供</w:t>
      </w:r>
      <w:r>
        <w:rPr>
          <w:rFonts w:hint="eastAsia" w:ascii="宋体" w:hAnsi="宋体" w:eastAsia="宋体" w:cs="宋体"/>
          <w:kern w:val="2"/>
          <w:sz w:val="28"/>
          <w:szCs w:val="28"/>
          <w:lang w:val="en-US" w:eastAsia="zh-CN" w:bidi="ar-SA"/>
        </w:rPr>
        <w:t>）</w:t>
      </w:r>
    </w:p>
    <w:p w14:paraId="5745BCEB">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9.人员配备一览表</w:t>
      </w:r>
    </w:p>
    <w:p w14:paraId="36353E54">
      <w:pPr>
        <w:widowControl w:val="0"/>
        <w:spacing w:line="360" w:lineRule="auto"/>
        <w:ind w:firstLine="560" w:firstLineChars="200"/>
        <w:jc w:val="both"/>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10.其他与本合同相关的资料（如有请提</w:t>
      </w:r>
      <w:r>
        <w:rPr>
          <w:rFonts w:hint="eastAsia" w:ascii="宋体" w:hAnsi="宋体" w:eastAsia="宋体" w:cs="宋体"/>
          <w:kern w:val="2"/>
          <w:sz w:val="30"/>
          <w:szCs w:val="30"/>
          <w:lang w:val="en-US" w:eastAsia="zh-CN" w:bidi="ar-SA"/>
        </w:rPr>
        <w:t>供</w:t>
      </w:r>
      <w:r>
        <w:rPr>
          <w:rFonts w:hint="eastAsia" w:ascii="宋体" w:hAnsi="宋体" w:eastAsia="宋体" w:cs="宋体"/>
          <w:kern w:val="2"/>
          <w:sz w:val="28"/>
          <w:szCs w:val="28"/>
          <w:lang w:val="en-US" w:eastAsia="zh-CN" w:bidi="ar-SA"/>
        </w:rPr>
        <w:t>）</w:t>
      </w:r>
    </w:p>
    <w:p w14:paraId="3ED43278">
      <w:pPr>
        <w:spacing w:line="360" w:lineRule="auto"/>
        <w:jc w:val="center"/>
        <w:rPr>
          <w:rFonts w:ascii="宋体" w:hAnsi="宋体" w:eastAsia="宋体" w:cs="宋体"/>
          <w:b/>
          <w:sz w:val="30"/>
          <w:szCs w:val="30"/>
        </w:rPr>
      </w:pPr>
    </w:p>
    <w:p w14:paraId="3909868D">
      <w:pPr>
        <w:spacing w:line="360" w:lineRule="auto"/>
        <w:jc w:val="center"/>
        <w:rPr>
          <w:rFonts w:ascii="宋体" w:hAnsi="宋体" w:eastAsia="宋体" w:cs="宋体"/>
          <w:b/>
          <w:sz w:val="30"/>
          <w:szCs w:val="30"/>
        </w:rPr>
      </w:pPr>
    </w:p>
    <w:p w14:paraId="5D1CB90F">
      <w:pPr>
        <w:spacing w:line="360" w:lineRule="auto"/>
        <w:jc w:val="center"/>
        <w:rPr>
          <w:rFonts w:ascii="宋体" w:hAnsi="宋体" w:eastAsia="宋体" w:cs="宋体"/>
          <w:b/>
          <w:sz w:val="30"/>
          <w:szCs w:val="30"/>
        </w:rPr>
      </w:pPr>
    </w:p>
    <w:p w14:paraId="16E9A6F6">
      <w:pPr>
        <w:spacing w:line="360" w:lineRule="auto"/>
        <w:jc w:val="center"/>
        <w:rPr>
          <w:rFonts w:ascii="宋体" w:hAnsi="宋体" w:eastAsia="宋体" w:cs="宋体"/>
          <w:b/>
          <w:sz w:val="30"/>
          <w:szCs w:val="30"/>
        </w:rPr>
      </w:pPr>
    </w:p>
    <w:p w14:paraId="3D2FA540">
      <w:pPr>
        <w:spacing w:line="360" w:lineRule="auto"/>
        <w:jc w:val="center"/>
        <w:rPr>
          <w:rFonts w:ascii="宋体" w:hAnsi="宋体" w:eastAsia="宋体" w:cs="宋体"/>
          <w:b/>
          <w:sz w:val="30"/>
          <w:szCs w:val="30"/>
        </w:rPr>
      </w:pPr>
    </w:p>
    <w:p w14:paraId="120A35AA">
      <w:pPr>
        <w:spacing w:line="360" w:lineRule="auto"/>
        <w:jc w:val="center"/>
        <w:rPr>
          <w:rFonts w:ascii="宋体" w:hAnsi="宋体" w:eastAsia="宋体" w:cs="宋体"/>
          <w:b/>
          <w:sz w:val="30"/>
          <w:szCs w:val="30"/>
        </w:rPr>
      </w:pPr>
    </w:p>
    <w:p w14:paraId="53844F57">
      <w:pPr>
        <w:spacing w:line="360" w:lineRule="auto"/>
        <w:jc w:val="center"/>
        <w:rPr>
          <w:rFonts w:ascii="宋体" w:hAnsi="宋体" w:eastAsia="宋体" w:cs="宋体"/>
          <w:b/>
          <w:sz w:val="30"/>
          <w:szCs w:val="30"/>
        </w:rPr>
      </w:pPr>
    </w:p>
    <w:p w14:paraId="243B7503">
      <w:pPr>
        <w:spacing w:line="360" w:lineRule="auto"/>
        <w:jc w:val="center"/>
        <w:rPr>
          <w:rFonts w:ascii="宋体" w:hAnsi="宋体" w:eastAsia="宋体" w:cs="宋体"/>
          <w:b/>
          <w:sz w:val="30"/>
          <w:szCs w:val="30"/>
        </w:rPr>
      </w:pPr>
    </w:p>
    <w:p w14:paraId="17BC2F9C">
      <w:pPr>
        <w:spacing w:line="360" w:lineRule="auto"/>
        <w:jc w:val="center"/>
        <w:rPr>
          <w:rFonts w:ascii="宋体" w:hAnsi="宋体" w:eastAsia="宋体" w:cs="宋体"/>
          <w:b/>
          <w:bCs/>
          <w:color w:val="auto"/>
          <w:sz w:val="30"/>
          <w:szCs w:val="30"/>
        </w:rPr>
      </w:pPr>
      <w:r>
        <w:rPr>
          <w:rFonts w:hint="eastAsia" w:ascii="宋体" w:hAnsi="宋体" w:eastAsia="宋体" w:cs="宋体"/>
          <w:b/>
          <w:color w:val="auto"/>
          <w:sz w:val="30"/>
          <w:szCs w:val="30"/>
        </w:rPr>
        <w:t>南宁市西乡塘区政府采购框架协议（</w:t>
      </w:r>
      <w:r>
        <w:rPr>
          <w:rFonts w:hint="eastAsia" w:ascii="宋体" w:hAnsi="宋体" w:eastAsia="宋体" w:cs="宋体"/>
          <w:b/>
          <w:color w:val="auto"/>
          <w:sz w:val="30"/>
          <w:szCs w:val="30"/>
          <w:lang w:eastAsia="zh-CN"/>
        </w:rPr>
        <w:t>1分标</w:t>
      </w:r>
      <w:r>
        <w:rPr>
          <w:rFonts w:hint="eastAsia" w:ascii="宋体" w:hAnsi="宋体" w:eastAsia="宋体" w:cs="宋体"/>
          <w:b/>
          <w:color w:val="auto"/>
          <w:sz w:val="30"/>
          <w:szCs w:val="30"/>
        </w:rPr>
        <w:t>格式）</w:t>
      </w:r>
    </w:p>
    <w:p w14:paraId="629D33BC">
      <w:pPr>
        <w:widowControl w:val="0"/>
        <w:spacing w:line="360" w:lineRule="auto"/>
        <w:jc w:val="both"/>
        <w:rPr>
          <w:rFonts w:ascii="宋体" w:hAnsi="宋体" w:eastAsia="宋体" w:cs="宋体"/>
          <w:color w:val="auto"/>
          <w:kern w:val="2"/>
          <w:sz w:val="20"/>
          <w:szCs w:val="20"/>
          <w:lang w:val="en-US" w:eastAsia="zh-CN" w:bidi="ar-SA"/>
        </w:rPr>
      </w:pPr>
    </w:p>
    <w:p w14:paraId="60E31B52">
      <w:pPr>
        <w:spacing w:line="360" w:lineRule="auto"/>
        <w:rPr>
          <w:rFonts w:hint="eastAsia" w:ascii="宋体" w:hAnsi="宋体" w:eastAsia="宋体" w:cs="宋体"/>
          <w:color w:val="auto"/>
          <w:szCs w:val="20"/>
          <w:lang w:eastAsia="zh-CN"/>
        </w:rPr>
      </w:pPr>
      <w:r>
        <w:rPr>
          <w:rFonts w:hint="eastAsia" w:ascii="宋体" w:hAnsi="宋体" w:eastAsia="宋体" w:cs="宋体"/>
          <w:color w:val="auto"/>
          <w:szCs w:val="20"/>
        </w:rPr>
        <w:t>合同名称：</w:t>
      </w:r>
      <w:r>
        <w:rPr>
          <w:rFonts w:hint="eastAsia" w:ascii="宋体" w:hAnsi="宋体" w:eastAsia="宋体" w:cs="宋体"/>
          <w:color w:val="auto"/>
          <w:szCs w:val="20"/>
          <w:lang w:eastAsia="zh-CN"/>
        </w:rPr>
        <w:t>南宁市西乡塘区2025-2027年度政府投资建设项目预算（招标控制价）、结算编审服务框架协议采购</w:t>
      </w:r>
    </w:p>
    <w:p w14:paraId="01148A35">
      <w:pPr>
        <w:widowControl w:val="0"/>
        <w:spacing w:line="360" w:lineRule="auto"/>
        <w:jc w:val="both"/>
        <w:rPr>
          <w:rFonts w:ascii="宋体" w:hAnsi="宋体" w:eastAsia="宋体" w:cs="宋体"/>
          <w:color w:val="auto"/>
          <w:kern w:val="2"/>
          <w:sz w:val="21"/>
          <w:szCs w:val="20"/>
          <w:u w:val="single"/>
          <w:lang w:val="en-US" w:eastAsia="zh-CN" w:bidi="ar-SA"/>
        </w:rPr>
      </w:pPr>
      <w:r>
        <w:rPr>
          <w:rFonts w:hint="eastAsia" w:ascii="宋体" w:hAnsi="宋体" w:eastAsia="宋体" w:cs="宋体"/>
          <w:color w:val="auto"/>
          <w:kern w:val="2"/>
          <w:sz w:val="21"/>
          <w:szCs w:val="20"/>
          <w:lang w:val="en-US" w:eastAsia="zh-CN" w:bidi="ar-SA"/>
        </w:rPr>
        <w:t>合同编号：</w:t>
      </w:r>
    </w:p>
    <w:p w14:paraId="43FB8998">
      <w:pPr>
        <w:widowControl w:val="0"/>
        <w:spacing w:line="360" w:lineRule="auto"/>
        <w:jc w:val="both"/>
        <w:rPr>
          <w:rFonts w:hint="eastAsia"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分标号：1分标</w:t>
      </w:r>
    </w:p>
    <w:p w14:paraId="0DEAA613">
      <w:pPr>
        <w:widowControl w:val="0"/>
        <w:spacing w:line="360" w:lineRule="auto"/>
        <w:jc w:val="both"/>
        <w:rPr>
          <w:rFonts w:ascii="宋体" w:hAnsi="宋体" w:eastAsia="宋体" w:cs="宋体"/>
          <w:color w:val="auto"/>
          <w:kern w:val="2"/>
          <w:sz w:val="21"/>
          <w:szCs w:val="20"/>
          <w:lang w:val="en-US" w:eastAsia="zh-CN" w:bidi="ar-SA"/>
        </w:rPr>
      </w:pPr>
    </w:p>
    <w:p w14:paraId="28403C57">
      <w:pPr>
        <w:widowControl w:val="0"/>
        <w:spacing w:line="360" w:lineRule="auto"/>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 xml:space="preserve">征集人（甲方）： </w:t>
      </w:r>
      <w:r>
        <w:rPr>
          <w:rFonts w:hint="eastAsia" w:ascii="宋体" w:hAnsi="宋体" w:eastAsia="宋体" w:cs="宋体"/>
          <w:color w:val="auto"/>
          <w:kern w:val="2"/>
          <w:sz w:val="21"/>
          <w:szCs w:val="20"/>
          <w:u w:val="single"/>
          <w:lang w:val="en-US" w:eastAsia="zh-CN" w:bidi="ar-SA"/>
        </w:rPr>
        <w:t xml:space="preserve">    南宁市西乡塘区财政局</w:t>
      </w:r>
    </w:p>
    <w:p w14:paraId="4B710793">
      <w:pPr>
        <w:widowControl w:val="0"/>
        <w:spacing w:line="360" w:lineRule="auto"/>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入围供应商（乙方）：</w:t>
      </w:r>
    </w:p>
    <w:p w14:paraId="3B6ABC31">
      <w:pPr>
        <w:widowControl w:val="0"/>
        <w:spacing w:line="360" w:lineRule="auto"/>
        <w:jc w:val="both"/>
        <w:rPr>
          <w:rFonts w:ascii="宋体" w:hAnsi="宋体" w:eastAsia="宋体" w:cs="宋体"/>
          <w:b/>
          <w:color w:val="auto"/>
          <w:kern w:val="2"/>
          <w:sz w:val="21"/>
          <w:szCs w:val="20"/>
          <w:lang w:val="en-US" w:eastAsia="zh-CN" w:bidi="ar-SA"/>
        </w:rPr>
      </w:pPr>
    </w:p>
    <w:p w14:paraId="1A644904">
      <w:pPr>
        <w:widowControl w:val="0"/>
        <w:spacing w:line="360" w:lineRule="auto"/>
        <w:jc w:val="both"/>
        <w:rPr>
          <w:rFonts w:ascii="宋体" w:hAnsi="宋体" w:eastAsia="宋体" w:cs="宋体"/>
          <w:b/>
          <w:color w:val="auto"/>
          <w:kern w:val="2"/>
          <w:sz w:val="21"/>
          <w:szCs w:val="20"/>
          <w:lang w:val="en-US" w:eastAsia="zh-CN" w:bidi="ar-SA"/>
        </w:rPr>
      </w:pPr>
    </w:p>
    <w:p w14:paraId="0DA440F0">
      <w:pPr>
        <w:widowControl w:val="0"/>
        <w:spacing w:line="360" w:lineRule="auto"/>
        <w:jc w:val="both"/>
        <w:rPr>
          <w:rFonts w:ascii="宋体" w:hAnsi="宋体" w:eastAsia="宋体" w:cs="宋体"/>
          <w:b/>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 xml:space="preserve">    根据 年 月 日南宁市西乡塘区政府采购项目的征集结果，甲方接受乙方对本项目的响应，甲、乙双方同意签署本框架协议（以下简称框架协议）。</w:t>
      </w:r>
    </w:p>
    <w:p w14:paraId="521BD854">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一、框架协议内容</w:t>
      </w:r>
    </w:p>
    <w:p w14:paraId="6BE960C5">
      <w:pPr>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经框架协议采购，乙方成为</w:t>
      </w:r>
      <w:r>
        <w:rPr>
          <w:rFonts w:hint="eastAsia" w:ascii="宋体" w:hAnsi="宋体" w:eastAsia="宋体" w:cs="宋体"/>
          <w:color w:val="auto"/>
          <w:szCs w:val="20"/>
        </w:rPr>
        <w:t>南宁市西乡塘区年度政府投资建设项目预算、工程量清单及招标控制价编审服务入围供应商</w:t>
      </w:r>
      <w:r>
        <w:rPr>
          <w:rFonts w:hint="eastAsia" w:ascii="宋体" w:hAnsi="宋体" w:eastAsia="宋体" w:cs="宋体"/>
          <w:color w:val="auto"/>
          <w:szCs w:val="21"/>
        </w:rPr>
        <w:t>。</w:t>
      </w:r>
      <w:r>
        <w:rPr>
          <w:rFonts w:hint="eastAsia" w:ascii="宋体" w:hAnsi="宋体" w:eastAsia="宋体" w:cs="宋体"/>
          <w:color w:val="auto"/>
        </w:rPr>
        <w:t>乙方必须服从甲方的管理和监督，在</w:t>
      </w:r>
      <w:r>
        <w:rPr>
          <w:rFonts w:hint="eastAsia" w:ascii="宋体" w:hAnsi="宋体" w:eastAsia="宋体" w:cs="宋体"/>
          <w:color w:val="auto"/>
          <w:szCs w:val="21"/>
        </w:rPr>
        <w:t>采购人要求其开展南宁市西乡塘区政府投资建设项目</w:t>
      </w:r>
      <w:r>
        <w:rPr>
          <w:rFonts w:hint="eastAsia" w:ascii="宋体" w:hAnsi="宋体" w:eastAsia="宋体" w:cs="宋体"/>
          <w:color w:val="auto"/>
          <w:szCs w:val="20"/>
        </w:rPr>
        <w:t>预算、工程量清单及招标控制价编审</w:t>
      </w:r>
      <w:r>
        <w:rPr>
          <w:rFonts w:hint="eastAsia" w:ascii="宋体" w:hAnsi="宋体" w:eastAsia="宋体" w:cs="宋体"/>
          <w:color w:val="auto"/>
          <w:szCs w:val="21"/>
        </w:rPr>
        <w:t>服务时，</w:t>
      </w:r>
      <w:r>
        <w:rPr>
          <w:rFonts w:hint="eastAsia" w:ascii="宋体" w:hAnsi="宋体" w:eastAsia="宋体" w:cs="宋体"/>
          <w:color w:val="auto"/>
        </w:rPr>
        <w:t>与采购人签订</w:t>
      </w:r>
      <w:r>
        <w:rPr>
          <w:rFonts w:hint="eastAsia" w:ascii="宋体" w:hAnsi="宋体" w:eastAsia="宋体" w:cs="宋体"/>
          <w:bCs/>
          <w:color w:val="auto"/>
        </w:rPr>
        <w:t>采购</w:t>
      </w:r>
      <w:r>
        <w:rPr>
          <w:rFonts w:hint="eastAsia" w:ascii="宋体" w:hAnsi="宋体" w:eastAsia="宋体" w:cs="宋体"/>
          <w:color w:val="auto"/>
        </w:rPr>
        <w:t>合同，并服从采购人的安排，按时、保质、保量地完成</w:t>
      </w:r>
      <w:r>
        <w:rPr>
          <w:rFonts w:hint="eastAsia" w:ascii="宋体" w:hAnsi="宋体" w:eastAsia="宋体" w:cs="宋体"/>
          <w:bCs/>
          <w:color w:val="auto"/>
        </w:rPr>
        <w:t>编审服务</w:t>
      </w:r>
      <w:r>
        <w:rPr>
          <w:rFonts w:hint="eastAsia" w:ascii="宋体" w:hAnsi="宋体" w:eastAsia="宋体" w:cs="宋体"/>
          <w:color w:val="auto"/>
        </w:rPr>
        <w:t>工作。</w:t>
      </w:r>
    </w:p>
    <w:p w14:paraId="44D5CA09">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二、框架协议有效期：</w:t>
      </w:r>
    </w:p>
    <w:p w14:paraId="62C0AB8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本框架协议期限为二年，从</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日起至</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日止。</w:t>
      </w:r>
    </w:p>
    <w:p w14:paraId="77F533FF">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三、编制服务费：</w:t>
      </w:r>
    </w:p>
    <w:p w14:paraId="1A0C78FF">
      <w:pPr>
        <w:widowControl w:val="0"/>
        <w:spacing w:line="500" w:lineRule="exact"/>
        <w:ind w:left="130" w:leftChars="62" w:firstLine="210" w:firstLineChars="100"/>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（一）预算编制服务费计算方式</w:t>
      </w:r>
    </w:p>
    <w:p w14:paraId="3E5149AB">
      <w:pPr>
        <w:widowControl w:val="0"/>
        <w:spacing w:line="500" w:lineRule="exact"/>
        <w:ind w:left="130" w:leftChars="62" w:firstLine="210" w:firstLineChars="100"/>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1.费用按下列公式计算：</w:t>
      </w:r>
    </w:p>
    <w:p w14:paraId="78F0351A">
      <w:pPr>
        <w:ind w:firstLine="283" w:firstLineChars="135"/>
        <w:rPr>
          <w:rFonts w:ascii="Times New Roman" w:hAnsi="Times New Roman" w:eastAsia="宋体" w:cs="Times New Roman"/>
          <w:color w:val="auto"/>
        </w:rPr>
      </w:pPr>
      <w:r>
        <w:rPr>
          <w:rFonts w:hint="eastAsia" w:ascii="Times New Roman" w:hAnsi="宋体" w:eastAsia="宋体" w:cs="宋体"/>
          <w:color w:val="auto"/>
        </w:rPr>
        <w:t>预算编制服务费＝某工程核定的造价（不含暂列金）×预算编制服务费计费标准</w:t>
      </w:r>
      <w:r>
        <w:rPr>
          <w:rFonts w:hint="eastAsia" w:ascii="宋体" w:hAnsi="宋体" w:eastAsia="宋体" w:cs="宋体"/>
          <w:color w:val="auto"/>
          <w:szCs w:val="21"/>
        </w:rPr>
        <w:t>×（1-入围供应商报价下浮系数）×各专业的难度系数</w:t>
      </w:r>
      <w:r>
        <w:rPr>
          <w:rFonts w:hint="eastAsia" w:ascii="Times New Roman" w:hAnsi="宋体" w:eastAsia="宋体" w:cs="宋体"/>
          <w:color w:val="auto"/>
        </w:rPr>
        <w:t>。</w:t>
      </w:r>
    </w:p>
    <w:p w14:paraId="68A41BD4">
      <w:pPr>
        <w:widowControl w:val="0"/>
        <w:spacing w:line="500" w:lineRule="exact"/>
        <w:ind w:left="424" w:leftChars="202"/>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2.预算编制服务费计费标准如下表：</w:t>
      </w:r>
    </w:p>
    <w:tbl>
      <w:tblPr>
        <w:tblStyle w:val="35"/>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082"/>
        <w:gridCol w:w="2756"/>
        <w:gridCol w:w="3602"/>
      </w:tblGrid>
      <w:tr w14:paraId="6B64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3082" w:type="dxa"/>
            <w:vAlign w:val="center"/>
          </w:tcPr>
          <w:p w14:paraId="42F24CFD">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工程审定的造价M（万元）</w:t>
            </w:r>
          </w:p>
          <w:p w14:paraId="656E49F6">
            <w:pPr>
              <w:jc w:val="center"/>
              <w:rPr>
                <w:rFonts w:ascii="Times New Roman" w:hAnsi="Times New Roman" w:eastAsia="宋体" w:cs="Times New Roman"/>
                <w:color w:val="auto"/>
              </w:rPr>
            </w:pPr>
            <w:r>
              <w:rPr>
                <w:rFonts w:hint="eastAsia" w:ascii="Times New Roman" w:hAnsi="Times New Roman" w:eastAsia="宋体" w:cs="Times New Roman"/>
                <w:color w:val="auto"/>
              </w:rPr>
              <w:t>（不含暂列金）</w:t>
            </w:r>
          </w:p>
        </w:tc>
        <w:tc>
          <w:tcPr>
            <w:tcW w:w="2756" w:type="dxa"/>
            <w:vAlign w:val="center"/>
          </w:tcPr>
          <w:p w14:paraId="1860A065">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按差额定率分档累进方法计算（费率单位：‰）</w:t>
            </w:r>
          </w:p>
        </w:tc>
        <w:tc>
          <w:tcPr>
            <w:tcW w:w="3602" w:type="dxa"/>
            <w:vAlign w:val="center"/>
          </w:tcPr>
          <w:p w14:paraId="1DC4C880">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备注</w:t>
            </w:r>
          </w:p>
        </w:tc>
      </w:tr>
      <w:tr w14:paraId="7B4F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3082" w:type="dxa"/>
            <w:vAlign w:val="center"/>
          </w:tcPr>
          <w:p w14:paraId="5FCD5520">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M＜1000</w:t>
            </w:r>
          </w:p>
        </w:tc>
        <w:tc>
          <w:tcPr>
            <w:tcW w:w="2756" w:type="dxa"/>
            <w:vAlign w:val="center"/>
          </w:tcPr>
          <w:p w14:paraId="7944F564">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3.5</w:t>
            </w:r>
          </w:p>
        </w:tc>
        <w:tc>
          <w:tcPr>
            <w:tcW w:w="3602" w:type="dxa"/>
            <w:vMerge w:val="restart"/>
          </w:tcPr>
          <w:p w14:paraId="0D6C4687">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2FE05615">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70F63EFE">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7771F56C">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13114FCB">
            <w:pPr>
              <w:widowControl w:val="0"/>
              <w:spacing w:line="500" w:lineRule="exact"/>
              <w:ind w:left="130" w:leftChars="62" w:firstLine="105" w:firstLineChars="50"/>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tc>
      </w:tr>
      <w:tr w14:paraId="2F4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3082" w:type="dxa"/>
            <w:vAlign w:val="center"/>
          </w:tcPr>
          <w:p w14:paraId="34A4AAD7">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1000≤M＜5000</w:t>
            </w:r>
          </w:p>
        </w:tc>
        <w:tc>
          <w:tcPr>
            <w:tcW w:w="2756" w:type="dxa"/>
            <w:vAlign w:val="center"/>
          </w:tcPr>
          <w:p w14:paraId="2784DB25">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2.5</w:t>
            </w:r>
          </w:p>
        </w:tc>
        <w:tc>
          <w:tcPr>
            <w:tcW w:w="3602" w:type="dxa"/>
            <w:vMerge w:val="continue"/>
          </w:tcPr>
          <w:p w14:paraId="3EDB2A56">
            <w:pPr>
              <w:widowControl w:val="0"/>
              <w:spacing w:line="500" w:lineRule="exact"/>
              <w:ind w:left="130" w:leftChars="62" w:firstLine="105" w:firstLineChars="50"/>
              <w:jc w:val="both"/>
              <w:rPr>
                <w:rFonts w:ascii="宋体" w:hAnsi="宋体" w:eastAsia="宋体" w:cs="宋体"/>
                <w:color w:val="auto"/>
                <w:kern w:val="2"/>
                <w:sz w:val="21"/>
                <w:szCs w:val="20"/>
                <w:lang w:val="en-US" w:eastAsia="zh-CN" w:bidi="ar-SA"/>
              </w:rPr>
            </w:pPr>
          </w:p>
        </w:tc>
      </w:tr>
      <w:tr w14:paraId="1F6B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3082" w:type="dxa"/>
            <w:vAlign w:val="center"/>
          </w:tcPr>
          <w:p w14:paraId="472AB68D">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5000≤M＜</w:t>
            </w:r>
            <w:r>
              <w:rPr>
                <w:rFonts w:hint="eastAsia" w:ascii="宋体" w:hAnsi="宋体" w:eastAsia="宋体" w:cs="宋体"/>
                <w:color w:val="auto"/>
                <w:kern w:val="2"/>
                <w:sz w:val="21"/>
                <w:szCs w:val="20"/>
                <w:lang w:val="en-US" w:eastAsia="zh-CN" w:bidi="ar-SA"/>
              </w:rPr>
              <w:t>2</w:t>
            </w:r>
            <w:r>
              <w:rPr>
                <w:rFonts w:ascii="宋体" w:hAnsi="宋体" w:eastAsia="宋体" w:cs="宋体"/>
                <w:color w:val="auto"/>
                <w:kern w:val="2"/>
                <w:sz w:val="21"/>
                <w:szCs w:val="20"/>
                <w:lang w:val="en-US" w:eastAsia="zh-CN" w:bidi="ar-SA"/>
              </w:rPr>
              <w:t>0000</w:t>
            </w:r>
          </w:p>
        </w:tc>
        <w:tc>
          <w:tcPr>
            <w:tcW w:w="2756" w:type="dxa"/>
            <w:vAlign w:val="center"/>
          </w:tcPr>
          <w:p w14:paraId="76396591">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w:t>
            </w:r>
          </w:p>
        </w:tc>
        <w:tc>
          <w:tcPr>
            <w:tcW w:w="3602" w:type="dxa"/>
            <w:vMerge w:val="continue"/>
          </w:tcPr>
          <w:p w14:paraId="3DA2F1DC">
            <w:pPr>
              <w:widowControl w:val="0"/>
              <w:spacing w:line="500" w:lineRule="exact"/>
              <w:ind w:left="130" w:leftChars="62" w:firstLine="105" w:firstLineChars="50"/>
              <w:jc w:val="both"/>
              <w:rPr>
                <w:rFonts w:ascii="宋体" w:hAnsi="宋体" w:eastAsia="宋体" w:cs="宋体"/>
                <w:color w:val="auto"/>
                <w:kern w:val="2"/>
                <w:sz w:val="21"/>
                <w:szCs w:val="20"/>
                <w:lang w:val="en-US" w:eastAsia="zh-CN" w:bidi="ar-SA"/>
              </w:rPr>
            </w:pPr>
          </w:p>
        </w:tc>
      </w:tr>
      <w:tr w14:paraId="776C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3082" w:type="dxa"/>
            <w:vAlign w:val="center"/>
          </w:tcPr>
          <w:p w14:paraId="71336AB7">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w:t>
            </w:r>
            <w:r>
              <w:rPr>
                <w:rFonts w:ascii="宋体" w:hAnsi="宋体" w:eastAsia="宋体" w:cs="宋体"/>
                <w:color w:val="auto"/>
                <w:kern w:val="2"/>
                <w:sz w:val="21"/>
                <w:szCs w:val="20"/>
                <w:lang w:val="en-US" w:eastAsia="zh-CN" w:bidi="ar-SA"/>
              </w:rPr>
              <w:t>0000≤M＜50000</w:t>
            </w:r>
          </w:p>
        </w:tc>
        <w:tc>
          <w:tcPr>
            <w:tcW w:w="2756" w:type="dxa"/>
            <w:vAlign w:val="center"/>
          </w:tcPr>
          <w:p w14:paraId="7D831393">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1.</w:t>
            </w:r>
            <w:r>
              <w:rPr>
                <w:rFonts w:hint="eastAsia" w:ascii="宋体" w:hAnsi="宋体" w:eastAsia="宋体" w:cs="宋体"/>
                <w:color w:val="auto"/>
                <w:kern w:val="2"/>
                <w:sz w:val="21"/>
                <w:szCs w:val="20"/>
                <w:lang w:val="en-US" w:eastAsia="zh-CN" w:bidi="ar-SA"/>
              </w:rPr>
              <w:t>6</w:t>
            </w:r>
          </w:p>
        </w:tc>
        <w:tc>
          <w:tcPr>
            <w:tcW w:w="3602" w:type="dxa"/>
            <w:vMerge w:val="continue"/>
          </w:tcPr>
          <w:p w14:paraId="3735938F">
            <w:pPr>
              <w:widowControl w:val="0"/>
              <w:spacing w:line="500" w:lineRule="exact"/>
              <w:ind w:left="130" w:leftChars="62" w:firstLine="105" w:firstLineChars="50"/>
              <w:jc w:val="both"/>
              <w:rPr>
                <w:rFonts w:ascii="宋体" w:hAnsi="宋体" w:eastAsia="宋体" w:cs="宋体"/>
                <w:color w:val="auto"/>
                <w:kern w:val="2"/>
                <w:sz w:val="21"/>
                <w:szCs w:val="20"/>
                <w:lang w:val="en-US" w:eastAsia="zh-CN" w:bidi="ar-SA"/>
              </w:rPr>
            </w:pPr>
          </w:p>
        </w:tc>
      </w:tr>
      <w:tr w14:paraId="15EB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3082" w:type="dxa"/>
            <w:vAlign w:val="center"/>
          </w:tcPr>
          <w:p w14:paraId="661FE316">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50000≤M</w:t>
            </w:r>
          </w:p>
        </w:tc>
        <w:tc>
          <w:tcPr>
            <w:tcW w:w="2756" w:type="dxa"/>
            <w:vAlign w:val="center"/>
          </w:tcPr>
          <w:p w14:paraId="53098CBF">
            <w:pPr>
              <w:widowControl w:val="0"/>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1.3</w:t>
            </w:r>
          </w:p>
        </w:tc>
        <w:tc>
          <w:tcPr>
            <w:tcW w:w="3602" w:type="dxa"/>
            <w:vMerge w:val="continue"/>
          </w:tcPr>
          <w:p w14:paraId="3A9D3AA9">
            <w:pPr>
              <w:widowControl w:val="0"/>
              <w:spacing w:line="500" w:lineRule="exact"/>
              <w:ind w:left="130" w:leftChars="62" w:firstLine="105" w:firstLineChars="50"/>
              <w:jc w:val="both"/>
              <w:rPr>
                <w:rFonts w:ascii="宋体" w:hAnsi="宋体" w:eastAsia="宋体" w:cs="宋体"/>
                <w:color w:val="auto"/>
                <w:kern w:val="2"/>
                <w:sz w:val="21"/>
                <w:szCs w:val="20"/>
                <w:lang w:val="en-US" w:eastAsia="zh-CN" w:bidi="ar-SA"/>
              </w:rPr>
            </w:pPr>
          </w:p>
        </w:tc>
      </w:tr>
    </w:tbl>
    <w:p w14:paraId="34B5C4C3">
      <w:pPr>
        <w:spacing w:after="20" w:line="401" w:lineRule="exact"/>
        <w:ind w:firstLine="315" w:firstLineChars="150"/>
        <w:rPr>
          <w:rFonts w:ascii="Times New Roman" w:hAnsi="宋体" w:eastAsia="宋体" w:cs="宋体"/>
          <w:color w:val="auto"/>
        </w:rPr>
      </w:pPr>
      <w:r>
        <w:rPr>
          <w:rFonts w:hint="eastAsia" w:ascii="Times New Roman" w:hAnsi="宋体" w:eastAsia="宋体" w:cs="宋体"/>
          <w:color w:val="auto"/>
          <w:szCs w:val="21"/>
        </w:rPr>
        <w:t>3.如按上述规定计算得出的编制服务费少于800元的，按800元计。单项工程编制服务费上限额为40万元（超过40万元的按40万元支付）。</w:t>
      </w:r>
    </w:p>
    <w:p w14:paraId="04EBCE5A">
      <w:pPr>
        <w:ind w:left="235"/>
        <w:rPr>
          <w:rFonts w:ascii="Times New Roman" w:hAnsi="宋体" w:eastAsia="宋体" w:cs="宋体"/>
          <w:color w:val="auto"/>
        </w:rPr>
      </w:pPr>
      <w:r>
        <w:rPr>
          <w:rFonts w:hint="eastAsia" w:ascii="Times New Roman" w:hAnsi="宋体" w:eastAsia="宋体" w:cs="宋体"/>
          <w:color w:val="auto"/>
        </w:rPr>
        <w:t>4.</w:t>
      </w:r>
      <w:r>
        <w:rPr>
          <w:rFonts w:hint="eastAsia" w:ascii="Times New Roman" w:hAnsi="宋体" w:cs="宋体"/>
          <w:color w:val="auto"/>
          <w:highlight w:val="none"/>
          <w:lang w:val="en-US" w:eastAsia="zh-CN"/>
        </w:rPr>
        <w:t>.</w:t>
      </w:r>
      <w:r>
        <w:rPr>
          <w:rFonts w:hint="eastAsia" w:ascii="Times New Roman" w:hAnsi="宋体" w:eastAsia="宋体" w:cs="宋体"/>
          <w:color w:val="auto"/>
          <w:highlight w:val="none"/>
        </w:rPr>
        <w:t>采购人明确不属于供应商审核范围（内容）的事项，不计入工程造价和工程净核减额</w:t>
      </w:r>
      <w:r>
        <w:rPr>
          <w:rFonts w:hint="eastAsia" w:ascii="Times New Roman" w:hAnsi="宋体" w:eastAsia="宋体" w:cs="宋体"/>
          <w:color w:val="auto"/>
        </w:rPr>
        <w:t>。</w:t>
      </w:r>
    </w:p>
    <w:p w14:paraId="49FDC9C6">
      <w:pPr>
        <w:ind w:left="235"/>
        <w:rPr>
          <w:rFonts w:ascii="Times New Roman" w:hAnsi="宋体" w:eastAsia="宋体" w:cs="宋体"/>
          <w:color w:val="auto"/>
        </w:rPr>
      </w:pPr>
    </w:p>
    <w:p w14:paraId="1B6BB931">
      <w:pPr>
        <w:ind w:left="235"/>
        <w:rPr>
          <w:rFonts w:ascii="Times New Roman" w:hAnsi="Times New Roman" w:eastAsia="宋体" w:cs="Times New Roman"/>
          <w:color w:val="auto"/>
        </w:rPr>
      </w:pPr>
      <w:r>
        <w:rPr>
          <w:rFonts w:hint="eastAsia" w:ascii="Times New Roman" w:hAnsi="宋体" w:eastAsia="宋体" w:cs="宋体"/>
          <w:color w:val="auto"/>
        </w:rPr>
        <w:t>（二）工程量清单及招标控制价编制服务费计算方式</w:t>
      </w:r>
    </w:p>
    <w:p w14:paraId="49C4CB41">
      <w:pPr>
        <w:widowControl w:val="0"/>
        <w:spacing w:line="500" w:lineRule="exact"/>
        <w:ind w:left="130" w:leftChars="62" w:firstLine="105" w:firstLineChars="50"/>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1.费用按下列公式计算：</w:t>
      </w:r>
    </w:p>
    <w:p w14:paraId="53BD69C3">
      <w:pPr>
        <w:ind w:firstLine="283" w:firstLineChars="135"/>
        <w:rPr>
          <w:rFonts w:ascii="Times New Roman" w:hAnsi="Times New Roman" w:eastAsia="宋体" w:cs="Times New Roman"/>
          <w:color w:val="auto"/>
        </w:rPr>
      </w:pPr>
      <w:r>
        <w:rPr>
          <w:rFonts w:hint="eastAsia" w:ascii="Times New Roman" w:hAnsi="宋体" w:eastAsia="宋体" w:cs="宋体"/>
          <w:color w:val="auto"/>
        </w:rPr>
        <w:t>编制服务费＝某工程核定的造价（不含暂列金）×编制服务费计费标准</w:t>
      </w:r>
      <w:r>
        <w:rPr>
          <w:rFonts w:hint="eastAsia" w:ascii="宋体" w:hAnsi="宋体" w:eastAsia="宋体" w:cs="宋体"/>
          <w:color w:val="auto"/>
          <w:szCs w:val="21"/>
        </w:rPr>
        <w:t>×（1-入围供应商下浮系数）×各专业的难度系数。</w:t>
      </w:r>
    </w:p>
    <w:p w14:paraId="7F19FF83">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2.编制服务费计费标准如下表：</w:t>
      </w:r>
    </w:p>
    <w:p w14:paraId="482D4C34">
      <w:pPr>
        <w:tabs>
          <w:tab w:val="left" w:pos="851"/>
        </w:tabs>
        <w:rPr>
          <w:rFonts w:ascii="Times New Roman" w:hAnsi="宋体" w:eastAsia="宋体" w:cs="宋体"/>
          <w:color w:val="auto"/>
        </w:rPr>
      </w:pPr>
    </w:p>
    <w:tbl>
      <w:tblPr>
        <w:tblStyle w:val="35"/>
        <w:tblW w:w="9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704"/>
        <w:gridCol w:w="2496"/>
        <w:gridCol w:w="4386"/>
      </w:tblGrid>
      <w:tr w14:paraId="3C33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2704" w:type="dxa"/>
            <w:vAlign w:val="center"/>
          </w:tcPr>
          <w:p w14:paraId="7765647C">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工程审定的造价M（万元）</w:t>
            </w:r>
          </w:p>
          <w:p w14:paraId="5A3196A9">
            <w:pPr>
              <w:tabs>
                <w:tab w:val="left" w:pos="851"/>
              </w:tabs>
              <w:jc w:val="center"/>
              <w:rPr>
                <w:rFonts w:ascii="Times New Roman" w:hAnsi="宋体" w:eastAsia="宋体" w:cs="宋体"/>
                <w:color w:val="auto"/>
              </w:rPr>
            </w:pPr>
            <w:r>
              <w:rPr>
                <w:rFonts w:hint="eastAsia" w:ascii="Times New Roman" w:hAnsi="Times New Roman" w:eastAsia="宋体" w:cs="Times New Roman"/>
                <w:color w:val="auto"/>
              </w:rPr>
              <w:t>（不含暂列金）</w:t>
            </w:r>
          </w:p>
        </w:tc>
        <w:tc>
          <w:tcPr>
            <w:tcW w:w="2496" w:type="dxa"/>
            <w:vAlign w:val="center"/>
          </w:tcPr>
          <w:p w14:paraId="4C84499F">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按差额定率分档累进方法计算（费率单位：‰）</w:t>
            </w:r>
          </w:p>
        </w:tc>
        <w:tc>
          <w:tcPr>
            <w:tcW w:w="4386" w:type="dxa"/>
            <w:vAlign w:val="center"/>
          </w:tcPr>
          <w:p w14:paraId="373C7F48">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备注</w:t>
            </w:r>
          </w:p>
        </w:tc>
      </w:tr>
      <w:tr w14:paraId="5A6E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2704" w:type="dxa"/>
            <w:vAlign w:val="center"/>
          </w:tcPr>
          <w:p w14:paraId="75E09777">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M＜1000</w:t>
            </w:r>
          </w:p>
        </w:tc>
        <w:tc>
          <w:tcPr>
            <w:tcW w:w="2496" w:type="dxa"/>
            <w:vAlign w:val="center"/>
          </w:tcPr>
          <w:p w14:paraId="34E6098A">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3.9</w:t>
            </w:r>
          </w:p>
        </w:tc>
        <w:tc>
          <w:tcPr>
            <w:tcW w:w="4386" w:type="dxa"/>
            <w:vMerge w:val="restart"/>
          </w:tcPr>
          <w:p w14:paraId="338CC992">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299BB457">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39342B7E">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2EFD02B8">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51B7C9A3">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tc>
      </w:tr>
      <w:tr w14:paraId="342B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2704" w:type="dxa"/>
            <w:vAlign w:val="center"/>
          </w:tcPr>
          <w:p w14:paraId="336DE2F3">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1000≤M＜5000</w:t>
            </w:r>
          </w:p>
        </w:tc>
        <w:tc>
          <w:tcPr>
            <w:tcW w:w="2496" w:type="dxa"/>
            <w:vAlign w:val="center"/>
          </w:tcPr>
          <w:p w14:paraId="23B18DFE">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3</w:t>
            </w:r>
          </w:p>
        </w:tc>
        <w:tc>
          <w:tcPr>
            <w:tcW w:w="4386" w:type="dxa"/>
            <w:vMerge w:val="continue"/>
          </w:tcPr>
          <w:p w14:paraId="5732D89A">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0"/>
                <w:lang w:val="en-US" w:eastAsia="zh-CN" w:bidi="ar-SA"/>
              </w:rPr>
            </w:pPr>
          </w:p>
        </w:tc>
      </w:tr>
      <w:tr w14:paraId="5450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704" w:type="dxa"/>
            <w:vAlign w:val="center"/>
          </w:tcPr>
          <w:p w14:paraId="0F017319">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5000≤M＜</w:t>
            </w:r>
            <w:r>
              <w:rPr>
                <w:rFonts w:hint="eastAsia" w:ascii="宋体" w:hAnsi="宋体" w:eastAsia="宋体" w:cs="宋体"/>
                <w:color w:val="auto"/>
                <w:kern w:val="2"/>
                <w:sz w:val="21"/>
                <w:szCs w:val="20"/>
                <w:lang w:val="en-US" w:eastAsia="zh-CN" w:bidi="ar-SA"/>
              </w:rPr>
              <w:t>2</w:t>
            </w:r>
            <w:r>
              <w:rPr>
                <w:rFonts w:ascii="宋体" w:hAnsi="宋体" w:eastAsia="宋体" w:cs="宋体"/>
                <w:color w:val="auto"/>
                <w:kern w:val="2"/>
                <w:sz w:val="21"/>
                <w:szCs w:val="20"/>
                <w:lang w:val="en-US" w:eastAsia="zh-CN" w:bidi="ar-SA"/>
              </w:rPr>
              <w:t>0000</w:t>
            </w:r>
          </w:p>
        </w:tc>
        <w:tc>
          <w:tcPr>
            <w:tcW w:w="2496" w:type="dxa"/>
            <w:vAlign w:val="center"/>
          </w:tcPr>
          <w:p w14:paraId="60BF1B89">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2.6</w:t>
            </w:r>
          </w:p>
        </w:tc>
        <w:tc>
          <w:tcPr>
            <w:tcW w:w="4386" w:type="dxa"/>
            <w:vMerge w:val="continue"/>
          </w:tcPr>
          <w:p w14:paraId="1338F28D">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0"/>
                <w:lang w:val="en-US" w:eastAsia="zh-CN" w:bidi="ar-SA"/>
              </w:rPr>
            </w:pPr>
          </w:p>
        </w:tc>
      </w:tr>
      <w:tr w14:paraId="3EE9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704" w:type="dxa"/>
            <w:vAlign w:val="center"/>
          </w:tcPr>
          <w:p w14:paraId="1065EA59">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w:t>
            </w:r>
            <w:r>
              <w:rPr>
                <w:rFonts w:ascii="宋体" w:hAnsi="宋体" w:eastAsia="宋体" w:cs="宋体"/>
                <w:color w:val="auto"/>
                <w:kern w:val="2"/>
                <w:sz w:val="21"/>
                <w:szCs w:val="20"/>
                <w:lang w:val="en-US" w:eastAsia="zh-CN" w:bidi="ar-SA"/>
              </w:rPr>
              <w:t>0000≤M＜50000</w:t>
            </w:r>
          </w:p>
        </w:tc>
        <w:tc>
          <w:tcPr>
            <w:tcW w:w="2496" w:type="dxa"/>
            <w:vAlign w:val="center"/>
          </w:tcPr>
          <w:p w14:paraId="39AC48BF">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2.2</w:t>
            </w:r>
          </w:p>
        </w:tc>
        <w:tc>
          <w:tcPr>
            <w:tcW w:w="4386" w:type="dxa"/>
            <w:vMerge w:val="continue"/>
          </w:tcPr>
          <w:p w14:paraId="1F743B35">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0"/>
                <w:lang w:val="en-US" w:eastAsia="zh-CN" w:bidi="ar-SA"/>
              </w:rPr>
            </w:pPr>
          </w:p>
        </w:tc>
      </w:tr>
      <w:tr w14:paraId="6998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704" w:type="dxa"/>
            <w:vAlign w:val="center"/>
          </w:tcPr>
          <w:p w14:paraId="53738B36">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ascii="宋体" w:hAnsi="宋体" w:eastAsia="宋体" w:cs="宋体"/>
                <w:color w:val="auto"/>
                <w:kern w:val="2"/>
                <w:sz w:val="21"/>
                <w:szCs w:val="20"/>
                <w:lang w:val="en-US" w:eastAsia="zh-CN" w:bidi="ar-SA"/>
              </w:rPr>
              <w:t>50000≤M</w:t>
            </w:r>
          </w:p>
        </w:tc>
        <w:tc>
          <w:tcPr>
            <w:tcW w:w="2496" w:type="dxa"/>
            <w:vAlign w:val="center"/>
          </w:tcPr>
          <w:p w14:paraId="606E8F21">
            <w:pPr>
              <w:widowControl w:val="0"/>
              <w:tabs>
                <w:tab w:val="left" w:pos="851"/>
              </w:tabs>
              <w:spacing w:line="500" w:lineRule="exact"/>
              <w:ind w:left="130" w:leftChars="62" w:firstLine="105" w:firstLineChars="50"/>
              <w:jc w:val="center"/>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1.8</w:t>
            </w:r>
          </w:p>
        </w:tc>
        <w:tc>
          <w:tcPr>
            <w:tcW w:w="4386" w:type="dxa"/>
            <w:vMerge w:val="continue"/>
          </w:tcPr>
          <w:p w14:paraId="65A6387B">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0"/>
                <w:lang w:val="en-US" w:eastAsia="zh-CN" w:bidi="ar-SA"/>
              </w:rPr>
            </w:pPr>
          </w:p>
        </w:tc>
      </w:tr>
    </w:tbl>
    <w:p w14:paraId="1747F847">
      <w:pPr>
        <w:widowControl w:val="0"/>
        <w:tabs>
          <w:tab w:val="left" w:pos="851"/>
        </w:tabs>
        <w:spacing w:line="500" w:lineRule="exact"/>
        <w:ind w:left="130" w:leftChars="62" w:firstLine="105" w:firstLineChars="50"/>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3.如按上述规定计算得出的编制服务费少于800元的，按800元计。单项工程服务费上限额为40万元（超过40万元的按40万元支付）。</w:t>
      </w:r>
    </w:p>
    <w:p w14:paraId="2C0C6200">
      <w:pPr>
        <w:ind w:firstLine="210" w:firstLineChars="100"/>
        <w:rPr>
          <w:rFonts w:ascii="宋体" w:hAnsi="宋体" w:eastAsia="宋体" w:cs="宋体"/>
          <w:color w:val="auto"/>
        </w:rPr>
      </w:pPr>
      <w:r>
        <w:rPr>
          <w:rFonts w:hint="eastAsia" w:ascii="Times New Roman" w:hAnsi="宋体" w:eastAsia="宋体" w:cs="宋体"/>
          <w:color w:val="auto"/>
        </w:rPr>
        <w:t>4.</w:t>
      </w:r>
      <w:r>
        <w:rPr>
          <w:rFonts w:hint="eastAsia" w:ascii="Times New Roman" w:hAnsi="宋体" w:cs="宋体"/>
          <w:color w:val="auto"/>
          <w:highlight w:val="none"/>
          <w:lang w:val="en-US" w:eastAsia="zh-CN"/>
        </w:rPr>
        <w:t>.</w:t>
      </w:r>
      <w:r>
        <w:rPr>
          <w:rFonts w:hint="eastAsia" w:ascii="Times New Roman" w:hAnsi="宋体" w:eastAsia="宋体" w:cs="宋体"/>
          <w:color w:val="auto"/>
          <w:highlight w:val="none"/>
        </w:rPr>
        <w:t>采购人明确不属于供应商审核范围（内容）的事项，不计入工程造价和工程净核减额</w:t>
      </w:r>
      <w:r>
        <w:rPr>
          <w:rFonts w:hint="eastAsia" w:ascii="Times New Roman" w:hAnsi="宋体" w:eastAsia="宋体" w:cs="宋体"/>
          <w:color w:val="auto"/>
        </w:rPr>
        <w:t>。</w:t>
      </w:r>
    </w:p>
    <w:p w14:paraId="1FFB5FC4">
      <w:pPr>
        <w:rPr>
          <w:rFonts w:ascii="宋体" w:hAnsi="宋体" w:eastAsia="宋体" w:cs="宋体"/>
          <w:color w:val="auto"/>
        </w:rPr>
      </w:pPr>
    </w:p>
    <w:p w14:paraId="19CE1285">
      <w:pPr>
        <w:spacing w:line="460" w:lineRule="exact"/>
        <w:rPr>
          <w:rFonts w:ascii="Times New Roman" w:hAnsi="Times New Roman" w:eastAsia="宋体" w:cs="Times New Roman"/>
          <w:color w:val="auto"/>
        </w:rPr>
      </w:pPr>
      <w:r>
        <w:rPr>
          <w:rFonts w:hint="eastAsia" w:ascii="Times New Roman" w:hAnsi="宋体" w:eastAsia="宋体" w:cs="宋体"/>
          <w:color w:val="auto"/>
        </w:rPr>
        <w:t>（三）预算、工程量清单及招标控制价的审核服务费计算方式</w:t>
      </w:r>
    </w:p>
    <w:p w14:paraId="5178BF8B">
      <w:pPr>
        <w:spacing w:line="460" w:lineRule="exact"/>
        <w:ind w:firstLine="420" w:firstLineChars="200"/>
        <w:rPr>
          <w:rFonts w:ascii="Times New Roman" w:hAnsi="宋体" w:eastAsia="宋体" w:cs="宋体"/>
          <w:color w:val="auto"/>
        </w:rPr>
      </w:pPr>
      <w:r>
        <w:rPr>
          <w:rFonts w:hint="eastAsia" w:ascii="Times New Roman" w:hAnsi="宋体" w:eastAsia="宋体" w:cs="宋体"/>
          <w:color w:val="auto"/>
        </w:rPr>
        <w:t>1.预算、工程量清单及招标控制价的审核服务费在上述编制费用的基础上乘以0.8的系数。</w:t>
      </w:r>
    </w:p>
    <w:p w14:paraId="638475C6">
      <w:pPr>
        <w:spacing w:line="460" w:lineRule="exact"/>
        <w:ind w:firstLine="420" w:firstLineChars="200"/>
        <w:rPr>
          <w:rFonts w:ascii="Times New Roman" w:hAnsi="宋体" w:eastAsia="宋体" w:cs="宋体"/>
          <w:color w:val="auto"/>
          <w:szCs w:val="21"/>
        </w:rPr>
      </w:pPr>
      <w:r>
        <w:rPr>
          <w:rFonts w:hint="eastAsia" w:ascii="Times New Roman" w:hAnsi="宋体" w:eastAsia="宋体" w:cs="宋体"/>
          <w:color w:val="auto"/>
          <w:szCs w:val="21"/>
        </w:rPr>
        <w:t>2.如按上述规定计算得出的审核服务费少于800元的，按800元计。单项工程服务费上限额为40万元（超过40万元的按40万元支付）。</w:t>
      </w:r>
    </w:p>
    <w:p w14:paraId="56C76A43">
      <w:pPr>
        <w:spacing w:after="20" w:line="401" w:lineRule="exact"/>
        <w:ind w:firstLine="315" w:firstLineChars="150"/>
        <w:rPr>
          <w:rFonts w:ascii="Times New Roman" w:hAnsi="Times New Roman" w:eastAsia="宋体" w:cs="Times New Roman"/>
          <w:color w:val="auto"/>
        </w:rPr>
      </w:pPr>
      <w:r>
        <w:rPr>
          <w:rFonts w:hint="eastAsia" w:ascii="Times New Roman" w:hAnsi="宋体" w:eastAsia="宋体" w:cs="宋体"/>
          <w:color w:val="auto"/>
          <w:szCs w:val="21"/>
        </w:rPr>
        <w:t>3.</w:t>
      </w:r>
      <w:r>
        <w:rPr>
          <w:rFonts w:hint="eastAsia" w:ascii="Times New Roman" w:hAnsi="宋体" w:cs="宋体"/>
          <w:color w:val="auto"/>
          <w:highlight w:val="none"/>
          <w:lang w:val="en-US" w:eastAsia="zh-CN"/>
        </w:rPr>
        <w:t>.</w:t>
      </w:r>
      <w:r>
        <w:rPr>
          <w:rFonts w:hint="eastAsia" w:ascii="Times New Roman" w:hAnsi="宋体" w:eastAsia="宋体" w:cs="宋体"/>
          <w:color w:val="auto"/>
          <w:highlight w:val="none"/>
        </w:rPr>
        <w:t>采购人明确不属于供应商审核范围（内容）的事项，不计入工程造价和工程净核减额</w:t>
      </w:r>
      <w:r>
        <w:rPr>
          <w:rFonts w:hint="eastAsia" w:ascii="Times New Roman" w:hAnsi="宋体" w:eastAsia="宋体" w:cs="宋体"/>
          <w:color w:val="auto"/>
        </w:rPr>
        <w:t>。</w:t>
      </w:r>
    </w:p>
    <w:p w14:paraId="60FF71EF">
      <w:pPr>
        <w:spacing w:line="500" w:lineRule="exact"/>
        <w:ind w:firstLine="420" w:firstLineChars="200"/>
        <w:rPr>
          <w:rFonts w:ascii="宋体" w:hAnsi="宋体" w:eastAsia="宋体" w:cs="宋体"/>
          <w:color w:val="auto"/>
          <w:szCs w:val="21"/>
        </w:rPr>
      </w:pPr>
      <w:r>
        <w:rPr>
          <w:rFonts w:hint="eastAsia" w:ascii="宋体" w:hAnsi="宋体" w:eastAsia="宋体" w:cs="宋体"/>
          <w:color w:val="auto"/>
          <w:szCs w:val="21"/>
        </w:rPr>
        <w:t>（四）乙方的响应报价已包括了实施和完成编制工作所需的劳务费、技术服务费、交通、通讯、办公场地、管理费、税费和利润等费用和政策性文件规定及合同包含的所有风险、责任等各项应有的费用，除非上述费用在合同中另有说明，合同期内，费率不再调整。</w:t>
      </w:r>
    </w:p>
    <w:p w14:paraId="40FADDB5">
      <w:pPr>
        <w:spacing w:line="360" w:lineRule="auto"/>
        <w:ind w:firstLine="422" w:firstLineChars="200"/>
        <w:rPr>
          <w:rFonts w:ascii="宋体" w:hAnsi="宋体" w:eastAsia="宋体" w:cs="宋体"/>
          <w:b/>
          <w:color w:val="auto"/>
          <w:szCs w:val="21"/>
          <w:lang w:eastAsia="ar-SA"/>
        </w:rPr>
      </w:pPr>
      <w:r>
        <w:rPr>
          <w:rFonts w:hint="eastAsia" w:ascii="宋体" w:hAnsi="宋体" w:eastAsia="宋体" w:cs="宋体"/>
          <w:b/>
          <w:color w:val="auto"/>
          <w:szCs w:val="21"/>
        </w:rPr>
        <w:t>四、履约保证金</w:t>
      </w:r>
    </w:p>
    <w:p w14:paraId="6C24332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本项目无履约保证金</w:t>
      </w:r>
    </w:p>
    <w:p w14:paraId="38D45AF2">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五、服务费的结算与支付方式</w:t>
      </w:r>
    </w:p>
    <w:p w14:paraId="18D99CB4">
      <w:pPr>
        <w:spacing w:line="360" w:lineRule="auto"/>
        <w:ind w:firstLine="420" w:firstLineChars="200"/>
        <w:rPr>
          <w:rFonts w:ascii="宋体" w:hAnsi="宋体" w:eastAsia="宋体" w:cs="宋体"/>
          <w:color w:val="auto"/>
        </w:rPr>
      </w:pPr>
      <w:r>
        <w:rPr>
          <w:rFonts w:hint="eastAsia" w:ascii="宋体" w:hAnsi="宋体" w:eastAsia="宋体" w:cs="宋体"/>
          <w:color w:val="auto"/>
          <w:szCs w:val="21"/>
        </w:rPr>
        <w:t>1</w:t>
      </w:r>
      <w:r>
        <w:rPr>
          <w:rFonts w:hint="eastAsia" w:ascii="宋体" w:hAnsi="宋体" w:eastAsia="宋体" w:cs="宋体"/>
          <w:color w:val="auto"/>
        </w:rPr>
        <w:t>编审服务费采取谁委托谁付费的方式，具体付款方式由采购人与成交供应商在采购合同中约定。</w:t>
      </w:r>
    </w:p>
    <w:p w14:paraId="0F8037A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2.编审服务费按以下情况分别处理：</w:t>
      </w:r>
    </w:p>
    <w:p w14:paraId="0465979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（1）按框架协议第三条计费规定计算相应编审服务费；</w:t>
      </w:r>
    </w:p>
    <w:p w14:paraId="316F973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（2）如按上述计费规定计算相应工作编审服务费少于800元的，按800元计。</w:t>
      </w:r>
    </w:p>
    <w:p w14:paraId="19024AB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3.因采购人原因中途中止编审服务工作的，由采购人与乙方协商，按实际完成的比例计取编审服务费；因供应商原因导致编审服务工作中止的，不计取编审服务费。</w:t>
      </w:r>
    </w:p>
    <w:p w14:paraId="2CE8266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4.合同履行期间，如乙方存在违法行为，在政府采购监督管理部门调查或被行政处罚期间，甲方可视情况中止合同，并通知采购人延期支付服务费。</w:t>
      </w:r>
    </w:p>
    <w:p w14:paraId="7C0C82F3">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六、适用框架协议的采购人</w:t>
      </w:r>
    </w:p>
    <w:p w14:paraId="55BE8835">
      <w:pPr>
        <w:ind w:firstLine="420" w:firstLineChars="200"/>
        <w:rPr>
          <w:rFonts w:ascii="宋体" w:hAnsi="宋体" w:eastAsia="宋体" w:cs="宋体"/>
          <w:color w:val="auto"/>
        </w:rPr>
      </w:pPr>
      <w:r>
        <w:rPr>
          <w:rFonts w:hint="eastAsia" w:ascii="宋体" w:hAnsi="宋体" w:eastAsia="宋体" w:cs="宋体"/>
          <w:color w:val="auto"/>
          <w:kern w:val="0"/>
          <w:szCs w:val="21"/>
          <w:lang w:val="zh-CN"/>
        </w:rPr>
        <w:t>开展南宁市西乡塘区政府投资建设项目预算、工程量清单及招标控制价编审委托服务的单位可以使用本框架协议。</w:t>
      </w:r>
    </w:p>
    <w:p w14:paraId="1B2475AB">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七、确定第二阶段成交供应商的方式</w:t>
      </w:r>
    </w:p>
    <w:p w14:paraId="3A2A7052">
      <w:pPr>
        <w:spacing w:line="360" w:lineRule="auto"/>
        <w:ind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确定第二阶段成交供应商的方式为直接选定。由采购人依据项目实际情况、供应商服务质量、价格及服务便利性、用户评价等因素，从第一阶段入围供应商中直接选定。</w:t>
      </w:r>
    </w:p>
    <w:p w14:paraId="26F93208">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八、采购合同文本</w:t>
      </w:r>
    </w:p>
    <w:p w14:paraId="3A94A83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详见本章第二节。</w:t>
      </w:r>
    </w:p>
    <w:p w14:paraId="40A94D3E">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九、权利和义务</w:t>
      </w:r>
    </w:p>
    <w:p w14:paraId="3B80A82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1.甲方的权利和义务</w:t>
      </w:r>
    </w:p>
    <w:p w14:paraId="687248D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（1）甲方有权对乙方进行管理和监督。</w:t>
      </w:r>
    </w:p>
    <w:p w14:paraId="10B3AC4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（2）甲方有权建立用户反馈和评价机制，接受采购人对乙方履行框架协议和采购合同情况的反馈与评价，并定期将反馈和评价情况向所有采购人公开，作为第二阶段直接选定成交供应商的参考。</w:t>
      </w:r>
    </w:p>
    <w:p w14:paraId="664D325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（3）甲方有权对符合框架协议第十二条约定的入围供应商进行清退，终止合同。</w:t>
      </w:r>
    </w:p>
    <w:p w14:paraId="0F3F054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（4）甲方有权对乙方拟投入人员实行登记备案管理，并有权随时了解合作过程中乙方单位工作人员及拟投入人员的变动情况。</w:t>
      </w:r>
    </w:p>
    <w:p w14:paraId="499E1A6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（5）有权派出监督人员对乙方的业务开展情况和工作质量、廉政纪律执行情况等进行监督。</w:t>
      </w:r>
    </w:p>
    <w:p w14:paraId="315F210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（6）甲方对乙方违反廉洁纪律实行“一票否决”，发现乙方有违规违纪问题可单方面解除合同并予以通报。</w:t>
      </w:r>
    </w:p>
    <w:p w14:paraId="4EC8FC1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（7）甲方有义务为第二阶段合同授予提供工作便利。</w:t>
      </w:r>
    </w:p>
    <w:p w14:paraId="7E958F3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2.乙方的权利和义务</w:t>
      </w:r>
    </w:p>
    <w:p w14:paraId="32654E0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（1）享有本协议约定收取编审服务费用的权利。</w:t>
      </w:r>
    </w:p>
    <w:p w14:paraId="576A4AB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（2）无正当理由，不得主动放弃入围资格或者退出框架协议。</w:t>
      </w:r>
    </w:p>
    <w:p w14:paraId="74F6435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（3）乙方及其派出人员在工作中有义务接受甲方的管理指导、质量监督和考核。</w:t>
      </w:r>
    </w:p>
    <w:p w14:paraId="7EAA9C7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（4）有义务保守执业过程中悉知的甲方、采购人和</w:t>
      </w:r>
      <w:r>
        <w:rPr>
          <w:rFonts w:hint="eastAsia" w:ascii="宋体" w:hAnsi="宋体" w:eastAsia="宋体" w:cs="宋体"/>
          <w:color w:val="auto"/>
          <w:szCs w:val="21"/>
          <w:u w:val="single"/>
        </w:rPr>
        <w:t>采购人</w:t>
      </w:r>
      <w:r>
        <w:rPr>
          <w:rFonts w:hint="eastAsia" w:ascii="宋体" w:hAnsi="宋体" w:eastAsia="宋体" w:cs="宋体"/>
          <w:color w:val="auto"/>
          <w:szCs w:val="21"/>
        </w:rPr>
        <w:t>的商业秘密。</w:t>
      </w:r>
    </w:p>
    <w:p w14:paraId="6232167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有义务将本单位员工花名册（包括姓名、年龄、性别、职务、岗位、联系方式）及拟投入人员名单（含管理与技术负责人及各专业技术人员，名单须与响应文件的拟投入人员名单完全相同，并附上通讯方式及个人详细资料，包括身份证、学历、资格证明文件的复印件，原件备查）通过书面和电子文档形式报甲方登记备案，并向甲方及时上报合作过程中本单位审核员的变动情况。</w:t>
      </w:r>
    </w:p>
    <w:p w14:paraId="3A2D311D">
      <w:pPr>
        <w:spacing w:line="360" w:lineRule="auto"/>
        <w:ind w:firstLine="420" w:firstLineChars="200"/>
        <w:rPr>
          <w:rFonts w:ascii="宋体" w:hAnsi="宋体" w:eastAsia="宋体" w:cs="宋体"/>
          <w:b/>
          <w:color w:val="auto"/>
          <w:szCs w:val="21"/>
        </w:rPr>
      </w:pPr>
      <w:r>
        <w:rPr>
          <w:rFonts w:hint="eastAsia" w:ascii="宋体" w:hAnsi="宋体" w:eastAsia="宋体" w:cs="宋体"/>
          <w:color w:val="auto"/>
          <w:szCs w:val="21"/>
        </w:rPr>
        <w:t>（6）甲方对乙方的办公场所及人员进行检查时，乙方有义务积极配合。</w:t>
      </w:r>
    </w:p>
    <w:p w14:paraId="7A229E2C">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十、双方约定</w:t>
      </w:r>
    </w:p>
    <w:p w14:paraId="5D733E6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1.乙方不得将采购人委托的编审工作转交第三方完成。</w:t>
      </w:r>
    </w:p>
    <w:p w14:paraId="7D48193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2.乙方应当在服务期为甲方提供技术援助和咨询服务，解答甲方、采购人在项目评审遇到的问题，及时为甲方提出解决问题的建议。</w:t>
      </w:r>
    </w:p>
    <w:p w14:paraId="52DE4AC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应严格按照《工程造价咨询企业管理办法》、《建筑工程施工发包与承包计价管理办法》、《广西壮族自治区建设工程造价管理办法》等文件要求及工程项目相关合同、相关计价标准等实施编审事项，遵守职业道德。对编审工作中的重要事项以及审核人员的专业判断进行记录，依照相关法律法规发表专业意见，出具工程造价成果文件，并对提交的编审成果的真实性、完整性、准确性负责。</w:t>
      </w:r>
    </w:p>
    <w:p w14:paraId="7BB7602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合同有效期内，甲方认为乙方实际投入的编审人员不足以满足编审任务需要或认为编审人员不称职时，可向乙方发出要求增加或更换（必要时可指定）编审人员的通知，乙方在收到通知后的2天内应增加或更换相应的编审人员，并报甲方登记备案，由此产生的费用由乙方自行承担。</w:t>
      </w:r>
    </w:p>
    <w:p w14:paraId="6AE1A88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5.乙方已接受采购人委托编审某工程项目控制价（含工程量清单）、预算的，不能再为与该工程项目有关的供应商、</w:t>
      </w:r>
      <w:r>
        <w:rPr>
          <w:rFonts w:hint="eastAsia" w:ascii="宋体" w:hAnsi="宋体" w:eastAsia="宋体" w:cs="宋体"/>
          <w:color w:val="auto"/>
          <w:szCs w:val="21"/>
          <w:u w:val="single"/>
        </w:rPr>
        <w:t>采购人</w:t>
      </w:r>
      <w:r>
        <w:rPr>
          <w:rFonts w:hint="eastAsia" w:ascii="宋体" w:hAnsi="宋体" w:eastAsia="宋体" w:cs="宋体"/>
          <w:color w:val="auto"/>
          <w:szCs w:val="21"/>
        </w:rPr>
        <w:t>或施工方提供与该工程项目投标、预算有关的服务；如发现乙方有违规情况并经查实的，甲方有权终止合同并追究乙方违约责任。</w:t>
      </w:r>
    </w:p>
    <w:p w14:paraId="2732751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6.乙方可根据编审任务需要，经甲方同意后增加专业技术辅助人员，并将新增专业技术辅助人员报甲方登记备案。</w:t>
      </w:r>
    </w:p>
    <w:p w14:paraId="7CDD4B1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乙方应积极配合采购人对其完成编审工作的考核评价，乙方应在收到采购人评价反馈意见后3个工作日内盖章确认并回复甲方，若乙方对此有异议，可以书面形式提出，乙方不在规定时间内确认并回复也不提出异议的，采购人可暂不予支付服务费用，直至其回复为止，且由此影响到后续其他项目编审服务工作的委托由乙方承担。</w:t>
      </w:r>
    </w:p>
    <w:p w14:paraId="303E5D9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8.甲方认为有必要时，可以约谈、询问乙方的法人代表及相关负责人，乙方不得拒绝。</w:t>
      </w:r>
    </w:p>
    <w:p w14:paraId="0614B7AC">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十一、用户反馈和评价机制</w:t>
      </w:r>
    </w:p>
    <w:p w14:paraId="1927179E">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本项目将建立用户反馈和评价机制。</w:t>
      </w:r>
    </w:p>
    <w:p w14:paraId="0C5AC16C">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十二、入围供应商的清退和补充规则</w:t>
      </w:r>
    </w:p>
    <w:p w14:paraId="6F5D0D4C">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1.乙方有下列情形之一，尚未签订框架协议的，取消其入围资格；已经签订框架协议的，解除与其签订的框架协议： </w:t>
      </w:r>
    </w:p>
    <w:p w14:paraId="467C25FE">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（1）恶意串通谋取入围或者合同成交的； </w:t>
      </w:r>
    </w:p>
    <w:p w14:paraId="7A7AC6BE">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（2）提供虚假材料谋取入围或者合同成交的； </w:t>
      </w:r>
    </w:p>
    <w:p w14:paraId="5C98F436">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（3）无正当理由拒不接受合同授予的； </w:t>
      </w:r>
    </w:p>
    <w:p w14:paraId="5A8E92C6">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（4）不履行合同义务或者履行合同义务不符合约定，经采购人请求履行后仍不履行或者仍未按约定履行的； </w:t>
      </w:r>
    </w:p>
    <w:p w14:paraId="6BEA9E58">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（5）框架协议有效期内，因违法行为被禁止或限制参加政府采购活动的； </w:t>
      </w:r>
    </w:p>
    <w:p w14:paraId="2954BB37">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（6）供应商违反职业道德，有违规违纪问题的；</w:t>
      </w:r>
    </w:p>
    <w:p w14:paraId="15309A20">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（7）框架协议约定的其他情形。 </w:t>
      </w:r>
    </w:p>
    <w:p w14:paraId="0B5634A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2.补充规则：框架协议有效期内，不再补充征集供应商。</w:t>
      </w:r>
    </w:p>
    <w:p w14:paraId="50858E17">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十三、违约责任</w:t>
      </w:r>
    </w:p>
    <w:p w14:paraId="08EC6BA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1.甲方违约，造成乙方损失的，应按《中华人民共和国民法典》有关规定承担责任。</w:t>
      </w:r>
    </w:p>
    <w:p w14:paraId="131152F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2.因乙方违约造成甲方损失的，应按《中华人民共和国民法典》等相关法律法规赔偿因违约给甲方造成的损失。</w:t>
      </w:r>
    </w:p>
    <w:p w14:paraId="01172DF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eastAsia="宋体" w:cs="宋体"/>
          <w:color w:val="auto"/>
          <w:szCs w:val="21"/>
        </w:rPr>
        <w:t>逾期履约：乙方未按合同约定时间提交编审成果的，每逾期一日，按合同总价款的0.3‰向甲方支付违约金；逾期超过30日，甲方有权解除合同，乙方应支付合同总价款5%的违约金，并赔偿甲方损失。</w:t>
      </w:r>
    </w:p>
    <w:p w14:paraId="7A28834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eastAsia="宋体" w:cs="宋体"/>
          <w:color w:val="auto"/>
          <w:szCs w:val="21"/>
        </w:rPr>
        <w:t>质量违约：因乙方编审失误导致项目概算、预算、控制价误差率超过±5%的，甲方有权扣减该项目服务费的20%；造成投资失控或重大经济损失的，乙方应承担全部赔偿责任。</w:t>
      </w:r>
    </w:p>
    <w:p w14:paraId="0AB2F81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2.3</w:t>
      </w:r>
      <w:r>
        <w:rPr>
          <w:rFonts w:hint="eastAsia" w:ascii="宋体" w:hAnsi="宋体" w:eastAsia="宋体" w:cs="宋体"/>
          <w:color w:val="auto"/>
          <w:szCs w:val="21"/>
        </w:rPr>
        <w:t>乙方违反保密义务或转包项目的，分别按合同的20%支付违约金，甲方有权解除合同并追究法律责任。</w:t>
      </w:r>
    </w:p>
    <w:p w14:paraId="0C79525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在履约期间违反有关规定，情节严重造成不良影响的，按照有关法律法规进行处罚。并取消今后三年内参与甲方组织的同类业务投标，并给予乙方作通报处理，将乙方不良记录报送至市造价管理机构等信用体系管理机构。</w:t>
      </w:r>
    </w:p>
    <w:p w14:paraId="7A92B52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甲方将不定期的对乙方拟投入的专职审核员在岗情况进行检查，如发现乙方委派的管理及技术负责人和专业技术人员与响应文件承诺的人员不一致（增加其他专业技术辅助人员不限，但不增加服务报酬），且乙方变更人员比例超过30%的，视为乙方违约，给予乙方作通报处理，累计达3次的，清退出框架协议编审服务范围。</w:t>
      </w:r>
    </w:p>
    <w:p w14:paraId="7312F94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5.乙方拒绝甲方约谈、询问的，甲方有权通知采购人暂停委托乙方编审任务，直至乙方相关人员接受甲方约谈、询问为止。</w:t>
      </w:r>
    </w:p>
    <w:p w14:paraId="06F548B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6.对于乙方的违约行为，甲方认为有必要的，除可将其不良记录报送至市造价管理机构等信用体系管理机构外，还可以在全市财政系统通报，也可以上报市政府、自治区财政厅。</w:t>
      </w:r>
    </w:p>
    <w:p w14:paraId="64964146">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十四、不可抗力事件处理</w:t>
      </w:r>
    </w:p>
    <w:p w14:paraId="0E13BF2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1.不可抗力事件发生后，应立即通知对方，并附送有关权威机构出具的证明。</w:t>
      </w:r>
    </w:p>
    <w:p w14:paraId="4CF1E99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2.不可抗力事件延续120天以上，双方应通过友好协商，确定是否继续履行框架协议。</w:t>
      </w:r>
    </w:p>
    <w:p w14:paraId="1ED0F709">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十五、诉讼</w:t>
      </w:r>
    </w:p>
    <w:p w14:paraId="201C9E7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双方在执行框架协议中所发生的一切争议，应通过协商解决。如协商不成，双方可就争议共同提请自治区或南宁市工程造价管理机构进行裁定，也可向框架协议签订地法院起诉，框架协议签订地在此约定为南宁市。</w:t>
      </w:r>
    </w:p>
    <w:p w14:paraId="09DF42D3">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十六、框架协议生效及其它</w:t>
      </w:r>
    </w:p>
    <w:p w14:paraId="6CE2FA0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1.框架协议经双方法定代表人或授权委托代理人签字并加盖单位公章后生效。</w:t>
      </w:r>
    </w:p>
    <w:p w14:paraId="1613DF7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2.框架协议执行中，如需修改或补充框架协议内容，由双方协商另签署书面修改或补充协议作为主框架协议不可分割的一部分。</w:t>
      </w:r>
    </w:p>
    <w:p w14:paraId="44185BA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3EA91FA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4.下述框架协议附件为本框架协议不可分割的部分并与本框架协议具有同等效力：</w:t>
      </w:r>
    </w:p>
    <w:p w14:paraId="672AAEE2">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（1）成交通知书</w:t>
      </w:r>
    </w:p>
    <w:p w14:paraId="6A38C23D">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（2）征集文件服务需求一览表</w:t>
      </w:r>
    </w:p>
    <w:p w14:paraId="16D819D1">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（3）征集文件的澄清和修改（如有请提供）</w:t>
      </w:r>
    </w:p>
    <w:p w14:paraId="3806AA9D">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（4）响应函</w:t>
      </w:r>
    </w:p>
    <w:p w14:paraId="185E00FC">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（5）开标一览表</w:t>
      </w:r>
    </w:p>
    <w:p w14:paraId="62FA995E">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（6）响应服务技术偏离表</w:t>
      </w:r>
    </w:p>
    <w:p w14:paraId="1F4FC572">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（7）商务条款偏离表</w:t>
      </w:r>
    </w:p>
    <w:p w14:paraId="45D3A669">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（8）响应文件</w:t>
      </w:r>
    </w:p>
    <w:p w14:paraId="55976E65">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（9）成交供应商澄清函（如有请提供）</w:t>
      </w:r>
    </w:p>
    <w:p w14:paraId="71A513F6">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（12）其他与本框架协议相关的资料（如有请提供）</w:t>
      </w:r>
    </w:p>
    <w:p w14:paraId="60AEE26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5.本框架协议未尽事宜，遵照《中华人民共和国民法典》有关条文执行。</w:t>
      </w:r>
    </w:p>
    <w:p w14:paraId="1F666FE4">
      <w:pPr>
        <w:widowControl w:val="0"/>
        <w:spacing w:line="460" w:lineRule="exact"/>
        <w:ind w:firstLine="357"/>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1"/>
          <w:lang w:val="en-US" w:eastAsia="zh-CN" w:bidi="ar-SA"/>
        </w:rPr>
        <w:t xml:space="preserve"> 6.</w:t>
      </w:r>
      <w:r>
        <w:rPr>
          <w:rFonts w:hint="eastAsia" w:ascii="宋体" w:hAnsi="宋体" w:eastAsia="宋体" w:cs="宋体"/>
          <w:color w:val="auto"/>
          <w:kern w:val="2"/>
          <w:sz w:val="21"/>
          <w:szCs w:val="20"/>
          <w:lang w:val="en-US" w:eastAsia="zh-CN" w:bidi="ar-SA"/>
        </w:rPr>
        <w:t>本合同正本一式两份，具有同等法律效力，甲乙双方各执一份；副本两份，采购代理机构存副本一份，并报南宁市西乡塘区政府采购监督管理部门备案副本一份。</w:t>
      </w:r>
    </w:p>
    <w:p w14:paraId="553523B9">
      <w:pPr>
        <w:spacing w:line="360" w:lineRule="auto"/>
        <w:ind w:firstLine="420" w:firstLineChars="200"/>
        <w:rPr>
          <w:rFonts w:ascii="宋体" w:hAnsi="宋体" w:eastAsia="宋体" w:cs="宋体"/>
          <w:color w:val="auto"/>
          <w:szCs w:val="21"/>
        </w:rPr>
      </w:pPr>
    </w:p>
    <w:p w14:paraId="1748A8F0">
      <w:pPr>
        <w:spacing w:line="360" w:lineRule="auto"/>
        <w:ind w:firstLine="420" w:firstLineChars="200"/>
        <w:rPr>
          <w:rFonts w:ascii="宋体" w:hAnsi="宋体" w:eastAsia="宋体" w:cs="宋体"/>
          <w:color w:val="auto"/>
          <w:szCs w:val="21"/>
        </w:rPr>
      </w:pPr>
    </w:p>
    <w:p w14:paraId="3CFEF4CA">
      <w:pPr>
        <w:widowControl w:val="0"/>
        <w:spacing w:line="360" w:lineRule="auto"/>
        <w:ind w:firstLine="360"/>
        <w:jc w:val="both"/>
        <w:rPr>
          <w:rFonts w:ascii="宋体" w:hAnsi="宋体" w:eastAsia="宋体" w:cs="宋体"/>
          <w:color w:val="auto"/>
          <w:kern w:val="2"/>
          <w:sz w:val="21"/>
          <w:szCs w:val="20"/>
          <w:lang w:val="en-US" w:eastAsia="zh-CN" w:bidi="ar-SA"/>
        </w:rPr>
      </w:pPr>
    </w:p>
    <w:p w14:paraId="059F6C11">
      <w:pPr>
        <w:widowControl w:val="0"/>
        <w:spacing w:line="360" w:lineRule="auto"/>
        <w:jc w:val="both"/>
        <w:rPr>
          <w:rFonts w:ascii="宋体" w:hAnsi="宋体" w:eastAsia="宋体" w:cs="宋体"/>
          <w:color w:val="auto"/>
          <w:kern w:val="2"/>
          <w:sz w:val="21"/>
          <w:szCs w:val="20"/>
          <w:u w:val="single"/>
          <w:lang w:val="en-US" w:eastAsia="zh-CN" w:bidi="ar-SA"/>
        </w:rPr>
      </w:pPr>
      <w:r>
        <w:rPr>
          <w:rFonts w:hint="eastAsia" w:ascii="宋体" w:hAnsi="宋体" w:eastAsia="宋体" w:cs="宋体"/>
          <w:color w:val="auto"/>
          <w:kern w:val="2"/>
          <w:sz w:val="21"/>
          <w:szCs w:val="20"/>
          <w:lang w:val="en-US" w:eastAsia="zh-CN" w:bidi="ar-SA"/>
        </w:rPr>
        <w:t>甲方：</w:t>
      </w:r>
      <w:r>
        <w:rPr>
          <w:rFonts w:hint="eastAsia" w:ascii="宋体" w:hAnsi="宋体" w:eastAsia="宋体" w:cs="宋体"/>
          <w:color w:val="auto"/>
          <w:kern w:val="2"/>
          <w:sz w:val="21"/>
          <w:szCs w:val="21"/>
          <w:u w:val="single"/>
          <w:lang w:val="en-US" w:eastAsia="zh-CN" w:bidi="ar-SA"/>
        </w:rPr>
        <w:t>南宁市西乡塘区财政局</w:t>
      </w:r>
      <w:r>
        <w:rPr>
          <w:rFonts w:hint="eastAsia" w:ascii="宋体" w:hAnsi="宋体" w:eastAsia="宋体" w:cs="宋体"/>
          <w:color w:val="auto"/>
          <w:kern w:val="2"/>
          <w:sz w:val="21"/>
          <w:szCs w:val="20"/>
          <w:lang w:val="en-US" w:eastAsia="zh-CN" w:bidi="ar-SA"/>
        </w:rPr>
        <w:t xml:space="preserve">             乙方：</w:t>
      </w:r>
    </w:p>
    <w:p w14:paraId="35F393CB">
      <w:pPr>
        <w:widowControl w:val="0"/>
        <w:spacing w:line="360" w:lineRule="auto"/>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地址：                                 地址：</w:t>
      </w:r>
    </w:p>
    <w:p w14:paraId="576B8001">
      <w:pPr>
        <w:widowControl w:val="0"/>
        <w:spacing w:line="360" w:lineRule="auto"/>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法定代表人：                           法定代表人：</w:t>
      </w:r>
    </w:p>
    <w:p w14:paraId="7764CFE3">
      <w:pPr>
        <w:widowControl w:val="0"/>
        <w:spacing w:line="360" w:lineRule="auto"/>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委托代理人：    委托代理人：</w:t>
      </w:r>
    </w:p>
    <w:p w14:paraId="1013099D">
      <w:pPr>
        <w:widowControl w:val="0"/>
        <w:spacing w:line="360" w:lineRule="auto"/>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电话：    电话：</w:t>
      </w:r>
    </w:p>
    <w:p w14:paraId="0B4B6237">
      <w:pPr>
        <w:widowControl w:val="0"/>
        <w:spacing w:line="360" w:lineRule="auto"/>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传真：    传真：</w:t>
      </w:r>
    </w:p>
    <w:p w14:paraId="59CB41C3">
      <w:pPr>
        <w:widowControl w:val="0"/>
        <w:spacing w:line="360" w:lineRule="auto"/>
        <w:jc w:val="both"/>
        <w:rPr>
          <w:rFonts w:ascii="宋体" w:hAnsi="宋体" w:eastAsia="宋体" w:cs="宋体"/>
          <w:color w:val="auto"/>
          <w:kern w:val="2"/>
          <w:sz w:val="21"/>
          <w:szCs w:val="20"/>
          <w:lang w:val="en-US" w:eastAsia="zh-CN" w:bidi="ar-SA"/>
        </w:rPr>
      </w:pPr>
      <w:r>
        <w:rPr>
          <w:rFonts w:hint="eastAsia" w:ascii="宋体" w:hAnsi="宋体" w:eastAsia="宋体" w:cs="宋体"/>
          <w:color w:val="auto"/>
          <w:kern w:val="2"/>
          <w:sz w:val="21"/>
          <w:szCs w:val="20"/>
          <w:lang w:val="en-US" w:eastAsia="zh-CN" w:bidi="ar-SA"/>
        </w:rPr>
        <w:t>邮政编码：    邮政编码：</w:t>
      </w:r>
    </w:p>
    <w:p w14:paraId="1B4D0787">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color w:val="auto"/>
          <w:kern w:val="2"/>
          <w:sz w:val="21"/>
          <w:szCs w:val="20"/>
          <w:lang w:val="en-US" w:eastAsia="zh-CN" w:bidi="ar-SA"/>
        </w:rPr>
        <w:t xml:space="preserve">                                              开户银行：</w:t>
      </w:r>
    </w:p>
    <w:p w14:paraId="45FEF03C">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开户名称：</w:t>
      </w:r>
    </w:p>
    <w:p w14:paraId="73CADF2B">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银行账号：</w:t>
      </w:r>
    </w:p>
    <w:p w14:paraId="34395572">
      <w:pPr>
        <w:widowControl w:val="0"/>
        <w:spacing w:line="360" w:lineRule="auto"/>
        <w:ind w:left="178" w:leftChars="85"/>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合同签订日期：年月日           合同签订地点：广西南宁市             </w:t>
      </w:r>
    </w:p>
    <w:p w14:paraId="7124B005">
      <w:pPr>
        <w:rPr>
          <w:rFonts w:hint="eastAsia" w:ascii="Times New Roman" w:hAnsi="宋体" w:eastAsia="宋体" w:cs="宋体"/>
          <w:b/>
        </w:rPr>
      </w:pPr>
      <w:r>
        <w:rPr>
          <w:rFonts w:hint="eastAsia" w:ascii="Times New Roman" w:hAnsi="宋体" w:eastAsia="宋体" w:cs="宋体"/>
          <w:b/>
        </w:rPr>
        <w:br w:type="page"/>
      </w:r>
    </w:p>
    <w:p w14:paraId="010C9CAB">
      <w:pPr>
        <w:spacing w:line="360" w:lineRule="auto"/>
        <w:ind w:firstLine="422" w:firstLineChars="200"/>
        <w:rPr>
          <w:rFonts w:ascii="宋体" w:hAnsi="宋体" w:eastAsia="宋体" w:cs="宋体"/>
          <w:b/>
          <w:kern w:val="0"/>
          <w:sz w:val="24"/>
        </w:rPr>
      </w:pPr>
      <w:r>
        <w:rPr>
          <w:rFonts w:hint="eastAsia" w:ascii="Times New Roman" w:hAnsi="宋体" w:eastAsia="宋体" w:cs="宋体"/>
          <w:b/>
        </w:rPr>
        <w:t>附件：</w:t>
      </w:r>
      <w:r>
        <w:rPr>
          <w:rFonts w:hint="eastAsia" w:ascii="宋体" w:hAnsi="宋体" w:eastAsia="宋体" w:cs="宋体"/>
          <w:b/>
          <w:kern w:val="0"/>
          <w:sz w:val="24"/>
        </w:rPr>
        <w:t>社会中介机构廉洁从业承诺书</w:t>
      </w:r>
    </w:p>
    <w:p w14:paraId="7D0A19DA">
      <w:pPr>
        <w:jc w:val="center"/>
        <w:rPr>
          <w:rFonts w:ascii="宋体" w:hAnsi="宋体" w:eastAsia="宋体" w:cs="宋体"/>
          <w:b/>
          <w:sz w:val="32"/>
        </w:rPr>
      </w:pPr>
      <w:r>
        <w:rPr>
          <w:rFonts w:hint="eastAsia" w:ascii="宋体" w:hAnsi="宋体" w:eastAsia="宋体" w:cs="宋体"/>
          <w:b/>
          <w:sz w:val="32"/>
        </w:rPr>
        <w:t>社会中介机构廉洁从业承诺书（格式）</w:t>
      </w:r>
    </w:p>
    <w:p w14:paraId="62764A55">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我公司将遵守国家有关法律法规和廉政建设责任制规定，并作出如下承诺：</w:t>
      </w:r>
    </w:p>
    <w:p w14:paraId="13A8B05E">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1.向征集人、采购人提供的公司及从业人员登记备案有关证件及资料详实，不弄虚作假；</w:t>
      </w:r>
    </w:p>
    <w:p w14:paraId="4052BE2D">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2.预算编审和结算审核服务过程中，不得使用未报征集人、采购人登记备案的从业人员；</w:t>
      </w:r>
    </w:p>
    <w:p w14:paraId="64A515FD">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3.在项目评审过程中，秉承诚实、信用、公平、公正的原则开展工作，发出的各类书面文件均真实、有效；</w:t>
      </w:r>
    </w:p>
    <w:p w14:paraId="37CBBED4">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4.严格按照现行有关法律、法规和各类规范性文件的要求进行操作，遵守征集人、采购人的有关规定，并接受管理和考核；</w:t>
      </w:r>
    </w:p>
    <w:p w14:paraId="77FC7C70">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5.不采用行贿、欺骗、弄虚作假等不正当手段承接工程预算编审和结算审核业务；</w:t>
      </w:r>
    </w:p>
    <w:p w14:paraId="239EDB9D">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6.不与采购人或投标人串通，泄露控制价编审定价信息；</w:t>
      </w:r>
    </w:p>
    <w:p w14:paraId="657062A6">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7.不与建设单位或施工单位串通，有意增大或减少工程量、弄虚作假增加评审额、有意使工程量清单漏项，影响项目评审的客观、公正性；</w:t>
      </w:r>
    </w:p>
    <w:p w14:paraId="6354D240">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8.不向利益相关方请客、送礼及组织其它有可能影响客观公正评审的活动；</w:t>
      </w:r>
    </w:p>
    <w:p w14:paraId="63D676F3">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9.不向外界泄露评审工作机密；</w:t>
      </w:r>
    </w:p>
    <w:p w14:paraId="1D8EB488">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10.不为公司从事具体评审工作当事人的违法违章行为说情、解脱；</w:t>
      </w:r>
    </w:p>
    <w:p w14:paraId="64DA9A9D">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11.不向建设单位或施工单位等相关单位、人员索要或接受回扣、礼金、有价证券、贵重物品等；</w:t>
      </w:r>
    </w:p>
    <w:p w14:paraId="215DCFFD">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12.不接受相关单位组织的有可能影响项目评审公平、公正的宴请及各类娱乐活动。</w:t>
      </w:r>
    </w:p>
    <w:p w14:paraId="476AFDC5">
      <w:pPr>
        <w:widowControl/>
        <w:shd w:val="clear" w:color="auto" w:fill="FFFFFF"/>
        <w:spacing w:before="0" w:beforeAutospacing="0" w:after="0" w:afterAutospacing="0" w:line="440" w:lineRule="atLeast"/>
        <w:ind w:firstLine="641"/>
        <w:jc w:val="left"/>
        <w:rPr>
          <w:rFonts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如违背上述承诺，本公司自愿承担相应责任，接受监督管理部门、纪检监察机关或司法机关调查处理。</w:t>
      </w:r>
    </w:p>
    <w:p w14:paraId="633D74BE">
      <w:pPr>
        <w:widowControl w:val="0"/>
        <w:spacing w:line="600" w:lineRule="exact"/>
        <w:ind w:firstLine="2165" w:firstLineChars="1027"/>
        <w:jc w:val="both"/>
        <w:rPr>
          <w:rFonts w:ascii="宋体" w:hAnsi="宋体" w:eastAsia="宋体" w:cs="宋体"/>
          <w:b/>
          <w:kern w:val="2"/>
          <w:sz w:val="21"/>
          <w:szCs w:val="20"/>
          <w:u w:val="single"/>
          <w:lang w:val="en-US" w:eastAsia="zh-CN" w:bidi="ar-SA"/>
        </w:rPr>
      </w:pPr>
      <w:r>
        <w:rPr>
          <w:rFonts w:hint="eastAsia" w:ascii="宋体" w:hAnsi="宋体" w:eastAsia="宋体" w:cs="宋体"/>
          <w:b/>
          <w:kern w:val="2"/>
          <w:sz w:val="21"/>
          <w:szCs w:val="20"/>
          <w:lang w:val="en-US" w:eastAsia="zh-CN" w:bidi="ar-SA"/>
        </w:rPr>
        <w:t>供应商（盖单位公章）：</w:t>
      </w:r>
    </w:p>
    <w:p w14:paraId="541F5C97">
      <w:pPr>
        <w:widowControl w:val="0"/>
        <w:spacing w:line="600" w:lineRule="exact"/>
        <w:ind w:firstLine="2165" w:firstLineChars="1027"/>
        <w:jc w:val="both"/>
        <w:rPr>
          <w:rFonts w:ascii="宋体" w:hAnsi="宋体" w:eastAsia="宋体" w:cs="宋体"/>
          <w:b/>
          <w:kern w:val="2"/>
          <w:sz w:val="21"/>
          <w:szCs w:val="20"/>
          <w:u w:val="single"/>
          <w:lang w:val="en-US" w:eastAsia="zh-CN" w:bidi="ar-SA"/>
        </w:rPr>
      </w:pPr>
      <w:r>
        <w:rPr>
          <w:rFonts w:hint="eastAsia" w:ascii="宋体" w:hAnsi="宋体" w:eastAsia="宋体" w:cs="宋体"/>
          <w:b/>
          <w:kern w:val="2"/>
          <w:sz w:val="21"/>
          <w:szCs w:val="20"/>
          <w:lang w:val="en-US" w:eastAsia="zh-CN" w:bidi="ar-SA"/>
        </w:rPr>
        <w:t>法定代表人或其委托代理人（签字或盖章）：</w:t>
      </w:r>
    </w:p>
    <w:p w14:paraId="7BC26330">
      <w:pPr>
        <w:rPr>
          <w:rFonts w:ascii="宋体" w:hAnsi="宋体" w:eastAsia="宋体" w:cs="宋体"/>
          <w:b/>
          <w:kern w:val="0"/>
          <w:sz w:val="20"/>
          <w:szCs w:val="20"/>
          <w:lang w:val="zh-CN"/>
        </w:rPr>
      </w:pPr>
    </w:p>
    <w:p w14:paraId="7EC9A8C4">
      <w:pPr>
        <w:widowControl/>
        <w:shd w:val="clear" w:color="auto" w:fill="FFFFFF"/>
        <w:spacing w:before="0" w:beforeAutospacing="0" w:after="0" w:afterAutospacing="0" w:line="601" w:lineRule="atLeast"/>
        <w:ind w:right="420" w:firstLine="2368" w:firstLineChars="1123"/>
        <w:jc w:val="left"/>
        <w:rPr>
          <w:rFonts w:ascii="宋体" w:hAnsi="宋体" w:eastAsia="宋体" w:cs="宋体"/>
          <w:b/>
          <w:kern w:val="2"/>
          <w:sz w:val="21"/>
          <w:szCs w:val="22"/>
          <w:lang w:val="en-US" w:eastAsia="zh-CN" w:bidi="ar-SA"/>
        </w:rPr>
      </w:pPr>
      <w:r>
        <w:rPr>
          <w:rFonts w:hint="eastAsia" w:ascii="宋体" w:hAnsi="宋体" w:eastAsia="宋体" w:cs="宋体"/>
          <w:b/>
          <w:kern w:val="2"/>
          <w:sz w:val="21"/>
          <w:szCs w:val="22"/>
          <w:lang w:val="en-US" w:eastAsia="zh-CN" w:bidi="ar-SA"/>
        </w:rPr>
        <w:t>年   月  日</w:t>
      </w:r>
    </w:p>
    <w:p w14:paraId="15DE0980">
      <w:pPr>
        <w:rPr>
          <w:rFonts w:ascii="宋体" w:hAnsi="宋体" w:cs="宋体"/>
        </w:rPr>
        <w:sectPr>
          <w:pgSz w:w="11906" w:h="16838"/>
          <w:pgMar w:top="1134" w:right="1134" w:bottom="1134" w:left="1134" w:header="720" w:footer="720" w:gutter="0"/>
          <w:cols w:space="720" w:num="1"/>
          <w:docGrid w:type="lines" w:linePitch="331" w:charSpace="0"/>
        </w:sectPr>
      </w:pPr>
    </w:p>
    <w:p w14:paraId="7FCB17E7">
      <w:pPr>
        <w:spacing w:line="360" w:lineRule="auto"/>
        <w:jc w:val="center"/>
        <w:rPr>
          <w:rFonts w:ascii="宋体" w:hAnsi="宋体" w:eastAsia="宋体" w:cs="宋体"/>
          <w:b/>
          <w:bCs/>
          <w:sz w:val="30"/>
          <w:szCs w:val="30"/>
        </w:rPr>
      </w:pPr>
      <w:r>
        <w:rPr>
          <w:rFonts w:hint="eastAsia" w:ascii="宋体" w:hAnsi="宋体" w:eastAsia="宋体" w:cs="宋体"/>
          <w:b/>
          <w:sz w:val="30"/>
          <w:szCs w:val="30"/>
        </w:rPr>
        <w:t>南宁市西乡塘区政府采购框架协议（</w:t>
      </w:r>
      <w:r>
        <w:rPr>
          <w:rFonts w:hint="eastAsia" w:ascii="宋体" w:hAnsi="宋体" w:eastAsia="宋体" w:cs="宋体"/>
          <w:b/>
          <w:sz w:val="30"/>
          <w:szCs w:val="30"/>
          <w:lang w:eastAsia="zh-CN"/>
        </w:rPr>
        <w:t>2分标</w:t>
      </w:r>
      <w:r>
        <w:rPr>
          <w:rFonts w:hint="eastAsia" w:ascii="宋体" w:hAnsi="宋体" w:eastAsia="宋体" w:cs="宋体"/>
          <w:b/>
          <w:sz w:val="30"/>
          <w:szCs w:val="30"/>
        </w:rPr>
        <w:t>格式）</w:t>
      </w:r>
    </w:p>
    <w:p w14:paraId="0A5B6DFB">
      <w:pPr>
        <w:widowControl w:val="0"/>
        <w:spacing w:line="360" w:lineRule="auto"/>
        <w:jc w:val="both"/>
        <w:rPr>
          <w:rFonts w:ascii="宋体" w:hAnsi="宋体" w:eastAsia="宋体" w:cs="宋体"/>
          <w:kern w:val="2"/>
          <w:sz w:val="20"/>
          <w:szCs w:val="20"/>
          <w:lang w:val="en-US" w:eastAsia="zh-CN" w:bidi="ar-SA"/>
        </w:rPr>
      </w:pPr>
    </w:p>
    <w:p w14:paraId="5DB5CA0C">
      <w:pPr>
        <w:spacing w:line="360" w:lineRule="auto"/>
        <w:rPr>
          <w:rFonts w:ascii="宋体" w:hAnsi="宋体" w:eastAsia="宋体" w:cs="宋体"/>
          <w:szCs w:val="20"/>
        </w:rPr>
      </w:pPr>
      <w:r>
        <w:rPr>
          <w:rFonts w:hint="eastAsia" w:ascii="宋体" w:hAnsi="宋体" w:eastAsia="宋体" w:cs="宋体"/>
          <w:szCs w:val="20"/>
        </w:rPr>
        <w:t>合同名称：南宁市西乡塘区2025-2027年度政府投资建设项目预算（招标控制价）、结算编审服务框架协议采购</w:t>
      </w:r>
    </w:p>
    <w:p w14:paraId="7AAEDC2C">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合同编号：</w:t>
      </w:r>
    </w:p>
    <w:p w14:paraId="17091460">
      <w:pPr>
        <w:widowControl w:val="0"/>
        <w:spacing w:line="360" w:lineRule="auto"/>
        <w:jc w:val="both"/>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分标号：2分标</w:t>
      </w:r>
    </w:p>
    <w:p w14:paraId="5FC3B64F">
      <w:pPr>
        <w:widowControl w:val="0"/>
        <w:spacing w:line="360" w:lineRule="auto"/>
        <w:jc w:val="both"/>
        <w:rPr>
          <w:rFonts w:ascii="宋体" w:hAnsi="宋体" w:eastAsia="宋体" w:cs="宋体"/>
          <w:kern w:val="2"/>
          <w:sz w:val="21"/>
          <w:szCs w:val="20"/>
          <w:lang w:val="en-US" w:eastAsia="zh-CN" w:bidi="ar-SA"/>
        </w:rPr>
      </w:pPr>
    </w:p>
    <w:p w14:paraId="1151059B">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 xml:space="preserve">征集人（甲方）： </w:t>
      </w:r>
      <w:r>
        <w:rPr>
          <w:rFonts w:hint="eastAsia" w:ascii="宋体" w:hAnsi="宋体" w:eastAsia="宋体" w:cs="宋体"/>
          <w:kern w:val="2"/>
          <w:sz w:val="21"/>
          <w:szCs w:val="20"/>
          <w:u w:val="single"/>
          <w:lang w:val="en-US" w:eastAsia="zh-CN" w:bidi="ar-SA"/>
        </w:rPr>
        <w:t xml:space="preserve">    南宁市西乡塘区财政局</w:t>
      </w:r>
    </w:p>
    <w:p w14:paraId="5A638FE6">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入围供应商（乙方）：</w:t>
      </w:r>
    </w:p>
    <w:p w14:paraId="6384644E">
      <w:pPr>
        <w:widowControl w:val="0"/>
        <w:spacing w:line="360" w:lineRule="auto"/>
        <w:jc w:val="both"/>
        <w:rPr>
          <w:rFonts w:ascii="宋体" w:hAnsi="宋体" w:eastAsia="宋体" w:cs="宋体"/>
          <w:b/>
          <w:kern w:val="2"/>
          <w:sz w:val="21"/>
          <w:szCs w:val="20"/>
          <w:lang w:val="en-US" w:eastAsia="zh-CN" w:bidi="ar-SA"/>
        </w:rPr>
      </w:pPr>
    </w:p>
    <w:p w14:paraId="3E997BD4">
      <w:pPr>
        <w:widowControl w:val="0"/>
        <w:spacing w:line="360" w:lineRule="auto"/>
        <w:jc w:val="both"/>
        <w:rPr>
          <w:rFonts w:ascii="宋体" w:hAnsi="宋体" w:eastAsia="宋体" w:cs="宋体"/>
          <w:b/>
          <w:kern w:val="2"/>
          <w:sz w:val="21"/>
          <w:szCs w:val="20"/>
          <w:lang w:val="en-US" w:eastAsia="zh-CN" w:bidi="ar-SA"/>
        </w:rPr>
      </w:pPr>
    </w:p>
    <w:p w14:paraId="0B0F0CCF">
      <w:pPr>
        <w:widowControl w:val="0"/>
        <w:spacing w:line="360" w:lineRule="auto"/>
        <w:jc w:val="both"/>
        <w:rPr>
          <w:rFonts w:ascii="宋体" w:hAnsi="宋体" w:eastAsia="宋体" w:cs="宋体"/>
          <w:b/>
          <w:kern w:val="2"/>
          <w:sz w:val="21"/>
          <w:szCs w:val="20"/>
          <w:lang w:val="en-US" w:eastAsia="zh-CN" w:bidi="ar-SA"/>
        </w:rPr>
      </w:pPr>
      <w:r>
        <w:rPr>
          <w:rFonts w:hint="eastAsia" w:ascii="宋体" w:hAnsi="宋体" w:eastAsia="宋体" w:cs="宋体"/>
          <w:kern w:val="2"/>
          <w:sz w:val="21"/>
          <w:szCs w:val="20"/>
          <w:lang w:val="en-US" w:eastAsia="zh-CN" w:bidi="ar-SA"/>
        </w:rPr>
        <w:t xml:space="preserve">    根据年  月  日南宁市西乡塘区政府采购项目的征集结果，甲方接受乙方对本项目的响应，甲、乙双方同意签署本框架协议（以下简称框架协议）。</w:t>
      </w:r>
    </w:p>
    <w:p w14:paraId="7B700B07">
      <w:pPr>
        <w:spacing w:line="360" w:lineRule="auto"/>
        <w:ind w:firstLine="422" w:firstLineChars="200"/>
        <w:rPr>
          <w:rFonts w:ascii="宋体" w:hAnsi="宋体" w:eastAsia="宋体" w:cs="宋体"/>
          <w:b/>
          <w:szCs w:val="21"/>
        </w:rPr>
      </w:pPr>
      <w:r>
        <w:rPr>
          <w:rFonts w:hint="eastAsia" w:ascii="宋体" w:hAnsi="宋体" w:eastAsia="宋体" w:cs="宋体"/>
          <w:b/>
          <w:szCs w:val="21"/>
        </w:rPr>
        <w:t>一、框架协议内容</w:t>
      </w:r>
    </w:p>
    <w:p w14:paraId="3AF1139A">
      <w:pPr>
        <w:spacing w:line="360" w:lineRule="auto"/>
        <w:ind w:firstLine="525" w:firstLineChars="250"/>
        <w:rPr>
          <w:rFonts w:ascii="宋体" w:hAnsi="宋体" w:eastAsia="宋体" w:cs="宋体"/>
          <w:szCs w:val="21"/>
        </w:rPr>
      </w:pPr>
      <w:r>
        <w:rPr>
          <w:rFonts w:hint="eastAsia" w:ascii="宋体" w:hAnsi="宋体" w:eastAsia="宋体" w:cs="宋体"/>
          <w:szCs w:val="21"/>
        </w:rPr>
        <w:t>经框架协议采购，乙方成为</w:t>
      </w:r>
      <w:r>
        <w:rPr>
          <w:rFonts w:hint="eastAsia" w:ascii="宋体" w:hAnsi="宋体" w:eastAsia="宋体" w:cs="宋体"/>
          <w:szCs w:val="20"/>
        </w:rPr>
        <w:t>南宁市</w:t>
      </w:r>
      <w:r>
        <w:rPr>
          <w:rFonts w:hint="eastAsia" w:ascii="Times New Roman" w:hAnsi="宋体" w:eastAsia="宋体" w:cs="宋体"/>
        </w:rPr>
        <w:t>西乡塘区</w:t>
      </w:r>
      <w:r>
        <w:rPr>
          <w:rFonts w:hint="eastAsia" w:ascii="宋体" w:hAnsi="宋体" w:eastAsia="宋体" w:cs="宋体"/>
          <w:szCs w:val="20"/>
        </w:rPr>
        <w:t>政府投资建设项目结算审核服务入围供应商</w:t>
      </w:r>
      <w:r>
        <w:rPr>
          <w:rFonts w:hint="eastAsia" w:ascii="宋体" w:hAnsi="宋体" w:eastAsia="宋体" w:cs="宋体"/>
          <w:szCs w:val="21"/>
        </w:rPr>
        <w:t>。</w:t>
      </w:r>
      <w:r>
        <w:rPr>
          <w:rFonts w:hint="eastAsia" w:ascii="宋体" w:hAnsi="宋体" w:eastAsia="宋体" w:cs="宋体"/>
        </w:rPr>
        <w:t>乙方必须服从甲方的管理和监督，在</w:t>
      </w:r>
      <w:r>
        <w:rPr>
          <w:rFonts w:hint="eastAsia" w:ascii="宋体" w:hAnsi="宋体" w:eastAsia="宋体" w:cs="宋体"/>
          <w:szCs w:val="21"/>
        </w:rPr>
        <w:t>采购人</w:t>
      </w:r>
      <w:r>
        <w:rPr>
          <w:rFonts w:hint="eastAsia" w:ascii="宋体" w:hAnsi="宋体" w:eastAsia="宋体" w:cs="宋体"/>
          <w:szCs w:val="21"/>
          <w:lang w:eastAsia="zh-CN"/>
        </w:rPr>
        <w:t>要求</w:t>
      </w:r>
      <w:r>
        <w:rPr>
          <w:rFonts w:hint="eastAsia" w:ascii="宋体" w:hAnsi="宋体" w:eastAsia="宋体" w:cs="宋体"/>
          <w:szCs w:val="21"/>
        </w:rPr>
        <w:t>其开展南宁市西乡塘区政府投资建设项目结算审核服务时，</w:t>
      </w:r>
      <w:r>
        <w:rPr>
          <w:rFonts w:hint="eastAsia" w:ascii="宋体" w:hAnsi="宋体" w:eastAsia="宋体" w:cs="宋体"/>
        </w:rPr>
        <w:t>与采购人签订</w:t>
      </w:r>
      <w:r>
        <w:rPr>
          <w:rFonts w:hint="eastAsia" w:ascii="宋体" w:hAnsi="宋体" w:eastAsia="宋体" w:cs="宋体"/>
          <w:bCs/>
        </w:rPr>
        <w:t>采购</w:t>
      </w:r>
      <w:r>
        <w:rPr>
          <w:rFonts w:hint="eastAsia" w:ascii="宋体" w:hAnsi="宋体" w:eastAsia="宋体" w:cs="宋体"/>
        </w:rPr>
        <w:t>合同，并服从采购人的安排，按时、保质、保量地完成</w:t>
      </w:r>
      <w:r>
        <w:rPr>
          <w:rFonts w:hint="eastAsia" w:ascii="宋体" w:hAnsi="宋体" w:eastAsia="宋体" w:cs="宋体"/>
          <w:bCs/>
        </w:rPr>
        <w:t>审核服务</w:t>
      </w:r>
      <w:r>
        <w:rPr>
          <w:rFonts w:hint="eastAsia" w:ascii="宋体" w:hAnsi="宋体" w:eastAsia="宋体" w:cs="宋体"/>
        </w:rPr>
        <w:t>工作。</w:t>
      </w:r>
    </w:p>
    <w:p w14:paraId="6FB8DFE1">
      <w:pPr>
        <w:spacing w:line="360" w:lineRule="auto"/>
        <w:ind w:firstLine="422" w:firstLineChars="200"/>
        <w:rPr>
          <w:rFonts w:ascii="宋体" w:hAnsi="宋体" w:eastAsia="宋体" w:cs="宋体"/>
          <w:b/>
          <w:szCs w:val="21"/>
        </w:rPr>
      </w:pPr>
      <w:r>
        <w:rPr>
          <w:rFonts w:hint="eastAsia" w:ascii="宋体" w:hAnsi="宋体" w:eastAsia="宋体" w:cs="宋体"/>
          <w:b/>
          <w:szCs w:val="21"/>
        </w:rPr>
        <w:t>二、框架协议有效期：</w:t>
      </w:r>
    </w:p>
    <w:p w14:paraId="177D2692">
      <w:pPr>
        <w:spacing w:line="360" w:lineRule="auto"/>
        <w:ind w:firstLine="420" w:firstLineChars="200"/>
        <w:rPr>
          <w:rFonts w:ascii="宋体" w:hAnsi="宋体" w:eastAsia="宋体" w:cs="宋体"/>
          <w:szCs w:val="21"/>
        </w:rPr>
      </w:pPr>
      <w:r>
        <w:rPr>
          <w:rFonts w:hint="eastAsia" w:ascii="宋体" w:hAnsi="宋体" w:eastAsia="宋体" w:cs="宋体"/>
          <w:szCs w:val="21"/>
        </w:rPr>
        <w:t>本框架协议期限为二年，从</w:t>
      </w: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日起至</w:t>
      </w: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日止。</w:t>
      </w:r>
    </w:p>
    <w:p w14:paraId="477AFB01">
      <w:pPr>
        <w:spacing w:line="360" w:lineRule="auto"/>
        <w:ind w:firstLine="422" w:firstLineChars="200"/>
        <w:rPr>
          <w:rFonts w:ascii="宋体" w:hAnsi="宋体" w:eastAsia="宋体" w:cs="宋体"/>
          <w:b/>
          <w:szCs w:val="21"/>
        </w:rPr>
      </w:pPr>
      <w:r>
        <w:rPr>
          <w:rFonts w:hint="eastAsia" w:ascii="宋体" w:hAnsi="宋体" w:eastAsia="宋体" w:cs="宋体"/>
          <w:b/>
          <w:szCs w:val="21"/>
        </w:rPr>
        <w:t>三、审核服务费：</w:t>
      </w:r>
    </w:p>
    <w:p w14:paraId="7C2BE8C4">
      <w:pPr>
        <w:spacing w:line="500" w:lineRule="exact"/>
        <w:ind w:firstLine="210" w:firstLineChars="100"/>
        <w:rPr>
          <w:rFonts w:ascii="宋体" w:hAnsi="宋体" w:eastAsia="宋体" w:cs="宋体"/>
          <w:szCs w:val="21"/>
        </w:rPr>
      </w:pPr>
      <w:r>
        <w:rPr>
          <w:rFonts w:hint="eastAsia" w:ascii="宋体" w:hAnsi="宋体" w:eastAsia="宋体" w:cs="宋体"/>
          <w:szCs w:val="21"/>
        </w:rPr>
        <w:t>1.结算审核服务费</w:t>
      </w:r>
    </w:p>
    <w:p w14:paraId="730B70A5">
      <w:pPr>
        <w:spacing w:line="500" w:lineRule="exact"/>
        <w:ind w:firstLine="210" w:firstLineChars="100"/>
        <w:rPr>
          <w:rFonts w:ascii="宋体" w:hAnsi="宋体" w:eastAsia="宋体" w:cs="宋体"/>
          <w:szCs w:val="21"/>
        </w:rPr>
      </w:pPr>
      <w:r>
        <w:rPr>
          <w:rFonts w:hint="eastAsia" w:ascii="宋体" w:hAnsi="宋体" w:eastAsia="宋体" w:cs="宋体"/>
          <w:szCs w:val="21"/>
        </w:rPr>
        <w:t>（1）结算审核服务费如下：</w:t>
      </w:r>
    </w:p>
    <w:p w14:paraId="2AA7364F">
      <w:pPr>
        <w:spacing w:line="500" w:lineRule="exact"/>
        <w:ind w:firstLine="420" w:firstLineChars="200"/>
        <w:rPr>
          <w:rFonts w:ascii="宋体" w:hAnsi="宋体" w:eastAsia="宋体" w:cs="宋体"/>
          <w:szCs w:val="21"/>
        </w:rPr>
      </w:pPr>
      <w:r>
        <w:rPr>
          <w:rFonts w:hint="eastAsia" w:ascii="宋体" w:hAnsi="宋体" w:eastAsia="宋体" w:cs="宋体"/>
          <w:szCs w:val="21"/>
        </w:rPr>
        <w:t>结算审核服务费＝[基本费（某工程项目送审工程总造价×</w:t>
      </w:r>
      <w:r>
        <w:rPr>
          <w:rFonts w:hint="eastAsia" w:ascii="Times New Roman" w:hAnsi="宋体" w:eastAsia="宋体" w:cs="宋体"/>
        </w:rPr>
        <w:t>服务费计费标准）+效益费]</w:t>
      </w:r>
      <w:r>
        <w:rPr>
          <w:rFonts w:hint="eastAsia" w:ascii="宋体" w:hAnsi="宋体" w:eastAsia="宋体" w:cs="宋体"/>
          <w:szCs w:val="21"/>
        </w:rPr>
        <w:t>×（1-入围供应商下浮系数）×各专业的难度系数</w:t>
      </w:r>
    </w:p>
    <w:p w14:paraId="039FFC08">
      <w:pPr>
        <w:spacing w:line="500" w:lineRule="exact"/>
        <w:ind w:firstLine="140" w:firstLineChars="67"/>
        <w:rPr>
          <w:rFonts w:ascii="宋体" w:hAnsi="宋体" w:eastAsia="宋体" w:cs="宋体"/>
          <w:szCs w:val="21"/>
        </w:rPr>
      </w:pPr>
      <w:r>
        <w:rPr>
          <w:rFonts w:hint="eastAsia" w:ascii="宋体" w:hAnsi="宋体" w:eastAsia="宋体" w:cs="宋体"/>
          <w:szCs w:val="21"/>
        </w:rPr>
        <w:t>（2）如按上述规定计算得出的结算审核服务费少于800元的，按800元计。单项工程结算审核服务费上限额为40万元</w:t>
      </w:r>
      <w:r>
        <w:rPr>
          <w:rFonts w:hint="eastAsia" w:ascii="Times New Roman" w:hAnsi="宋体" w:eastAsia="宋体" w:cs="宋体"/>
          <w:szCs w:val="21"/>
        </w:rPr>
        <w:t>（超过40万元的按40万元支付）</w:t>
      </w:r>
      <w:r>
        <w:rPr>
          <w:rFonts w:hint="eastAsia" w:ascii="宋体" w:hAnsi="宋体" w:eastAsia="宋体" w:cs="宋体"/>
          <w:szCs w:val="21"/>
        </w:rPr>
        <w:t>。</w:t>
      </w:r>
    </w:p>
    <w:p w14:paraId="5640CEAA">
      <w:pPr>
        <w:spacing w:line="500" w:lineRule="exact"/>
        <w:ind w:firstLine="140" w:firstLineChars="67"/>
        <w:rPr>
          <w:rFonts w:ascii="宋体" w:hAnsi="宋体" w:eastAsia="宋体" w:cs="宋体"/>
          <w:szCs w:val="21"/>
        </w:rPr>
      </w:pPr>
      <w:r>
        <w:rPr>
          <w:rFonts w:hint="eastAsia" w:ascii="宋体" w:hAnsi="宋体" w:eastAsia="宋体" w:cs="宋体"/>
          <w:szCs w:val="21"/>
        </w:rPr>
        <w:t>（3）分段计费系数设置如下：</w:t>
      </w:r>
    </w:p>
    <w:tbl>
      <w:tblPr>
        <w:tblStyle w:val="35"/>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73"/>
        <w:gridCol w:w="1853"/>
        <w:gridCol w:w="1840"/>
        <w:gridCol w:w="3947"/>
      </w:tblGrid>
      <w:tr w14:paraId="7E40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0" w:hRule="atLeast"/>
        </w:trPr>
        <w:tc>
          <w:tcPr>
            <w:tcW w:w="1973" w:type="dxa"/>
            <w:vAlign w:val="center"/>
          </w:tcPr>
          <w:p w14:paraId="38884A0C">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结算审核服务费</w:t>
            </w:r>
          </w:p>
          <w:p w14:paraId="49FFB7F3">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（基本费+效益费）</w:t>
            </w:r>
          </w:p>
        </w:tc>
        <w:tc>
          <w:tcPr>
            <w:tcW w:w="1853" w:type="dxa"/>
            <w:vAlign w:val="center"/>
          </w:tcPr>
          <w:p w14:paraId="163AA949">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工程审定的造价M（万元）</w:t>
            </w:r>
          </w:p>
        </w:tc>
        <w:tc>
          <w:tcPr>
            <w:tcW w:w="1840" w:type="dxa"/>
            <w:vAlign w:val="center"/>
          </w:tcPr>
          <w:p w14:paraId="29269D3B">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按差额定率分档累进方法计算（费率单位：‰）</w:t>
            </w:r>
          </w:p>
        </w:tc>
        <w:tc>
          <w:tcPr>
            <w:tcW w:w="3947" w:type="dxa"/>
          </w:tcPr>
          <w:p w14:paraId="1CBFD6E7">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备注</w:t>
            </w:r>
          </w:p>
        </w:tc>
      </w:tr>
      <w:tr w14:paraId="4D29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1973" w:type="dxa"/>
            <w:vMerge w:val="restart"/>
            <w:vAlign w:val="center"/>
          </w:tcPr>
          <w:p w14:paraId="59546476">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基本费</w:t>
            </w:r>
          </w:p>
        </w:tc>
        <w:tc>
          <w:tcPr>
            <w:tcW w:w="1853" w:type="dxa"/>
            <w:vAlign w:val="center"/>
          </w:tcPr>
          <w:p w14:paraId="47CEB800">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M＜1000</w:t>
            </w:r>
          </w:p>
        </w:tc>
        <w:tc>
          <w:tcPr>
            <w:tcW w:w="1840" w:type="dxa"/>
            <w:vAlign w:val="center"/>
          </w:tcPr>
          <w:p w14:paraId="55B064BA">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w:t>
            </w:r>
          </w:p>
        </w:tc>
        <w:tc>
          <w:tcPr>
            <w:tcW w:w="3947" w:type="dxa"/>
            <w:vMerge w:val="restart"/>
          </w:tcPr>
          <w:p w14:paraId="7F1DEC86">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7E7979C0">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0F4E2316">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529AC3F9">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77BF4648">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tc>
      </w:tr>
      <w:tr w14:paraId="6D1F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1973" w:type="dxa"/>
            <w:vMerge w:val="continue"/>
            <w:vAlign w:val="center"/>
          </w:tcPr>
          <w:p w14:paraId="1614E1A2">
            <w:pPr>
              <w:widowControl w:val="0"/>
              <w:spacing w:line="500" w:lineRule="exact"/>
              <w:ind w:left="130" w:leftChars="62" w:firstLine="161" w:firstLineChars="50"/>
              <w:jc w:val="center"/>
              <w:rPr>
                <w:rFonts w:ascii="宋体" w:hAnsi="宋体" w:eastAsia="宋体" w:cs="宋体"/>
                <w:b/>
                <w:bCs/>
                <w:kern w:val="2"/>
                <w:sz w:val="32"/>
                <w:szCs w:val="20"/>
                <w:lang w:val="en-US" w:eastAsia="zh-CN" w:bidi="ar-SA"/>
              </w:rPr>
            </w:pPr>
          </w:p>
        </w:tc>
        <w:tc>
          <w:tcPr>
            <w:tcW w:w="1853" w:type="dxa"/>
            <w:vAlign w:val="center"/>
          </w:tcPr>
          <w:p w14:paraId="1E01ECAC">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1000≤M＜5000</w:t>
            </w:r>
          </w:p>
        </w:tc>
        <w:tc>
          <w:tcPr>
            <w:tcW w:w="1840" w:type="dxa"/>
            <w:vAlign w:val="center"/>
          </w:tcPr>
          <w:p w14:paraId="4B14465C">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w:t>
            </w:r>
          </w:p>
        </w:tc>
        <w:tc>
          <w:tcPr>
            <w:tcW w:w="3947" w:type="dxa"/>
            <w:vMerge w:val="continue"/>
          </w:tcPr>
          <w:p w14:paraId="2E6A0038">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5784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973" w:type="dxa"/>
            <w:vMerge w:val="continue"/>
            <w:vAlign w:val="center"/>
          </w:tcPr>
          <w:p w14:paraId="474DC5F1">
            <w:pPr>
              <w:widowControl w:val="0"/>
              <w:spacing w:line="500" w:lineRule="exact"/>
              <w:ind w:left="130" w:leftChars="62" w:firstLine="221" w:firstLineChars="50"/>
              <w:jc w:val="center"/>
              <w:rPr>
                <w:rFonts w:ascii="宋体" w:hAnsi="宋体" w:eastAsia="宋体" w:cs="宋体"/>
                <w:b/>
                <w:bCs/>
                <w:kern w:val="2"/>
                <w:sz w:val="44"/>
                <w:szCs w:val="20"/>
                <w:lang w:val="en-US" w:eastAsia="zh-CN" w:bidi="ar-SA"/>
              </w:rPr>
            </w:pPr>
          </w:p>
        </w:tc>
        <w:tc>
          <w:tcPr>
            <w:tcW w:w="1853" w:type="dxa"/>
            <w:vAlign w:val="center"/>
          </w:tcPr>
          <w:p w14:paraId="7510943A">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5000≤M＜20000</w:t>
            </w:r>
          </w:p>
        </w:tc>
        <w:tc>
          <w:tcPr>
            <w:tcW w:w="1840" w:type="dxa"/>
            <w:vAlign w:val="center"/>
          </w:tcPr>
          <w:p w14:paraId="08CEAD16">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1.5</w:t>
            </w:r>
          </w:p>
        </w:tc>
        <w:tc>
          <w:tcPr>
            <w:tcW w:w="3947" w:type="dxa"/>
            <w:vMerge w:val="continue"/>
          </w:tcPr>
          <w:p w14:paraId="2D72FFE8">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0732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973" w:type="dxa"/>
            <w:vMerge w:val="continue"/>
            <w:vAlign w:val="center"/>
          </w:tcPr>
          <w:p w14:paraId="56DE8C6E">
            <w:pPr>
              <w:widowControl w:val="0"/>
              <w:spacing w:line="500" w:lineRule="exact"/>
              <w:ind w:left="130" w:leftChars="62" w:firstLine="221" w:firstLineChars="50"/>
              <w:jc w:val="center"/>
              <w:rPr>
                <w:rFonts w:ascii="宋体" w:hAnsi="宋体" w:eastAsia="宋体" w:cs="宋体"/>
                <w:b/>
                <w:bCs/>
                <w:kern w:val="2"/>
                <w:sz w:val="44"/>
                <w:szCs w:val="20"/>
                <w:lang w:val="en-US" w:eastAsia="zh-CN" w:bidi="ar-SA"/>
              </w:rPr>
            </w:pPr>
          </w:p>
        </w:tc>
        <w:tc>
          <w:tcPr>
            <w:tcW w:w="1853" w:type="dxa"/>
            <w:vAlign w:val="center"/>
          </w:tcPr>
          <w:p w14:paraId="593F2EB8">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20000≤M＜50000</w:t>
            </w:r>
          </w:p>
        </w:tc>
        <w:tc>
          <w:tcPr>
            <w:tcW w:w="1840" w:type="dxa"/>
            <w:vAlign w:val="center"/>
          </w:tcPr>
          <w:p w14:paraId="333D5AFA">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1.2</w:t>
            </w:r>
          </w:p>
        </w:tc>
        <w:tc>
          <w:tcPr>
            <w:tcW w:w="3947" w:type="dxa"/>
            <w:vMerge w:val="continue"/>
          </w:tcPr>
          <w:p w14:paraId="2F24AD52">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1DF6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973" w:type="dxa"/>
            <w:vMerge w:val="continue"/>
            <w:vAlign w:val="center"/>
          </w:tcPr>
          <w:p w14:paraId="572B76D0">
            <w:pPr>
              <w:widowControl w:val="0"/>
              <w:spacing w:line="500" w:lineRule="exact"/>
              <w:ind w:left="130" w:leftChars="62" w:firstLine="221" w:firstLineChars="50"/>
              <w:jc w:val="center"/>
              <w:rPr>
                <w:rFonts w:ascii="宋体" w:hAnsi="宋体" w:eastAsia="宋体" w:cs="宋体"/>
                <w:b/>
                <w:bCs/>
                <w:kern w:val="2"/>
                <w:sz w:val="44"/>
                <w:szCs w:val="20"/>
                <w:lang w:val="en-US" w:eastAsia="zh-CN" w:bidi="ar-SA"/>
              </w:rPr>
            </w:pPr>
          </w:p>
        </w:tc>
        <w:tc>
          <w:tcPr>
            <w:tcW w:w="1853" w:type="dxa"/>
            <w:vAlign w:val="center"/>
          </w:tcPr>
          <w:p w14:paraId="6A8B745C">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50000≤M</w:t>
            </w:r>
          </w:p>
        </w:tc>
        <w:tc>
          <w:tcPr>
            <w:tcW w:w="1840" w:type="dxa"/>
            <w:vAlign w:val="center"/>
          </w:tcPr>
          <w:p w14:paraId="3D9BC5DC">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w:t>
            </w:r>
          </w:p>
        </w:tc>
        <w:tc>
          <w:tcPr>
            <w:tcW w:w="3947" w:type="dxa"/>
            <w:vMerge w:val="continue"/>
          </w:tcPr>
          <w:p w14:paraId="1D9623B8">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0F7F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973" w:type="dxa"/>
            <w:vAlign w:val="center"/>
          </w:tcPr>
          <w:p w14:paraId="4931820E">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效益费</w:t>
            </w:r>
          </w:p>
        </w:tc>
        <w:tc>
          <w:tcPr>
            <w:tcW w:w="1853" w:type="dxa"/>
            <w:vAlign w:val="center"/>
          </w:tcPr>
          <w:p w14:paraId="3B1F1DAA">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∣核减额∣+核增额</w:t>
            </w:r>
          </w:p>
        </w:tc>
        <w:tc>
          <w:tcPr>
            <w:tcW w:w="1840" w:type="dxa"/>
            <w:vAlign w:val="center"/>
          </w:tcPr>
          <w:p w14:paraId="18081DCD">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w:t>
            </w:r>
          </w:p>
        </w:tc>
        <w:tc>
          <w:tcPr>
            <w:tcW w:w="3947" w:type="dxa"/>
            <w:vMerge w:val="continue"/>
          </w:tcPr>
          <w:p w14:paraId="7F40A6F0">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bl>
    <w:p w14:paraId="64B204F9">
      <w:pPr>
        <w:ind w:firstLine="315" w:firstLineChars="150"/>
        <w:rPr>
          <w:rFonts w:ascii="宋体" w:hAnsi="宋体" w:eastAsia="宋体" w:cs="宋体"/>
        </w:rPr>
      </w:pPr>
      <w:r>
        <w:rPr>
          <w:rFonts w:hint="eastAsia" w:ascii="Times New Roman" w:hAnsi="宋体" w:eastAsia="宋体" w:cs="宋体"/>
        </w:rPr>
        <w:t>（4）</w:t>
      </w:r>
      <w:r>
        <w:rPr>
          <w:rFonts w:hint="eastAsia" w:ascii="Times New Roman" w:hAnsi="宋体" w:eastAsia="宋体" w:cs="宋体"/>
          <w:color w:val="auto"/>
          <w:highlight w:val="none"/>
        </w:rPr>
        <w:t>采购人明确不属于供应商审核范围（内容）的事项，不计入工程造价和工程净核减额</w:t>
      </w:r>
      <w:r>
        <w:rPr>
          <w:rFonts w:hint="eastAsia" w:ascii="Times New Roman" w:hAnsi="宋体" w:eastAsia="宋体" w:cs="宋体"/>
        </w:rPr>
        <w:t>。</w:t>
      </w:r>
    </w:p>
    <w:p w14:paraId="05C9CEB8">
      <w:pPr>
        <w:spacing w:line="360" w:lineRule="auto"/>
        <w:ind w:firstLine="420" w:firstLineChars="200"/>
        <w:rPr>
          <w:rFonts w:ascii="宋体" w:hAnsi="宋体" w:eastAsia="宋体" w:cs="宋体"/>
          <w:szCs w:val="21"/>
        </w:rPr>
      </w:pPr>
      <w:r>
        <w:rPr>
          <w:rFonts w:hint="eastAsia" w:ascii="宋体" w:hAnsi="宋体" w:eastAsia="宋体" w:cs="宋体"/>
          <w:szCs w:val="21"/>
        </w:rPr>
        <w:t>2.供应商的响应报价已包括了实施和完成审核工作所需的劳务费、技术服务费、交通、通讯、办公场地、管理费、税费和利润等费用和政策性文件规定及合同包含的所有风险、责任等各项应有的费用，除非上述费用在合同中另有说明，合同期内，费率不再调整。</w:t>
      </w:r>
    </w:p>
    <w:p w14:paraId="05911098">
      <w:pPr>
        <w:spacing w:line="360" w:lineRule="auto"/>
        <w:ind w:firstLine="422" w:firstLineChars="200"/>
        <w:rPr>
          <w:rFonts w:ascii="宋体" w:hAnsi="宋体" w:eastAsia="宋体" w:cs="宋体"/>
          <w:b/>
          <w:szCs w:val="21"/>
          <w:lang w:eastAsia="ar-SA"/>
        </w:rPr>
      </w:pPr>
      <w:r>
        <w:rPr>
          <w:rFonts w:hint="eastAsia" w:ascii="宋体" w:hAnsi="宋体" w:eastAsia="宋体" w:cs="宋体"/>
          <w:b/>
          <w:szCs w:val="21"/>
        </w:rPr>
        <w:t>四、履约保证金</w:t>
      </w:r>
    </w:p>
    <w:p w14:paraId="50E4C9B3">
      <w:pPr>
        <w:spacing w:line="360" w:lineRule="auto"/>
        <w:ind w:firstLine="420" w:firstLineChars="200"/>
        <w:rPr>
          <w:rFonts w:ascii="宋体" w:hAnsi="宋体" w:eastAsia="宋体" w:cs="宋体"/>
          <w:szCs w:val="21"/>
        </w:rPr>
      </w:pPr>
      <w:r>
        <w:rPr>
          <w:rFonts w:hint="eastAsia" w:ascii="宋体" w:hAnsi="宋体" w:eastAsia="宋体" w:cs="宋体"/>
          <w:szCs w:val="21"/>
        </w:rPr>
        <w:t>本项目无履约保证金</w:t>
      </w:r>
    </w:p>
    <w:p w14:paraId="2CD7D581">
      <w:pPr>
        <w:spacing w:line="360" w:lineRule="auto"/>
        <w:ind w:firstLine="422" w:firstLineChars="200"/>
        <w:rPr>
          <w:rFonts w:ascii="宋体" w:hAnsi="宋体" w:eastAsia="宋体" w:cs="宋体"/>
          <w:b/>
          <w:szCs w:val="21"/>
        </w:rPr>
      </w:pPr>
      <w:r>
        <w:rPr>
          <w:rFonts w:hint="eastAsia" w:ascii="宋体" w:hAnsi="宋体" w:eastAsia="宋体" w:cs="宋体"/>
          <w:b/>
          <w:szCs w:val="21"/>
        </w:rPr>
        <w:t>五、服务费的结算与支付方式</w:t>
      </w:r>
    </w:p>
    <w:p w14:paraId="2A564E97">
      <w:pPr>
        <w:spacing w:line="360" w:lineRule="auto"/>
        <w:ind w:firstLine="420" w:firstLineChars="200"/>
        <w:rPr>
          <w:rFonts w:ascii="宋体" w:hAnsi="宋体" w:eastAsia="宋体" w:cs="宋体"/>
        </w:rPr>
      </w:pPr>
      <w:r>
        <w:rPr>
          <w:rFonts w:hint="eastAsia" w:ascii="宋体" w:hAnsi="宋体" w:eastAsia="宋体" w:cs="宋体"/>
          <w:szCs w:val="21"/>
        </w:rPr>
        <w:t>1</w:t>
      </w:r>
      <w:r>
        <w:rPr>
          <w:rFonts w:hint="eastAsia" w:ascii="宋体" w:hAnsi="宋体" w:eastAsia="宋体" w:cs="宋体"/>
        </w:rPr>
        <w:t>审核服务费采取谁委托谁付费的方式，具体付款方式由采购人与成交供应商在采购合同中约定。</w:t>
      </w:r>
    </w:p>
    <w:p w14:paraId="58794BEB">
      <w:pPr>
        <w:spacing w:line="360" w:lineRule="auto"/>
        <w:ind w:firstLine="420" w:firstLineChars="200"/>
        <w:rPr>
          <w:rFonts w:ascii="宋体" w:hAnsi="宋体" w:eastAsia="宋体" w:cs="宋体"/>
          <w:szCs w:val="21"/>
        </w:rPr>
      </w:pPr>
      <w:r>
        <w:rPr>
          <w:rFonts w:hint="eastAsia" w:ascii="宋体" w:hAnsi="宋体" w:eastAsia="宋体" w:cs="宋体"/>
          <w:szCs w:val="21"/>
        </w:rPr>
        <w:t>2.服务费按以下情况分别处理：</w:t>
      </w:r>
    </w:p>
    <w:p w14:paraId="3EADBF00">
      <w:pPr>
        <w:spacing w:line="360" w:lineRule="auto"/>
        <w:ind w:firstLine="420" w:firstLineChars="200"/>
        <w:rPr>
          <w:rFonts w:ascii="宋体" w:hAnsi="宋体" w:eastAsia="宋体" w:cs="宋体"/>
          <w:szCs w:val="21"/>
        </w:rPr>
      </w:pPr>
      <w:r>
        <w:rPr>
          <w:rFonts w:hint="eastAsia" w:ascii="宋体" w:hAnsi="宋体" w:eastAsia="宋体" w:cs="宋体"/>
          <w:szCs w:val="21"/>
        </w:rPr>
        <w:t>（1）按框架协议第三条计费规定计算相应审核服务费；</w:t>
      </w:r>
    </w:p>
    <w:p w14:paraId="7A0782F5">
      <w:pPr>
        <w:spacing w:line="360" w:lineRule="auto"/>
        <w:ind w:firstLine="420" w:firstLineChars="200"/>
        <w:rPr>
          <w:rFonts w:ascii="宋体" w:hAnsi="宋体" w:eastAsia="宋体" w:cs="宋体"/>
          <w:szCs w:val="21"/>
        </w:rPr>
      </w:pPr>
      <w:r>
        <w:rPr>
          <w:rFonts w:hint="eastAsia" w:ascii="宋体" w:hAnsi="宋体" w:eastAsia="宋体" w:cs="宋体"/>
          <w:szCs w:val="21"/>
        </w:rPr>
        <w:t>（2）如按上述计费规定计算相应工作审核服务费少于800元的按800元计。</w:t>
      </w:r>
    </w:p>
    <w:p w14:paraId="518663A6">
      <w:pPr>
        <w:spacing w:line="360" w:lineRule="auto"/>
        <w:ind w:firstLine="315" w:firstLineChars="150"/>
        <w:rPr>
          <w:rFonts w:ascii="宋体" w:hAnsi="宋体" w:eastAsia="宋体" w:cs="宋体"/>
          <w:szCs w:val="21"/>
        </w:rPr>
      </w:pPr>
      <w:r>
        <w:rPr>
          <w:rFonts w:hint="eastAsia" w:ascii="宋体" w:hAnsi="宋体" w:eastAsia="宋体" w:cs="宋体"/>
          <w:szCs w:val="21"/>
        </w:rPr>
        <w:t>3.因采购人原因中途中止审核服务工作的，由采购人与乙方协商，按实际完成的比例计取服务费；因供应商原因导致服务工作中止的，不计取服务费。</w:t>
      </w:r>
    </w:p>
    <w:p w14:paraId="04864B8F">
      <w:pPr>
        <w:spacing w:line="360" w:lineRule="auto"/>
        <w:ind w:firstLine="315" w:firstLineChars="150"/>
        <w:rPr>
          <w:rFonts w:ascii="宋体" w:hAnsi="宋体" w:eastAsia="宋体" w:cs="宋体"/>
          <w:szCs w:val="21"/>
        </w:rPr>
      </w:pPr>
      <w:r>
        <w:rPr>
          <w:rFonts w:hint="eastAsia" w:ascii="宋体" w:hAnsi="宋体" w:eastAsia="宋体" w:cs="宋体"/>
          <w:szCs w:val="21"/>
        </w:rPr>
        <w:t>4.合同履行期间，如乙方存在违法行为，在政府采购监督管理部门调查或被行政处罚期间，甲方可视情况中止合同，并通知采购人延期支付服务费。</w:t>
      </w:r>
    </w:p>
    <w:p w14:paraId="2BEBD74B">
      <w:pPr>
        <w:spacing w:line="360" w:lineRule="auto"/>
        <w:ind w:firstLine="422" w:firstLineChars="200"/>
        <w:rPr>
          <w:rFonts w:ascii="宋体" w:hAnsi="宋体" w:eastAsia="宋体" w:cs="宋体"/>
          <w:b/>
          <w:szCs w:val="21"/>
        </w:rPr>
      </w:pPr>
      <w:r>
        <w:rPr>
          <w:rFonts w:hint="eastAsia" w:ascii="宋体" w:hAnsi="宋体" w:eastAsia="宋体" w:cs="宋体"/>
          <w:b/>
          <w:szCs w:val="21"/>
        </w:rPr>
        <w:t>六、适用框架协议的采购人</w:t>
      </w:r>
    </w:p>
    <w:p w14:paraId="0AF25794">
      <w:pPr>
        <w:spacing w:line="360" w:lineRule="auto"/>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开展南宁市西乡塘区政府投资建设项目结算审核委托服务的单位可以使用本框架协议。</w:t>
      </w:r>
    </w:p>
    <w:p w14:paraId="5F4AE6E7">
      <w:pPr>
        <w:spacing w:line="360" w:lineRule="auto"/>
        <w:ind w:firstLine="422" w:firstLineChars="200"/>
        <w:rPr>
          <w:rFonts w:ascii="宋体" w:hAnsi="宋体" w:eastAsia="宋体" w:cs="宋体"/>
          <w:b/>
          <w:szCs w:val="21"/>
        </w:rPr>
      </w:pPr>
      <w:r>
        <w:rPr>
          <w:rFonts w:hint="eastAsia" w:ascii="宋体" w:hAnsi="宋体" w:eastAsia="宋体" w:cs="宋体"/>
          <w:b/>
          <w:szCs w:val="21"/>
        </w:rPr>
        <w:t>七、确定第二阶段成交供应商的方式</w:t>
      </w:r>
    </w:p>
    <w:p w14:paraId="313A6145">
      <w:pPr>
        <w:spacing w:line="360" w:lineRule="auto"/>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确定第二阶段成交供应商的方式为直接选定。由采购人依据项目实际情况、供应商服务质量、价格及服务便利性、用户评价等因素，从第一阶段入围供应商中直接选定。</w:t>
      </w:r>
    </w:p>
    <w:p w14:paraId="61821B33">
      <w:pPr>
        <w:spacing w:line="360" w:lineRule="auto"/>
        <w:ind w:firstLine="422" w:firstLineChars="200"/>
        <w:rPr>
          <w:rFonts w:ascii="宋体" w:hAnsi="宋体" w:eastAsia="宋体" w:cs="宋体"/>
          <w:b/>
          <w:szCs w:val="21"/>
        </w:rPr>
      </w:pPr>
      <w:r>
        <w:rPr>
          <w:rFonts w:hint="eastAsia" w:ascii="宋体" w:hAnsi="宋体" w:eastAsia="宋体" w:cs="宋体"/>
          <w:b/>
          <w:szCs w:val="21"/>
        </w:rPr>
        <w:t>八、采购合同文本</w:t>
      </w:r>
    </w:p>
    <w:p w14:paraId="4B227CE5">
      <w:pPr>
        <w:spacing w:line="360" w:lineRule="auto"/>
        <w:ind w:firstLine="420" w:firstLineChars="200"/>
        <w:rPr>
          <w:rFonts w:ascii="宋体" w:hAnsi="宋体" w:eastAsia="宋体" w:cs="宋体"/>
          <w:szCs w:val="21"/>
        </w:rPr>
      </w:pPr>
      <w:r>
        <w:rPr>
          <w:rFonts w:hint="eastAsia" w:ascii="宋体" w:hAnsi="宋体" w:eastAsia="宋体" w:cs="宋体"/>
          <w:szCs w:val="21"/>
        </w:rPr>
        <w:t>详见本章第二节。</w:t>
      </w:r>
    </w:p>
    <w:p w14:paraId="371E1F94">
      <w:pPr>
        <w:spacing w:line="360" w:lineRule="auto"/>
        <w:ind w:firstLine="422" w:firstLineChars="200"/>
        <w:rPr>
          <w:rFonts w:ascii="宋体" w:hAnsi="宋体" w:eastAsia="宋体" w:cs="宋体"/>
          <w:b/>
          <w:szCs w:val="21"/>
        </w:rPr>
      </w:pPr>
      <w:r>
        <w:rPr>
          <w:rFonts w:hint="eastAsia" w:ascii="宋体" w:hAnsi="宋体" w:eastAsia="宋体" w:cs="宋体"/>
          <w:b/>
          <w:szCs w:val="21"/>
        </w:rPr>
        <w:t>九、权利和义务</w:t>
      </w:r>
    </w:p>
    <w:p w14:paraId="332F9802">
      <w:pPr>
        <w:spacing w:line="360" w:lineRule="auto"/>
        <w:ind w:firstLine="420" w:firstLineChars="200"/>
        <w:rPr>
          <w:rFonts w:ascii="宋体" w:hAnsi="宋体" w:eastAsia="宋体" w:cs="宋体"/>
          <w:szCs w:val="21"/>
        </w:rPr>
      </w:pPr>
      <w:r>
        <w:rPr>
          <w:rFonts w:hint="eastAsia" w:ascii="宋体" w:hAnsi="宋体" w:eastAsia="宋体" w:cs="宋体"/>
          <w:szCs w:val="21"/>
        </w:rPr>
        <w:t>1.甲方的权利和义务</w:t>
      </w:r>
    </w:p>
    <w:p w14:paraId="26CB1AD1">
      <w:pPr>
        <w:spacing w:line="360" w:lineRule="auto"/>
        <w:ind w:firstLine="420" w:firstLineChars="200"/>
        <w:rPr>
          <w:rFonts w:ascii="宋体" w:hAnsi="宋体" w:eastAsia="宋体" w:cs="宋体"/>
          <w:szCs w:val="21"/>
        </w:rPr>
      </w:pPr>
      <w:r>
        <w:rPr>
          <w:rFonts w:hint="eastAsia" w:ascii="宋体" w:hAnsi="宋体" w:eastAsia="宋体" w:cs="宋体"/>
          <w:szCs w:val="21"/>
        </w:rPr>
        <w:t>（1）甲方有权对乙方进行管理和监督。</w:t>
      </w:r>
    </w:p>
    <w:p w14:paraId="45F1EC64">
      <w:pPr>
        <w:spacing w:line="360" w:lineRule="auto"/>
        <w:ind w:firstLine="420" w:firstLineChars="200"/>
        <w:rPr>
          <w:rFonts w:ascii="宋体" w:hAnsi="宋体" w:eastAsia="宋体" w:cs="宋体"/>
          <w:szCs w:val="21"/>
        </w:rPr>
      </w:pPr>
      <w:r>
        <w:rPr>
          <w:rFonts w:hint="eastAsia" w:ascii="宋体" w:hAnsi="宋体" w:eastAsia="宋体" w:cs="宋体"/>
          <w:szCs w:val="21"/>
        </w:rPr>
        <w:t>（2）甲方有权建立用户反馈和评价机制，接受采购人对乙方履行框架协议和采购合同情况的反馈与评价，并定期将反馈和评价情况向所有采购人公开，作为第二阶段直接选定成交供应商的参考。</w:t>
      </w:r>
    </w:p>
    <w:p w14:paraId="7FA4D67F">
      <w:pPr>
        <w:spacing w:line="360" w:lineRule="auto"/>
        <w:ind w:firstLine="420" w:firstLineChars="200"/>
        <w:rPr>
          <w:rFonts w:ascii="宋体" w:hAnsi="宋体" w:eastAsia="宋体" w:cs="宋体"/>
          <w:szCs w:val="21"/>
        </w:rPr>
      </w:pPr>
      <w:r>
        <w:rPr>
          <w:rFonts w:hint="eastAsia" w:ascii="宋体" w:hAnsi="宋体" w:eastAsia="宋体" w:cs="宋体"/>
          <w:szCs w:val="21"/>
        </w:rPr>
        <w:t>（3）甲方有权对符合框架协议第十二条约定的入围供应商进行清退，终止合同。</w:t>
      </w:r>
    </w:p>
    <w:p w14:paraId="010F98BC">
      <w:pPr>
        <w:spacing w:line="360" w:lineRule="auto"/>
        <w:ind w:firstLine="420" w:firstLineChars="200"/>
        <w:rPr>
          <w:rFonts w:ascii="宋体" w:hAnsi="宋体" w:eastAsia="宋体" w:cs="宋体"/>
          <w:szCs w:val="21"/>
        </w:rPr>
      </w:pPr>
      <w:r>
        <w:rPr>
          <w:rFonts w:hint="eastAsia" w:ascii="宋体" w:hAnsi="宋体" w:eastAsia="宋体" w:cs="宋体"/>
          <w:szCs w:val="21"/>
        </w:rPr>
        <w:t>（4）甲方有权对乙方拟投入人员实行登记备案管理，并有权随时了解合作过程中乙方单位工作人员及拟投入人员的变动情况。</w:t>
      </w:r>
    </w:p>
    <w:p w14:paraId="14F1D4C6">
      <w:pPr>
        <w:spacing w:line="360" w:lineRule="auto"/>
        <w:ind w:firstLine="420" w:firstLineChars="200"/>
        <w:rPr>
          <w:rFonts w:ascii="宋体" w:hAnsi="宋体" w:eastAsia="宋体" w:cs="宋体"/>
          <w:szCs w:val="21"/>
        </w:rPr>
      </w:pPr>
      <w:r>
        <w:rPr>
          <w:rFonts w:hint="eastAsia" w:ascii="宋体" w:hAnsi="宋体" w:eastAsia="宋体" w:cs="宋体"/>
          <w:szCs w:val="21"/>
        </w:rPr>
        <w:t>（5）有权派出监督人员对乙方的业务开展情况和工作质量、廉政纪律执行情况等进行监督。</w:t>
      </w:r>
    </w:p>
    <w:p w14:paraId="092D223F">
      <w:pPr>
        <w:spacing w:line="360" w:lineRule="auto"/>
        <w:ind w:firstLine="420" w:firstLineChars="200"/>
        <w:rPr>
          <w:rFonts w:ascii="宋体" w:hAnsi="宋体" w:eastAsia="宋体" w:cs="宋体"/>
          <w:szCs w:val="21"/>
        </w:rPr>
      </w:pPr>
      <w:r>
        <w:rPr>
          <w:rFonts w:hint="eastAsia" w:ascii="宋体" w:hAnsi="宋体" w:eastAsia="宋体" w:cs="宋体"/>
          <w:szCs w:val="21"/>
        </w:rPr>
        <w:t>（6）甲方对乙方违反廉洁纪律实行“一票否决”，发现乙方有违规违纪问题可单方面解除合同并予以通报。</w:t>
      </w:r>
    </w:p>
    <w:p w14:paraId="4248A69B">
      <w:pPr>
        <w:spacing w:line="360" w:lineRule="auto"/>
        <w:ind w:firstLine="420" w:firstLineChars="200"/>
        <w:rPr>
          <w:rFonts w:ascii="宋体" w:hAnsi="宋体" w:eastAsia="宋体" w:cs="宋体"/>
          <w:szCs w:val="21"/>
        </w:rPr>
      </w:pPr>
      <w:r>
        <w:rPr>
          <w:rFonts w:hint="eastAsia" w:ascii="宋体" w:hAnsi="宋体" w:eastAsia="宋体" w:cs="宋体"/>
          <w:szCs w:val="21"/>
        </w:rPr>
        <w:t>（7）甲方有义务为第二阶段合同授予提供工作便利。</w:t>
      </w:r>
    </w:p>
    <w:p w14:paraId="3133C8EB">
      <w:pPr>
        <w:spacing w:line="360" w:lineRule="auto"/>
        <w:ind w:firstLine="420" w:firstLineChars="200"/>
        <w:rPr>
          <w:rFonts w:ascii="宋体" w:hAnsi="宋体" w:eastAsia="宋体" w:cs="宋体"/>
          <w:szCs w:val="21"/>
        </w:rPr>
      </w:pPr>
      <w:r>
        <w:rPr>
          <w:rFonts w:hint="eastAsia" w:ascii="宋体" w:hAnsi="宋体" w:eastAsia="宋体" w:cs="宋体"/>
          <w:szCs w:val="21"/>
        </w:rPr>
        <w:t>2.乙方的权利和义务</w:t>
      </w:r>
    </w:p>
    <w:p w14:paraId="0FC1F17D">
      <w:pPr>
        <w:spacing w:line="360" w:lineRule="auto"/>
        <w:ind w:firstLine="420" w:firstLineChars="200"/>
        <w:rPr>
          <w:rFonts w:ascii="宋体" w:hAnsi="宋体" w:eastAsia="宋体" w:cs="宋体"/>
          <w:szCs w:val="21"/>
        </w:rPr>
      </w:pPr>
      <w:r>
        <w:rPr>
          <w:rFonts w:hint="eastAsia" w:ascii="宋体" w:hAnsi="宋体" w:eastAsia="宋体" w:cs="宋体"/>
          <w:szCs w:val="21"/>
        </w:rPr>
        <w:t>（1）享有本协议约定收取审核服务费用的权利。</w:t>
      </w:r>
    </w:p>
    <w:p w14:paraId="133B73B9">
      <w:pPr>
        <w:spacing w:line="360" w:lineRule="auto"/>
        <w:ind w:firstLine="420" w:firstLineChars="200"/>
        <w:rPr>
          <w:rFonts w:ascii="宋体" w:hAnsi="宋体" w:eastAsia="宋体" w:cs="宋体"/>
          <w:szCs w:val="21"/>
        </w:rPr>
      </w:pPr>
      <w:r>
        <w:rPr>
          <w:rFonts w:hint="eastAsia" w:ascii="宋体" w:hAnsi="宋体" w:eastAsia="宋体" w:cs="宋体"/>
          <w:szCs w:val="21"/>
        </w:rPr>
        <w:t>（2）无正当理由，不得主动放弃入围资格或者退出框架协议。</w:t>
      </w:r>
    </w:p>
    <w:p w14:paraId="1DEAD881">
      <w:pPr>
        <w:spacing w:line="360" w:lineRule="auto"/>
        <w:ind w:firstLine="420" w:firstLineChars="200"/>
        <w:rPr>
          <w:rFonts w:ascii="宋体" w:hAnsi="宋体" w:eastAsia="宋体" w:cs="宋体"/>
          <w:szCs w:val="21"/>
        </w:rPr>
      </w:pPr>
      <w:r>
        <w:rPr>
          <w:rFonts w:hint="eastAsia" w:ascii="宋体" w:hAnsi="宋体" w:eastAsia="宋体" w:cs="宋体"/>
          <w:szCs w:val="21"/>
        </w:rPr>
        <w:t>（3）乙方及其派出人员在工作中有义务接受甲方的管理指导、质量监督和考核。</w:t>
      </w:r>
    </w:p>
    <w:p w14:paraId="11E57CFB">
      <w:pPr>
        <w:spacing w:line="360" w:lineRule="auto"/>
        <w:ind w:firstLine="420" w:firstLineChars="200"/>
        <w:rPr>
          <w:rFonts w:ascii="宋体" w:hAnsi="宋体" w:eastAsia="宋体" w:cs="宋体"/>
          <w:szCs w:val="21"/>
        </w:rPr>
      </w:pPr>
      <w:r>
        <w:rPr>
          <w:rFonts w:hint="eastAsia" w:ascii="宋体" w:hAnsi="宋体" w:eastAsia="宋体" w:cs="宋体"/>
          <w:szCs w:val="21"/>
        </w:rPr>
        <w:t>（4）有义务保守执业过程中悉知的甲方、采购人和</w:t>
      </w:r>
      <w:r>
        <w:rPr>
          <w:rFonts w:hint="eastAsia" w:ascii="宋体" w:hAnsi="宋体" w:eastAsia="宋体" w:cs="宋体"/>
          <w:szCs w:val="21"/>
          <w:u w:val="single"/>
        </w:rPr>
        <w:t>采购人</w:t>
      </w:r>
      <w:r>
        <w:rPr>
          <w:rFonts w:hint="eastAsia" w:ascii="宋体" w:hAnsi="宋体" w:eastAsia="宋体" w:cs="宋体"/>
          <w:szCs w:val="21"/>
        </w:rPr>
        <w:t>的商业秘密。</w:t>
      </w:r>
    </w:p>
    <w:p w14:paraId="60F77DC4">
      <w:pPr>
        <w:spacing w:line="360" w:lineRule="auto"/>
        <w:ind w:firstLine="420" w:firstLineChars="200"/>
        <w:rPr>
          <w:rFonts w:ascii="宋体" w:hAnsi="宋体" w:eastAsia="宋体" w:cs="宋体"/>
          <w:szCs w:val="21"/>
        </w:rPr>
      </w:pPr>
      <w:r>
        <w:rPr>
          <w:rFonts w:hint="eastAsia" w:ascii="宋体" w:hAnsi="宋体" w:eastAsia="宋体" w:cs="宋体"/>
          <w:szCs w:val="21"/>
        </w:rPr>
        <w:t>（5）有义务将本单位员工花名册（包括姓名、年龄、性别、职务、岗位、联系方式）及拟投入人员名单（含管理与技术负责人及各专业技术人员，名单须与响应文件的拟投入人员名单完全相同，并附上通讯方式及个人详细资料，包括身份证、学历、资格证明文件的复印件，原件备查）通过书面和电子文档形式报甲方登记备案，并向甲方及时上报合作过程中本单位审核员的变动情况。</w:t>
      </w:r>
    </w:p>
    <w:p w14:paraId="535E3BC6">
      <w:pPr>
        <w:spacing w:line="360" w:lineRule="auto"/>
        <w:ind w:firstLine="420" w:firstLineChars="200"/>
        <w:rPr>
          <w:rFonts w:ascii="宋体" w:hAnsi="宋体" w:eastAsia="宋体" w:cs="宋体"/>
          <w:b/>
          <w:szCs w:val="21"/>
        </w:rPr>
      </w:pPr>
      <w:r>
        <w:rPr>
          <w:rFonts w:hint="eastAsia" w:ascii="宋体" w:hAnsi="宋体" w:eastAsia="宋体" w:cs="宋体"/>
          <w:szCs w:val="21"/>
        </w:rPr>
        <w:t>（6）甲方对乙方的办公场所及人员进行检查时，乙方有义务积极配合。</w:t>
      </w:r>
    </w:p>
    <w:p w14:paraId="17105344">
      <w:pPr>
        <w:spacing w:line="360" w:lineRule="auto"/>
        <w:ind w:firstLine="422" w:firstLineChars="200"/>
        <w:rPr>
          <w:rFonts w:ascii="宋体" w:hAnsi="宋体" w:eastAsia="宋体" w:cs="宋体"/>
          <w:b/>
          <w:szCs w:val="21"/>
        </w:rPr>
      </w:pPr>
      <w:r>
        <w:rPr>
          <w:rFonts w:hint="eastAsia" w:ascii="宋体" w:hAnsi="宋体" w:eastAsia="宋体" w:cs="宋体"/>
          <w:b/>
          <w:szCs w:val="21"/>
        </w:rPr>
        <w:t>十、双方约定</w:t>
      </w:r>
    </w:p>
    <w:p w14:paraId="76957627">
      <w:pPr>
        <w:spacing w:line="360" w:lineRule="auto"/>
        <w:ind w:firstLine="420" w:firstLineChars="200"/>
        <w:rPr>
          <w:rFonts w:ascii="宋体" w:hAnsi="宋体" w:eastAsia="宋体" w:cs="宋体"/>
          <w:szCs w:val="21"/>
        </w:rPr>
      </w:pPr>
      <w:r>
        <w:rPr>
          <w:rFonts w:hint="eastAsia" w:ascii="宋体" w:hAnsi="宋体" w:eastAsia="宋体" w:cs="宋体"/>
          <w:szCs w:val="21"/>
        </w:rPr>
        <w:t>1.乙方不得将采购人委托的审核工作转交第三方完成。</w:t>
      </w:r>
    </w:p>
    <w:p w14:paraId="1DF9FCB5">
      <w:pPr>
        <w:spacing w:line="360" w:lineRule="auto"/>
        <w:ind w:firstLine="420" w:firstLineChars="200"/>
        <w:rPr>
          <w:rFonts w:ascii="宋体" w:hAnsi="宋体" w:eastAsia="宋体" w:cs="宋体"/>
          <w:szCs w:val="21"/>
        </w:rPr>
      </w:pPr>
      <w:r>
        <w:rPr>
          <w:rFonts w:hint="eastAsia" w:ascii="宋体" w:hAnsi="宋体" w:eastAsia="宋体" w:cs="宋体"/>
          <w:szCs w:val="21"/>
        </w:rPr>
        <w:t>2.乙方应当在服务期为甲方提供技术援助和咨询服务，解答甲方、采购人在项目评审遇到的问题，及时为甲方提出解决问题的建议。</w:t>
      </w:r>
    </w:p>
    <w:p w14:paraId="1208CA2B">
      <w:pPr>
        <w:spacing w:line="360" w:lineRule="auto"/>
        <w:ind w:firstLine="420" w:firstLineChars="200"/>
        <w:rPr>
          <w:rFonts w:ascii="宋体" w:hAnsi="宋体" w:eastAsia="宋体" w:cs="宋体"/>
          <w:szCs w:val="21"/>
        </w:rPr>
      </w:pPr>
      <w:r>
        <w:rPr>
          <w:rFonts w:hint="eastAsia" w:ascii="宋体" w:hAnsi="宋体" w:eastAsia="宋体" w:cs="宋体"/>
          <w:szCs w:val="21"/>
        </w:rPr>
        <w:t>3.乙方应严格按照《工程造价咨询企业管理办法》、《建筑工程施工发包与承包计价管理办法》、《广西壮族自治区建设工程造价管理办法》等文件要求及工程项目相关合同、相关计价标准等实施审核事项，遵守职业道德。对审核工作中的重要事项以及审核人员的专业判断进行记录，依照相关法律法规发表专业意见，出具工程造价成果文件，并对提交的审核成果的真实性、完整性、准确性负责。</w:t>
      </w:r>
    </w:p>
    <w:p w14:paraId="071352C7">
      <w:pPr>
        <w:spacing w:line="360" w:lineRule="auto"/>
        <w:ind w:firstLine="420" w:firstLineChars="200"/>
        <w:rPr>
          <w:rFonts w:ascii="宋体" w:hAnsi="宋体" w:eastAsia="宋体" w:cs="宋体"/>
          <w:szCs w:val="21"/>
        </w:rPr>
      </w:pPr>
      <w:r>
        <w:rPr>
          <w:rFonts w:hint="eastAsia" w:ascii="宋体" w:hAnsi="宋体" w:eastAsia="宋体" w:cs="宋体"/>
          <w:szCs w:val="21"/>
        </w:rPr>
        <w:t>4.合同有效期内，甲方认为乙方实际投入的审核人员不足以满足审核任务需要或认为审核人员不称职时，可向乙方发出要求增加或更换（必要时可指定）审核人员的通知，乙方在收到通知后的5天内应增加或更换相应的审核人员，并报甲方登记备案，由此产生的费用由乙方自行承担。</w:t>
      </w:r>
    </w:p>
    <w:p w14:paraId="5F96623D">
      <w:pPr>
        <w:spacing w:line="360" w:lineRule="auto"/>
        <w:ind w:firstLine="420" w:firstLineChars="200"/>
        <w:rPr>
          <w:rFonts w:ascii="宋体" w:hAnsi="宋体" w:eastAsia="宋体" w:cs="宋体"/>
          <w:szCs w:val="21"/>
        </w:rPr>
      </w:pPr>
      <w:r>
        <w:rPr>
          <w:rFonts w:hint="eastAsia" w:ascii="宋体" w:hAnsi="宋体" w:eastAsia="宋体" w:cs="宋体"/>
          <w:szCs w:val="21"/>
        </w:rPr>
        <w:t>5.乙方已接受采购人委托编审某工程项目概算、控制价（含工程量清单）、预算、结算的，不能再为与该工程项目有关的供应商、</w:t>
      </w:r>
      <w:r>
        <w:rPr>
          <w:rFonts w:hint="eastAsia" w:ascii="宋体" w:hAnsi="宋体" w:eastAsia="宋体" w:cs="宋体"/>
          <w:szCs w:val="21"/>
          <w:u w:val="single"/>
        </w:rPr>
        <w:t>采购人</w:t>
      </w:r>
      <w:r>
        <w:rPr>
          <w:rFonts w:hint="eastAsia" w:ascii="宋体" w:hAnsi="宋体" w:eastAsia="宋体" w:cs="宋体"/>
          <w:szCs w:val="21"/>
        </w:rPr>
        <w:t>或施工方提供与该工程项目投标、预算有关的服务；如发现乙方有违规情况并经查实的，甲方有权终止合同并追究乙方违约责任。</w:t>
      </w:r>
    </w:p>
    <w:p w14:paraId="1CAF0FBD">
      <w:pPr>
        <w:spacing w:line="360" w:lineRule="auto"/>
        <w:ind w:firstLine="420" w:firstLineChars="200"/>
        <w:rPr>
          <w:rFonts w:ascii="宋体" w:hAnsi="宋体" w:eastAsia="宋体" w:cs="宋体"/>
          <w:szCs w:val="21"/>
        </w:rPr>
      </w:pPr>
      <w:r>
        <w:rPr>
          <w:rFonts w:hint="eastAsia" w:ascii="宋体" w:hAnsi="宋体" w:eastAsia="宋体" w:cs="宋体"/>
          <w:szCs w:val="21"/>
        </w:rPr>
        <w:t>6.乙方可根据审核任务需要，经甲方同意后增加专业技术辅助人员，并将新增专业技术辅助人员报甲方登记备案。</w:t>
      </w:r>
    </w:p>
    <w:p w14:paraId="0F4D2DFC">
      <w:pPr>
        <w:spacing w:line="360" w:lineRule="auto"/>
        <w:ind w:firstLine="420" w:firstLineChars="200"/>
        <w:rPr>
          <w:rFonts w:ascii="宋体" w:hAnsi="宋体" w:eastAsia="宋体" w:cs="宋体"/>
          <w:szCs w:val="21"/>
        </w:rPr>
      </w:pPr>
      <w:r>
        <w:rPr>
          <w:rFonts w:hint="eastAsia" w:ascii="宋体" w:hAnsi="宋体" w:eastAsia="宋体" w:cs="宋体"/>
          <w:szCs w:val="21"/>
        </w:rPr>
        <w:t>7.乙方应积极配合采购人对其完成审核工作的考核评价，乙方应在收到采购人评价反馈意见后3个工作日内盖章确认并回复甲方，若乙方对此有异议，可以书面形式提出，乙方不在规定时间内确认并回复也不提出异议的，采购人可暂不予支付服务费用，直至其回复为止，且由此影响到后续其他项目审核服务工作的委托由乙方承担。</w:t>
      </w:r>
    </w:p>
    <w:p w14:paraId="6E8852D6">
      <w:pPr>
        <w:spacing w:line="360" w:lineRule="auto"/>
        <w:ind w:firstLine="420" w:firstLineChars="200"/>
        <w:rPr>
          <w:rFonts w:ascii="宋体" w:hAnsi="宋体" w:eastAsia="宋体" w:cs="宋体"/>
          <w:szCs w:val="21"/>
        </w:rPr>
      </w:pPr>
      <w:r>
        <w:rPr>
          <w:rFonts w:hint="eastAsia" w:ascii="宋体" w:hAnsi="宋体" w:eastAsia="宋体" w:cs="宋体"/>
          <w:szCs w:val="21"/>
        </w:rPr>
        <w:t>8.甲方认为有必要时，可以约谈、询问乙方的法人代表及相关负责人，乙方不得拒绝。</w:t>
      </w:r>
    </w:p>
    <w:p w14:paraId="6B0351F9">
      <w:pPr>
        <w:spacing w:line="360" w:lineRule="auto"/>
        <w:ind w:firstLine="422" w:firstLineChars="200"/>
        <w:rPr>
          <w:rFonts w:ascii="宋体" w:hAnsi="宋体" w:eastAsia="宋体" w:cs="宋体"/>
          <w:b/>
          <w:szCs w:val="21"/>
        </w:rPr>
      </w:pPr>
      <w:r>
        <w:rPr>
          <w:rFonts w:hint="eastAsia" w:ascii="宋体" w:hAnsi="宋体" w:eastAsia="宋体" w:cs="宋体"/>
          <w:b/>
          <w:szCs w:val="21"/>
        </w:rPr>
        <w:t>十一、用户反馈和评价机制</w:t>
      </w:r>
    </w:p>
    <w:p w14:paraId="51960A53">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本项目将建立用户反馈和评价机制。</w:t>
      </w:r>
    </w:p>
    <w:p w14:paraId="33952FFF">
      <w:pPr>
        <w:spacing w:line="360" w:lineRule="auto"/>
        <w:ind w:firstLine="422" w:firstLineChars="200"/>
        <w:rPr>
          <w:rFonts w:ascii="宋体" w:hAnsi="宋体" w:eastAsia="宋体" w:cs="宋体"/>
          <w:b/>
          <w:szCs w:val="21"/>
        </w:rPr>
      </w:pPr>
      <w:r>
        <w:rPr>
          <w:rFonts w:hint="eastAsia" w:ascii="宋体" w:hAnsi="宋体" w:eastAsia="宋体" w:cs="宋体"/>
          <w:b/>
          <w:szCs w:val="21"/>
        </w:rPr>
        <w:t>十二、入围供应商的清退和补充规则</w:t>
      </w:r>
    </w:p>
    <w:p w14:paraId="2DA6FA0B">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1.乙方有下列情形之一，尚未签订框架协议的，取消其入围资格；已经签订框架协议的，解除与其签订的框架协议： </w:t>
      </w:r>
    </w:p>
    <w:p w14:paraId="3BFA4068">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（1）恶意串通谋取入围或者合同成交的； </w:t>
      </w:r>
    </w:p>
    <w:p w14:paraId="74119E2A">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（2）提供虚假材料谋取入围或者合同成交的； </w:t>
      </w:r>
    </w:p>
    <w:p w14:paraId="32ED0269">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（3）无正当理由拒不接受合同授予的； </w:t>
      </w:r>
    </w:p>
    <w:p w14:paraId="3532096F">
      <w:pPr>
        <w:spacing w:line="360" w:lineRule="auto"/>
        <w:ind w:firstLine="420" w:firstLineChars="200"/>
        <w:jc w:val="left"/>
        <w:rPr>
          <w:rFonts w:ascii="宋体" w:hAnsi="宋体" w:eastAsia="宋体" w:cs="宋体"/>
          <w:szCs w:val="21"/>
        </w:rPr>
      </w:pPr>
      <w:r>
        <w:rPr>
          <w:rFonts w:hint="eastAsia" w:ascii="宋体" w:hAnsi="宋体" w:eastAsia="宋体" w:cs="宋体"/>
          <w:szCs w:val="21"/>
        </w:rPr>
        <w:t>（4）不履行合同义务或者履行合同义务不符合约定，经采购人请求履行后仍不履行或者仍未按约定履行的； </w:t>
      </w:r>
    </w:p>
    <w:p w14:paraId="19B8B8FA">
      <w:pPr>
        <w:spacing w:line="360" w:lineRule="auto"/>
        <w:ind w:firstLine="420" w:firstLineChars="200"/>
        <w:jc w:val="left"/>
        <w:rPr>
          <w:rFonts w:ascii="宋体" w:hAnsi="宋体" w:eastAsia="宋体" w:cs="宋体"/>
          <w:szCs w:val="21"/>
        </w:rPr>
      </w:pPr>
      <w:r>
        <w:rPr>
          <w:rFonts w:hint="eastAsia" w:ascii="宋体" w:hAnsi="宋体" w:eastAsia="宋体" w:cs="宋体"/>
          <w:szCs w:val="21"/>
        </w:rPr>
        <w:t>（5）框架协议有效期内，因违法行为被禁止或限制参加政府采购活动的； </w:t>
      </w:r>
    </w:p>
    <w:p w14:paraId="4ED42CF7">
      <w:pPr>
        <w:spacing w:line="360" w:lineRule="auto"/>
        <w:ind w:firstLine="420" w:firstLineChars="200"/>
        <w:jc w:val="left"/>
        <w:rPr>
          <w:rFonts w:ascii="宋体" w:hAnsi="宋体" w:eastAsia="宋体" w:cs="宋体"/>
          <w:szCs w:val="21"/>
        </w:rPr>
      </w:pPr>
      <w:r>
        <w:rPr>
          <w:rFonts w:hint="eastAsia" w:ascii="宋体" w:hAnsi="宋体" w:eastAsia="宋体" w:cs="宋体"/>
          <w:szCs w:val="21"/>
        </w:rPr>
        <w:t>（6）供应商违反职业道德，有违规违纪问题的；</w:t>
      </w:r>
    </w:p>
    <w:p w14:paraId="0BE86F5F">
      <w:pPr>
        <w:spacing w:line="360" w:lineRule="auto"/>
        <w:ind w:firstLine="420" w:firstLineChars="200"/>
        <w:jc w:val="left"/>
        <w:rPr>
          <w:rFonts w:ascii="宋体" w:hAnsi="宋体" w:eastAsia="宋体" w:cs="宋体"/>
          <w:szCs w:val="21"/>
        </w:rPr>
      </w:pPr>
      <w:r>
        <w:rPr>
          <w:rFonts w:hint="eastAsia" w:ascii="宋体" w:hAnsi="宋体" w:eastAsia="宋体" w:cs="宋体"/>
          <w:szCs w:val="21"/>
        </w:rPr>
        <w:t>（7）框架协议约定的其他情形。 </w:t>
      </w:r>
    </w:p>
    <w:p w14:paraId="20397545">
      <w:pPr>
        <w:spacing w:line="360" w:lineRule="auto"/>
        <w:ind w:firstLine="420" w:firstLineChars="200"/>
        <w:rPr>
          <w:rFonts w:ascii="宋体" w:hAnsi="宋体" w:eastAsia="宋体" w:cs="宋体"/>
          <w:szCs w:val="21"/>
        </w:rPr>
      </w:pPr>
      <w:r>
        <w:rPr>
          <w:rFonts w:hint="eastAsia" w:ascii="宋体" w:hAnsi="宋体" w:eastAsia="宋体" w:cs="宋体"/>
          <w:szCs w:val="21"/>
        </w:rPr>
        <w:t>2.补充规则：框架协议有效期内，不再补充征集供应商。</w:t>
      </w:r>
    </w:p>
    <w:p w14:paraId="6A591AC5">
      <w:pPr>
        <w:spacing w:line="360" w:lineRule="auto"/>
        <w:ind w:firstLine="422" w:firstLineChars="200"/>
        <w:rPr>
          <w:rFonts w:ascii="宋体" w:hAnsi="宋体" w:eastAsia="宋体" w:cs="宋体"/>
          <w:b/>
          <w:szCs w:val="21"/>
        </w:rPr>
      </w:pPr>
      <w:r>
        <w:rPr>
          <w:rFonts w:hint="eastAsia" w:ascii="宋体" w:hAnsi="宋体" w:eastAsia="宋体" w:cs="宋体"/>
          <w:b/>
          <w:szCs w:val="21"/>
        </w:rPr>
        <w:t>十三、违约责任</w:t>
      </w:r>
    </w:p>
    <w:p w14:paraId="70B6612B">
      <w:pPr>
        <w:spacing w:line="360" w:lineRule="auto"/>
        <w:ind w:firstLine="420" w:firstLineChars="200"/>
        <w:rPr>
          <w:rFonts w:ascii="宋体" w:hAnsi="宋体" w:eastAsia="宋体" w:cs="宋体"/>
          <w:color w:val="auto"/>
          <w:szCs w:val="21"/>
        </w:rPr>
      </w:pPr>
      <w:r>
        <w:rPr>
          <w:rFonts w:hint="eastAsia" w:ascii="宋体" w:hAnsi="宋体" w:eastAsia="宋体" w:cs="宋体"/>
          <w:szCs w:val="21"/>
        </w:rPr>
        <w:t>1.甲方违</w:t>
      </w:r>
      <w:r>
        <w:rPr>
          <w:rFonts w:hint="eastAsia" w:ascii="宋体" w:hAnsi="宋体" w:eastAsia="宋体" w:cs="宋体"/>
          <w:color w:val="auto"/>
          <w:szCs w:val="21"/>
        </w:rPr>
        <w:t>约，造成乙方损失的，应按《中华人民共和国民法典》有关规定承担责任。</w:t>
      </w:r>
    </w:p>
    <w:p w14:paraId="2C5B34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2.因乙方违约造成甲方损失的，应按《中华人民共和国民法典》等相关法律法规赔偿因违约给甲方造成的损失。</w:t>
      </w:r>
    </w:p>
    <w:p w14:paraId="2B57E9B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eastAsia="宋体" w:cs="宋体"/>
          <w:color w:val="auto"/>
          <w:szCs w:val="21"/>
        </w:rPr>
        <w:t>逾期履约：乙方未按合同约定时间提交编审成果的，每逾期一日，按合同总价款的0.3‰向甲方支付违约金；逾期超过30日，甲方有权解除合同，乙方应支付合同总价款5%的违约金，并赔偿甲方损失。</w:t>
      </w:r>
    </w:p>
    <w:p w14:paraId="1FD3A77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eastAsia="宋体" w:cs="宋体"/>
          <w:color w:val="auto"/>
          <w:szCs w:val="21"/>
        </w:rPr>
        <w:t>质量违约：因乙方编审失误导致项目概算、预算、控制价误差率超过±5%的，甲方有权扣减该项目服务费的20%；造成投资失控或重大经济损失的，乙方应承担全部赔偿责任。</w:t>
      </w:r>
    </w:p>
    <w:p w14:paraId="3259AAD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2.3</w:t>
      </w:r>
      <w:r>
        <w:rPr>
          <w:rFonts w:hint="eastAsia" w:ascii="宋体" w:hAnsi="宋体" w:eastAsia="宋体" w:cs="宋体"/>
          <w:color w:val="auto"/>
          <w:szCs w:val="21"/>
        </w:rPr>
        <w:t>乙方违反保密义务或转包项目的，分别按合同的20%支付违约金，甲方有权解除合同并追究法律责任。</w:t>
      </w:r>
    </w:p>
    <w:p w14:paraId="7D9AFBF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在履约期间违反有关规定，情节严重造成不良影响的，按照有关法律法规进行处罚。并取消今后三年内参与甲方组织的同类业务投标，并给予乙方作通报处理，将乙方不良记录报送至市造价管理机构等信用体系管理机构。</w:t>
      </w:r>
    </w:p>
    <w:p w14:paraId="13F9BCEB">
      <w:pPr>
        <w:spacing w:line="360" w:lineRule="auto"/>
        <w:ind w:firstLine="420" w:firstLineChars="200"/>
        <w:rPr>
          <w:rFonts w:ascii="宋体" w:hAnsi="宋体" w:eastAsia="宋体" w:cs="宋体"/>
          <w:szCs w:val="21"/>
        </w:rPr>
      </w:pPr>
      <w:r>
        <w:rPr>
          <w:rFonts w:hint="eastAsia" w:ascii="宋体" w:hAnsi="宋体" w:eastAsia="宋体" w:cs="宋体"/>
          <w:color w:val="auto"/>
          <w:szCs w:val="21"/>
        </w:rPr>
        <w:t>4.甲方将不定期的对乙方拟投入的专职审核员在岗情况进行检查，如发现乙方委派的管理及技术负责人和专业技术人员与响应文件承诺的人员不一致（增加其他专业技术辅助人员不限，但不增加服务报酬），且乙方变更人员比例超过30%的，视为乙方违约，给予乙方作通报处理，累计达3次的，</w:t>
      </w:r>
      <w:r>
        <w:rPr>
          <w:rFonts w:hint="eastAsia" w:ascii="宋体" w:hAnsi="宋体" w:eastAsia="宋体" w:cs="宋体"/>
          <w:szCs w:val="21"/>
        </w:rPr>
        <w:t>清退出框架协议审核服务范围。</w:t>
      </w:r>
    </w:p>
    <w:p w14:paraId="28C6BFAA">
      <w:pPr>
        <w:spacing w:line="360" w:lineRule="auto"/>
        <w:ind w:firstLine="420" w:firstLineChars="200"/>
        <w:rPr>
          <w:rFonts w:ascii="宋体" w:hAnsi="宋体" w:eastAsia="宋体" w:cs="宋体"/>
          <w:szCs w:val="21"/>
        </w:rPr>
      </w:pPr>
      <w:r>
        <w:rPr>
          <w:rFonts w:hint="eastAsia" w:ascii="宋体" w:hAnsi="宋体" w:eastAsia="宋体" w:cs="宋体"/>
          <w:szCs w:val="21"/>
        </w:rPr>
        <w:t>5.乙方拒绝甲方约谈、询问的，甲方有权通知采购人暂停委托乙方审核任务，直至乙方相关人员接受甲方约谈、询问为止。</w:t>
      </w:r>
    </w:p>
    <w:p w14:paraId="672B5CDE">
      <w:pPr>
        <w:spacing w:line="360" w:lineRule="auto"/>
        <w:ind w:firstLine="420" w:firstLineChars="200"/>
        <w:rPr>
          <w:rFonts w:ascii="宋体" w:hAnsi="宋体" w:eastAsia="宋体" w:cs="宋体"/>
          <w:szCs w:val="21"/>
        </w:rPr>
      </w:pPr>
      <w:r>
        <w:rPr>
          <w:rFonts w:hint="eastAsia" w:ascii="宋体" w:hAnsi="宋体" w:eastAsia="宋体" w:cs="宋体"/>
          <w:szCs w:val="21"/>
        </w:rPr>
        <w:t>6.对于乙方的违约行为，甲方认为有必要的，除可将其不良记录报送至市造价管理机构等信用体系管理机构外，还可以在全市财政系统通报，也可以上报市政府、自治区财政厅。</w:t>
      </w:r>
    </w:p>
    <w:p w14:paraId="411AC765">
      <w:pPr>
        <w:spacing w:line="360" w:lineRule="auto"/>
        <w:ind w:firstLine="422" w:firstLineChars="200"/>
        <w:rPr>
          <w:rFonts w:ascii="宋体" w:hAnsi="宋体" w:eastAsia="宋体" w:cs="宋体"/>
          <w:b/>
          <w:szCs w:val="21"/>
        </w:rPr>
      </w:pPr>
      <w:r>
        <w:rPr>
          <w:rFonts w:hint="eastAsia" w:ascii="宋体" w:hAnsi="宋体" w:eastAsia="宋体" w:cs="宋体"/>
          <w:b/>
          <w:szCs w:val="21"/>
        </w:rPr>
        <w:t>十四、不可抗力事件处理</w:t>
      </w:r>
    </w:p>
    <w:p w14:paraId="5C350BB8">
      <w:pPr>
        <w:spacing w:line="360" w:lineRule="auto"/>
        <w:ind w:firstLine="420" w:firstLineChars="200"/>
        <w:rPr>
          <w:rFonts w:ascii="宋体" w:hAnsi="宋体" w:eastAsia="宋体" w:cs="宋体"/>
          <w:szCs w:val="21"/>
        </w:rPr>
      </w:pPr>
      <w:r>
        <w:rPr>
          <w:rFonts w:hint="eastAsia" w:ascii="宋体" w:hAnsi="宋体" w:eastAsia="宋体" w:cs="宋体"/>
          <w:szCs w:val="21"/>
        </w:rPr>
        <w:t>1.不可抗力事件发生后，应立即通知对方，并附送有关权威机构出具的证明。</w:t>
      </w:r>
    </w:p>
    <w:p w14:paraId="5CA1FD02">
      <w:pPr>
        <w:spacing w:line="360" w:lineRule="auto"/>
        <w:ind w:firstLine="420" w:firstLineChars="200"/>
        <w:rPr>
          <w:rFonts w:ascii="宋体" w:hAnsi="宋体" w:eastAsia="宋体" w:cs="宋体"/>
          <w:szCs w:val="21"/>
        </w:rPr>
      </w:pPr>
      <w:r>
        <w:rPr>
          <w:rFonts w:hint="eastAsia" w:ascii="宋体" w:hAnsi="宋体" w:eastAsia="宋体" w:cs="宋体"/>
          <w:szCs w:val="21"/>
        </w:rPr>
        <w:t>2.不可抗力事件延续120天以上，双方应通过友好协商，确定是否继续履行框架协议。</w:t>
      </w:r>
    </w:p>
    <w:p w14:paraId="55A745ED">
      <w:pPr>
        <w:spacing w:line="360" w:lineRule="auto"/>
        <w:ind w:firstLine="422" w:firstLineChars="200"/>
        <w:rPr>
          <w:rFonts w:ascii="宋体" w:hAnsi="宋体" w:eastAsia="宋体" w:cs="宋体"/>
          <w:b/>
          <w:szCs w:val="21"/>
        </w:rPr>
      </w:pPr>
      <w:r>
        <w:rPr>
          <w:rFonts w:hint="eastAsia" w:ascii="宋体" w:hAnsi="宋体" w:eastAsia="宋体" w:cs="宋体"/>
          <w:b/>
          <w:szCs w:val="21"/>
        </w:rPr>
        <w:t>十五、诉讼</w:t>
      </w:r>
    </w:p>
    <w:p w14:paraId="326CBCF9">
      <w:pPr>
        <w:spacing w:line="360" w:lineRule="auto"/>
        <w:ind w:firstLine="420" w:firstLineChars="200"/>
        <w:rPr>
          <w:rFonts w:ascii="宋体" w:hAnsi="宋体" w:eastAsia="宋体" w:cs="宋体"/>
          <w:szCs w:val="21"/>
        </w:rPr>
      </w:pPr>
      <w:r>
        <w:rPr>
          <w:rFonts w:hint="eastAsia" w:ascii="宋体" w:hAnsi="宋体" w:eastAsia="宋体" w:cs="宋体"/>
          <w:szCs w:val="21"/>
        </w:rPr>
        <w:t>双方在执行框架协议中所发生的一切争议，应通过协商解决。如协商不成，双方可就争议共同提请自治区或南宁市工程造价管理机构进行裁定，也可向框架协议签订地法院起诉，框架协议签订地在此约定为南宁市。</w:t>
      </w:r>
    </w:p>
    <w:p w14:paraId="402867DE">
      <w:pPr>
        <w:spacing w:line="360" w:lineRule="auto"/>
        <w:ind w:firstLine="422" w:firstLineChars="200"/>
        <w:rPr>
          <w:rFonts w:ascii="宋体" w:hAnsi="宋体" w:eastAsia="宋体" w:cs="宋体"/>
          <w:b/>
          <w:szCs w:val="21"/>
        </w:rPr>
      </w:pPr>
      <w:r>
        <w:rPr>
          <w:rFonts w:hint="eastAsia" w:ascii="宋体" w:hAnsi="宋体" w:eastAsia="宋体" w:cs="宋体"/>
          <w:b/>
          <w:szCs w:val="21"/>
        </w:rPr>
        <w:t>十六、框架协议生效及其它</w:t>
      </w:r>
    </w:p>
    <w:p w14:paraId="51AD75BD">
      <w:pPr>
        <w:spacing w:line="360" w:lineRule="auto"/>
        <w:ind w:firstLine="420" w:firstLineChars="200"/>
        <w:rPr>
          <w:rFonts w:ascii="宋体" w:hAnsi="宋体" w:eastAsia="宋体" w:cs="宋体"/>
          <w:szCs w:val="21"/>
        </w:rPr>
      </w:pPr>
      <w:r>
        <w:rPr>
          <w:rFonts w:hint="eastAsia" w:ascii="宋体" w:hAnsi="宋体" w:eastAsia="宋体" w:cs="宋体"/>
          <w:szCs w:val="21"/>
        </w:rPr>
        <w:t>1.框架协议经双方法定代表人或授权委托代理人签字并加盖单位公章后生效。</w:t>
      </w:r>
    </w:p>
    <w:p w14:paraId="134004CF">
      <w:pPr>
        <w:spacing w:line="360" w:lineRule="auto"/>
        <w:ind w:firstLine="420" w:firstLineChars="200"/>
        <w:rPr>
          <w:rFonts w:ascii="宋体" w:hAnsi="宋体" w:eastAsia="宋体" w:cs="宋体"/>
          <w:szCs w:val="21"/>
        </w:rPr>
      </w:pPr>
      <w:r>
        <w:rPr>
          <w:rFonts w:hint="eastAsia" w:ascii="宋体" w:hAnsi="宋体" w:eastAsia="宋体" w:cs="宋体"/>
          <w:szCs w:val="21"/>
        </w:rPr>
        <w:t>2.框架协议执行中，如需修改或补充框架协议内容，由双方协商另签署书面修改或补充协议作为主框架协议不可分割的一部分。</w:t>
      </w:r>
    </w:p>
    <w:p w14:paraId="4EB16721">
      <w:pPr>
        <w:spacing w:line="360" w:lineRule="auto"/>
        <w:ind w:firstLine="420" w:firstLineChars="200"/>
        <w:rPr>
          <w:rFonts w:ascii="宋体" w:hAnsi="宋体" w:eastAsia="宋体" w:cs="宋体"/>
          <w:szCs w:val="21"/>
        </w:rPr>
      </w:pPr>
      <w:r>
        <w:rPr>
          <w:rFonts w:hint="eastAsia" w:ascii="宋体" w:hAnsi="宋体" w:eastAsia="宋体" w:cs="宋体"/>
          <w:szCs w:val="21"/>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14:paraId="2D81460C">
      <w:pPr>
        <w:spacing w:line="360" w:lineRule="auto"/>
        <w:ind w:firstLine="420" w:firstLineChars="200"/>
        <w:rPr>
          <w:rFonts w:ascii="宋体" w:hAnsi="宋体" w:eastAsia="宋体" w:cs="宋体"/>
          <w:szCs w:val="21"/>
        </w:rPr>
      </w:pPr>
      <w:r>
        <w:rPr>
          <w:rFonts w:hint="eastAsia" w:ascii="宋体" w:hAnsi="宋体" w:eastAsia="宋体" w:cs="宋体"/>
          <w:szCs w:val="21"/>
        </w:rPr>
        <w:t>4.下述框架协议附件为本框架协议不可分割的部分并与本框架协议具有同等效力：</w:t>
      </w:r>
    </w:p>
    <w:p w14:paraId="2F709371">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（1）成交通知书</w:t>
      </w:r>
    </w:p>
    <w:p w14:paraId="3B483F9D">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（2）征集文件服务需求一览表</w:t>
      </w:r>
    </w:p>
    <w:p w14:paraId="330AFCD7">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（3）征集文件的澄清和修改（如有请提供）</w:t>
      </w:r>
    </w:p>
    <w:p w14:paraId="2E12AA7E">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（4）响应函</w:t>
      </w:r>
    </w:p>
    <w:p w14:paraId="72254E82">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（5）开标一览表</w:t>
      </w:r>
    </w:p>
    <w:p w14:paraId="78E40928">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（6）响应服务技术偏离表</w:t>
      </w:r>
    </w:p>
    <w:p w14:paraId="559477E0">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（7）商务条款偏离表</w:t>
      </w:r>
    </w:p>
    <w:p w14:paraId="5764B612">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（8）响应文件</w:t>
      </w:r>
    </w:p>
    <w:p w14:paraId="55294AA9">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（9）成交供应商澄清函（如有请提供）</w:t>
      </w:r>
    </w:p>
    <w:p w14:paraId="70EFA595">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（12）其他与本框架协议相关的资料（如有请提供）</w:t>
      </w:r>
    </w:p>
    <w:p w14:paraId="00F5BAED">
      <w:pPr>
        <w:spacing w:line="360" w:lineRule="auto"/>
        <w:ind w:firstLine="420" w:firstLineChars="200"/>
        <w:rPr>
          <w:rFonts w:ascii="宋体" w:hAnsi="宋体" w:eastAsia="宋体" w:cs="宋体"/>
          <w:szCs w:val="21"/>
        </w:rPr>
      </w:pPr>
      <w:r>
        <w:rPr>
          <w:rFonts w:hint="eastAsia" w:ascii="宋体" w:hAnsi="宋体" w:eastAsia="宋体" w:cs="宋体"/>
          <w:szCs w:val="21"/>
        </w:rPr>
        <w:t>5.本框架协议未尽事宜，遵照《中华人民共和国民法典》有关条文执行。</w:t>
      </w:r>
    </w:p>
    <w:p w14:paraId="31EC950D">
      <w:pPr>
        <w:widowControl w:val="0"/>
        <w:spacing w:line="460" w:lineRule="exact"/>
        <w:ind w:firstLine="357"/>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1"/>
          <w:lang w:val="en-US" w:eastAsia="zh-CN" w:bidi="ar-SA"/>
        </w:rPr>
        <w:t xml:space="preserve"> 6.</w:t>
      </w:r>
      <w:r>
        <w:rPr>
          <w:rFonts w:hint="eastAsia" w:ascii="宋体" w:hAnsi="宋体" w:eastAsia="宋体" w:cs="宋体"/>
          <w:kern w:val="2"/>
          <w:sz w:val="21"/>
          <w:szCs w:val="20"/>
          <w:lang w:val="en-US" w:eastAsia="zh-CN" w:bidi="ar-SA"/>
        </w:rPr>
        <w:t>本合同正本一式两份，具有同等法律效力，甲乙双方各执一份；副本两份，采购代理机构存副本一份，并报南宁市西乡塘区政府采购监督管理部门备案副本一份。</w:t>
      </w:r>
    </w:p>
    <w:p w14:paraId="0A596C3C">
      <w:pPr>
        <w:spacing w:line="360" w:lineRule="auto"/>
        <w:ind w:firstLine="420" w:firstLineChars="200"/>
        <w:rPr>
          <w:rFonts w:ascii="宋体" w:hAnsi="宋体" w:eastAsia="宋体" w:cs="宋体"/>
          <w:szCs w:val="21"/>
        </w:rPr>
      </w:pPr>
    </w:p>
    <w:p w14:paraId="12D391A8">
      <w:pPr>
        <w:spacing w:line="360" w:lineRule="auto"/>
        <w:ind w:firstLine="420" w:firstLineChars="200"/>
        <w:rPr>
          <w:rFonts w:ascii="宋体" w:hAnsi="宋体" w:eastAsia="宋体" w:cs="宋体"/>
          <w:szCs w:val="21"/>
        </w:rPr>
      </w:pPr>
    </w:p>
    <w:p w14:paraId="382D75A3">
      <w:pPr>
        <w:widowControl w:val="0"/>
        <w:spacing w:line="360" w:lineRule="auto"/>
        <w:ind w:firstLine="360"/>
        <w:jc w:val="both"/>
        <w:rPr>
          <w:rFonts w:ascii="宋体" w:hAnsi="宋体" w:eastAsia="宋体" w:cs="宋体"/>
          <w:kern w:val="2"/>
          <w:sz w:val="21"/>
          <w:szCs w:val="20"/>
          <w:lang w:val="en-US" w:eastAsia="zh-CN" w:bidi="ar-SA"/>
        </w:rPr>
      </w:pPr>
    </w:p>
    <w:p w14:paraId="42071C4D">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甲方：</w:t>
      </w:r>
      <w:r>
        <w:rPr>
          <w:rFonts w:hint="eastAsia" w:ascii="宋体" w:hAnsi="宋体" w:eastAsia="宋体" w:cs="宋体"/>
          <w:kern w:val="2"/>
          <w:sz w:val="21"/>
          <w:szCs w:val="21"/>
          <w:u w:val="single"/>
          <w:lang w:val="en-US" w:eastAsia="zh-CN" w:bidi="ar-SA"/>
        </w:rPr>
        <w:t xml:space="preserve">南宁市西乡塘区财政局 </w:t>
      </w:r>
      <w:r>
        <w:rPr>
          <w:rFonts w:hint="eastAsia" w:ascii="宋体" w:hAnsi="宋体" w:eastAsia="宋体" w:cs="宋体"/>
          <w:kern w:val="2"/>
          <w:sz w:val="21"/>
          <w:szCs w:val="21"/>
          <w:u w:val="none"/>
          <w:lang w:val="en-US" w:eastAsia="zh-CN" w:bidi="ar-SA"/>
        </w:rPr>
        <w:t xml:space="preserve">                </w:t>
      </w:r>
      <w:r>
        <w:rPr>
          <w:rFonts w:hint="eastAsia" w:ascii="宋体" w:hAnsi="宋体" w:eastAsia="宋体" w:cs="宋体"/>
          <w:kern w:val="2"/>
          <w:sz w:val="21"/>
          <w:szCs w:val="20"/>
          <w:lang w:val="en-US" w:eastAsia="zh-CN" w:bidi="ar-SA"/>
        </w:rPr>
        <w:t>乙方：</w:t>
      </w:r>
    </w:p>
    <w:p w14:paraId="52DC06DF">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地址：    地址：</w:t>
      </w:r>
    </w:p>
    <w:p w14:paraId="350C63D6">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法定代表人：    法定代表人：</w:t>
      </w:r>
    </w:p>
    <w:p w14:paraId="0E4CA306">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委托代理人：    委托代理人：</w:t>
      </w:r>
    </w:p>
    <w:p w14:paraId="761D1C3B">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电话：    电话：</w:t>
      </w:r>
    </w:p>
    <w:p w14:paraId="1F555878">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传真：    传真：</w:t>
      </w:r>
    </w:p>
    <w:p w14:paraId="669C6106">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邮政编码：    邮政编码：</w:t>
      </w:r>
    </w:p>
    <w:p w14:paraId="6D0CD1CE">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开户银行：</w:t>
      </w:r>
    </w:p>
    <w:p w14:paraId="796F18D7">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开户名称：</w:t>
      </w:r>
    </w:p>
    <w:p w14:paraId="1A28C233">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银行账号：</w:t>
      </w:r>
    </w:p>
    <w:p w14:paraId="6DFF63EE">
      <w:pPr>
        <w:spacing w:line="360" w:lineRule="auto"/>
        <w:jc w:val="center"/>
        <w:rPr>
          <w:rFonts w:ascii="宋体" w:hAnsi="宋体" w:eastAsia="宋体" w:cs="宋体"/>
        </w:rPr>
      </w:pPr>
      <w:r>
        <w:rPr>
          <w:rFonts w:hint="eastAsia" w:ascii="宋体" w:hAnsi="宋体" w:eastAsia="宋体" w:cs="宋体"/>
        </w:rPr>
        <w:t>合同签订日期：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 xml:space="preserve">日           合同签订地点：广西南宁市        </w:t>
      </w:r>
    </w:p>
    <w:p w14:paraId="60A7B174">
      <w:pPr>
        <w:spacing w:line="360" w:lineRule="auto"/>
        <w:jc w:val="center"/>
        <w:rPr>
          <w:rFonts w:ascii="宋体" w:hAnsi="宋体" w:eastAsia="宋体" w:cs="宋体"/>
        </w:rPr>
      </w:pPr>
    </w:p>
    <w:p w14:paraId="4284A0E9">
      <w:pPr>
        <w:rPr>
          <w:rFonts w:ascii="宋体" w:hAnsi="宋体" w:eastAsia="宋体" w:cs="宋体"/>
          <w:b/>
          <w:kern w:val="0"/>
          <w:sz w:val="24"/>
        </w:rPr>
      </w:pPr>
      <w:r>
        <w:rPr>
          <w:rFonts w:hint="eastAsia" w:ascii="Times New Roman" w:hAnsi="宋体" w:eastAsia="宋体" w:cs="宋体"/>
          <w:b/>
        </w:rPr>
        <w:t>附件：</w:t>
      </w:r>
      <w:r>
        <w:rPr>
          <w:rFonts w:hint="eastAsia" w:ascii="宋体" w:hAnsi="宋体" w:eastAsia="宋体" w:cs="宋体"/>
          <w:b/>
          <w:kern w:val="0"/>
          <w:sz w:val="24"/>
        </w:rPr>
        <w:t>社会中介机构廉洁从业承诺书（略，同上）</w:t>
      </w:r>
    </w:p>
    <w:p w14:paraId="60EABB5A">
      <w:pPr>
        <w:spacing w:line="360" w:lineRule="auto"/>
        <w:jc w:val="center"/>
        <w:rPr>
          <w:rFonts w:ascii="宋体" w:hAnsi="宋体" w:eastAsia="宋体" w:cs="宋体"/>
        </w:rPr>
      </w:pPr>
    </w:p>
    <w:p w14:paraId="7EF7DC18">
      <w:pPr>
        <w:spacing w:line="360" w:lineRule="auto"/>
        <w:jc w:val="center"/>
        <w:rPr>
          <w:rFonts w:ascii="宋体" w:hAnsi="宋体" w:eastAsia="宋体" w:cs="宋体"/>
        </w:rPr>
      </w:pPr>
      <w:r>
        <w:rPr>
          <w:rFonts w:hint="eastAsia" w:ascii="宋体" w:hAnsi="宋体" w:eastAsia="宋体" w:cs="宋体"/>
        </w:rPr>
        <w:br w:type="page"/>
      </w:r>
    </w:p>
    <w:p w14:paraId="33EE9A03">
      <w:pPr>
        <w:spacing w:line="360" w:lineRule="auto"/>
        <w:jc w:val="center"/>
        <w:rPr>
          <w:rFonts w:ascii="宋体" w:hAnsi="宋体" w:cs="宋体"/>
          <w:b/>
          <w:bCs/>
          <w:sz w:val="52"/>
        </w:rPr>
      </w:pPr>
    </w:p>
    <w:p w14:paraId="446A2B00">
      <w:pPr>
        <w:spacing w:line="360" w:lineRule="auto"/>
        <w:jc w:val="center"/>
        <w:rPr>
          <w:rFonts w:ascii="宋体" w:hAnsi="宋体" w:cs="宋体"/>
          <w:b/>
          <w:bCs/>
          <w:sz w:val="52"/>
        </w:rPr>
      </w:pPr>
    </w:p>
    <w:p w14:paraId="1730E309">
      <w:pPr>
        <w:spacing w:line="360" w:lineRule="auto"/>
        <w:jc w:val="center"/>
        <w:rPr>
          <w:rFonts w:ascii="宋体" w:hAnsi="宋体" w:cs="宋体"/>
          <w:b/>
          <w:bCs/>
          <w:sz w:val="52"/>
        </w:rPr>
      </w:pPr>
    </w:p>
    <w:p w14:paraId="7D450732">
      <w:pPr>
        <w:spacing w:line="360" w:lineRule="auto"/>
        <w:jc w:val="center"/>
        <w:rPr>
          <w:rFonts w:ascii="宋体" w:hAnsi="宋体" w:cs="宋体"/>
          <w:b/>
          <w:bCs/>
          <w:sz w:val="52"/>
        </w:rPr>
      </w:pPr>
    </w:p>
    <w:p w14:paraId="6559F7ED">
      <w:pPr>
        <w:spacing w:line="360" w:lineRule="auto"/>
        <w:jc w:val="center"/>
        <w:rPr>
          <w:rFonts w:ascii="宋体" w:hAnsi="宋体" w:cs="宋体"/>
          <w:b/>
          <w:bCs/>
          <w:sz w:val="52"/>
        </w:rPr>
      </w:pPr>
    </w:p>
    <w:p w14:paraId="5CB32763">
      <w:pPr>
        <w:spacing w:line="360" w:lineRule="auto"/>
        <w:jc w:val="center"/>
        <w:rPr>
          <w:rFonts w:ascii="宋体" w:hAnsi="宋体" w:cs="宋体"/>
          <w:b/>
          <w:bCs/>
          <w:sz w:val="52"/>
        </w:rPr>
      </w:pPr>
    </w:p>
    <w:p w14:paraId="6FA8454C">
      <w:pPr>
        <w:spacing w:line="360" w:lineRule="auto"/>
        <w:jc w:val="center"/>
        <w:rPr>
          <w:rFonts w:ascii="宋体" w:hAnsi="宋体" w:cs="宋体"/>
          <w:b/>
          <w:bCs/>
          <w:sz w:val="52"/>
        </w:rPr>
      </w:pPr>
    </w:p>
    <w:p w14:paraId="0A44D35D">
      <w:pPr>
        <w:keepNext w:val="0"/>
        <w:keepLines w:val="0"/>
        <w:pageBreakBefore w:val="0"/>
        <w:widowControl w:val="0"/>
        <w:kinsoku/>
        <w:wordWrap/>
        <w:overflowPunct/>
        <w:topLinePunct w:val="0"/>
        <w:autoSpaceDE/>
        <w:autoSpaceDN/>
        <w:bidi w:val="0"/>
        <w:snapToGrid w:val="0"/>
        <w:spacing w:line="530" w:lineRule="exact"/>
        <w:jc w:val="center"/>
        <w:textAlignment w:val="auto"/>
        <w:outlineLvl w:val="9"/>
        <w:rPr>
          <w:rFonts w:hint="eastAsia" w:ascii="宋体" w:hAnsi="宋体" w:cs="宋体"/>
          <w:b/>
          <w:bCs/>
          <w:sz w:val="52"/>
        </w:rPr>
      </w:pPr>
      <w:r>
        <w:rPr>
          <w:rFonts w:hint="eastAsia" w:ascii="宋体" w:hAnsi="宋体" w:cs="宋体"/>
          <w:b/>
          <w:bCs/>
          <w:sz w:val="52"/>
        </w:rPr>
        <w:t>第二节   采购合同文本</w:t>
      </w:r>
      <w:r>
        <w:rPr>
          <w:rFonts w:hint="eastAsia" w:ascii="宋体" w:hAnsi="宋体" w:cs="宋体"/>
          <w:b/>
          <w:bCs/>
          <w:sz w:val="52"/>
        </w:rPr>
        <w:br w:type="page"/>
      </w:r>
    </w:p>
    <w:p w14:paraId="0F12C90C">
      <w:pPr>
        <w:spacing w:line="560" w:lineRule="exact"/>
        <w:ind w:firstLine="640" w:firstLineChars="200"/>
        <w:jc w:val="left"/>
        <w:rPr>
          <w:rFonts w:hint="eastAsia" w:ascii="楷体_GB2312" w:hAnsi="楷体" w:eastAsia="楷体_GB2312" w:cs="Times New Roman"/>
          <w:sz w:val="32"/>
          <w:szCs w:val="32"/>
        </w:rPr>
      </w:pPr>
    </w:p>
    <w:p w14:paraId="66C8AFD2">
      <w:pPr>
        <w:autoSpaceDE w:val="0"/>
        <w:autoSpaceDN w:val="0"/>
        <w:adjustRightInd w:val="0"/>
        <w:jc w:val="center"/>
        <w:rPr>
          <w:rFonts w:ascii="宋体" w:hAnsi="宋体" w:eastAsia="宋体" w:cs="宋体"/>
          <w:kern w:val="0"/>
          <w:sz w:val="28"/>
          <w:szCs w:val="28"/>
        </w:rPr>
      </w:pPr>
      <w:r>
        <w:rPr>
          <w:rFonts w:hint="eastAsia" w:ascii="宋体" w:hAnsi="宋体" w:eastAsia="宋体" w:cs="宋体"/>
          <w:kern w:val="0"/>
          <w:sz w:val="28"/>
          <w:szCs w:val="28"/>
        </w:rPr>
        <w:t>合同编号：</w:t>
      </w:r>
    </w:p>
    <w:p w14:paraId="0DC6066A">
      <w:pPr>
        <w:autoSpaceDE w:val="0"/>
        <w:autoSpaceDN w:val="0"/>
        <w:adjustRightInd w:val="0"/>
        <w:jc w:val="left"/>
        <w:rPr>
          <w:rFonts w:ascii="宋体" w:hAnsi="宋体" w:eastAsia="宋体" w:cs="宋体"/>
          <w:kern w:val="0"/>
          <w:sz w:val="44"/>
          <w:szCs w:val="44"/>
        </w:rPr>
      </w:pPr>
    </w:p>
    <w:p w14:paraId="45C9C306">
      <w:pPr>
        <w:autoSpaceDE w:val="0"/>
        <w:autoSpaceDN w:val="0"/>
        <w:adjustRightInd w:val="0"/>
        <w:jc w:val="center"/>
        <w:rPr>
          <w:rFonts w:ascii="宋体" w:hAnsi="宋体" w:eastAsia="宋体" w:cs="宋体"/>
          <w:kern w:val="0"/>
          <w:sz w:val="40"/>
          <w:szCs w:val="40"/>
        </w:rPr>
      </w:pPr>
      <w:r>
        <w:rPr>
          <w:rFonts w:hint="eastAsia" w:ascii="宋体" w:hAnsi="宋体" w:eastAsia="宋体" w:cs="宋体"/>
          <w:kern w:val="0"/>
          <w:sz w:val="40"/>
          <w:szCs w:val="40"/>
        </w:rPr>
        <w:t>采 购 合 同（</w:t>
      </w:r>
      <w:r>
        <w:rPr>
          <w:rFonts w:hint="eastAsia" w:ascii="宋体" w:hAnsi="宋体" w:eastAsia="宋体" w:cs="宋体"/>
          <w:kern w:val="0"/>
          <w:sz w:val="40"/>
          <w:szCs w:val="40"/>
          <w:lang w:eastAsia="zh-CN"/>
        </w:rPr>
        <w:t>1分标</w:t>
      </w:r>
      <w:r>
        <w:rPr>
          <w:rFonts w:hint="eastAsia" w:ascii="宋体" w:hAnsi="宋体" w:eastAsia="宋体" w:cs="宋体"/>
          <w:kern w:val="0"/>
          <w:sz w:val="40"/>
          <w:szCs w:val="40"/>
        </w:rPr>
        <w:t>格式）</w:t>
      </w:r>
    </w:p>
    <w:p w14:paraId="7320FE11">
      <w:pPr>
        <w:autoSpaceDE w:val="0"/>
        <w:autoSpaceDN w:val="0"/>
        <w:adjustRightInd w:val="0"/>
        <w:jc w:val="left"/>
        <w:rPr>
          <w:rFonts w:ascii="宋体" w:hAnsi="宋体" w:eastAsia="宋体" w:cs="宋体"/>
          <w:kern w:val="0"/>
          <w:sz w:val="28"/>
          <w:szCs w:val="28"/>
        </w:rPr>
      </w:pPr>
    </w:p>
    <w:p w14:paraId="4AFC86D1">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采购人（甲方）：</w:t>
      </w:r>
    </w:p>
    <w:p w14:paraId="74313373">
      <w:pPr>
        <w:spacing w:line="360" w:lineRule="auto"/>
        <w:ind w:firstLine="420" w:firstLineChars="200"/>
        <w:rPr>
          <w:rFonts w:ascii="宋体" w:hAnsi="宋体" w:eastAsia="宋体" w:cs="宋体"/>
          <w:szCs w:val="21"/>
        </w:rPr>
      </w:pPr>
      <w:r>
        <w:rPr>
          <w:rFonts w:hint="eastAsia" w:ascii="宋体" w:hAnsi="宋体" w:eastAsia="宋体" w:cs="宋体"/>
          <w:szCs w:val="21"/>
        </w:rPr>
        <w:t>成交供应商（乙方）：</w:t>
      </w:r>
    </w:p>
    <w:p w14:paraId="08ECC976">
      <w:pPr>
        <w:spacing w:line="360" w:lineRule="auto"/>
        <w:ind w:firstLine="420" w:firstLineChars="200"/>
        <w:rPr>
          <w:rFonts w:ascii="宋体" w:hAnsi="宋体" w:eastAsia="宋体" w:cs="宋体"/>
          <w:szCs w:val="21"/>
        </w:rPr>
      </w:pPr>
    </w:p>
    <w:p w14:paraId="7F5F91B7">
      <w:pPr>
        <w:spacing w:line="360" w:lineRule="auto"/>
        <w:ind w:firstLine="420" w:firstLineChars="200"/>
        <w:rPr>
          <w:rFonts w:ascii="宋体" w:hAnsi="宋体" w:eastAsia="宋体" w:cs="宋体"/>
          <w:szCs w:val="21"/>
        </w:rPr>
      </w:pPr>
      <w:r>
        <w:rPr>
          <w:rFonts w:hint="eastAsia" w:ascii="宋体" w:hAnsi="宋体" w:eastAsia="宋体" w:cs="宋体"/>
          <w:szCs w:val="21"/>
        </w:rPr>
        <w:t>根据《中华人民共和国民法典》、《中华人民共和国政府采购法》、《政府采购框架协议采购方式管理暂行办法》、《</w:t>
      </w:r>
      <w:r>
        <w:rPr>
          <w:rFonts w:hint="eastAsia" w:ascii="宋体" w:hAnsi="宋体" w:eastAsia="宋体" w:cs="宋体"/>
          <w:szCs w:val="20"/>
        </w:rPr>
        <w:t>南宁市西乡塘区政府投资建设项目预算、结算编审服务框架协议（</w:t>
      </w:r>
      <w:r>
        <w:rPr>
          <w:rFonts w:hint="eastAsia" w:ascii="宋体" w:hAnsi="宋体" w:eastAsia="宋体" w:cs="宋体"/>
          <w:szCs w:val="20"/>
          <w:lang w:eastAsia="zh-CN"/>
        </w:rPr>
        <w:t>1分标</w:t>
      </w:r>
      <w:r>
        <w:rPr>
          <w:rFonts w:hint="eastAsia" w:ascii="宋体" w:hAnsi="宋体" w:eastAsia="宋体" w:cs="宋体"/>
          <w:szCs w:val="20"/>
        </w:rPr>
        <w:t>）</w:t>
      </w:r>
      <w:r>
        <w:rPr>
          <w:rFonts w:hint="eastAsia" w:ascii="宋体" w:hAnsi="宋体" w:eastAsia="宋体" w:cs="宋体"/>
          <w:szCs w:val="21"/>
        </w:rPr>
        <w:t>》及其他有关法律、法规和规章的规定，遵循平等、自愿、公平和诚实信用原则，双方协商一致，订立本合同。</w:t>
      </w:r>
    </w:p>
    <w:p w14:paraId="7BD55C31">
      <w:pPr>
        <w:spacing w:line="360" w:lineRule="auto"/>
        <w:ind w:firstLine="420" w:firstLineChars="200"/>
        <w:rPr>
          <w:rFonts w:ascii="宋体" w:hAnsi="宋体" w:eastAsia="宋体" w:cs="宋体"/>
          <w:szCs w:val="21"/>
        </w:rPr>
      </w:pPr>
      <w:r>
        <w:rPr>
          <w:rFonts w:hint="eastAsia" w:ascii="宋体" w:hAnsi="宋体" w:eastAsia="宋体" w:cs="宋体"/>
          <w:szCs w:val="21"/>
        </w:rPr>
        <w:t>一、合同内容</w:t>
      </w:r>
    </w:p>
    <w:p w14:paraId="5C262B60">
      <w:pPr>
        <w:spacing w:line="360" w:lineRule="auto"/>
        <w:ind w:firstLine="420" w:firstLineChars="200"/>
        <w:rPr>
          <w:rFonts w:ascii="宋体" w:hAnsi="宋体" w:eastAsia="宋体" w:cs="宋体"/>
          <w:szCs w:val="21"/>
        </w:rPr>
      </w:pPr>
      <w:r>
        <w:rPr>
          <w:rFonts w:hint="eastAsia" w:ascii="宋体" w:hAnsi="宋体" w:eastAsia="宋体" w:cs="宋体"/>
          <w:szCs w:val="21"/>
        </w:rPr>
        <w:t>甲方委托乙方进行项目的</w:t>
      </w:r>
    </w:p>
    <w:p w14:paraId="462D1D25">
      <w:pPr>
        <w:spacing w:line="360" w:lineRule="auto"/>
        <w:ind w:firstLine="420" w:firstLineChars="200"/>
        <w:rPr>
          <w:rFonts w:ascii="宋体" w:hAnsi="宋体" w:eastAsia="宋体" w:cs="宋体"/>
          <w:szCs w:val="21"/>
        </w:rPr>
      </w:pPr>
      <w:r>
        <w:rPr>
          <w:rFonts w:hint="eastAsia" w:ascii="宋体" w:hAnsi="宋体" w:eastAsia="宋体" w:cs="宋体"/>
          <w:szCs w:val="21"/>
        </w:rPr>
        <w:t>□1.预算编制</w:t>
      </w:r>
    </w:p>
    <w:p w14:paraId="5D4C1DCA">
      <w:pPr>
        <w:spacing w:line="360" w:lineRule="auto"/>
        <w:ind w:firstLine="420" w:firstLineChars="200"/>
        <w:rPr>
          <w:rFonts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2.工程量清单及招标控制价编制</w:t>
      </w:r>
    </w:p>
    <w:p w14:paraId="65AB8A00">
      <w:pPr>
        <w:spacing w:line="360" w:lineRule="auto"/>
        <w:ind w:firstLine="420" w:firstLineChars="200"/>
        <w:rPr>
          <w:rFonts w:ascii="宋体" w:hAnsi="宋体" w:eastAsia="宋体" w:cs="宋体"/>
          <w:szCs w:val="21"/>
        </w:rPr>
      </w:pPr>
      <w:r>
        <w:rPr>
          <w:rFonts w:hint="eastAsia" w:ascii="宋体" w:hAnsi="宋体" w:eastAsia="宋体" w:cs="宋体"/>
          <w:szCs w:val="21"/>
        </w:rPr>
        <w:t>□3.预算审核</w:t>
      </w:r>
    </w:p>
    <w:p w14:paraId="4D02ABC6">
      <w:pPr>
        <w:spacing w:line="360" w:lineRule="auto"/>
        <w:ind w:firstLine="420" w:firstLineChars="200"/>
        <w:rPr>
          <w:rFonts w:ascii="宋体" w:hAnsi="宋体" w:eastAsia="宋体" w:cs="宋体"/>
          <w:szCs w:val="21"/>
        </w:rPr>
      </w:pPr>
      <w:r>
        <w:rPr>
          <w:rFonts w:hint="eastAsia" w:ascii="宋体" w:hAnsi="宋体" w:eastAsia="宋体" w:cs="宋体"/>
          <w:szCs w:val="21"/>
        </w:rPr>
        <w:t>□4.工程量清单及招标控制价审核服务工作。</w:t>
      </w:r>
    </w:p>
    <w:p w14:paraId="6CA1768C">
      <w:pPr>
        <w:spacing w:line="360" w:lineRule="auto"/>
        <w:ind w:firstLine="420" w:firstLineChars="200"/>
        <w:rPr>
          <w:rFonts w:ascii="宋体" w:hAnsi="宋体" w:eastAsia="宋体" w:cs="宋体"/>
          <w:szCs w:val="21"/>
        </w:rPr>
      </w:pPr>
      <w:r>
        <w:rPr>
          <w:rFonts w:hint="eastAsia" w:ascii="宋体" w:hAnsi="宋体" w:eastAsia="宋体" w:cs="宋体"/>
          <w:szCs w:val="21"/>
        </w:rPr>
        <w:t>二、合同时间：年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日至</w:t>
      </w: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日，其中初稿提交时间：</w:t>
      </w: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日至</w:t>
      </w: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日，最终成果提交时间：年月日至年月日。如遇到非乙方原因影响工作进度的，乙方应及时向甲方报告，经核实后，评审时间相应顺延。</w:t>
      </w:r>
    </w:p>
    <w:p w14:paraId="6C415652">
      <w:pPr>
        <w:spacing w:line="360" w:lineRule="auto"/>
        <w:ind w:firstLine="420" w:firstLineChars="200"/>
        <w:rPr>
          <w:rFonts w:ascii="宋体" w:hAnsi="宋体" w:eastAsia="宋体" w:cs="宋体"/>
          <w:szCs w:val="21"/>
        </w:rPr>
      </w:pPr>
      <w:r>
        <w:rPr>
          <w:rFonts w:hint="eastAsia" w:ascii="宋体" w:hAnsi="宋体" w:eastAsia="宋体" w:cs="宋体"/>
          <w:szCs w:val="21"/>
        </w:rPr>
        <w:t>三、质量要求：符合国家规定的造价咨询服务标准和现行技术规范、规程要求。</w:t>
      </w:r>
    </w:p>
    <w:p w14:paraId="67491700">
      <w:pPr>
        <w:ind w:firstLine="420" w:firstLineChars="200"/>
        <w:rPr>
          <w:rFonts w:ascii="Times New Roman" w:hAnsi="Times New Roman" w:eastAsia="宋体" w:cs="Times New Roman"/>
        </w:rPr>
      </w:pPr>
      <w:r>
        <w:rPr>
          <w:rFonts w:hint="eastAsia" w:ascii="宋体" w:hAnsi="宋体" w:eastAsia="宋体" w:cs="宋体"/>
          <w:szCs w:val="21"/>
        </w:rPr>
        <w:t>四、服务费（按服务需求选择对应计算标准）</w:t>
      </w:r>
    </w:p>
    <w:p w14:paraId="47377F54">
      <w:pPr>
        <w:widowControl w:val="0"/>
        <w:spacing w:line="500" w:lineRule="exact"/>
        <w:ind w:left="130" w:leftChars="62" w:firstLine="210" w:firstLineChars="10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（一）预算编制服务费计算方式</w:t>
      </w:r>
    </w:p>
    <w:p w14:paraId="53A701E2">
      <w:pPr>
        <w:widowControl w:val="0"/>
        <w:spacing w:line="500" w:lineRule="exact"/>
        <w:ind w:left="130" w:leftChars="62" w:firstLine="210" w:firstLineChars="10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1.费用按下列公式计算：</w:t>
      </w:r>
    </w:p>
    <w:p w14:paraId="4F60EC25">
      <w:pPr>
        <w:ind w:firstLine="283" w:firstLineChars="135"/>
        <w:rPr>
          <w:rFonts w:ascii="Times New Roman" w:hAnsi="Times New Roman" w:eastAsia="宋体" w:cs="Times New Roman"/>
        </w:rPr>
      </w:pPr>
      <w:r>
        <w:rPr>
          <w:rFonts w:hint="eastAsia" w:ascii="Times New Roman" w:hAnsi="宋体" w:eastAsia="宋体" w:cs="宋体"/>
        </w:rPr>
        <w:t>预算编制服务费＝某工程核定的造价（不含暂列金）×预算编制服务费计费标准</w:t>
      </w:r>
      <w:r>
        <w:rPr>
          <w:rFonts w:hint="eastAsia" w:ascii="宋体" w:hAnsi="宋体" w:eastAsia="宋体" w:cs="宋体"/>
          <w:szCs w:val="21"/>
        </w:rPr>
        <w:t>×（1-入围供应商报价下浮系数）×各专业的难度系数</w:t>
      </w:r>
      <w:r>
        <w:rPr>
          <w:rFonts w:hint="eastAsia" w:ascii="Times New Roman" w:hAnsi="宋体" w:eastAsia="宋体" w:cs="宋体"/>
        </w:rPr>
        <w:t>。</w:t>
      </w:r>
    </w:p>
    <w:p w14:paraId="39613767">
      <w:pPr>
        <w:widowControl w:val="0"/>
        <w:spacing w:line="500" w:lineRule="exact"/>
        <w:ind w:left="424" w:leftChars="202"/>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2.预算编制服务费计费标准如下表：</w:t>
      </w:r>
    </w:p>
    <w:p w14:paraId="0FFB0532">
      <w:pPr>
        <w:rPr>
          <w:rFonts w:ascii="Times New Roman" w:hAnsi="Times New Roman" w:eastAsia="宋体" w:cs="Times New Roman"/>
        </w:rPr>
      </w:pPr>
    </w:p>
    <w:tbl>
      <w:tblPr>
        <w:tblStyle w:val="3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704"/>
        <w:gridCol w:w="2389"/>
        <w:gridCol w:w="3929"/>
      </w:tblGrid>
      <w:tr w14:paraId="651F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2704" w:type="dxa"/>
            <w:vAlign w:val="center"/>
          </w:tcPr>
          <w:p w14:paraId="32B5F4F8">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工程审定的造价M（万元）</w:t>
            </w:r>
          </w:p>
          <w:p w14:paraId="1191F10B">
            <w:pPr>
              <w:jc w:val="center"/>
              <w:rPr>
                <w:rFonts w:ascii="Times New Roman" w:hAnsi="Times New Roman" w:eastAsia="宋体" w:cs="Times New Roman"/>
              </w:rPr>
            </w:pPr>
            <w:r>
              <w:rPr>
                <w:rFonts w:hint="eastAsia" w:ascii="Times New Roman" w:hAnsi="Times New Roman" w:eastAsia="宋体" w:cs="Times New Roman"/>
              </w:rPr>
              <w:t>（不含暂列金）</w:t>
            </w:r>
          </w:p>
        </w:tc>
        <w:tc>
          <w:tcPr>
            <w:tcW w:w="2389" w:type="dxa"/>
            <w:vAlign w:val="center"/>
          </w:tcPr>
          <w:p w14:paraId="461054C1">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按差额定率分档累进方法计算（费率单位：‰）</w:t>
            </w:r>
          </w:p>
        </w:tc>
        <w:tc>
          <w:tcPr>
            <w:tcW w:w="3929" w:type="dxa"/>
            <w:vAlign w:val="center"/>
          </w:tcPr>
          <w:p w14:paraId="58FE5825">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备注</w:t>
            </w:r>
          </w:p>
        </w:tc>
      </w:tr>
      <w:tr w14:paraId="48B0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2704" w:type="dxa"/>
            <w:vAlign w:val="center"/>
          </w:tcPr>
          <w:p w14:paraId="3835C3D2">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M＜1000</w:t>
            </w:r>
          </w:p>
        </w:tc>
        <w:tc>
          <w:tcPr>
            <w:tcW w:w="2389" w:type="dxa"/>
            <w:vAlign w:val="center"/>
          </w:tcPr>
          <w:p w14:paraId="255DA164">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3.5</w:t>
            </w:r>
          </w:p>
        </w:tc>
        <w:tc>
          <w:tcPr>
            <w:tcW w:w="3929" w:type="dxa"/>
            <w:vMerge w:val="restart"/>
          </w:tcPr>
          <w:p w14:paraId="691481FB">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549E0FD6">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1887268F">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5676D7E7">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6010CABE">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tc>
      </w:tr>
      <w:tr w14:paraId="0FD4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2704" w:type="dxa"/>
            <w:vAlign w:val="center"/>
          </w:tcPr>
          <w:p w14:paraId="5BEC15B1">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1000≤M＜5000</w:t>
            </w:r>
          </w:p>
        </w:tc>
        <w:tc>
          <w:tcPr>
            <w:tcW w:w="2389" w:type="dxa"/>
            <w:vAlign w:val="center"/>
          </w:tcPr>
          <w:p w14:paraId="0408970D">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2.5</w:t>
            </w:r>
          </w:p>
        </w:tc>
        <w:tc>
          <w:tcPr>
            <w:tcW w:w="3929" w:type="dxa"/>
            <w:vMerge w:val="continue"/>
          </w:tcPr>
          <w:p w14:paraId="646C52F4">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4F21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704" w:type="dxa"/>
            <w:vAlign w:val="center"/>
          </w:tcPr>
          <w:p w14:paraId="33E51A3A">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5000≤M＜</w:t>
            </w:r>
            <w:r>
              <w:rPr>
                <w:rFonts w:hint="eastAsia" w:ascii="宋体" w:hAnsi="宋体" w:eastAsia="宋体" w:cs="宋体"/>
                <w:kern w:val="2"/>
                <w:sz w:val="21"/>
                <w:szCs w:val="20"/>
                <w:lang w:val="en-US" w:eastAsia="zh-CN" w:bidi="ar-SA"/>
              </w:rPr>
              <w:t>2</w:t>
            </w:r>
            <w:r>
              <w:rPr>
                <w:rFonts w:ascii="宋体" w:hAnsi="宋体" w:eastAsia="宋体" w:cs="宋体"/>
                <w:kern w:val="2"/>
                <w:sz w:val="21"/>
                <w:szCs w:val="20"/>
                <w:lang w:val="en-US" w:eastAsia="zh-CN" w:bidi="ar-SA"/>
              </w:rPr>
              <w:t>0000</w:t>
            </w:r>
          </w:p>
        </w:tc>
        <w:tc>
          <w:tcPr>
            <w:tcW w:w="2389" w:type="dxa"/>
            <w:vAlign w:val="center"/>
          </w:tcPr>
          <w:p w14:paraId="10E62F82">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w:t>
            </w:r>
          </w:p>
        </w:tc>
        <w:tc>
          <w:tcPr>
            <w:tcW w:w="3929" w:type="dxa"/>
            <w:vMerge w:val="continue"/>
          </w:tcPr>
          <w:p w14:paraId="798C22DD">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5B6C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704" w:type="dxa"/>
            <w:vAlign w:val="center"/>
          </w:tcPr>
          <w:p w14:paraId="7CB1E9F8">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w:t>
            </w:r>
            <w:r>
              <w:rPr>
                <w:rFonts w:ascii="宋体" w:hAnsi="宋体" w:eastAsia="宋体" w:cs="宋体"/>
                <w:kern w:val="2"/>
                <w:sz w:val="21"/>
                <w:szCs w:val="20"/>
                <w:lang w:val="en-US" w:eastAsia="zh-CN" w:bidi="ar-SA"/>
              </w:rPr>
              <w:t>0000≤M＜50000</w:t>
            </w:r>
          </w:p>
        </w:tc>
        <w:tc>
          <w:tcPr>
            <w:tcW w:w="2389" w:type="dxa"/>
            <w:vAlign w:val="center"/>
          </w:tcPr>
          <w:p w14:paraId="2BBD85A4">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1.</w:t>
            </w:r>
            <w:r>
              <w:rPr>
                <w:rFonts w:hint="eastAsia" w:ascii="宋体" w:hAnsi="宋体" w:eastAsia="宋体" w:cs="宋体"/>
                <w:kern w:val="2"/>
                <w:sz w:val="21"/>
                <w:szCs w:val="20"/>
                <w:lang w:val="en-US" w:eastAsia="zh-CN" w:bidi="ar-SA"/>
              </w:rPr>
              <w:t>6</w:t>
            </w:r>
          </w:p>
        </w:tc>
        <w:tc>
          <w:tcPr>
            <w:tcW w:w="3929" w:type="dxa"/>
            <w:vMerge w:val="continue"/>
          </w:tcPr>
          <w:p w14:paraId="2FD30F90">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25F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704" w:type="dxa"/>
            <w:vAlign w:val="center"/>
          </w:tcPr>
          <w:p w14:paraId="10752A8C">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50000≤M</w:t>
            </w:r>
          </w:p>
        </w:tc>
        <w:tc>
          <w:tcPr>
            <w:tcW w:w="2389" w:type="dxa"/>
            <w:vAlign w:val="center"/>
          </w:tcPr>
          <w:p w14:paraId="0C8321BD">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1.3</w:t>
            </w:r>
          </w:p>
        </w:tc>
        <w:tc>
          <w:tcPr>
            <w:tcW w:w="3929" w:type="dxa"/>
            <w:vMerge w:val="continue"/>
          </w:tcPr>
          <w:p w14:paraId="145BE797">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bl>
    <w:p w14:paraId="63164A62">
      <w:pPr>
        <w:spacing w:after="20" w:line="401" w:lineRule="exact"/>
        <w:ind w:firstLine="315" w:firstLineChars="150"/>
        <w:rPr>
          <w:rFonts w:ascii="Times New Roman" w:hAnsi="宋体" w:eastAsia="宋体" w:cs="宋体"/>
        </w:rPr>
      </w:pPr>
      <w:r>
        <w:rPr>
          <w:rFonts w:hint="eastAsia" w:ascii="Times New Roman" w:hAnsi="宋体" w:eastAsia="宋体" w:cs="宋体"/>
          <w:szCs w:val="21"/>
        </w:rPr>
        <w:t>3.如按上述规定计算得出的编制服务费少于800元的，按800元计。单项工程编制服务费上限额为40万元（超过40万元的按40万元支付）。</w:t>
      </w:r>
    </w:p>
    <w:p w14:paraId="7EF40A02">
      <w:pPr>
        <w:ind w:left="235"/>
        <w:rPr>
          <w:rFonts w:ascii="Times New Roman" w:hAnsi="宋体" w:eastAsia="宋体" w:cs="宋体"/>
        </w:rPr>
      </w:pPr>
      <w:r>
        <w:rPr>
          <w:rFonts w:hint="eastAsia" w:ascii="Times New Roman" w:hAnsi="宋体" w:eastAsia="宋体" w:cs="宋体"/>
        </w:rPr>
        <w:t>4.采购人明确不属于乙方编制范围（内容）的事项，不计入工程工程造价。</w:t>
      </w:r>
    </w:p>
    <w:p w14:paraId="5967EC81">
      <w:pPr>
        <w:ind w:left="235"/>
        <w:rPr>
          <w:rFonts w:ascii="Times New Roman" w:hAnsi="宋体" w:eastAsia="宋体" w:cs="宋体"/>
        </w:rPr>
      </w:pPr>
    </w:p>
    <w:p w14:paraId="5529AC4C">
      <w:pPr>
        <w:ind w:left="235"/>
        <w:rPr>
          <w:rFonts w:ascii="Times New Roman" w:hAnsi="Times New Roman" w:eastAsia="宋体" w:cs="Times New Roman"/>
        </w:rPr>
      </w:pPr>
      <w:r>
        <w:rPr>
          <w:rFonts w:hint="eastAsia" w:ascii="Times New Roman" w:hAnsi="宋体" w:eastAsia="宋体" w:cs="宋体"/>
        </w:rPr>
        <w:t>（二）工程量清单及招标控制价编制服务费计算方式</w:t>
      </w:r>
    </w:p>
    <w:p w14:paraId="071B50F7">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1.费用按下列公式计算：</w:t>
      </w:r>
    </w:p>
    <w:p w14:paraId="6467C69B">
      <w:pPr>
        <w:ind w:firstLine="283" w:firstLineChars="135"/>
        <w:rPr>
          <w:rFonts w:ascii="Times New Roman" w:hAnsi="Times New Roman" w:eastAsia="宋体" w:cs="Times New Roman"/>
        </w:rPr>
      </w:pPr>
      <w:r>
        <w:rPr>
          <w:rFonts w:hint="eastAsia" w:ascii="Times New Roman" w:hAnsi="宋体" w:eastAsia="宋体" w:cs="宋体"/>
        </w:rPr>
        <w:t>编制服务费＝某工程核定的造价（不含暂列金）×编制服务费计费标准</w:t>
      </w:r>
      <w:r>
        <w:rPr>
          <w:rFonts w:hint="eastAsia" w:ascii="宋体" w:hAnsi="宋体" w:eastAsia="宋体" w:cs="宋体"/>
          <w:szCs w:val="21"/>
        </w:rPr>
        <w:t>×（1-入围供应商下浮系数）×各专业的难度系数。</w:t>
      </w:r>
    </w:p>
    <w:p w14:paraId="5658A2B0">
      <w:pPr>
        <w:widowControl w:val="0"/>
        <w:tabs>
          <w:tab w:val="left" w:pos="851"/>
        </w:tabs>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2.编制服务费计费标准如下表：</w:t>
      </w:r>
    </w:p>
    <w:p w14:paraId="3EADB538">
      <w:pPr>
        <w:tabs>
          <w:tab w:val="left" w:pos="851"/>
        </w:tabs>
        <w:rPr>
          <w:rFonts w:ascii="Times New Roman" w:hAnsi="宋体" w:eastAsia="宋体" w:cs="宋体"/>
        </w:rPr>
      </w:pPr>
    </w:p>
    <w:tbl>
      <w:tblPr>
        <w:tblStyle w:val="35"/>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506"/>
        <w:gridCol w:w="2400"/>
        <w:gridCol w:w="4116"/>
      </w:tblGrid>
      <w:tr w14:paraId="3549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2506" w:type="dxa"/>
            <w:vAlign w:val="center"/>
          </w:tcPr>
          <w:p w14:paraId="43D21373">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工程审定的造价M（万元）</w:t>
            </w:r>
          </w:p>
          <w:p w14:paraId="1400E3AA">
            <w:pPr>
              <w:tabs>
                <w:tab w:val="left" w:pos="851"/>
              </w:tabs>
              <w:jc w:val="center"/>
              <w:rPr>
                <w:rFonts w:ascii="Times New Roman" w:hAnsi="宋体" w:eastAsia="宋体" w:cs="宋体"/>
              </w:rPr>
            </w:pPr>
            <w:r>
              <w:rPr>
                <w:rFonts w:hint="eastAsia" w:ascii="Times New Roman" w:hAnsi="Times New Roman" w:eastAsia="宋体" w:cs="Times New Roman"/>
              </w:rPr>
              <w:t>（不含暂列金）</w:t>
            </w:r>
          </w:p>
        </w:tc>
        <w:tc>
          <w:tcPr>
            <w:tcW w:w="2400" w:type="dxa"/>
            <w:vAlign w:val="center"/>
          </w:tcPr>
          <w:p w14:paraId="3B382D00">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按差额定率分档累进方法计算（费率单位：‰）</w:t>
            </w:r>
          </w:p>
        </w:tc>
        <w:tc>
          <w:tcPr>
            <w:tcW w:w="4116" w:type="dxa"/>
            <w:vAlign w:val="center"/>
          </w:tcPr>
          <w:p w14:paraId="4577F4D4">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备注</w:t>
            </w:r>
          </w:p>
        </w:tc>
      </w:tr>
      <w:tr w14:paraId="0C04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2506" w:type="dxa"/>
            <w:vAlign w:val="center"/>
          </w:tcPr>
          <w:p w14:paraId="3EC94CC4">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M＜1000</w:t>
            </w:r>
          </w:p>
        </w:tc>
        <w:tc>
          <w:tcPr>
            <w:tcW w:w="2400" w:type="dxa"/>
            <w:vAlign w:val="center"/>
          </w:tcPr>
          <w:p w14:paraId="31F96289">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3.9</w:t>
            </w:r>
          </w:p>
        </w:tc>
        <w:tc>
          <w:tcPr>
            <w:tcW w:w="4116" w:type="dxa"/>
            <w:vMerge w:val="restart"/>
          </w:tcPr>
          <w:p w14:paraId="6EF50E64">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738B45B8">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0B94C34C">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5EE4FF15">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42053533">
            <w:pPr>
              <w:widowControl w:val="0"/>
              <w:tabs>
                <w:tab w:val="left" w:pos="851"/>
              </w:tabs>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p w14:paraId="12AFBF29">
            <w:pPr>
              <w:widowControl w:val="0"/>
              <w:tabs>
                <w:tab w:val="left" w:pos="851"/>
              </w:tabs>
              <w:spacing w:line="500" w:lineRule="exact"/>
              <w:jc w:val="both"/>
              <w:rPr>
                <w:rFonts w:ascii="宋体" w:hAnsi="宋体" w:eastAsia="宋体" w:cs="宋体"/>
                <w:kern w:val="2"/>
                <w:sz w:val="21"/>
                <w:szCs w:val="20"/>
                <w:lang w:val="en-US" w:eastAsia="zh-CN" w:bidi="ar-SA"/>
              </w:rPr>
            </w:pPr>
          </w:p>
        </w:tc>
      </w:tr>
      <w:tr w14:paraId="44C9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2506" w:type="dxa"/>
            <w:vAlign w:val="center"/>
          </w:tcPr>
          <w:p w14:paraId="40F53C9D">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1000≤M＜5000</w:t>
            </w:r>
          </w:p>
        </w:tc>
        <w:tc>
          <w:tcPr>
            <w:tcW w:w="2400" w:type="dxa"/>
            <w:vAlign w:val="center"/>
          </w:tcPr>
          <w:p w14:paraId="46AE0F38">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w:t>
            </w:r>
          </w:p>
        </w:tc>
        <w:tc>
          <w:tcPr>
            <w:tcW w:w="4116" w:type="dxa"/>
            <w:vMerge w:val="continue"/>
          </w:tcPr>
          <w:p w14:paraId="61F488A8">
            <w:pPr>
              <w:widowControl w:val="0"/>
              <w:tabs>
                <w:tab w:val="left" w:pos="851"/>
              </w:tabs>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60E9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506" w:type="dxa"/>
            <w:vAlign w:val="center"/>
          </w:tcPr>
          <w:p w14:paraId="6552C151">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5000≤M＜</w:t>
            </w:r>
            <w:r>
              <w:rPr>
                <w:rFonts w:hint="eastAsia" w:ascii="宋体" w:hAnsi="宋体" w:eastAsia="宋体" w:cs="宋体"/>
                <w:kern w:val="2"/>
                <w:sz w:val="21"/>
                <w:szCs w:val="20"/>
                <w:lang w:val="en-US" w:eastAsia="zh-CN" w:bidi="ar-SA"/>
              </w:rPr>
              <w:t>2</w:t>
            </w:r>
            <w:r>
              <w:rPr>
                <w:rFonts w:ascii="宋体" w:hAnsi="宋体" w:eastAsia="宋体" w:cs="宋体"/>
                <w:kern w:val="2"/>
                <w:sz w:val="21"/>
                <w:szCs w:val="20"/>
                <w:lang w:val="en-US" w:eastAsia="zh-CN" w:bidi="ar-SA"/>
              </w:rPr>
              <w:t>0000</w:t>
            </w:r>
          </w:p>
        </w:tc>
        <w:tc>
          <w:tcPr>
            <w:tcW w:w="2400" w:type="dxa"/>
            <w:vAlign w:val="center"/>
          </w:tcPr>
          <w:p w14:paraId="174B52C3">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2.6</w:t>
            </w:r>
          </w:p>
        </w:tc>
        <w:tc>
          <w:tcPr>
            <w:tcW w:w="4116" w:type="dxa"/>
            <w:vMerge w:val="continue"/>
          </w:tcPr>
          <w:p w14:paraId="05FBC219">
            <w:pPr>
              <w:widowControl w:val="0"/>
              <w:tabs>
                <w:tab w:val="left" w:pos="851"/>
              </w:tabs>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0A65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506" w:type="dxa"/>
            <w:vAlign w:val="center"/>
          </w:tcPr>
          <w:p w14:paraId="4CAD1956">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w:t>
            </w:r>
            <w:r>
              <w:rPr>
                <w:rFonts w:ascii="宋体" w:hAnsi="宋体" w:eastAsia="宋体" w:cs="宋体"/>
                <w:kern w:val="2"/>
                <w:sz w:val="21"/>
                <w:szCs w:val="20"/>
                <w:lang w:val="en-US" w:eastAsia="zh-CN" w:bidi="ar-SA"/>
              </w:rPr>
              <w:t>0000≤M＜50000</w:t>
            </w:r>
          </w:p>
        </w:tc>
        <w:tc>
          <w:tcPr>
            <w:tcW w:w="2400" w:type="dxa"/>
            <w:vAlign w:val="center"/>
          </w:tcPr>
          <w:p w14:paraId="348A305A">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2.2</w:t>
            </w:r>
          </w:p>
        </w:tc>
        <w:tc>
          <w:tcPr>
            <w:tcW w:w="4116" w:type="dxa"/>
            <w:vMerge w:val="continue"/>
          </w:tcPr>
          <w:p w14:paraId="2BCD4DB3">
            <w:pPr>
              <w:widowControl w:val="0"/>
              <w:tabs>
                <w:tab w:val="left" w:pos="851"/>
              </w:tabs>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2E5B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2506" w:type="dxa"/>
            <w:vAlign w:val="center"/>
          </w:tcPr>
          <w:p w14:paraId="21999F03">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ascii="宋体" w:hAnsi="宋体" w:eastAsia="宋体" w:cs="宋体"/>
                <w:kern w:val="2"/>
                <w:sz w:val="21"/>
                <w:szCs w:val="20"/>
                <w:lang w:val="en-US" w:eastAsia="zh-CN" w:bidi="ar-SA"/>
              </w:rPr>
              <w:t>50000≤M</w:t>
            </w:r>
          </w:p>
        </w:tc>
        <w:tc>
          <w:tcPr>
            <w:tcW w:w="2400" w:type="dxa"/>
            <w:vAlign w:val="center"/>
          </w:tcPr>
          <w:p w14:paraId="48AD9C7E">
            <w:pPr>
              <w:widowControl w:val="0"/>
              <w:tabs>
                <w:tab w:val="left" w:pos="851"/>
              </w:tabs>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1.8</w:t>
            </w:r>
          </w:p>
        </w:tc>
        <w:tc>
          <w:tcPr>
            <w:tcW w:w="4116" w:type="dxa"/>
            <w:vMerge w:val="continue"/>
          </w:tcPr>
          <w:p w14:paraId="3C38E5F1">
            <w:pPr>
              <w:widowControl w:val="0"/>
              <w:tabs>
                <w:tab w:val="left" w:pos="851"/>
              </w:tabs>
              <w:spacing w:line="500" w:lineRule="exact"/>
              <w:ind w:left="130" w:leftChars="62" w:firstLine="105" w:firstLineChars="50"/>
              <w:jc w:val="both"/>
              <w:rPr>
                <w:rFonts w:ascii="宋体" w:hAnsi="宋体" w:eastAsia="宋体" w:cs="宋体"/>
                <w:kern w:val="2"/>
                <w:sz w:val="21"/>
                <w:szCs w:val="20"/>
                <w:lang w:val="en-US" w:eastAsia="zh-CN" w:bidi="ar-SA"/>
              </w:rPr>
            </w:pPr>
          </w:p>
        </w:tc>
      </w:tr>
    </w:tbl>
    <w:p w14:paraId="4A658E7E">
      <w:pPr>
        <w:widowControl w:val="0"/>
        <w:tabs>
          <w:tab w:val="left" w:pos="851"/>
        </w:tabs>
        <w:spacing w:line="500" w:lineRule="exact"/>
        <w:ind w:left="130" w:leftChars="62" w:firstLine="105" w:firstLineChars="5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3.如按上述规定计算得出的编制服务费少于800元的，按800元计。单项工程服务费上限额为40万元（超过40万元的按40万元支付）。</w:t>
      </w:r>
    </w:p>
    <w:p w14:paraId="6AB18471">
      <w:pPr>
        <w:ind w:firstLine="210" w:firstLineChars="100"/>
        <w:rPr>
          <w:rFonts w:ascii="宋体" w:hAnsi="宋体" w:eastAsia="宋体" w:cs="宋体"/>
        </w:rPr>
      </w:pPr>
      <w:r>
        <w:rPr>
          <w:rFonts w:hint="eastAsia" w:ascii="Times New Roman" w:hAnsi="宋体" w:eastAsia="宋体" w:cs="宋体"/>
        </w:rPr>
        <w:t>4.</w:t>
      </w:r>
      <w:r>
        <w:rPr>
          <w:rFonts w:hint="eastAsia" w:ascii="Times New Roman" w:hAnsi="宋体" w:eastAsia="宋体" w:cs="宋体"/>
          <w:color w:val="auto"/>
          <w:highlight w:val="none"/>
        </w:rPr>
        <w:t>采购人明确不属于供应商审核范围（内容）的事项，不计入工程造价和工程净核减额</w:t>
      </w:r>
      <w:r>
        <w:rPr>
          <w:rFonts w:hint="eastAsia" w:ascii="Times New Roman" w:hAnsi="宋体" w:eastAsia="宋体" w:cs="宋体"/>
        </w:rPr>
        <w:t>。</w:t>
      </w:r>
    </w:p>
    <w:p w14:paraId="57A5FC34">
      <w:pPr>
        <w:rPr>
          <w:rFonts w:ascii="宋体" w:hAnsi="宋体" w:eastAsia="宋体" w:cs="宋体"/>
        </w:rPr>
      </w:pPr>
    </w:p>
    <w:p w14:paraId="10C0B75D">
      <w:pPr>
        <w:spacing w:line="460" w:lineRule="exact"/>
        <w:rPr>
          <w:rFonts w:ascii="Times New Roman" w:hAnsi="Times New Roman" w:eastAsia="宋体" w:cs="Times New Roman"/>
        </w:rPr>
      </w:pPr>
      <w:r>
        <w:rPr>
          <w:rFonts w:hint="eastAsia" w:ascii="Times New Roman" w:hAnsi="宋体" w:eastAsia="宋体" w:cs="宋体"/>
        </w:rPr>
        <w:t>（三）预算、工程量清单及招标控制价的审核服务费计算方式</w:t>
      </w:r>
    </w:p>
    <w:p w14:paraId="1A8D8213">
      <w:pPr>
        <w:spacing w:line="460" w:lineRule="exact"/>
        <w:ind w:firstLine="420" w:firstLineChars="200"/>
        <w:rPr>
          <w:rFonts w:ascii="Times New Roman" w:hAnsi="宋体" w:eastAsia="宋体" w:cs="宋体"/>
        </w:rPr>
      </w:pPr>
      <w:r>
        <w:rPr>
          <w:rFonts w:hint="eastAsia" w:ascii="Times New Roman" w:hAnsi="宋体" w:eastAsia="宋体" w:cs="宋体"/>
        </w:rPr>
        <w:t>1.预算、工程量清单及招标控制价的审核服务费在上述编制用费用的基础上乘以0.8的系数。</w:t>
      </w:r>
    </w:p>
    <w:p w14:paraId="5B2CF0EA">
      <w:pPr>
        <w:spacing w:line="460" w:lineRule="exact"/>
        <w:ind w:firstLine="420" w:firstLineChars="200"/>
        <w:rPr>
          <w:rFonts w:ascii="Times New Roman" w:hAnsi="宋体" w:eastAsia="宋体" w:cs="宋体"/>
          <w:szCs w:val="21"/>
        </w:rPr>
      </w:pPr>
      <w:r>
        <w:rPr>
          <w:rFonts w:hint="eastAsia" w:ascii="Times New Roman" w:hAnsi="宋体" w:eastAsia="宋体" w:cs="宋体"/>
          <w:szCs w:val="21"/>
        </w:rPr>
        <w:t>2.如按上述规定计算得出的审核服务费少于800元的，按800元计。单项工程服务费上限额为40万元（超过40万元的按40万元支付）。</w:t>
      </w:r>
    </w:p>
    <w:p w14:paraId="586FC568">
      <w:pPr>
        <w:spacing w:after="20" w:line="401" w:lineRule="exact"/>
        <w:ind w:firstLine="315" w:firstLineChars="150"/>
        <w:rPr>
          <w:rFonts w:ascii="Times New Roman" w:hAnsi="Times New Roman" w:eastAsia="宋体" w:cs="Times New Roman"/>
        </w:rPr>
      </w:pPr>
      <w:r>
        <w:rPr>
          <w:rFonts w:hint="eastAsia" w:ascii="Times New Roman" w:hAnsi="宋体" w:eastAsia="宋体" w:cs="宋体"/>
          <w:szCs w:val="21"/>
        </w:rPr>
        <w:t>3.</w:t>
      </w:r>
      <w:r>
        <w:rPr>
          <w:rFonts w:hint="eastAsia" w:ascii="Times New Roman" w:hAnsi="宋体" w:cs="宋体"/>
          <w:color w:val="auto"/>
          <w:highlight w:val="none"/>
          <w:lang w:val="en-US" w:eastAsia="zh-CN"/>
        </w:rPr>
        <w:t>.</w:t>
      </w:r>
      <w:r>
        <w:rPr>
          <w:rFonts w:hint="eastAsia" w:ascii="Times New Roman" w:hAnsi="宋体" w:eastAsia="宋体" w:cs="宋体"/>
          <w:color w:val="auto"/>
          <w:highlight w:val="none"/>
        </w:rPr>
        <w:t>采购人明确不属于供应商审核范围（内容）的事项，不计入工程造价和工程净核减额</w:t>
      </w:r>
      <w:r>
        <w:rPr>
          <w:rFonts w:hint="eastAsia" w:ascii="Times New Roman" w:hAnsi="宋体" w:eastAsia="宋体" w:cs="宋体"/>
        </w:rPr>
        <w:t>。</w:t>
      </w:r>
    </w:p>
    <w:p w14:paraId="28517F0D">
      <w:pPr>
        <w:spacing w:line="500" w:lineRule="exact"/>
        <w:ind w:firstLine="420" w:firstLineChars="200"/>
        <w:rPr>
          <w:rFonts w:ascii="宋体" w:hAnsi="宋体" w:eastAsia="宋体" w:cs="宋体"/>
          <w:szCs w:val="21"/>
        </w:rPr>
      </w:pPr>
      <w:r>
        <w:rPr>
          <w:rFonts w:hint="eastAsia" w:ascii="宋体" w:hAnsi="宋体" w:eastAsia="宋体" w:cs="宋体"/>
          <w:szCs w:val="21"/>
        </w:rPr>
        <w:t>（四）乙方的响应报价已包括了实施和完成编制工作所需的劳务费、技术服务费、交通、通讯、办公场地、管理费、税费和利润等费用和政策性文件规定及合同包含的所有风险、责任等各项应有的费用，除非上述费用在合同中另有说明，合同期内，费率不再调整。</w:t>
      </w:r>
    </w:p>
    <w:p w14:paraId="79D33CFC">
      <w:pPr>
        <w:spacing w:line="360" w:lineRule="auto"/>
        <w:rPr>
          <w:rFonts w:ascii="宋体" w:hAnsi="宋体" w:eastAsia="宋体" w:cs="宋体"/>
          <w:szCs w:val="21"/>
        </w:rPr>
      </w:pPr>
      <w:r>
        <w:rPr>
          <w:rFonts w:hint="eastAsia" w:ascii="宋体" w:hAnsi="宋体" w:eastAsia="宋体" w:cs="宋体"/>
          <w:szCs w:val="21"/>
        </w:rPr>
        <w:t xml:space="preserve">    五、服务费的结算与支付方式</w:t>
      </w:r>
    </w:p>
    <w:p w14:paraId="2807282C">
      <w:pPr>
        <w:spacing w:line="360" w:lineRule="auto"/>
        <w:ind w:firstLine="420" w:firstLineChars="200"/>
        <w:rPr>
          <w:rFonts w:ascii="宋体" w:hAnsi="宋体" w:eastAsia="宋体" w:cs="宋体"/>
          <w:szCs w:val="21"/>
        </w:rPr>
      </w:pPr>
      <w:r>
        <w:rPr>
          <w:rFonts w:hint="eastAsia" w:ascii="宋体" w:hAnsi="宋体" w:eastAsia="宋体" w:cs="宋体"/>
          <w:szCs w:val="21"/>
        </w:rPr>
        <w:t>1.服务费按以下情况分别处理：</w:t>
      </w:r>
    </w:p>
    <w:p w14:paraId="7DB75850">
      <w:pPr>
        <w:spacing w:line="360" w:lineRule="auto"/>
        <w:ind w:firstLine="420" w:firstLineChars="200"/>
        <w:rPr>
          <w:rFonts w:ascii="宋体" w:hAnsi="宋体" w:eastAsia="宋体" w:cs="宋体"/>
          <w:szCs w:val="21"/>
        </w:rPr>
      </w:pPr>
      <w:r>
        <w:rPr>
          <w:rFonts w:hint="eastAsia" w:ascii="宋体" w:hAnsi="宋体" w:eastAsia="宋体" w:cs="宋体"/>
          <w:szCs w:val="21"/>
        </w:rPr>
        <w:t>（1）按本合同第四条计费规定计算相应编审服务费；</w:t>
      </w:r>
    </w:p>
    <w:p w14:paraId="11C7B0C8">
      <w:pPr>
        <w:spacing w:line="360" w:lineRule="auto"/>
        <w:ind w:firstLine="420" w:firstLineChars="200"/>
        <w:rPr>
          <w:rFonts w:ascii="宋体" w:hAnsi="宋体" w:eastAsia="宋体" w:cs="宋体"/>
          <w:szCs w:val="21"/>
        </w:rPr>
      </w:pPr>
      <w:r>
        <w:rPr>
          <w:rFonts w:hint="eastAsia" w:ascii="宋体" w:hAnsi="宋体" w:eastAsia="宋体" w:cs="宋体"/>
          <w:szCs w:val="21"/>
        </w:rPr>
        <w:t>（2）如按上述计费规定计算相应工作编审服务费少于800元的，按800元计。</w:t>
      </w:r>
    </w:p>
    <w:p w14:paraId="5B429B2E">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2.编审服务费按“谁委托，谁付费”的原则。支付方式：</w:t>
      </w:r>
      <w:r>
        <w:rPr>
          <w:rFonts w:hint="eastAsia" w:ascii="宋体" w:hAnsi="宋体" w:eastAsia="宋体" w:cs="宋体"/>
          <w:szCs w:val="21"/>
          <w:u w:val="single"/>
        </w:rPr>
        <w:t xml:space="preserve">                                     。</w:t>
      </w:r>
    </w:p>
    <w:p w14:paraId="4077090D">
      <w:pPr>
        <w:spacing w:line="360" w:lineRule="auto"/>
        <w:ind w:firstLine="420" w:firstLineChars="200"/>
        <w:rPr>
          <w:rFonts w:ascii="宋体" w:hAnsi="宋体" w:eastAsia="宋体" w:cs="宋体"/>
          <w:szCs w:val="21"/>
        </w:rPr>
      </w:pPr>
      <w:r>
        <w:rPr>
          <w:rFonts w:hint="eastAsia" w:ascii="宋体" w:hAnsi="宋体" w:eastAsia="宋体" w:cs="宋体"/>
          <w:szCs w:val="21"/>
        </w:rPr>
        <w:t>3.因乙方原因中途中止编审服务工作的，由甲方与乙方协商，按实际完成的比例计取编审服务费；因乙方原因导致编审服务工作中止的，不计取编审服务费。</w:t>
      </w:r>
    </w:p>
    <w:p w14:paraId="7491A19A">
      <w:pPr>
        <w:spacing w:line="360" w:lineRule="auto"/>
        <w:ind w:firstLine="420" w:firstLineChars="200"/>
        <w:rPr>
          <w:rFonts w:ascii="宋体" w:hAnsi="宋体" w:eastAsia="宋体" w:cs="宋体"/>
          <w:szCs w:val="21"/>
        </w:rPr>
      </w:pPr>
      <w:r>
        <w:rPr>
          <w:rFonts w:hint="eastAsia" w:ascii="宋体" w:hAnsi="宋体" w:eastAsia="宋体" w:cs="宋体"/>
          <w:szCs w:val="21"/>
        </w:rPr>
        <w:t>4.合同履行期间，如乙方存在违法行为，在政府采购监督管理部门调查或被行政处罚期间，甲方可视情况中止合同，并通知采购人延期支付服务费。</w:t>
      </w:r>
    </w:p>
    <w:p w14:paraId="08CA9E34">
      <w:pPr>
        <w:spacing w:line="360" w:lineRule="auto"/>
        <w:ind w:firstLine="420" w:firstLineChars="200"/>
        <w:rPr>
          <w:rFonts w:ascii="宋体" w:hAnsi="宋体" w:eastAsia="宋体" w:cs="宋体"/>
          <w:szCs w:val="21"/>
        </w:rPr>
      </w:pPr>
      <w:r>
        <w:rPr>
          <w:rFonts w:hint="eastAsia" w:ascii="宋体" w:hAnsi="宋体" w:eastAsia="宋体" w:cs="宋体"/>
          <w:szCs w:val="21"/>
        </w:rPr>
        <w:t>六、权利和义务</w:t>
      </w:r>
    </w:p>
    <w:p w14:paraId="1907CE93">
      <w:pPr>
        <w:spacing w:line="360" w:lineRule="auto"/>
        <w:ind w:firstLine="420" w:firstLineChars="200"/>
        <w:rPr>
          <w:rFonts w:ascii="宋体" w:hAnsi="宋体" w:eastAsia="宋体" w:cs="宋体"/>
          <w:szCs w:val="21"/>
        </w:rPr>
      </w:pPr>
      <w:r>
        <w:rPr>
          <w:rFonts w:hint="eastAsia" w:ascii="宋体" w:hAnsi="宋体" w:eastAsia="宋体" w:cs="宋体"/>
          <w:szCs w:val="21"/>
        </w:rPr>
        <w:t>1.甲方的权利、义务</w:t>
      </w:r>
    </w:p>
    <w:p w14:paraId="1D3583E0">
      <w:pPr>
        <w:spacing w:line="360" w:lineRule="auto"/>
        <w:ind w:firstLine="420" w:firstLineChars="200"/>
        <w:rPr>
          <w:rFonts w:ascii="宋体" w:hAnsi="宋体" w:eastAsia="宋体" w:cs="宋体"/>
          <w:szCs w:val="21"/>
        </w:rPr>
      </w:pPr>
      <w:r>
        <w:rPr>
          <w:rFonts w:hint="eastAsia" w:ascii="宋体" w:hAnsi="宋体" w:eastAsia="宋体" w:cs="宋体"/>
          <w:szCs w:val="21"/>
        </w:rPr>
        <w:t>（1）甲方有权要求乙方提供响应文件中拟投入人员名单，并确保乙方投入的人员与响应文件一致。</w:t>
      </w:r>
    </w:p>
    <w:p w14:paraId="274B6099">
      <w:pPr>
        <w:spacing w:line="360" w:lineRule="auto"/>
        <w:ind w:firstLine="420" w:firstLineChars="200"/>
        <w:rPr>
          <w:rFonts w:ascii="宋体" w:hAnsi="宋体" w:eastAsia="宋体" w:cs="宋体"/>
          <w:szCs w:val="21"/>
        </w:rPr>
      </w:pPr>
      <w:r>
        <w:rPr>
          <w:rFonts w:hint="eastAsia" w:ascii="宋体" w:hAnsi="宋体" w:eastAsia="宋体" w:cs="宋体"/>
          <w:szCs w:val="21"/>
        </w:rPr>
        <w:t>（2）有权派出监督人员对乙方的业务开展情况和工作质量、廉政纪律执行情况等进行全程监督。</w:t>
      </w:r>
    </w:p>
    <w:p w14:paraId="0AC80D26">
      <w:pPr>
        <w:spacing w:line="360" w:lineRule="auto"/>
        <w:ind w:firstLine="420" w:firstLineChars="200"/>
        <w:rPr>
          <w:rFonts w:ascii="宋体" w:hAnsi="宋体" w:eastAsia="宋体" w:cs="宋体"/>
          <w:szCs w:val="21"/>
        </w:rPr>
      </w:pPr>
      <w:r>
        <w:rPr>
          <w:rFonts w:hint="eastAsia" w:ascii="宋体" w:hAnsi="宋体" w:eastAsia="宋体" w:cs="宋体"/>
          <w:szCs w:val="21"/>
        </w:rPr>
        <w:t>（3）有权随时了解乙方的编审工作方案和进度并可提出意见和建议。</w:t>
      </w:r>
    </w:p>
    <w:p w14:paraId="2A345624">
      <w:pPr>
        <w:spacing w:line="360" w:lineRule="auto"/>
        <w:ind w:firstLine="420" w:firstLineChars="200"/>
        <w:rPr>
          <w:rFonts w:ascii="宋体" w:hAnsi="宋体" w:eastAsia="宋体" w:cs="宋体"/>
          <w:szCs w:val="21"/>
        </w:rPr>
      </w:pPr>
      <w:r>
        <w:rPr>
          <w:rFonts w:hint="eastAsia" w:ascii="宋体" w:hAnsi="宋体" w:eastAsia="宋体" w:cs="宋体"/>
          <w:szCs w:val="21"/>
        </w:rPr>
        <w:t>（4）有权要求乙方提供或查阅乙方工作底稿（含电子文档）。</w:t>
      </w:r>
    </w:p>
    <w:p w14:paraId="42D8FFE6">
      <w:pPr>
        <w:spacing w:line="360" w:lineRule="auto"/>
        <w:ind w:firstLine="420" w:firstLineChars="200"/>
        <w:rPr>
          <w:rFonts w:ascii="宋体" w:hAnsi="宋体" w:eastAsia="宋体" w:cs="宋体"/>
          <w:szCs w:val="21"/>
        </w:rPr>
      </w:pPr>
      <w:r>
        <w:rPr>
          <w:rFonts w:hint="eastAsia" w:ascii="宋体" w:hAnsi="宋体" w:eastAsia="宋体" w:cs="宋体"/>
          <w:szCs w:val="21"/>
        </w:rPr>
        <w:t>（5）有权合法、正确地使用编审报告。</w:t>
      </w:r>
    </w:p>
    <w:p w14:paraId="461663CA">
      <w:pPr>
        <w:spacing w:line="360" w:lineRule="auto"/>
        <w:ind w:firstLine="420" w:firstLineChars="200"/>
        <w:rPr>
          <w:rFonts w:ascii="宋体" w:hAnsi="宋体" w:eastAsia="宋体" w:cs="宋体"/>
          <w:szCs w:val="21"/>
        </w:rPr>
      </w:pPr>
      <w:r>
        <w:rPr>
          <w:rFonts w:hint="eastAsia" w:ascii="宋体" w:hAnsi="宋体" w:eastAsia="宋体" w:cs="宋体"/>
          <w:szCs w:val="21"/>
        </w:rPr>
        <w:t>（6）发现乙方有违规违纪问题可单方面解除合同并反馈征集人。</w:t>
      </w:r>
    </w:p>
    <w:p w14:paraId="4F0ECC7E">
      <w:pPr>
        <w:spacing w:line="360" w:lineRule="auto"/>
        <w:ind w:firstLine="420" w:firstLineChars="200"/>
        <w:rPr>
          <w:rFonts w:ascii="宋体" w:hAnsi="宋体" w:eastAsia="宋体" w:cs="宋体"/>
          <w:szCs w:val="21"/>
        </w:rPr>
      </w:pPr>
      <w:r>
        <w:rPr>
          <w:rFonts w:hint="eastAsia" w:ascii="宋体" w:hAnsi="宋体" w:eastAsia="宋体" w:cs="宋体"/>
          <w:szCs w:val="21"/>
        </w:rPr>
        <w:t>（7）如乙方与</w:t>
      </w:r>
      <w:r>
        <w:rPr>
          <w:rFonts w:hint="eastAsia" w:ascii="宋体" w:hAnsi="宋体" w:eastAsia="宋体" w:cs="宋体"/>
          <w:szCs w:val="21"/>
          <w:u w:val="single"/>
        </w:rPr>
        <w:t>采购人</w:t>
      </w:r>
      <w:r>
        <w:rPr>
          <w:rFonts w:hint="eastAsia" w:ascii="宋体" w:hAnsi="宋体" w:eastAsia="宋体" w:cs="宋体"/>
          <w:szCs w:val="21"/>
        </w:rPr>
        <w:t>或施工单位有意串通增大工程量或弄虚作假增加结算额的，经查实甲方有权要求其赔偿相应的损失，终止合同，并反馈征集人。</w:t>
      </w:r>
    </w:p>
    <w:p w14:paraId="0C6BDFF1">
      <w:pPr>
        <w:spacing w:line="360" w:lineRule="auto"/>
        <w:ind w:firstLine="420" w:firstLineChars="200"/>
        <w:rPr>
          <w:rFonts w:ascii="宋体" w:hAnsi="宋体" w:eastAsia="宋体" w:cs="宋体"/>
          <w:szCs w:val="21"/>
        </w:rPr>
      </w:pPr>
      <w:r>
        <w:rPr>
          <w:rFonts w:hint="eastAsia" w:ascii="宋体" w:hAnsi="宋体" w:eastAsia="宋体" w:cs="宋体"/>
          <w:szCs w:val="21"/>
        </w:rPr>
        <w:t>（8）在特殊情况下有权指定乙方编审人员从事特定项目编审工作。</w:t>
      </w:r>
    </w:p>
    <w:p w14:paraId="7344A65E">
      <w:pPr>
        <w:spacing w:line="360" w:lineRule="auto"/>
        <w:ind w:firstLine="420" w:firstLineChars="200"/>
        <w:rPr>
          <w:rFonts w:ascii="宋体" w:hAnsi="宋体" w:eastAsia="宋体" w:cs="宋体"/>
          <w:szCs w:val="21"/>
        </w:rPr>
      </w:pPr>
      <w:r>
        <w:rPr>
          <w:rFonts w:hint="eastAsia" w:ascii="宋体" w:hAnsi="宋体" w:eastAsia="宋体" w:cs="宋体"/>
          <w:szCs w:val="21"/>
        </w:rPr>
        <w:t>（9）乙方送审的工作底稿未经三级批复核或不符合要求的,有权退回。</w:t>
      </w:r>
    </w:p>
    <w:p w14:paraId="1B9A7E82">
      <w:pPr>
        <w:spacing w:line="360" w:lineRule="auto"/>
        <w:ind w:firstLine="420" w:firstLineChars="200"/>
        <w:rPr>
          <w:rFonts w:ascii="宋体" w:hAnsi="宋体" w:eastAsia="宋体" w:cs="宋体"/>
          <w:szCs w:val="21"/>
        </w:rPr>
      </w:pPr>
      <w:r>
        <w:rPr>
          <w:rFonts w:hint="eastAsia" w:ascii="宋体" w:hAnsi="宋体" w:eastAsia="宋体" w:cs="宋体"/>
          <w:szCs w:val="21"/>
        </w:rPr>
        <w:t>（10）有义务向乙方提供或协调乙方取得工程编审、审核所需的材料，协调相关部门和单位配合编审工作，并将乙方在编审过程中遇到的问题及时协调解决。</w:t>
      </w:r>
    </w:p>
    <w:p w14:paraId="29537858">
      <w:pPr>
        <w:spacing w:line="360" w:lineRule="auto"/>
        <w:ind w:firstLine="420" w:firstLineChars="200"/>
        <w:rPr>
          <w:rFonts w:ascii="宋体" w:hAnsi="宋体" w:eastAsia="宋体" w:cs="宋体"/>
          <w:szCs w:val="21"/>
        </w:rPr>
      </w:pPr>
      <w:r>
        <w:rPr>
          <w:rFonts w:hint="eastAsia" w:ascii="宋体" w:hAnsi="宋体" w:eastAsia="宋体" w:cs="宋体"/>
          <w:szCs w:val="21"/>
        </w:rPr>
        <w:t>（11）有义务按规定及时足额支付编审费。</w:t>
      </w:r>
    </w:p>
    <w:p w14:paraId="2ED78DFE">
      <w:pPr>
        <w:spacing w:line="360" w:lineRule="auto"/>
        <w:ind w:firstLine="420" w:firstLineChars="200"/>
        <w:rPr>
          <w:rFonts w:ascii="宋体" w:hAnsi="宋体" w:eastAsia="宋体" w:cs="宋体"/>
          <w:szCs w:val="21"/>
        </w:rPr>
      </w:pPr>
      <w:r>
        <w:rPr>
          <w:rFonts w:hint="eastAsia" w:ascii="宋体" w:hAnsi="宋体" w:eastAsia="宋体" w:cs="宋体"/>
          <w:szCs w:val="21"/>
        </w:rPr>
        <w:t>2.乙方的权利、义务</w:t>
      </w:r>
    </w:p>
    <w:p w14:paraId="66912FB5">
      <w:pPr>
        <w:spacing w:line="360" w:lineRule="auto"/>
        <w:ind w:firstLine="420" w:firstLineChars="200"/>
        <w:rPr>
          <w:rFonts w:ascii="宋体" w:hAnsi="宋体" w:eastAsia="宋体" w:cs="宋体"/>
          <w:szCs w:val="21"/>
        </w:rPr>
      </w:pPr>
      <w:r>
        <w:rPr>
          <w:rFonts w:hint="eastAsia" w:ascii="宋体" w:hAnsi="宋体" w:eastAsia="宋体" w:cs="宋体"/>
          <w:szCs w:val="21"/>
        </w:rPr>
        <w:t>（1）有权要求甲方提供项目编审的全部资料。</w:t>
      </w:r>
    </w:p>
    <w:p w14:paraId="4B91D376">
      <w:pPr>
        <w:spacing w:line="360" w:lineRule="auto"/>
        <w:ind w:firstLine="420" w:firstLineChars="200"/>
        <w:rPr>
          <w:rFonts w:ascii="宋体" w:hAnsi="宋体" w:eastAsia="宋体" w:cs="宋体"/>
          <w:szCs w:val="21"/>
        </w:rPr>
      </w:pPr>
      <w:r>
        <w:rPr>
          <w:rFonts w:hint="eastAsia" w:ascii="宋体" w:hAnsi="宋体" w:eastAsia="宋体" w:cs="宋体"/>
          <w:szCs w:val="21"/>
        </w:rPr>
        <w:t>（2）有权要求甲方帮助协调各有关部门的工作，要求甲方尽可能地支持、配合乙方实施编审工作。</w:t>
      </w:r>
    </w:p>
    <w:p w14:paraId="45DF4A3A">
      <w:pPr>
        <w:spacing w:line="360" w:lineRule="auto"/>
        <w:ind w:firstLine="420" w:firstLineChars="200"/>
        <w:rPr>
          <w:rFonts w:ascii="宋体" w:hAnsi="宋体" w:eastAsia="宋体" w:cs="宋体"/>
          <w:szCs w:val="21"/>
        </w:rPr>
      </w:pPr>
      <w:r>
        <w:rPr>
          <w:rFonts w:hint="eastAsia" w:ascii="宋体" w:hAnsi="宋体" w:eastAsia="宋体" w:cs="宋体"/>
          <w:szCs w:val="21"/>
        </w:rPr>
        <w:t>（3）在编审工作按要求完成后，有权如期取得本合同约定的编审费。</w:t>
      </w:r>
    </w:p>
    <w:p w14:paraId="64FFF1FE">
      <w:pPr>
        <w:spacing w:line="360" w:lineRule="auto"/>
        <w:ind w:firstLine="420" w:firstLineChars="200"/>
        <w:rPr>
          <w:rFonts w:ascii="宋体" w:hAnsi="宋体" w:eastAsia="宋体" w:cs="宋体"/>
          <w:szCs w:val="21"/>
        </w:rPr>
      </w:pPr>
      <w:r>
        <w:rPr>
          <w:rFonts w:hint="eastAsia" w:ascii="宋体" w:hAnsi="宋体" w:eastAsia="宋体" w:cs="宋体"/>
          <w:szCs w:val="21"/>
        </w:rPr>
        <w:t>（4）有义务根据提供的编审资料实事求是依法编审，并出具合法的编审报告。</w:t>
      </w:r>
    </w:p>
    <w:p w14:paraId="6BB00891">
      <w:pPr>
        <w:spacing w:line="360" w:lineRule="auto"/>
        <w:ind w:firstLine="420" w:firstLineChars="200"/>
        <w:rPr>
          <w:rFonts w:ascii="宋体" w:hAnsi="宋体" w:eastAsia="宋体" w:cs="宋体"/>
          <w:szCs w:val="21"/>
        </w:rPr>
      </w:pPr>
      <w:r>
        <w:rPr>
          <w:rFonts w:hint="eastAsia" w:ascii="宋体" w:hAnsi="宋体" w:eastAsia="宋体" w:cs="宋体"/>
          <w:szCs w:val="21"/>
        </w:rPr>
        <w:t>（5）有义务保守执业过程中悉知的甲方和</w:t>
      </w:r>
      <w:r>
        <w:rPr>
          <w:rFonts w:hint="eastAsia" w:ascii="宋体" w:hAnsi="宋体" w:eastAsia="宋体" w:cs="宋体"/>
          <w:szCs w:val="21"/>
          <w:u w:val="single"/>
        </w:rPr>
        <w:t>采购人</w:t>
      </w:r>
      <w:r>
        <w:rPr>
          <w:rFonts w:hint="eastAsia" w:ascii="宋体" w:hAnsi="宋体" w:eastAsia="宋体" w:cs="宋体"/>
          <w:szCs w:val="21"/>
        </w:rPr>
        <w:t>的商业秘密。</w:t>
      </w:r>
    </w:p>
    <w:p w14:paraId="1727809A">
      <w:pPr>
        <w:spacing w:line="360" w:lineRule="auto"/>
        <w:ind w:firstLine="420" w:firstLineChars="200"/>
        <w:rPr>
          <w:rFonts w:ascii="宋体" w:hAnsi="宋体" w:eastAsia="宋体" w:cs="宋体"/>
          <w:szCs w:val="21"/>
        </w:rPr>
      </w:pPr>
      <w:r>
        <w:rPr>
          <w:rFonts w:hint="eastAsia" w:ascii="宋体" w:hAnsi="宋体" w:eastAsia="宋体" w:cs="宋体"/>
          <w:szCs w:val="21"/>
        </w:rPr>
        <w:t>（6）有义务按采购合同规定的时间内出具编审报告。</w:t>
      </w:r>
    </w:p>
    <w:p w14:paraId="17BF3ADB">
      <w:pPr>
        <w:spacing w:line="360" w:lineRule="auto"/>
        <w:ind w:firstLine="420" w:firstLineChars="200"/>
        <w:rPr>
          <w:rFonts w:ascii="宋体" w:hAnsi="宋体" w:eastAsia="宋体" w:cs="宋体"/>
          <w:szCs w:val="21"/>
        </w:rPr>
      </w:pPr>
      <w:r>
        <w:rPr>
          <w:rFonts w:hint="eastAsia" w:ascii="宋体" w:hAnsi="宋体" w:eastAsia="宋体" w:cs="宋体"/>
          <w:szCs w:val="21"/>
        </w:rPr>
        <w:t>（7）乙方不得将甲方委托的编审工作转交第三方完成。</w:t>
      </w:r>
    </w:p>
    <w:p w14:paraId="508B5748">
      <w:pPr>
        <w:spacing w:line="360" w:lineRule="auto"/>
        <w:ind w:firstLine="420" w:firstLineChars="200"/>
        <w:rPr>
          <w:rFonts w:ascii="宋体" w:hAnsi="宋体" w:eastAsia="宋体" w:cs="宋体"/>
          <w:szCs w:val="21"/>
        </w:rPr>
      </w:pPr>
      <w:r>
        <w:rPr>
          <w:rFonts w:hint="eastAsia" w:ascii="宋体" w:hAnsi="宋体" w:eastAsia="宋体" w:cs="宋体"/>
          <w:szCs w:val="21"/>
        </w:rPr>
        <w:t>（8）有义务妥善保管甲方提供的编审资料，并在编审工作完成后，完整交回甲方。</w:t>
      </w:r>
    </w:p>
    <w:p w14:paraId="6FADDC54">
      <w:pPr>
        <w:spacing w:line="360" w:lineRule="auto"/>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（9）甲方对乙方的办公场所及人员进行检查时，乙方有义务必须积极配合。</w:t>
      </w:r>
    </w:p>
    <w:p w14:paraId="43F0060B">
      <w:pPr>
        <w:spacing w:line="360" w:lineRule="auto"/>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七、双方约定</w:t>
      </w:r>
    </w:p>
    <w:p w14:paraId="5BE39394">
      <w:pPr>
        <w:spacing w:line="360" w:lineRule="auto"/>
        <w:ind w:firstLine="420" w:firstLineChars="200"/>
        <w:rPr>
          <w:rFonts w:ascii="宋体" w:hAnsi="宋体" w:eastAsia="宋体" w:cs="宋体"/>
          <w:szCs w:val="21"/>
        </w:rPr>
      </w:pPr>
      <w:r>
        <w:rPr>
          <w:rFonts w:hint="eastAsia" w:ascii="宋体" w:hAnsi="宋体" w:eastAsia="宋体" w:cs="宋体"/>
          <w:kern w:val="0"/>
          <w:szCs w:val="21"/>
          <w:lang w:val="zh-CN"/>
        </w:rPr>
        <w:t>1.乙方应严格按国标《建设工程工程量清单计价规范》（GB50500-2013）、《&lt;建设工程工程量清单计价规范&gt;（GB50500-2013）广西壮族自治区实施细则》、《建设工程工程量计算规范广西壮族自治区实施细则》（GB50854～50862-2013））、《建设工程工程量计算规范（GB50854～50862-2013）广西壮族自治区实施细则（修订本）》</w:t>
      </w:r>
      <w:r>
        <w:rPr>
          <w:rFonts w:hint="eastAsia" w:ascii="宋体" w:hAnsi="宋体" w:eastAsia="宋体" w:cs="宋体"/>
          <w:szCs w:val="21"/>
        </w:rPr>
        <w:t>及其他相关计价标准的要求编审工程量清单。不得采用图集号节点描述工程量清单中的项目特征。若国家有新的规定从其执行。</w:t>
      </w:r>
    </w:p>
    <w:p w14:paraId="0916AD26">
      <w:pPr>
        <w:spacing w:line="360" w:lineRule="auto"/>
        <w:ind w:firstLine="420" w:firstLineChars="200"/>
        <w:rPr>
          <w:rFonts w:ascii="宋体" w:hAnsi="宋体" w:eastAsia="宋体" w:cs="宋体"/>
          <w:szCs w:val="21"/>
        </w:rPr>
      </w:pPr>
      <w:r>
        <w:rPr>
          <w:rFonts w:hint="eastAsia" w:ascii="宋体" w:hAnsi="宋体" w:eastAsia="宋体" w:cs="宋体"/>
          <w:szCs w:val="21"/>
        </w:rPr>
        <w:t>2.乙方应在采购合同规定的时间前完成编审工作，并向甲方提交成果及工程量计算底稿。向甲方提交资料的时间原则上按如下规定：（1）预算编审按采购合同要求的时间完成，提交的时间应尽可能提前。提交时，可先送一份资料，确认后再打印足额份数签认。如甲方提供的相关资料不齐全的，乙方向甲方提交资料的时间相应顺延。乙方应按甲方提要求向甲方提供经甲方审核通过的控制价（含工程量清单）一式五份及电子文档，纸质文档须加盖中标人公章及执业印章。（2）对于未执行《南宁建设工程造价信息》的信息价或信息价缺项的材料、设备，应附上相应的询价、报价及定价资料并加盖乙方公章。</w:t>
      </w:r>
    </w:p>
    <w:p w14:paraId="132E9D5A">
      <w:pPr>
        <w:spacing w:line="360" w:lineRule="auto"/>
        <w:ind w:firstLine="420" w:firstLineChars="200"/>
        <w:rPr>
          <w:rFonts w:ascii="宋体" w:hAnsi="宋体" w:eastAsia="宋体" w:cs="宋体"/>
          <w:szCs w:val="21"/>
        </w:rPr>
      </w:pPr>
      <w:r>
        <w:rPr>
          <w:rFonts w:hint="eastAsia" w:ascii="宋体" w:hAnsi="宋体" w:eastAsia="宋体" w:cs="宋体"/>
          <w:szCs w:val="21"/>
        </w:rPr>
        <w:t>3.如工程项目供应商（竞标人）、</w:t>
      </w:r>
      <w:r>
        <w:rPr>
          <w:rFonts w:hint="eastAsia" w:ascii="宋体" w:hAnsi="宋体" w:eastAsia="宋体" w:cs="宋体"/>
          <w:szCs w:val="21"/>
          <w:u w:val="single"/>
        </w:rPr>
        <w:t>采购人</w:t>
      </w:r>
      <w:r>
        <w:rPr>
          <w:rFonts w:hint="eastAsia" w:ascii="宋体" w:hAnsi="宋体" w:eastAsia="宋体" w:cs="宋体"/>
          <w:szCs w:val="21"/>
        </w:rPr>
        <w:t>等提出与编审工作有关的疑问，乙方必须在规定的时间内提出书面答复意见，并送甲方审定后由甲方答复供应商（竞标人）、</w:t>
      </w:r>
      <w:r>
        <w:rPr>
          <w:rFonts w:hint="eastAsia" w:ascii="宋体" w:hAnsi="宋体" w:eastAsia="宋体" w:cs="宋体"/>
          <w:szCs w:val="21"/>
          <w:u w:val="single"/>
        </w:rPr>
        <w:t>采购人</w:t>
      </w:r>
      <w:r>
        <w:rPr>
          <w:rFonts w:hint="eastAsia" w:ascii="宋体" w:hAnsi="宋体" w:eastAsia="宋体" w:cs="宋体"/>
          <w:szCs w:val="21"/>
        </w:rPr>
        <w:t>等。</w:t>
      </w:r>
    </w:p>
    <w:p w14:paraId="73DFEF68">
      <w:pPr>
        <w:spacing w:line="360" w:lineRule="auto"/>
        <w:ind w:firstLine="420" w:firstLineChars="200"/>
        <w:rPr>
          <w:rFonts w:ascii="宋体" w:hAnsi="宋体" w:eastAsia="宋体" w:cs="宋体"/>
          <w:szCs w:val="21"/>
        </w:rPr>
      </w:pPr>
      <w:r>
        <w:rPr>
          <w:rFonts w:hint="eastAsia" w:ascii="宋体" w:hAnsi="宋体" w:eastAsia="宋体" w:cs="宋体"/>
          <w:szCs w:val="21"/>
        </w:rPr>
        <w:t>4.控制价的编审，如因工程本身的原因只需出具工程量清单的成果及工程量计算底稿的，按该项目初步成果计算编审服务费的60％支付。</w:t>
      </w:r>
    </w:p>
    <w:p w14:paraId="1C158B8A">
      <w:pPr>
        <w:spacing w:line="360" w:lineRule="auto"/>
        <w:ind w:firstLine="420" w:firstLineChars="200"/>
        <w:rPr>
          <w:rFonts w:ascii="宋体" w:hAnsi="宋体" w:eastAsia="宋体" w:cs="宋体"/>
        </w:rPr>
      </w:pPr>
      <w:r>
        <w:rPr>
          <w:rFonts w:hint="eastAsia" w:ascii="宋体" w:hAnsi="宋体" w:eastAsia="宋体" w:cs="宋体"/>
          <w:szCs w:val="21"/>
        </w:rPr>
        <w:t>5.控制价的编审，如已完成并提供控制价，但因市场原因需调整材料价格的，不另计编审服务费；已完成并提供控制价，但因设计变更发生变化而需调整控制价的，可根据实际情况增加难度系数0.1至0.3。</w:t>
      </w:r>
    </w:p>
    <w:p w14:paraId="33A86E0D">
      <w:pPr>
        <w:spacing w:line="360" w:lineRule="auto"/>
        <w:ind w:firstLine="420" w:firstLineChars="200"/>
        <w:rPr>
          <w:rFonts w:ascii="宋体" w:hAnsi="宋体" w:eastAsia="宋体" w:cs="宋体"/>
          <w:szCs w:val="21"/>
        </w:rPr>
      </w:pPr>
      <w:r>
        <w:rPr>
          <w:rFonts w:hint="eastAsia" w:ascii="宋体" w:hAnsi="宋体" w:eastAsia="宋体" w:cs="宋体"/>
          <w:szCs w:val="21"/>
        </w:rPr>
        <w:t>6.乙方在签订采购合同后应积极主动地与甲方联系，落实具体事宜，安排充足的人员在规定的时间内完成编审工作，并将安排的该委托任务的负责人及相关审核人员姓名与联系电话书面反馈给甲方。</w:t>
      </w:r>
    </w:p>
    <w:p w14:paraId="45F613EE">
      <w:pPr>
        <w:spacing w:line="360" w:lineRule="auto"/>
        <w:ind w:firstLine="420" w:firstLineChars="200"/>
        <w:rPr>
          <w:rFonts w:ascii="宋体" w:hAnsi="宋体" w:eastAsia="宋体" w:cs="宋体"/>
          <w:szCs w:val="21"/>
        </w:rPr>
      </w:pPr>
      <w:r>
        <w:rPr>
          <w:rFonts w:hint="eastAsia" w:ascii="宋体" w:hAnsi="宋体" w:eastAsia="宋体" w:cs="宋体"/>
          <w:szCs w:val="21"/>
        </w:rPr>
        <w:t>7.如工程项目在控制价（含工程量清单）编审、预算编审过程中需要调整的，甲方立即通知乙方；如乙方在编审过程中发现问题的，应立即通知甲方。</w:t>
      </w:r>
    </w:p>
    <w:p w14:paraId="3DBEE65C">
      <w:pPr>
        <w:spacing w:line="360" w:lineRule="auto"/>
        <w:ind w:firstLine="420" w:firstLineChars="200"/>
        <w:rPr>
          <w:rFonts w:ascii="宋体" w:hAnsi="宋体" w:eastAsia="宋体" w:cs="宋体"/>
          <w:szCs w:val="21"/>
        </w:rPr>
      </w:pPr>
      <w:r>
        <w:rPr>
          <w:rFonts w:hint="eastAsia" w:ascii="宋体" w:hAnsi="宋体" w:eastAsia="宋体" w:cs="宋体"/>
          <w:szCs w:val="21"/>
        </w:rPr>
        <w:t>8.乙方不得将甲方委托的编审工作内容透露给除甲方以外的任何人。如发现乙方有违规情况并经查实的，甲方有权终止合同并追究乙方违约责任，并报送征集人。</w:t>
      </w:r>
    </w:p>
    <w:p w14:paraId="77BC871A">
      <w:pPr>
        <w:spacing w:line="360" w:lineRule="auto"/>
        <w:ind w:firstLine="420" w:firstLineChars="200"/>
        <w:rPr>
          <w:rFonts w:ascii="宋体" w:hAnsi="宋体" w:eastAsia="宋体" w:cs="宋体"/>
          <w:szCs w:val="21"/>
        </w:rPr>
      </w:pPr>
      <w:r>
        <w:rPr>
          <w:rFonts w:hint="eastAsia" w:ascii="宋体" w:hAnsi="宋体" w:eastAsia="宋体" w:cs="宋体"/>
          <w:szCs w:val="21"/>
        </w:rPr>
        <w:t>9.合同有效期内，甲方认为乙方实际投入的编审人员不足以满足编审任务需要或认为编审人员不称职时，可向乙方发出要求增加或更换（必要时可指定）编审人员的通知，乙方在收到通知后的5天内应增加或更换相应的编审人员，由此产生的费用由乙方自行承担。</w:t>
      </w:r>
    </w:p>
    <w:p w14:paraId="140A64A5">
      <w:pPr>
        <w:spacing w:line="360" w:lineRule="auto"/>
        <w:ind w:firstLine="420" w:firstLineChars="200"/>
        <w:rPr>
          <w:rFonts w:ascii="宋体" w:hAnsi="宋体" w:eastAsia="宋体" w:cs="宋体"/>
          <w:szCs w:val="21"/>
        </w:rPr>
      </w:pPr>
      <w:r>
        <w:rPr>
          <w:rFonts w:hint="eastAsia" w:ascii="宋体" w:hAnsi="宋体" w:eastAsia="宋体" w:cs="宋体"/>
          <w:szCs w:val="21"/>
        </w:rPr>
        <w:t>10.乙方可根据编审任务需要，经甲方同意后增加专业技术辅助人员，并将新增专业技术辅助人员报甲方登记备案。</w:t>
      </w:r>
    </w:p>
    <w:p w14:paraId="2991ACFE">
      <w:pPr>
        <w:spacing w:line="360" w:lineRule="auto"/>
        <w:ind w:firstLine="420" w:firstLineChars="200"/>
        <w:rPr>
          <w:rFonts w:ascii="宋体" w:hAnsi="宋体" w:eastAsia="宋体" w:cs="宋体"/>
          <w:szCs w:val="21"/>
        </w:rPr>
      </w:pPr>
      <w:r>
        <w:rPr>
          <w:rFonts w:hint="eastAsia" w:ascii="宋体" w:hAnsi="宋体" w:eastAsia="宋体" w:cs="宋体"/>
          <w:szCs w:val="21"/>
        </w:rPr>
        <w:t>11.乙方已接受甲方委托编审某工程项目控制价（含工程量清单）、预算的，不能再为与该工程项目有关的供应商、</w:t>
      </w:r>
      <w:r>
        <w:rPr>
          <w:rFonts w:hint="eastAsia" w:ascii="宋体" w:hAnsi="宋体" w:eastAsia="宋体" w:cs="宋体"/>
          <w:szCs w:val="21"/>
          <w:u w:val="single"/>
        </w:rPr>
        <w:t>采购人</w:t>
      </w:r>
      <w:r>
        <w:rPr>
          <w:rFonts w:hint="eastAsia" w:ascii="宋体" w:hAnsi="宋体" w:eastAsia="宋体" w:cs="宋体"/>
          <w:szCs w:val="21"/>
        </w:rPr>
        <w:t>或施工方提供与该工程项目有关的造价咨询服务；如发现乙方有违规情况并经查实的，甲方有权终止合同并追究乙方违约责任，并报送征集人。</w:t>
      </w:r>
    </w:p>
    <w:p w14:paraId="37469DE1">
      <w:pPr>
        <w:spacing w:line="360" w:lineRule="auto"/>
        <w:ind w:firstLine="420" w:firstLineChars="200"/>
        <w:rPr>
          <w:rFonts w:ascii="宋体" w:hAnsi="宋体" w:eastAsia="宋体" w:cs="宋体"/>
          <w:szCs w:val="21"/>
        </w:rPr>
      </w:pPr>
      <w:r>
        <w:rPr>
          <w:rFonts w:hint="eastAsia" w:ascii="宋体" w:hAnsi="宋体" w:eastAsia="宋体" w:cs="宋体"/>
          <w:szCs w:val="21"/>
        </w:rPr>
        <w:t>12.乙方应向甲方提交的成果及工程量计算底稿时必须已完成内部三级审核程序，并提供各级审核人的书面审核意见。根据项目编审情况，甲方认为有需要时，将对乙方内部三级审核各级审核员进行考评，并对是否宜继续参与政府投资建设项目编制工作作出认定。如甲方认为乙方的编审和复核人员不宜再参与政府投资建设项目控制价（含工程量清单）、预算编审工作的，乙方不得再安排其参与政府投资建设项目控制价、预算编审工作，甲方认为须经乙方对其进行严格业务培训后方可再安排相应工作的，乙方必须严格执行。</w:t>
      </w:r>
    </w:p>
    <w:p w14:paraId="02B7CFD4">
      <w:pPr>
        <w:spacing w:line="360" w:lineRule="auto"/>
        <w:ind w:firstLine="420" w:firstLineChars="200"/>
        <w:rPr>
          <w:rFonts w:ascii="宋体" w:hAnsi="宋体" w:eastAsia="宋体" w:cs="宋体"/>
          <w:szCs w:val="21"/>
        </w:rPr>
      </w:pPr>
      <w:r>
        <w:rPr>
          <w:rFonts w:hint="eastAsia" w:ascii="宋体" w:hAnsi="宋体" w:eastAsia="宋体" w:cs="宋体"/>
          <w:szCs w:val="21"/>
        </w:rPr>
        <w:t>13.甲方认为有必要时，可以约谈、询问乙方的法人代表及相关负责人，乙方不得拒绝。</w:t>
      </w:r>
    </w:p>
    <w:p w14:paraId="1F49AFCD">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14.其它约定：</w:t>
      </w:r>
      <w:r>
        <w:rPr>
          <w:rFonts w:hint="eastAsia" w:ascii="宋体" w:hAnsi="宋体" w:eastAsia="宋体" w:cs="宋体"/>
          <w:szCs w:val="21"/>
          <w:u w:val="single"/>
        </w:rPr>
        <w:t xml:space="preserve">（由甲方根据项目具体情况约定）     </w:t>
      </w:r>
    </w:p>
    <w:p w14:paraId="76571D9A">
      <w:pPr>
        <w:spacing w:line="360" w:lineRule="auto"/>
        <w:ind w:firstLine="420" w:firstLineChars="200"/>
        <w:rPr>
          <w:rFonts w:ascii="宋体" w:hAnsi="宋体" w:eastAsia="宋体" w:cs="宋体"/>
          <w:szCs w:val="21"/>
        </w:rPr>
      </w:pPr>
      <w:r>
        <w:rPr>
          <w:rFonts w:hint="eastAsia" w:ascii="宋体" w:hAnsi="宋体" w:eastAsia="宋体" w:cs="宋体"/>
          <w:szCs w:val="21"/>
        </w:rPr>
        <w:t>八、服务评价</w:t>
      </w:r>
    </w:p>
    <w:p w14:paraId="0BDF3A6F">
      <w:pPr>
        <w:spacing w:line="360" w:lineRule="auto"/>
        <w:ind w:firstLine="420" w:firstLineChars="200"/>
        <w:rPr>
          <w:rFonts w:ascii="宋体" w:hAnsi="宋体" w:eastAsia="宋体" w:cs="宋体"/>
          <w:szCs w:val="21"/>
        </w:rPr>
      </w:pPr>
      <w:r>
        <w:rPr>
          <w:rFonts w:hint="eastAsia" w:ascii="宋体" w:hAnsi="宋体" w:eastAsia="宋体" w:cs="宋体"/>
          <w:szCs w:val="21"/>
        </w:rPr>
        <w:t>框架协议将建立用户反馈和评价机制。</w:t>
      </w:r>
    </w:p>
    <w:p w14:paraId="3A0B65F7">
      <w:pPr>
        <w:spacing w:line="360" w:lineRule="auto"/>
        <w:ind w:firstLine="420" w:firstLineChars="200"/>
        <w:rPr>
          <w:rFonts w:ascii="宋体" w:hAnsi="宋体" w:eastAsia="宋体" w:cs="宋体"/>
          <w:szCs w:val="21"/>
        </w:rPr>
      </w:pPr>
      <w:r>
        <w:rPr>
          <w:rFonts w:hint="eastAsia" w:ascii="宋体" w:hAnsi="宋体" w:eastAsia="宋体" w:cs="宋体"/>
          <w:szCs w:val="21"/>
        </w:rPr>
        <w:t>九、违约责任</w:t>
      </w:r>
    </w:p>
    <w:p w14:paraId="195996D6">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 1.甲方违约，造成乙方损失的，应按《中华人民共和国民法典》有关规定承担责任。</w:t>
      </w:r>
    </w:p>
    <w:p w14:paraId="631AF99A">
      <w:pPr>
        <w:spacing w:line="360" w:lineRule="auto"/>
        <w:ind w:firstLine="420" w:firstLineChars="200"/>
        <w:rPr>
          <w:rFonts w:ascii="宋体" w:hAnsi="宋体" w:eastAsia="宋体" w:cs="宋体"/>
          <w:color w:val="auto"/>
        </w:rPr>
      </w:pPr>
      <w:r>
        <w:rPr>
          <w:rFonts w:hint="eastAsia" w:ascii="宋体" w:hAnsi="宋体" w:eastAsia="宋体" w:cs="宋体"/>
          <w:szCs w:val="21"/>
        </w:rPr>
        <w:t>2.因乙方违约造成甲方损失的，应按《中华人民共和国民法典》等相关法律法规赔偿因</w:t>
      </w:r>
      <w:r>
        <w:rPr>
          <w:rFonts w:hint="eastAsia" w:ascii="宋体" w:hAnsi="宋体" w:eastAsia="宋体" w:cs="宋体"/>
          <w:color w:val="auto"/>
          <w:szCs w:val="21"/>
        </w:rPr>
        <w:t>违约给甲方造成的损失。</w:t>
      </w:r>
    </w:p>
    <w:p w14:paraId="61922C1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eastAsia="宋体" w:cs="宋体"/>
          <w:color w:val="auto"/>
          <w:szCs w:val="21"/>
        </w:rPr>
        <w:t>逾期履约：乙方未按合同约定时间提交编审成果的，每逾期一日，按合同总价款的0.3‰向甲方支付违约金；逾期超过30日，甲方有权解除合同，乙方应支付合同总价款5%的违约金，并赔偿甲方损失。</w:t>
      </w:r>
    </w:p>
    <w:p w14:paraId="3AF435A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eastAsia="宋体" w:cs="宋体"/>
          <w:color w:val="auto"/>
          <w:szCs w:val="21"/>
        </w:rPr>
        <w:t>质量违约：因乙方编审失误导致项目概算、预算、控制价误差率超过±5%的，甲方有权扣减该项目服务费的20%；造成投资失控或重大经济损失的，乙方应承担全部赔偿责任。</w:t>
      </w:r>
    </w:p>
    <w:p w14:paraId="680E522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2.3</w:t>
      </w:r>
      <w:r>
        <w:rPr>
          <w:rFonts w:hint="eastAsia" w:ascii="宋体" w:hAnsi="宋体" w:eastAsia="宋体" w:cs="宋体"/>
          <w:color w:val="auto"/>
          <w:szCs w:val="21"/>
        </w:rPr>
        <w:t>乙方违反保密义务或转包项目的，分别按合同的20%支付违约金，甲方有权解除合同并追究法律责任。</w:t>
      </w:r>
    </w:p>
    <w:p w14:paraId="5F6DCAA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须按采购合同规定的时间完成各项编审工作，若乙方出现未能按规定时间完成编审工作的，甲方有权停止委托编审任务，终止合同。甲方提供主要资料滞后的，乙方完成编审工作时限相应顺延，责任根据具体情况而定。</w:t>
      </w:r>
    </w:p>
    <w:p w14:paraId="2A6F2F3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4.若乙方不接受甲方编审业务委托的，应在收到通知后5个工作日内向甲方做出充分的书面理由，否则甲方有权将有关情况报告征集人，列入供应商黑名单。</w:t>
      </w:r>
    </w:p>
    <w:p w14:paraId="45146B4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5.乙方违反以下任何一项廉洁从业规定时，甲方将实行一票否决权，终止合同并追究乙方相关责任，并将乙方不良记录报送至征集人及市造价管理机构等信用体系管理机构。</w:t>
      </w:r>
    </w:p>
    <w:p w14:paraId="24797E48">
      <w:pPr>
        <w:spacing w:line="360" w:lineRule="auto"/>
        <w:ind w:firstLine="420" w:firstLineChars="200"/>
        <w:outlineLvl w:val="0"/>
        <w:rPr>
          <w:rFonts w:ascii="宋体" w:hAnsi="宋体" w:eastAsia="宋体" w:cs="宋体"/>
          <w:color w:val="auto"/>
          <w:szCs w:val="21"/>
        </w:rPr>
      </w:pPr>
      <w:r>
        <w:rPr>
          <w:rFonts w:hint="eastAsia" w:ascii="宋体" w:hAnsi="宋体" w:eastAsia="宋体" w:cs="宋体"/>
          <w:color w:val="auto"/>
          <w:szCs w:val="21"/>
        </w:rPr>
        <w:t>（1）采用行贿、欺骗、弄虚作假等不正当手段承接工程控制价和预算编审业务；</w:t>
      </w:r>
    </w:p>
    <w:p w14:paraId="39CCDB3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（2）与招标人或供应商串通，泄露控制价编审定价信息；</w:t>
      </w:r>
    </w:p>
    <w:p w14:paraId="18C9DA1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（3）与</w:t>
      </w:r>
      <w:r>
        <w:rPr>
          <w:rFonts w:hint="eastAsia" w:ascii="宋体" w:hAnsi="宋体" w:eastAsia="宋体" w:cs="宋体"/>
          <w:color w:val="auto"/>
          <w:szCs w:val="21"/>
          <w:u w:val="single"/>
        </w:rPr>
        <w:t>采购人</w:t>
      </w:r>
      <w:r>
        <w:rPr>
          <w:rFonts w:hint="eastAsia" w:ascii="宋体" w:hAnsi="宋体" w:eastAsia="宋体" w:cs="宋体"/>
          <w:color w:val="auto"/>
          <w:szCs w:val="21"/>
        </w:rPr>
        <w:t>或施工单位串通，有意增大或减少工程量、弄虚作假增加评审额、有意使工程量清单漏项，影响项目评审的客观、公正性；</w:t>
      </w:r>
    </w:p>
    <w:p w14:paraId="1743534A">
      <w:pPr>
        <w:spacing w:line="360" w:lineRule="auto"/>
        <w:ind w:firstLine="420" w:firstLineChars="200"/>
        <w:outlineLvl w:val="0"/>
        <w:rPr>
          <w:rFonts w:ascii="宋体" w:hAnsi="宋体" w:eastAsia="宋体" w:cs="宋体"/>
          <w:szCs w:val="21"/>
        </w:rPr>
      </w:pPr>
      <w:r>
        <w:rPr>
          <w:rFonts w:hint="eastAsia" w:ascii="宋体" w:hAnsi="宋体" w:eastAsia="宋体" w:cs="宋体"/>
          <w:color w:val="auto"/>
          <w:szCs w:val="21"/>
        </w:rPr>
        <w:t>（4）向甲方工作人员请客、送礼及组织</w:t>
      </w:r>
      <w:r>
        <w:rPr>
          <w:rFonts w:hint="eastAsia" w:ascii="宋体" w:hAnsi="宋体" w:eastAsia="宋体" w:cs="宋体"/>
          <w:szCs w:val="21"/>
        </w:rPr>
        <w:t>其它有可能影响客观公正评审的活动；</w:t>
      </w:r>
    </w:p>
    <w:p w14:paraId="1B37EAF5">
      <w:pPr>
        <w:spacing w:line="360" w:lineRule="auto"/>
        <w:ind w:firstLine="420" w:firstLineChars="200"/>
        <w:rPr>
          <w:rFonts w:ascii="宋体" w:hAnsi="宋体" w:eastAsia="宋体" w:cs="宋体"/>
          <w:szCs w:val="21"/>
        </w:rPr>
      </w:pPr>
      <w:r>
        <w:rPr>
          <w:rFonts w:hint="eastAsia" w:ascii="宋体" w:hAnsi="宋体" w:eastAsia="宋体" w:cs="宋体"/>
          <w:szCs w:val="21"/>
        </w:rPr>
        <w:t>（5）向外界泄露评审工作机密；</w:t>
      </w:r>
    </w:p>
    <w:p w14:paraId="5A6999B4">
      <w:pPr>
        <w:spacing w:line="360" w:lineRule="auto"/>
        <w:ind w:firstLine="420" w:firstLineChars="200"/>
        <w:rPr>
          <w:rFonts w:ascii="宋体" w:hAnsi="宋体" w:eastAsia="宋体" w:cs="宋体"/>
          <w:szCs w:val="21"/>
        </w:rPr>
      </w:pPr>
      <w:r>
        <w:rPr>
          <w:rFonts w:hint="eastAsia" w:ascii="宋体" w:hAnsi="宋体" w:eastAsia="宋体" w:cs="宋体"/>
          <w:szCs w:val="21"/>
        </w:rPr>
        <w:t>（6）向</w:t>
      </w:r>
      <w:r>
        <w:rPr>
          <w:rFonts w:hint="eastAsia" w:ascii="宋体" w:hAnsi="宋体" w:eastAsia="宋体" w:cs="宋体"/>
          <w:szCs w:val="21"/>
          <w:u w:val="single"/>
        </w:rPr>
        <w:t>采购人</w:t>
      </w:r>
      <w:r>
        <w:rPr>
          <w:rFonts w:hint="eastAsia" w:ascii="宋体" w:hAnsi="宋体" w:eastAsia="宋体" w:cs="宋体"/>
          <w:szCs w:val="21"/>
        </w:rPr>
        <w:t>或施工单位等相关单位、人员索要或接受回扣、礼金、有价证券、贵重物品等；</w:t>
      </w:r>
    </w:p>
    <w:p w14:paraId="7DE50073">
      <w:pPr>
        <w:spacing w:line="360" w:lineRule="auto"/>
        <w:ind w:firstLine="420" w:firstLineChars="200"/>
        <w:rPr>
          <w:rFonts w:ascii="宋体" w:hAnsi="宋体" w:eastAsia="宋体" w:cs="宋体"/>
          <w:szCs w:val="21"/>
        </w:rPr>
      </w:pPr>
      <w:r>
        <w:rPr>
          <w:rFonts w:hint="eastAsia" w:ascii="宋体" w:hAnsi="宋体" w:eastAsia="宋体" w:cs="宋体"/>
          <w:szCs w:val="21"/>
        </w:rPr>
        <w:t>（7）接受相关单位组织的有可能影响项目评审公平、公正的宴请及各类娱乐活动。</w:t>
      </w:r>
    </w:p>
    <w:p w14:paraId="13C65C0B">
      <w:pPr>
        <w:spacing w:line="360" w:lineRule="auto"/>
        <w:ind w:firstLine="420" w:firstLineChars="200"/>
        <w:rPr>
          <w:rFonts w:ascii="宋体" w:hAnsi="宋体" w:eastAsia="宋体" w:cs="宋体"/>
          <w:szCs w:val="21"/>
        </w:rPr>
      </w:pPr>
      <w:r>
        <w:rPr>
          <w:rFonts w:hint="eastAsia" w:ascii="宋体" w:hAnsi="宋体" w:eastAsia="宋体" w:cs="宋体"/>
          <w:szCs w:val="21"/>
        </w:rPr>
        <w:t>6. 甲方将不定期的对乙方的办公情况及人员情况进行检查，乙方须根据框架协议约定在南宁市内有固定办公场所并提供本地化的服务，且投入专业技术人员必须符合响应文件承诺的拟投入人员（增加其他专业技术辅助人员不限，但不增加服务报酬），如确需变更的，乙方应提前书面报甲方（须提供拟接替该岗位人员的相关资料，接替人员所具有的职称等级、各类资格证书不得低于该岗位原工作人员），经甲方确认并同意后，方可变更相应的工作人员。乙方不满足上述条件的，视为乙方违约，甲方有权终止合同。</w:t>
      </w:r>
    </w:p>
    <w:p w14:paraId="04E71DD4">
      <w:pPr>
        <w:spacing w:line="360" w:lineRule="auto"/>
        <w:ind w:firstLine="420" w:firstLineChars="200"/>
        <w:rPr>
          <w:rFonts w:ascii="宋体" w:hAnsi="宋体" w:eastAsia="宋体" w:cs="宋体"/>
          <w:szCs w:val="21"/>
        </w:rPr>
      </w:pPr>
      <w:r>
        <w:rPr>
          <w:rFonts w:hint="eastAsia" w:ascii="宋体" w:hAnsi="宋体" w:eastAsia="宋体" w:cs="宋体"/>
          <w:szCs w:val="21"/>
        </w:rPr>
        <w:t>7.乙方出现丢失或损坏甲方提供的编审资料的，出现第1次，甲方扣减20％的编审服务费；出现2次，甲方有权扣减50%的编审服务费，并终止合同。</w:t>
      </w:r>
    </w:p>
    <w:p w14:paraId="15F56150">
      <w:pPr>
        <w:spacing w:line="360" w:lineRule="auto"/>
        <w:ind w:firstLine="420" w:firstLineChars="200"/>
        <w:rPr>
          <w:rFonts w:ascii="宋体" w:hAnsi="宋体" w:eastAsia="宋体" w:cs="宋体"/>
          <w:szCs w:val="21"/>
        </w:rPr>
      </w:pPr>
      <w:r>
        <w:rPr>
          <w:rFonts w:hint="eastAsia" w:ascii="宋体" w:hAnsi="宋体" w:eastAsia="宋体" w:cs="宋体"/>
          <w:szCs w:val="21"/>
        </w:rPr>
        <w:t>8.若乙方在未出具任何编审结论的情况下，因自身原因中途将编审项目退回给甲方的，原则上，甲方不支付乙方任何编审费用。</w:t>
      </w:r>
    </w:p>
    <w:p w14:paraId="7A2EEA0F">
      <w:pPr>
        <w:spacing w:line="360" w:lineRule="auto"/>
        <w:ind w:firstLine="420" w:firstLineChars="200"/>
        <w:rPr>
          <w:rFonts w:ascii="宋体" w:hAnsi="宋体" w:eastAsia="宋体" w:cs="宋体"/>
          <w:szCs w:val="21"/>
        </w:rPr>
      </w:pPr>
      <w:r>
        <w:rPr>
          <w:rFonts w:hint="eastAsia" w:ascii="宋体" w:hAnsi="宋体" w:eastAsia="宋体" w:cs="宋体"/>
          <w:szCs w:val="21"/>
        </w:rPr>
        <w:t>9.乙方拒绝甲方约谈、询问的，甲方有权暂停委托乙方编审任务，直至乙方相关人员接受甲方约谈、询问为止。</w:t>
      </w:r>
    </w:p>
    <w:p w14:paraId="09C6CA47">
      <w:pPr>
        <w:spacing w:line="360" w:lineRule="auto"/>
        <w:ind w:firstLine="420" w:firstLineChars="200"/>
        <w:rPr>
          <w:rFonts w:ascii="宋体" w:hAnsi="宋体" w:eastAsia="宋体" w:cs="宋体"/>
          <w:szCs w:val="21"/>
        </w:rPr>
      </w:pPr>
      <w:r>
        <w:rPr>
          <w:rFonts w:hint="eastAsia" w:ascii="宋体" w:hAnsi="宋体" w:eastAsia="宋体" w:cs="宋体"/>
          <w:szCs w:val="21"/>
        </w:rPr>
        <w:t>10.对于乙方的违约行为，甲方认为有必要的，除可将其不良记录报送至征集人、市造价管理机构等信用体系管理机构外，还可以在全市财政系统通报，也可以上报市政府、自治区财政厅。</w:t>
      </w:r>
    </w:p>
    <w:p w14:paraId="17C9F79E">
      <w:pPr>
        <w:spacing w:line="360" w:lineRule="auto"/>
        <w:ind w:firstLine="420" w:firstLineChars="200"/>
        <w:rPr>
          <w:rFonts w:ascii="宋体" w:hAnsi="宋体" w:eastAsia="宋体" w:cs="宋体"/>
          <w:szCs w:val="21"/>
        </w:rPr>
      </w:pPr>
      <w:r>
        <w:rPr>
          <w:rFonts w:hint="eastAsia" w:ascii="宋体" w:hAnsi="宋体" w:eastAsia="宋体" w:cs="宋体"/>
          <w:szCs w:val="21"/>
        </w:rPr>
        <w:t>十、不可抗力事件处理</w:t>
      </w:r>
    </w:p>
    <w:p w14:paraId="527A0457">
      <w:pPr>
        <w:spacing w:line="360" w:lineRule="auto"/>
        <w:ind w:firstLine="420" w:firstLineChars="200"/>
        <w:rPr>
          <w:rFonts w:ascii="宋体" w:hAnsi="宋体" w:eastAsia="宋体" w:cs="宋体"/>
          <w:szCs w:val="21"/>
        </w:rPr>
      </w:pPr>
      <w:r>
        <w:rPr>
          <w:rFonts w:hint="eastAsia" w:ascii="宋体" w:hAnsi="宋体" w:eastAsia="宋体" w:cs="宋体"/>
          <w:szCs w:val="21"/>
        </w:rPr>
        <w:t>1.不可抗力事件发生后，应立即通知对方，并附送有关权威机构出具的证明。</w:t>
      </w:r>
    </w:p>
    <w:p w14:paraId="57CC6DB1">
      <w:pPr>
        <w:spacing w:line="360" w:lineRule="auto"/>
        <w:ind w:firstLine="420" w:firstLineChars="200"/>
        <w:rPr>
          <w:rFonts w:ascii="宋体" w:hAnsi="宋体" w:eastAsia="宋体" w:cs="宋体"/>
          <w:szCs w:val="21"/>
        </w:rPr>
      </w:pPr>
      <w:r>
        <w:rPr>
          <w:rFonts w:hint="eastAsia" w:ascii="宋体" w:hAnsi="宋体" w:eastAsia="宋体" w:cs="宋体"/>
          <w:szCs w:val="21"/>
        </w:rPr>
        <w:t>2.不可抗力事件延续120天以上，双方应通过友好协商，确定是否继续履行合同。</w:t>
      </w:r>
    </w:p>
    <w:p w14:paraId="772EF61C">
      <w:pPr>
        <w:spacing w:line="360" w:lineRule="auto"/>
        <w:ind w:firstLine="420" w:firstLineChars="200"/>
        <w:rPr>
          <w:rFonts w:ascii="宋体" w:hAnsi="宋体" w:eastAsia="宋体" w:cs="宋体"/>
          <w:szCs w:val="21"/>
        </w:rPr>
      </w:pPr>
      <w:r>
        <w:rPr>
          <w:rFonts w:hint="eastAsia" w:ascii="宋体" w:hAnsi="宋体" w:eastAsia="宋体" w:cs="宋体"/>
          <w:szCs w:val="21"/>
        </w:rPr>
        <w:t>十三、诉讼</w:t>
      </w:r>
    </w:p>
    <w:p w14:paraId="590FF8A0">
      <w:pPr>
        <w:spacing w:line="360" w:lineRule="auto"/>
        <w:ind w:firstLine="420" w:firstLineChars="200"/>
        <w:rPr>
          <w:rFonts w:ascii="宋体" w:hAnsi="宋体" w:eastAsia="宋体" w:cs="宋体"/>
          <w:szCs w:val="21"/>
        </w:rPr>
      </w:pPr>
      <w:r>
        <w:rPr>
          <w:rFonts w:hint="eastAsia" w:ascii="宋体" w:hAnsi="宋体" w:eastAsia="宋体" w:cs="宋体"/>
          <w:szCs w:val="21"/>
        </w:rPr>
        <w:t>双方在执行合同中所发生的一切争议，应通过协商解决。如协商不成，双方可就争议共同提请自治区或南宁市工程造价管理机构进行裁定，也可向合同签订地法院起诉，合同签订地在此约定为南宁市。</w:t>
      </w:r>
    </w:p>
    <w:p w14:paraId="75EF423E">
      <w:pPr>
        <w:spacing w:line="360" w:lineRule="auto"/>
        <w:ind w:firstLine="420" w:firstLineChars="200"/>
        <w:rPr>
          <w:rFonts w:ascii="宋体" w:hAnsi="宋体" w:eastAsia="宋体" w:cs="宋体"/>
          <w:szCs w:val="21"/>
        </w:rPr>
      </w:pPr>
      <w:r>
        <w:rPr>
          <w:rFonts w:hint="eastAsia" w:ascii="宋体" w:hAnsi="宋体" w:eastAsia="宋体" w:cs="宋体"/>
          <w:szCs w:val="21"/>
        </w:rPr>
        <w:t>十四、合同生效及其它</w:t>
      </w:r>
    </w:p>
    <w:p w14:paraId="4B5CAED7">
      <w:pPr>
        <w:spacing w:line="360" w:lineRule="auto"/>
        <w:ind w:firstLine="420" w:firstLineChars="200"/>
        <w:rPr>
          <w:rFonts w:ascii="宋体" w:hAnsi="宋体" w:eastAsia="宋体" w:cs="宋体"/>
          <w:szCs w:val="21"/>
        </w:rPr>
      </w:pPr>
      <w:r>
        <w:rPr>
          <w:rFonts w:hint="eastAsia" w:ascii="宋体" w:hAnsi="宋体" w:eastAsia="宋体" w:cs="宋体"/>
          <w:szCs w:val="21"/>
        </w:rPr>
        <w:t>1.合同经双方法定代表人或授权委托代理人签字并加盖单位公章后生效。</w:t>
      </w:r>
    </w:p>
    <w:p w14:paraId="4294D01B">
      <w:pPr>
        <w:spacing w:line="360" w:lineRule="auto"/>
        <w:ind w:firstLine="420" w:firstLineChars="200"/>
        <w:rPr>
          <w:rFonts w:ascii="宋体" w:hAnsi="宋体" w:eastAsia="宋体" w:cs="宋体"/>
          <w:szCs w:val="21"/>
        </w:rPr>
      </w:pPr>
      <w:r>
        <w:rPr>
          <w:rFonts w:hint="eastAsia" w:ascii="宋体" w:hAnsi="宋体" w:eastAsia="宋体" w:cs="宋体"/>
          <w:szCs w:val="21"/>
        </w:rPr>
        <w:t>2.合同执行中，如需修改或补充合同内容，由双方协商另签署书面修改或补充协议作为主合同不可分割的一部分。</w:t>
      </w:r>
    </w:p>
    <w:p w14:paraId="1544BDBC">
      <w:pPr>
        <w:spacing w:line="360" w:lineRule="auto"/>
        <w:ind w:firstLine="420" w:firstLineChars="200"/>
        <w:rPr>
          <w:rFonts w:ascii="宋体" w:hAnsi="宋体" w:eastAsia="宋体" w:cs="宋体"/>
          <w:szCs w:val="21"/>
        </w:rPr>
      </w:pPr>
      <w:r>
        <w:rPr>
          <w:rFonts w:hint="eastAsia" w:ascii="宋体" w:hAnsi="宋体" w:eastAsia="宋体" w:cs="宋体"/>
          <w:szCs w:val="21"/>
        </w:rPr>
        <w:t>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14:paraId="72EF6704">
      <w:pPr>
        <w:spacing w:line="360" w:lineRule="auto"/>
        <w:ind w:firstLine="420" w:firstLineChars="200"/>
        <w:rPr>
          <w:rFonts w:ascii="宋体" w:hAnsi="宋体" w:eastAsia="宋体" w:cs="宋体"/>
          <w:szCs w:val="21"/>
        </w:rPr>
      </w:pPr>
      <w:r>
        <w:rPr>
          <w:rFonts w:hint="eastAsia" w:ascii="宋体" w:hAnsi="宋体" w:eastAsia="宋体" w:cs="宋体"/>
          <w:szCs w:val="21"/>
        </w:rPr>
        <w:t>4.本合同未尽事宜，遵照《中华人民共和国民法典》有关条文执行。</w:t>
      </w:r>
    </w:p>
    <w:p w14:paraId="4247537E">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 5.本合同一式肆份，具有同等法律效力，甲乙双方各执贰份。</w:t>
      </w:r>
    </w:p>
    <w:p w14:paraId="5490C00F">
      <w:pPr>
        <w:widowControl w:val="0"/>
        <w:spacing w:line="360" w:lineRule="auto"/>
        <w:jc w:val="both"/>
        <w:rPr>
          <w:rFonts w:ascii="宋体" w:hAnsi="宋体" w:eastAsia="宋体" w:cs="宋体"/>
          <w:kern w:val="2"/>
          <w:sz w:val="21"/>
          <w:szCs w:val="20"/>
          <w:lang w:val="en-US" w:eastAsia="zh-CN" w:bidi="ar-SA"/>
        </w:rPr>
      </w:pPr>
    </w:p>
    <w:p w14:paraId="6CA661A5">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甲方：             乙方：</w:t>
      </w:r>
    </w:p>
    <w:p w14:paraId="54A4E2D5">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地址：    地址：</w:t>
      </w:r>
    </w:p>
    <w:p w14:paraId="4624E5BA">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法定代表人：    法定代表人：</w:t>
      </w:r>
    </w:p>
    <w:p w14:paraId="468B1544">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委托代理人：    委托代理人：</w:t>
      </w:r>
    </w:p>
    <w:p w14:paraId="77D91A96">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电话：    电话：</w:t>
      </w:r>
    </w:p>
    <w:p w14:paraId="151108C9">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传真：    传真：</w:t>
      </w:r>
    </w:p>
    <w:p w14:paraId="270B4A80">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邮政编码：    邮政编码：</w:t>
      </w:r>
    </w:p>
    <w:p w14:paraId="0BB8D9AE">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开户银行：</w:t>
      </w:r>
    </w:p>
    <w:p w14:paraId="40322948">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开户名称：</w:t>
      </w:r>
    </w:p>
    <w:p w14:paraId="30BAA997">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银行账号：</w:t>
      </w:r>
    </w:p>
    <w:p w14:paraId="45C734BC">
      <w:pPr>
        <w:spacing w:line="360" w:lineRule="auto"/>
        <w:jc w:val="center"/>
        <w:rPr>
          <w:rFonts w:ascii="宋体" w:hAnsi="宋体" w:eastAsia="宋体" w:cs="宋体"/>
        </w:rPr>
      </w:pPr>
      <w:r>
        <w:rPr>
          <w:rFonts w:hint="eastAsia" w:ascii="宋体" w:hAnsi="宋体" w:eastAsia="宋体" w:cs="宋体"/>
        </w:rPr>
        <w:t>合同签订日期：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 xml:space="preserve">日           合同签订地点：广西南宁市 </w:t>
      </w:r>
    </w:p>
    <w:p w14:paraId="685BE1E6">
      <w:pPr>
        <w:autoSpaceDE w:val="0"/>
        <w:autoSpaceDN w:val="0"/>
        <w:adjustRightInd w:val="0"/>
        <w:jc w:val="center"/>
        <w:rPr>
          <w:rFonts w:ascii="宋体" w:hAnsi="宋体" w:eastAsia="宋体" w:cs="宋体"/>
          <w:kern w:val="0"/>
          <w:sz w:val="44"/>
          <w:szCs w:val="44"/>
        </w:rPr>
      </w:pPr>
      <w:r>
        <w:rPr>
          <w:rFonts w:hint="eastAsia" w:ascii="宋体" w:hAnsi="宋体" w:eastAsia="宋体" w:cs="宋体"/>
        </w:rPr>
        <w:br w:type="page"/>
      </w:r>
      <w:r>
        <w:rPr>
          <w:rFonts w:hint="eastAsia" w:ascii="宋体" w:hAnsi="宋体" w:eastAsia="宋体" w:cs="宋体"/>
          <w:kern w:val="0"/>
          <w:sz w:val="44"/>
          <w:szCs w:val="44"/>
        </w:rPr>
        <w:t>采 购 合 同（</w:t>
      </w:r>
      <w:r>
        <w:rPr>
          <w:rFonts w:hint="eastAsia" w:ascii="宋体" w:hAnsi="宋体" w:eastAsia="宋体" w:cs="宋体"/>
          <w:kern w:val="0"/>
          <w:sz w:val="44"/>
          <w:szCs w:val="44"/>
          <w:lang w:eastAsia="zh-CN"/>
        </w:rPr>
        <w:t>2分标</w:t>
      </w:r>
      <w:r>
        <w:rPr>
          <w:rFonts w:hint="eastAsia" w:ascii="宋体" w:hAnsi="宋体" w:eastAsia="宋体" w:cs="宋体"/>
          <w:kern w:val="0"/>
          <w:sz w:val="44"/>
          <w:szCs w:val="44"/>
        </w:rPr>
        <w:t>格式）</w:t>
      </w:r>
    </w:p>
    <w:p w14:paraId="3C7ACAC1">
      <w:pPr>
        <w:autoSpaceDE w:val="0"/>
        <w:autoSpaceDN w:val="0"/>
        <w:adjustRightInd w:val="0"/>
        <w:jc w:val="left"/>
        <w:rPr>
          <w:rFonts w:ascii="宋体" w:hAnsi="宋体" w:eastAsia="宋体" w:cs="宋体"/>
          <w:kern w:val="0"/>
          <w:sz w:val="28"/>
          <w:szCs w:val="28"/>
        </w:rPr>
      </w:pPr>
    </w:p>
    <w:p w14:paraId="3C4D86E4">
      <w:pPr>
        <w:autoSpaceDE w:val="0"/>
        <w:autoSpaceDN w:val="0"/>
        <w:adjustRightInd w:val="0"/>
        <w:jc w:val="left"/>
        <w:rPr>
          <w:rFonts w:ascii="宋体" w:hAnsi="宋体" w:eastAsia="宋体" w:cs="宋体"/>
          <w:kern w:val="0"/>
          <w:sz w:val="28"/>
          <w:szCs w:val="28"/>
        </w:rPr>
      </w:pPr>
    </w:p>
    <w:p w14:paraId="4CCEEA39">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采购人（甲方）：</w:t>
      </w:r>
    </w:p>
    <w:p w14:paraId="21ACF5BF">
      <w:pPr>
        <w:spacing w:line="360" w:lineRule="auto"/>
        <w:ind w:firstLine="420" w:firstLineChars="200"/>
        <w:rPr>
          <w:rFonts w:ascii="宋体" w:hAnsi="宋体" w:eastAsia="宋体" w:cs="宋体"/>
          <w:szCs w:val="21"/>
        </w:rPr>
      </w:pPr>
      <w:r>
        <w:rPr>
          <w:rFonts w:hint="eastAsia" w:ascii="宋体" w:hAnsi="宋体" w:eastAsia="宋体" w:cs="宋体"/>
          <w:szCs w:val="21"/>
        </w:rPr>
        <w:t>成交供应商（乙方）：</w:t>
      </w:r>
    </w:p>
    <w:p w14:paraId="1646E6F2">
      <w:pPr>
        <w:spacing w:line="360" w:lineRule="auto"/>
        <w:ind w:firstLine="420" w:firstLineChars="200"/>
        <w:rPr>
          <w:rFonts w:ascii="宋体" w:hAnsi="宋体" w:eastAsia="宋体" w:cs="宋体"/>
          <w:szCs w:val="21"/>
        </w:rPr>
      </w:pPr>
    </w:p>
    <w:p w14:paraId="4FBAB649">
      <w:pPr>
        <w:spacing w:line="360" w:lineRule="auto"/>
        <w:ind w:firstLine="420" w:firstLineChars="200"/>
        <w:rPr>
          <w:rFonts w:ascii="宋体" w:hAnsi="宋体" w:eastAsia="宋体" w:cs="宋体"/>
          <w:szCs w:val="21"/>
        </w:rPr>
      </w:pPr>
      <w:r>
        <w:rPr>
          <w:rFonts w:hint="eastAsia" w:ascii="宋体" w:hAnsi="宋体" w:eastAsia="宋体" w:cs="宋体"/>
          <w:szCs w:val="21"/>
        </w:rPr>
        <w:t>根据《中华人民共和国民法典》、《中华人民共和国政府采购法》、《政府采购框架协议采购方式管理暂行办法》、《</w:t>
      </w:r>
      <w:r>
        <w:rPr>
          <w:rFonts w:hint="eastAsia" w:ascii="宋体" w:hAnsi="宋体" w:eastAsia="宋体" w:cs="宋体"/>
          <w:szCs w:val="20"/>
        </w:rPr>
        <w:t>南宁市西乡塘区政府投资建设项目预算、结算审核服务框架协议（</w:t>
      </w:r>
      <w:r>
        <w:rPr>
          <w:rFonts w:hint="eastAsia" w:ascii="宋体" w:hAnsi="宋体" w:eastAsia="宋体" w:cs="宋体"/>
          <w:szCs w:val="20"/>
          <w:lang w:eastAsia="zh-CN"/>
        </w:rPr>
        <w:t>2分标</w:t>
      </w:r>
      <w:r>
        <w:rPr>
          <w:rFonts w:hint="eastAsia" w:ascii="宋体" w:hAnsi="宋体" w:eastAsia="宋体" w:cs="宋体"/>
          <w:szCs w:val="20"/>
        </w:rPr>
        <w:t>）</w:t>
      </w:r>
      <w:r>
        <w:rPr>
          <w:rFonts w:hint="eastAsia" w:ascii="宋体" w:hAnsi="宋体" w:eastAsia="宋体" w:cs="宋体"/>
          <w:szCs w:val="21"/>
        </w:rPr>
        <w:t>》及其他有关法律、法规和规章的规定，遵循平等、自愿、公平和诚实信用原则，双方协商一致，订立本合同。</w:t>
      </w:r>
    </w:p>
    <w:p w14:paraId="5E9E08FA">
      <w:pPr>
        <w:spacing w:line="360" w:lineRule="auto"/>
        <w:ind w:firstLine="420" w:firstLineChars="200"/>
        <w:rPr>
          <w:rFonts w:ascii="宋体" w:hAnsi="宋体" w:eastAsia="宋体" w:cs="宋体"/>
          <w:szCs w:val="21"/>
        </w:rPr>
      </w:pPr>
      <w:r>
        <w:rPr>
          <w:rFonts w:hint="eastAsia" w:ascii="宋体" w:hAnsi="宋体" w:eastAsia="宋体" w:cs="宋体"/>
          <w:szCs w:val="21"/>
        </w:rPr>
        <w:t>一、合同内容</w:t>
      </w:r>
    </w:p>
    <w:p w14:paraId="3AE70752">
      <w:pPr>
        <w:spacing w:line="360" w:lineRule="auto"/>
        <w:ind w:firstLine="420" w:firstLineChars="200"/>
        <w:rPr>
          <w:rFonts w:ascii="宋体" w:hAnsi="宋体" w:eastAsia="宋体" w:cs="宋体"/>
          <w:szCs w:val="21"/>
        </w:rPr>
      </w:pPr>
      <w:r>
        <w:rPr>
          <w:rFonts w:hint="eastAsia" w:ascii="宋体" w:hAnsi="宋体" w:eastAsia="宋体" w:cs="宋体"/>
          <w:szCs w:val="21"/>
        </w:rPr>
        <w:t>甲方委托乙方进行项目的结算审核服务工作。</w:t>
      </w:r>
    </w:p>
    <w:p w14:paraId="32D78951">
      <w:pPr>
        <w:spacing w:line="360" w:lineRule="auto"/>
        <w:ind w:firstLine="420" w:firstLineChars="200"/>
        <w:rPr>
          <w:rFonts w:ascii="宋体" w:hAnsi="宋体" w:eastAsia="宋体" w:cs="宋体"/>
          <w:szCs w:val="21"/>
        </w:rPr>
      </w:pPr>
      <w:r>
        <w:rPr>
          <w:rFonts w:hint="eastAsia" w:ascii="宋体" w:hAnsi="宋体" w:eastAsia="宋体" w:cs="宋体"/>
          <w:szCs w:val="21"/>
        </w:rPr>
        <w:t>二、合同时间：年月日至年月日，其中初稿提交时间：年月日至年月日，最终成果提交时间：年月日至年月日。如遇到非乙方原因影响工作进度的，乙方应及时向甲方报告，经核实后，评审时间相应顺延。</w:t>
      </w:r>
    </w:p>
    <w:p w14:paraId="1FB43AC0">
      <w:pPr>
        <w:spacing w:line="360" w:lineRule="auto"/>
        <w:ind w:firstLine="420" w:firstLineChars="200"/>
        <w:rPr>
          <w:rFonts w:ascii="宋体" w:hAnsi="宋体" w:eastAsia="宋体" w:cs="宋体"/>
          <w:szCs w:val="21"/>
        </w:rPr>
      </w:pPr>
      <w:r>
        <w:rPr>
          <w:rFonts w:hint="eastAsia" w:ascii="宋体" w:hAnsi="宋体" w:eastAsia="宋体" w:cs="宋体"/>
          <w:szCs w:val="21"/>
        </w:rPr>
        <w:t>三、质量要求：符合国家规定的造价咨询服务标准和现行技术规范、规程要求。</w:t>
      </w:r>
    </w:p>
    <w:p w14:paraId="5D454214">
      <w:pPr>
        <w:spacing w:line="360" w:lineRule="auto"/>
        <w:ind w:firstLine="420" w:firstLineChars="200"/>
        <w:rPr>
          <w:rFonts w:ascii="宋体" w:hAnsi="宋体" w:eastAsia="宋体" w:cs="宋体"/>
          <w:szCs w:val="21"/>
        </w:rPr>
      </w:pPr>
      <w:r>
        <w:rPr>
          <w:rFonts w:hint="eastAsia" w:ascii="宋体" w:hAnsi="宋体" w:eastAsia="宋体" w:cs="宋体"/>
          <w:szCs w:val="21"/>
        </w:rPr>
        <w:t>四、服务费</w:t>
      </w:r>
    </w:p>
    <w:p w14:paraId="07325914">
      <w:pPr>
        <w:spacing w:line="500" w:lineRule="exact"/>
        <w:ind w:firstLine="210" w:firstLineChars="100"/>
        <w:rPr>
          <w:rFonts w:ascii="宋体" w:hAnsi="宋体" w:eastAsia="宋体" w:cs="宋体"/>
          <w:szCs w:val="21"/>
        </w:rPr>
      </w:pPr>
      <w:r>
        <w:rPr>
          <w:rFonts w:hint="eastAsia" w:ascii="宋体" w:hAnsi="宋体" w:eastAsia="宋体" w:cs="宋体"/>
          <w:szCs w:val="21"/>
        </w:rPr>
        <w:t>（1）结算审核服务费如下：</w:t>
      </w:r>
    </w:p>
    <w:p w14:paraId="1DB8C0C4">
      <w:pPr>
        <w:spacing w:line="500" w:lineRule="exact"/>
        <w:ind w:firstLine="420" w:firstLineChars="200"/>
        <w:rPr>
          <w:rFonts w:ascii="宋体" w:hAnsi="宋体" w:eastAsia="宋体" w:cs="宋体"/>
          <w:szCs w:val="21"/>
        </w:rPr>
      </w:pPr>
      <w:r>
        <w:rPr>
          <w:rFonts w:hint="eastAsia" w:ascii="宋体" w:hAnsi="宋体" w:eastAsia="宋体" w:cs="宋体"/>
          <w:szCs w:val="21"/>
        </w:rPr>
        <w:t>结算审核服务费＝[基本费（某工程项目送审工程总造价×</w:t>
      </w:r>
      <w:r>
        <w:rPr>
          <w:rFonts w:hint="eastAsia" w:ascii="Times New Roman" w:hAnsi="宋体" w:eastAsia="宋体" w:cs="宋体"/>
        </w:rPr>
        <w:t>服务费计费标准）+效益费]</w:t>
      </w:r>
      <w:r>
        <w:rPr>
          <w:rFonts w:hint="eastAsia" w:ascii="宋体" w:hAnsi="宋体" w:eastAsia="宋体" w:cs="宋体"/>
          <w:szCs w:val="21"/>
        </w:rPr>
        <w:t>×（1-入围供应商下浮系数）×各专业的难度系数</w:t>
      </w:r>
    </w:p>
    <w:p w14:paraId="31DE4F25">
      <w:pPr>
        <w:spacing w:line="500" w:lineRule="exact"/>
        <w:ind w:firstLine="140" w:firstLineChars="67"/>
        <w:rPr>
          <w:rFonts w:ascii="宋体" w:hAnsi="宋体" w:eastAsia="宋体" w:cs="宋体"/>
          <w:szCs w:val="21"/>
        </w:rPr>
      </w:pPr>
      <w:r>
        <w:rPr>
          <w:rFonts w:hint="eastAsia" w:ascii="宋体" w:hAnsi="宋体" w:eastAsia="宋体" w:cs="宋体"/>
          <w:szCs w:val="21"/>
        </w:rPr>
        <w:t>（2）如按上述规定计算得出的结算审核服务费少于800元的，按800元计。单项工程结算审核服务费上限额为40万元</w:t>
      </w:r>
      <w:r>
        <w:rPr>
          <w:rFonts w:hint="eastAsia" w:ascii="Times New Roman" w:hAnsi="宋体" w:eastAsia="宋体" w:cs="宋体"/>
          <w:szCs w:val="21"/>
        </w:rPr>
        <w:t>（超过40万元的按40万元支付）</w:t>
      </w:r>
      <w:r>
        <w:rPr>
          <w:rFonts w:hint="eastAsia" w:ascii="宋体" w:hAnsi="宋体" w:eastAsia="宋体" w:cs="宋体"/>
          <w:szCs w:val="21"/>
        </w:rPr>
        <w:t>。</w:t>
      </w:r>
    </w:p>
    <w:p w14:paraId="23592CC1">
      <w:pPr>
        <w:spacing w:line="500" w:lineRule="exact"/>
        <w:ind w:firstLine="140" w:firstLineChars="67"/>
        <w:rPr>
          <w:rFonts w:ascii="宋体" w:hAnsi="宋体" w:eastAsia="宋体" w:cs="宋体"/>
          <w:szCs w:val="21"/>
        </w:rPr>
      </w:pPr>
      <w:r>
        <w:rPr>
          <w:rFonts w:hint="eastAsia" w:ascii="宋体" w:hAnsi="宋体" w:eastAsia="宋体" w:cs="宋体"/>
          <w:szCs w:val="21"/>
        </w:rPr>
        <w:t>（3）分段计费系数设置如下：</w:t>
      </w:r>
    </w:p>
    <w:tbl>
      <w:tblPr>
        <w:tblStyle w:val="35"/>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60"/>
        <w:gridCol w:w="2000"/>
        <w:gridCol w:w="1695"/>
        <w:gridCol w:w="3449"/>
      </w:tblGrid>
      <w:tr w14:paraId="4E5A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trPr>
        <w:tc>
          <w:tcPr>
            <w:tcW w:w="1960" w:type="dxa"/>
            <w:vAlign w:val="center"/>
          </w:tcPr>
          <w:p w14:paraId="12529299">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结算审核服务费</w:t>
            </w:r>
          </w:p>
          <w:p w14:paraId="102A4CFC">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（基本费+效益费）</w:t>
            </w:r>
          </w:p>
        </w:tc>
        <w:tc>
          <w:tcPr>
            <w:tcW w:w="2000" w:type="dxa"/>
            <w:vAlign w:val="center"/>
          </w:tcPr>
          <w:p w14:paraId="6CED147B">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工程审定的造价M（万元）</w:t>
            </w:r>
          </w:p>
        </w:tc>
        <w:tc>
          <w:tcPr>
            <w:tcW w:w="1695" w:type="dxa"/>
            <w:vAlign w:val="center"/>
          </w:tcPr>
          <w:p w14:paraId="56C780BF">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按差额定率分档累进方法计算（费率单位：‰）</w:t>
            </w:r>
          </w:p>
        </w:tc>
        <w:tc>
          <w:tcPr>
            <w:tcW w:w="3449" w:type="dxa"/>
          </w:tcPr>
          <w:p w14:paraId="51A5000F">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备注</w:t>
            </w:r>
          </w:p>
        </w:tc>
      </w:tr>
      <w:tr w14:paraId="20BA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1960" w:type="dxa"/>
            <w:vMerge w:val="restart"/>
            <w:vAlign w:val="center"/>
          </w:tcPr>
          <w:p w14:paraId="65D46412">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基本费</w:t>
            </w:r>
          </w:p>
        </w:tc>
        <w:tc>
          <w:tcPr>
            <w:tcW w:w="2000" w:type="dxa"/>
            <w:vAlign w:val="center"/>
          </w:tcPr>
          <w:p w14:paraId="629DF2B0">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M＜1000</w:t>
            </w:r>
          </w:p>
        </w:tc>
        <w:tc>
          <w:tcPr>
            <w:tcW w:w="1695" w:type="dxa"/>
            <w:vAlign w:val="center"/>
          </w:tcPr>
          <w:p w14:paraId="0CA82246">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3</w:t>
            </w:r>
          </w:p>
        </w:tc>
        <w:tc>
          <w:tcPr>
            <w:tcW w:w="3449" w:type="dxa"/>
            <w:vMerge w:val="restart"/>
          </w:tcPr>
          <w:p w14:paraId="225A6241">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p w14:paraId="2AC5112E">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各专业难度系数具体设置如下：</w:t>
            </w:r>
          </w:p>
          <w:p w14:paraId="6A2C7B62">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a.其他费用类，难度系数为0.5；</w:t>
            </w:r>
          </w:p>
          <w:p w14:paraId="126AEFC5">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b.土地整理、拆除工程，难度系数为0.8；</w:t>
            </w:r>
          </w:p>
          <w:p w14:paraId="6719710E">
            <w:pPr>
              <w:widowControl w:val="0"/>
              <w:tabs>
                <w:tab w:val="left" w:pos="851"/>
              </w:tabs>
              <w:spacing w:line="240" w:lineRule="auto"/>
              <w:ind w:left="130" w:leftChars="62" w:firstLine="105" w:firstLineChars="5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c.除以上a、b之外的其余项目，难度系数为1。</w:t>
            </w:r>
          </w:p>
          <w:p w14:paraId="6ECDB0BA">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r>
              <w:rPr>
                <w:rFonts w:hint="eastAsia" w:ascii="宋体" w:hAnsi="宋体" w:eastAsia="宋体" w:cs="宋体"/>
                <w:color w:val="auto"/>
                <w:kern w:val="2"/>
                <w:sz w:val="21"/>
                <w:szCs w:val="20"/>
                <w:highlight w:val="none"/>
                <w:lang w:val="en-US" w:eastAsia="zh-CN" w:bidi="ar-SA"/>
              </w:rPr>
              <w:t>（注：其他费用是指与工程建设有关的勘察、设计、监理、检测及监测等服务产生的费用。）</w:t>
            </w:r>
          </w:p>
        </w:tc>
      </w:tr>
      <w:tr w14:paraId="37F9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1960" w:type="dxa"/>
            <w:vMerge w:val="continue"/>
            <w:vAlign w:val="center"/>
          </w:tcPr>
          <w:p w14:paraId="6DF9B082">
            <w:pPr>
              <w:widowControl w:val="0"/>
              <w:spacing w:line="500" w:lineRule="exact"/>
              <w:ind w:left="130" w:leftChars="62" w:firstLine="161" w:firstLineChars="50"/>
              <w:jc w:val="center"/>
              <w:rPr>
                <w:rFonts w:ascii="宋体" w:hAnsi="宋体" w:eastAsia="宋体" w:cs="宋体"/>
                <w:b/>
                <w:bCs/>
                <w:kern w:val="2"/>
                <w:sz w:val="32"/>
                <w:szCs w:val="20"/>
                <w:lang w:val="en-US" w:eastAsia="zh-CN" w:bidi="ar-SA"/>
              </w:rPr>
            </w:pPr>
          </w:p>
        </w:tc>
        <w:tc>
          <w:tcPr>
            <w:tcW w:w="2000" w:type="dxa"/>
            <w:vAlign w:val="center"/>
          </w:tcPr>
          <w:p w14:paraId="70BDBD4F">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1000≤M＜5000</w:t>
            </w:r>
          </w:p>
        </w:tc>
        <w:tc>
          <w:tcPr>
            <w:tcW w:w="1695" w:type="dxa"/>
            <w:vAlign w:val="center"/>
          </w:tcPr>
          <w:p w14:paraId="31D7A420">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w:t>
            </w:r>
          </w:p>
        </w:tc>
        <w:tc>
          <w:tcPr>
            <w:tcW w:w="3449" w:type="dxa"/>
            <w:vMerge w:val="continue"/>
          </w:tcPr>
          <w:p w14:paraId="31F6AC97">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10CB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960" w:type="dxa"/>
            <w:vMerge w:val="continue"/>
            <w:vAlign w:val="center"/>
          </w:tcPr>
          <w:p w14:paraId="3B333519">
            <w:pPr>
              <w:widowControl w:val="0"/>
              <w:spacing w:line="500" w:lineRule="exact"/>
              <w:ind w:left="130" w:leftChars="62" w:firstLine="221" w:firstLineChars="50"/>
              <w:jc w:val="center"/>
              <w:rPr>
                <w:rFonts w:ascii="宋体" w:hAnsi="宋体" w:eastAsia="宋体" w:cs="宋体"/>
                <w:b/>
                <w:bCs/>
                <w:kern w:val="2"/>
                <w:sz w:val="44"/>
                <w:szCs w:val="20"/>
                <w:lang w:val="en-US" w:eastAsia="zh-CN" w:bidi="ar-SA"/>
              </w:rPr>
            </w:pPr>
          </w:p>
        </w:tc>
        <w:tc>
          <w:tcPr>
            <w:tcW w:w="2000" w:type="dxa"/>
            <w:vAlign w:val="center"/>
          </w:tcPr>
          <w:p w14:paraId="495B0E48">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5000≤M＜20000</w:t>
            </w:r>
          </w:p>
        </w:tc>
        <w:tc>
          <w:tcPr>
            <w:tcW w:w="1695" w:type="dxa"/>
            <w:vAlign w:val="center"/>
          </w:tcPr>
          <w:p w14:paraId="15B663FD">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1.5</w:t>
            </w:r>
          </w:p>
        </w:tc>
        <w:tc>
          <w:tcPr>
            <w:tcW w:w="3449" w:type="dxa"/>
            <w:vMerge w:val="continue"/>
          </w:tcPr>
          <w:p w14:paraId="0CADCC03">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7D3D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960" w:type="dxa"/>
            <w:vMerge w:val="continue"/>
            <w:vAlign w:val="center"/>
          </w:tcPr>
          <w:p w14:paraId="0986180F">
            <w:pPr>
              <w:widowControl w:val="0"/>
              <w:spacing w:line="500" w:lineRule="exact"/>
              <w:ind w:left="130" w:leftChars="62" w:firstLine="221" w:firstLineChars="50"/>
              <w:jc w:val="center"/>
              <w:rPr>
                <w:rFonts w:ascii="宋体" w:hAnsi="宋体" w:eastAsia="宋体" w:cs="宋体"/>
                <w:b/>
                <w:bCs/>
                <w:kern w:val="2"/>
                <w:sz w:val="44"/>
                <w:szCs w:val="20"/>
                <w:lang w:val="en-US" w:eastAsia="zh-CN" w:bidi="ar-SA"/>
              </w:rPr>
            </w:pPr>
          </w:p>
        </w:tc>
        <w:tc>
          <w:tcPr>
            <w:tcW w:w="2000" w:type="dxa"/>
            <w:vAlign w:val="center"/>
          </w:tcPr>
          <w:p w14:paraId="222E25AA">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20000≤M＜50000</w:t>
            </w:r>
          </w:p>
        </w:tc>
        <w:tc>
          <w:tcPr>
            <w:tcW w:w="1695" w:type="dxa"/>
            <w:vAlign w:val="center"/>
          </w:tcPr>
          <w:p w14:paraId="40F58C09">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1.2</w:t>
            </w:r>
          </w:p>
        </w:tc>
        <w:tc>
          <w:tcPr>
            <w:tcW w:w="3449" w:type="dxa"/>
            <w:vMerge w:val="continue"/>
          </w:tcPr>
          <w:p w14:paraId="5374EB3C">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1B46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960" w:type="dxa"/>
            <w:vMerge w:val="continue"/>
            <w:vAlign w:val="center"/>
          </w:tcPr>
          <w:p w14:paraId="63DA592F">
            <w:pPr>
              <w:widowControl w:val="0"/>
              <w:spacing w:line="500" w:lineRule="exact"/>
              <w:ind w:left="130" w:leftChars="62" w:firstLine="221" w:firstLineChars="50"/>
              <w:jc w:val="center"/>
              <w:rPr>
                <w:rFonts w:ascii="宋体" w:hAnsi="宋体" w:eastAsia="宋体" w:cs="宋体"/>
                <w:b/>
                <w:bCs/>
                <w:kern w:val="2"/>
                <w:sz w:val="44"/>
                <w:szCs w:val="20"/>
                <w:lang w:val="en-US" w:eastAsia="zh-CN" w:bidi="ar-SA"/>
              </w:rPr>
            </w:pPr>
          </w:p>
        </w:tc>
        <w:tc>
          <w:tcPr>
            <w:tcW w:w="2000" w:type="dxa"/>
            <w:vAlign w:val="center"/>
          </w:tcPr>
          <w:p w14:paraId="6EECAA5C">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50000≤M</w:t>
            </w:r>
          </w:p>
        </w:tc>
        <w:tc>
          <w:tcPr>
            <w:tcW w:w="1695" w:type="dxa"/>
            <w:vAlign w:val="center"/>
          </w:tcPr>
          <w:p w14:paraId="5D0B922A">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1</w:t>
            </w:r>
          </w:p>
        </w:tc>
        <w:tc>
          <w:tcPr>
            <w:tcW w:w="3449" w:type="dxa"/>
            <w:vMerge w:val="continue"/>
          </w:tcPr>
          <w:p w14:paraId="778D3AFD">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r w14:paraId="09CF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960" w:type="dxa"/>
            <w:vAlign w:val="center"/>
          </w:tcPr>
          <w:p w14:paraId="2A4A2CA0">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效益费</w:t>
            </w:r>
          </w:p>
        </w:tc>
        <w:tc>
          <w:tcPr>
            <w:tcW w:w="2000" w:type="dxa"/>
            <w:vAlign w:val="center"/>
          </w:tcPr>
          <w:p w14:paraId="737E58BD">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∣核减额∣+核增额</w:t>
            </w:r>
          </w:p>
        </w:tc>
        <w:tc>
          <w:tcPr>
            <w:tcW w:w="1695" w:type="dxa"/>
            <w:vAlign w:val="center"/>
          </w:tcPr>
          <w:p w14:paraId="180B2757">
            <w:pPr>
              <w:widowControl w:val="0"/>
              <w:spacing w:line="500" w:lineRule="exact"/>
              <w:ind w:left="130" w:leftChars="62" w:firstLine="105" w:firstLineChars="50"/>
              <w:jc w:val="center"/>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5%</w:t>
            </w:r>
          </w:p>
        </w:tc>
        <w:tc>
          <w:tcPr>
            <w:tcW w:w="3449" w:type="dxa"/>
            <w:vMerge w:val="continue"/>
          </w:tcPr>
          <w:p w14:paraId="1C2E5732">
            <w:pPr>
              <w:widowControl w:val="0"/>
              <w:spacing w:line="500" w:lineRule="exact"/>
              <w:ind w:left="130" w:leftChars="62" w:firstLine="105" w:firstLineChars="50"/>
              <w:jc w:val="both"/>
              <w:rPr>
                <w:rFonts w:ascii="宋体" w:hAnsi="宋体" w:eastAsia="宋体" w:cs="宋体"/>
                <w:kern w:val="2"/>
                <w:sz w:val="21"/>
                <w:szCs w:val="20"/>
                <w:lang w:val="en-US" w:eastAsia="zh-CN" w:bidi="ar-SA"/>
              </w:rPr>
            </w:pPr>
          </w:p>
        </w:tc>
      </w:tr>
    </w:tbl>
    <w:p w14:paraId="0D19AF93">
      <w:pPr>
        <w:ind w:firstLine="420" w:firstLineChars="200"/>
        <w:rPr>
          <w:rFonts w:ascii="宋体" w:hAnsi="宋体" w:eastAsia="宋体" w:cs="宋体"/>
        </w:rPr>
      </w:pPr>
      <w:r>
        <w:rPr>
          <w:rFonts w:hint="eastAsia" w:ascii="Times New Roman" w:hAnsi="宋体" w:eastAsia="宋体" w:cs="宋体"/>
        </w:rPr>
        <w:t>（4）</w:t>
      </w:r>
      <w:r>
        <w:rPr>
          <w:rFonts w:hint="eastAsia" w:ascii="Times New Roman" w:hAnsi="宋体" w:cs="宋体"/>
          <w:color w:val="auto"/>
          <w:highlight w:val="none"/>
          <w:lang w:val="en-US" w:eastAsia="zh-CN"/>
        </w:rPr>
        <w:t>.</w:t>
      </w:r>
      <w:r>
        <w:rPr>
          <w:rFonts w:hint="eastAsia" w:ascii="Times New Roman" w:hAnsi="宋体" w:eastAsia="宋体" w:cs="宋体"/>
          <w:color w:val="auto"/>
          <w:highlight w:val="none"/>
        </w:rPr>
        <w:t>采购人明确不属于供应商审核范围（内容）的事项，不计入工程造价和工程净核减额</w:t>
      </w:r>
      <w:r>
        <w:rPr>
          <w:rFonts w:hint="eastAsia" w:ascii="Times New Roman" w:hAnsi="宋体" w:eastAsia="宋体" w:cs="宋体"/>
        </w:rPr>
        <w:t>。</w:t>
      </w:r>
    </w:p>
    <w:p w14:paraId="0A3B20D6">
      <w:pPr>
        <w:spacing w:line="360" w:lineRule="auto"/>
        <w:ind w:firstLine="420" w:firstLineChars="200"/>
        <w:rPr>
          <w:rFonts w:ascii="宋体" w:hAnsi="宋体" w:eastAsia="宋体" w:cs="宋体"/>
          <w:szCs w:val="21"/>
        </w:rPr>
      </w:pPr>
      <w:r>
        <w:rPr>
          <w:rFonts w:hint="eastAsia" w:ascii="宋体" w:hAnsi="宋体" w:eastAsia="宋体" w:cs="宋体"/>
          <w:szCs w:val="21"/>
        </w:rPr>
        <w:t>（5）供应商的响应报价已包括了实施和完成审核工作所需的劳务费、技术服务费、交通、通讯、办公场地、管理费、税费和利润等费用和政策性文件规定及合同包含的所有风险、责任等各项应有的费用，除非上述费用在合同中另有说明，合同期内，费率不再调整。</w:t>
      </w:r>
    </w:p>
    <w:p w14:paraId="6421FD09">
      <w:pPr>
        <w:spacing w:line="360" w:lineRule="auto"/>
        <w:rPr>
          <w:rFonts w:ascii="宋体" w:hAnsi="宋体" w:eastAsia="宋体" w:cs="宋体"/>
          <w:szCs w:val="21"/>
        </w:rPr>
      </w:pPr>
      <w:r>
        <w:rPr>
          <w:rFonts w:hint="eastAsia" w:ascii="宋体" w:hAnsi="宋体" w:eastAsia="宋体" w:cs="宋体"/>
          <w:szCs w:val="21"/>
        </w:rPr>
        <w:t xml:space="preserve">    五、服务费的结算与支付方式</w:t>
      </w:r>
    </w:p>
    <w:p w14:paraId="6721A5A6">
      <w:pPr>
        <w:spacing w:line="360" w:lineRule="auto"/>
        <w:ind w:firstLine="420" w:firstLineChars="200"/>
        <w:rPr>
          <w:rFonts w:ascii="宋体" w:hAnsi="宋体" w:eastAsia="宋体" w:cs="宋体"/>
          <w:szCs w:val="21"/>
        </w:rPr>
      </w:pPr>
      <w:r>
        <w:rPr>
          <w:rFonts w:hint="eastAsia" w:ascii="宋体" w:hAnsi="宋体" w:eastAsia="宋体" w:cs="宋体"/>
          <w:szCs w:val="21"/>
        </w:rPr>
        <w:t>1.审核服务费按以下情况分别处理：</w:t>
      </w:r>
    </w:p>
    <w:p w14:paraId="36DF79C4">
      <w:pPr>
        <w:spacing w:line="360" w:lineRule="auto"/>
        <w:ind w:firstLine="420" w:firstLineChars="200"/>
        <w:rPr>
          <w:rFonts w:ascii="宋体" w:hAnsi="宋体" w:eastAsia="宋体" w:cs="宋体"/>
          <w:szCs w:val="21"/>
        </w:rPr>
      </w:pPr>
      <w:r>
        <w:rPr>
          <w:rFonts w:hint="eastAsia" w:ascii="宋体" w:hAnsi="宋体" w:eastAsia="宋体" w:cs="宋体"/>
          <w:szCs w:val="21"/>
        </w:rPr>
        <w:t>（1）按本合同第四条计费规定计算相应审核服务费；</w:t>
      </w:r>
    </w:p>
    <w:p w14:paraId="048464C1">
      <w:pPr>
        <w:spacing w:line="360" w:lineRule="auto"/>
        <w:ind w:firstLine="420" w:firstLineChars="200"/>
        <w:rPr>
          <w:rFonts w:ascii="宋体" w:hAnsi="宋体" w:eastAsia="宋体" w:cs="宋体"/>
          <w:szCs w:val="21"/>
        </w:rPr>
      </w:pPr>
      <w:r>
        <w:rPr>
          <w:rFonts w:hint="eastAsia" w:ascii="宋体" w:hAnsi="宋体" w:eastAsia="宋体" w:cs="宋体"/>
          <w:szCs w:val="21"/>
        </w:rPr>
        <w:t>（2）如按上述计费规定计算相应工作审核服务费少于800元的按800元计。</w:t>
      </w:r>
    </w:p>
    <w:p w14:paraId="52D7523F">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2.服务费按“谁委托，谁付费”的原则。支付方式：</w:t>
      </w:r>
      <w:r>
        <w:rPr>
          <w:rFonts w:hint="eastAsia" w:ascii="宋体" w:hAnsi="宋体" w:eastAsia="宋体" w:cs="宋体"/>
          <w:szCs w:val="21"/>
          <w:u w:val="single"/>
        </w:rPr>
        <w:t xml:space="preserve">                                     。</w:t>
      </w:r>
    </w:p>
    <w:p w14:paraId="7AD59ED6">
      <w:pPr>
        <w:spacing w:line="360" w:lineRule="auto"/>
        <w:ind w:firstLine="420" w:firstLineChars="200"/>
        <w:rPr>
          <w:rFonts w:ascii="宋体" w:hAnsi="宋体" w:eastAsia="宋体" w:cs="宋体"/>
          <w:szCs w:val="21"/>
        </w:rPr>
      </w:pPr>
      <w:r>
        <w:rPr>
          <w:rFonts w:hint="eastAsia" w:ascii="宋体" w:hAnsi="宋体" w:eastAsia="宋体" w:cs="宋体"/>
          <w:szCs w:val="21"/>
        </w:rPr>
        <w:t>3.因乙方原因中途中止审核服务工作的，由甲方与乙方协商，按实际完成的比例计取审核服务费；因乙方原因导致审核服务工作中止的，不计取审核服务费。</w:t>
      </w:r>
    </w:p>
    <w:p w14:paraId="237DACE6">
      <w:pPr>
        <w:spacing w:line="360" w:lineRule="auto"/>
        <w:ind w:firstLine="420" w:firstLineChars="200"/>
        <w:rPr>
          <w:rFonts w:ascii="宋体" w:hAnsi="宋体" w:eastAsia="宋体" w:cs="宋体"/>
          <w:szCs w:val="21"/>
        </w:rPr>
      </w:pPr>
      <w:r>
        <w:rPr>
          <w:rFonts w:hint="eastAsia" w:ascii="宋体" w:hAnsi="宋体" w:eastAsia="宋体" w:cs="宋体"/>
          <w:szCs w:val="21"/>
        </w:rPr>
        <w:t>4.合同履行期间，如乙方存在违法行为，在政府采购监督管理部门调查或被行政处罚期间，甲方可视情况中止合同，并通知采购人延期支付服务费。</w:t>
      </w:r>
    </w:p>
    <w:p w14:paraId="6CC560D1">
      <w:pPr>
        <w:spacing w:line="360" w:lineRule="auto"/>
        <w:ind w:firstLine="420" w:firstLineChars="200"/>
        <w:rPr>
          <w:rFonts w:ascii="宋体" w:hAnsi="宋体" w:eastAsia="宋体" w:cs="宋体"/>
          <w:szCs w:val="21"/>
        </w:rPr>
      </w:pPr>
      <w:r>
        <w:rPr>
          <w:rFonts w:hint="eastAsia" w:ascii="宋体" w:hAnsi="宋体" w:eastAsia="宋体" w:cs="宋体"/>
          <w:szCs w:val="21"/>
        </w:rPr>
        <w:t>六、权利和义务</w:t>
      </w:r>
    </w:p>
    <w:p w14:paraId="4CE5B7FD">
      <w:pPr>
        <w:spacing w:line="360" w:lineRule="auto"/>
        <w:ind w:firstLine="420" w:firstLineChars="200"/>
        <w:rPr>
          <w:rFonts w:ascii="宋体" w:hAnsi="宋体" w:eastAsia="宋体" w:cs="宋体"/>
          <w:szCs w:val="21"/>
        </w:rPr>
      </w:pPr>
      <w:r>
        <w:rPr>
          <w:rFonts w:hint="eastAsia" w:ascii="宋体" w:hAnsi="宋体" w:eastAsia="宋体" w:cs="宋体"/>
          <w:szCs w:val="21"/>
        </w:rPr>
        <w:t>1.甲方的权利、义务</w:t>
      </w:r>
    </w:p>
    <w:p w14:paraId="23F5522D">
      <w:pPr>
        <w:spacing w:line="360" w:lineRule="auto"/>
        <w:ind w:firstLine="420" w:firstLineChars="200"/>
        <w:rPr>
          <w:rFonts w:ascii="宋体" w:hAnsi="宋体" w:eastAsia="宋体" w:cs="宋体"/>
          <w:szCs w:val="21"/>
        </w:rPr>
      </w:pPr>
      <w:r>
        <w:rPr>
          <w:rFonts w:hint="eastAsia" w:ascii="宋体" w:hAnsi="宋体" w:eastAsia="宋体" w:cs="宋体"/>
          <w:szCs w:val="21"/>
        </w:rPr>
        <w:t>（1）甲方有权要求乙方提供响应文件中拟投入人员名单，并确保乙方投入的人员与响应文件一致。</w:t>
      </w:r>
    </w:p>
    <w:p w14:paraId="5C7370D6">
      <w:pPr>
        <w:spacing w:line="360" w:lineRule="auto"/>
        <w:ind w:firstLine="420" w:firstLineChars="200"/>
        <w:rPr>
          <w:rFonts w:ascii="宋体" w:hAnsi="宋体" w:eastAsia="宋体" w:cs="宋体"/>
          <w:szCs w:val="21"/>
        </w:rPr>
      </w:pPr>
      <w:r>
        <w:rPr>
          <w:rFonts w:hint="eastAsia" w:ascii="宋体" w:hAnsi="宋体" w:eastAsia="宋体" w:cs="宋体"/>
          <w:szCs w:val="21"/>
        </w:rPr>
        <w:t>（2）有权派出监督人员对乙方的业务开展情况和工作质量、廉政纪律执行情况等进行全程监督。</w:t>
      </w:r>
    </w:p>
    <w:p w14:paraId="74519A3E">
      <w:pPr>
        <w:spacing w:line="360" w:lineRule="auto"/>
        <w:ind w:firstLine="420" w:firstLineChars="200"/>
        <w:rPr>
          <w:rFonts w:ascii="宋体" w:hAnsi="宋体" w:eastAsia="宋体" w:cs="宋体"/>
          <w:szCs w:val="21"/>
        </w:rPr>
      </w:pPr>
      <w:r>
        <w:rPr>
          <w:rFonts w:hint="eastAsia" w:ascii="宋体" w:hAnsi="宋体" w:eastAsia="宋体" w:cs="宋体"/>
          <w:szCs w:val="21"/>
        </w:rPr>
        <w:t>（3）有权随时了解乙方的审核工作方案和进度并可提出意见和建议。</w:t>
      </w:r>
    </w:p>
    <w:p w14:paraId="3547B477">
      <w:pPr>
        <w:spacing w:line="360" w:lineRule="auto"/>
        <w:ind w:firstLine="420" w:firstLineChars="200"/>
        <w:rPr>
          <w:rFonts w:ascii="宋体" w:hAnsi="宋体" w:eastAsia="宋体" w:cs="宋体"/>
          <w:szCs w:val="21"/>
        </w:rPr>
      </w:pPr>
      <w:r>
        <w:rPr>
          <w:rFonts w:hint="eastAsia" w:ascii="宋体" w:hAnsi="宋体" w:eastAsia="宋体" w:cs="宋体"/>
          <w:szCs w:val="21"/>
        </w:rPr>
        <w:t>（4）有权要求乙方提供或查阅乙方工作底稿（含电子文档）。</w:t>
      </w:r>
    </w:p>
    <w:p w14:paraId="56F7B346">
      <w:pPr>
        <w:spacing w:line="360" w:lineRule="auto"/>
        <w:ind w:firstLine="420" w:firstLineChars="200"/>
        <w:rPr>
          <w:rFonts w:ascii="宋体" w:hAnsi="宋体" w:eastAsia="宋体" w:cs="宋体"/>
          <w:szCs w:val="21"/>
        </w:rPr>
      </w:pPr>
      <w:r>
        <w:rPr>
          <w:rFonts w:hint="eastAsia" w:ascii="宋体" w:hAnsi="宋体" w:eastAsia="宋体" w:cs="宋体"/>
          <w:szCs w:val="21"/>
        </w:rPr>
        <w:t>（5）有权合法、正确地使用审核报告。</w:t>
      </w:r>
    </w:p>
    <w:p w14:paraId="3FE61765">
      <w:pPr>
        <w:spacing w:line="360" w:lineRule="auto"/>
        <w:ind w:firstLine="420" w:firstLineChars="200"/>
        <w:rPr>
          <w:rFonts w:ascii="宋体" w:hAnsi="宋体" w:eastAsia="宋体" w:cs="宋体"/>
          <w:szCs w:val="21"/>
        </w:rPr>
      </w:pPr>
      <w:r>
        <w:rPr>
          <w:rFonts w:hint="eastAsia" w:ascii="宋体" w:hAnsi="宋体" w:eastAsia="宋体" w:cs="宋体"/>
          <w:szCs w:val="21"/>
        </w:rPr>
        <w:t>（6）发现乙方有违规违纪问题可单方面解除合同并反馈征集人。</w:t>
      </w:r>
    </w:p>
    <w:p w14:paraId="2ECA9A3C">
      <w:pPr>
        <w:spacing w:line="360" w:lineRule="auto"/>
        <w:ind w:firstLine="420" w:firstLineChars="200"/>
        <w:rPr>
          <w:rFonts w:ascii="宋体" w:hAnsi="宋体" w:eastAsia="宋体" w:cs="宋体"/>
          <w:szCs w:val="21"/>
        </w:rPr>
      </w:pPr>
      <w:r>
        <w:rPr>
          <w:rFonts w:hint="eastAsia" w:ascii="宋体" w:hAnsi="宋体" w:eastAsia="宋体" w:cs="宋体"/>
          <w:szCs w:val="21"/>
        </w:rPr>
        <w:t>（7）如乙方与</w:t>
      </w:r>
      <w:r>
        <w:rPr>
          <w:rFonts w:hint="eastAsia" w:ascii="宋体" w:hAnsi="宋体" w:eastAsia="宋体" w:cs="宋体"/>
          <w:szCs w:val="21"/>
          <w:u w:val="single"/>
        </w:rPr>
        <w:t>采购人</w:t>
      </w:r>
      <w:r>
        <w:rPr>
          <w:rFonts w:hint="eastAsia" w:ascii="宋体" w:hAnsi="宋体" w:eastAsia="宋体" w:cs="宋体"/>
          <w:szCs w:val="21"/>
        </w:rPr>
        <w:t>或施工单位有意串通增大工程量或弄虚作假增加结算额的，经查实甲方有权要求其赔偿相应的损失，终止合同，并反馈征集人。</w:t>
      </w:r>
    </w:p>
    <w:p w14:paraId="1CF28D1A">
      <w:pPr>
        <w:spacing w:line="360" w:lineRule="auto"/>
        <w:ind w:firstLine="420" w:firstLineChars="200"/>
        <w:rPr>
          <w:rFonts w:ascii="宋体" w:hAnsi="宋体" w:eastAsia="宋体" w:cs="宋体"/>
          <w:szCs w:val="21"/>
        </w:rPr>
      </w:pPr>
      <w:r>
        <w:rPr>
          <w:rFonts w:hint="eastAsia" w:ascii="宋体" w:hAnsi="宋体" w:eastAsia="宋体" w:cs="宋体"/>
          <w:szCs w:val="21"/>
        </w:rPr>
        <w:t>（8）在特殊情况下有权指定乙方审核人员从事特定项目审核工作。</w:t>
      </w:r>
    </w:p>
    <w:p w14:paraId="3223746F">
      <w:pPr>
        <w:spacing w:line="360" w:lineRule="auto"/>
        <w:ind w:firstLine="420" w:firstLineChars="200"/>
        <w:rPr>
          <w:rFonts w:ascii="宋体" w:hAnsi="宋体" w:eastAsia="宋体" w:cs="宋体"/>
          <w:szCs w:val="21"/>
        </w:rPr>
      </w:pPr>
      <w:r>
        <w:rPr>
          <w:rFonts w:hint="eastAsia" w:ascii="宋体" w:hAnsi="宋体" w:eastAsia="宋体" w:cs="宋体"/>
          <w:szCs w:val="21"/>
        </w:rPr>
        <w:t>（9）乙方送审的工作底稿未经三级批复核或不符合要求的,有权退回。</w:t>
      </w:r>
    </w:p>
    <w:p w14:paraId="45EFCA6E">
      <w:pPr>
        <w:spacing w:line="360" w:lineRule="auto"/>
        <w:ind w:firstLine="420" w:firstLineChars="200"/>
        <w:rPr>
          <w:rFonts w:ascii="宋体" w:hAnsi="宋体" w:eastAsia="宋体" w:cs="宋体"/>
          <w:szCs w:val="21"/>
        </w:rPr>
      </w:pPr>
      <w:r>
        <w:rPr>
          <w:rFonts w:hint="eastAsia" w:ascii="宋体" w:hAnsi="宋体" w:eastAsia="宋体" w:cs="宋体"/>
          <w:szCs w:val="21"/>
        </w:rPr>
        <w:t>（10）有义务向乙方提供或协调乙方取得工程审核所需的材料，协调相关部门和单位配合审核工作，并将乙方在审核过程中遇到的问题及时协调解决。</w:t>
      </w:r>
    </w:p>
    <w:p w14:paraId="39A49A30">
      <w:pPr>
        <w:spacing w:line="360" w:lineRule="auto"/>
        <w:ind w:firstLine="420" w:firstLineChars="200"/>
        <w:rPr>
          <w:rFonts w:ascii="宋体" w:hAnsi="宋体" w:eastAsia="宋体" w:cs="宋体"/>
          <w:szCs w:val="21"/>
        </w:rPr>
      </w:pPr>
      <w:r>
        <w:rPr>
          <w:rFonts w:hint="eastAsia" w:ascii="宋体" w:hAnsi="宋体" w:eastAsia="宋体" w:cs="宋体"/>
          <w:szCs w:val="21"/>
        </w:rPr>
        <w:t>（11）有义务按规定及时足额支付审核服务费。</w:t>
      </w:r>
    </w:p>
    <w:p w14:paraId="4D07E4F6">
      <w:pPr>
        <w:spacing w:line="360" w:lineRule="auto"/>
        <w:ind w:firstLine="420" w:firstLineChars="200"/>
        <w:rPr>
          <w:rFonts w:ascii="宋体" w:hAnsi="宋体" w:eastAsia="宋体" w:cs="宋体"/>
          <w:szCs w:val="21"/>
        </w:rPr>
      </w:pPr>
      <w:r>
        <w:rPr>
          <w:rFonts w:hint="eastAsia" w:ascii="宋体" w:hAnsi="宋体" w:eastAsia="宋体" w:cs="宋体"/>
          <w:szCs w:val="21"/>
        </w:rPr>
        <w:t>2.乙方的权利、义务</w:t>
      </w:r>
    </w:p>
    <w:p w14:paraId="52AAF44F">
      <w:pPr>
        <w:spacing w:line="360" w:lineRule="auto"/>
        <w:ind w:firstLine="420" w:firstLineChars="200"/>
        <w:rPr>
          <w:rFonts w:ascii="宋体" w:hAnsi="宋体" w:eastAsia="宋体" w:cs="宋体"/>
          <w:szCs w:val="21"/>
        </w:rPr>
      </w:pPr>
      <w:r>
        <w:rPr>
          <w:rFonts w:hint="eastAsia" w:ascii="宋体" w:hAnsi="宋体" w:eastAsia="宋体" w:cs="宋体"/>
          <w:szCs w:val="21"/>
        </w:rPr>
        <w:t>（1）有权要求甲方提供项目审核的全部资料。</w:t>
      </w:r>
    </w:p>
    <w:p w14:paraId="0B2AF04B">
      <w:pPr>
        <w:spacing w:line="360" w:lineRule="auto"/>
        <w:ind w:firstLine="420" w:firstLineChars="200"/>
        <w:rPr>
          <w:rFonts w:ascii="宋体" w:hAnsi="宋体" w:eastAsia="宋体" w:cs="宋体"/>
          <w:szCs w:val="21"/>
        </w:rPr>
      </w:pPr>
      <w:r>
        <w:rPr>
          <w:rFonts w:hint="eastAsia" w:ascii="宋体" w:hAnsi="宋体" w:eastAsia="宋体" w:cs="宋体"/>
          <w:szCs w:val="21"/>
        </w:rPr>
        <w:t>（2）有权要求甲方帮助协调各有关部门的工作，要求甲方尽可能地支持、配合乙方实施审核工作。</w:t>
      </w:r>
    </w:p>
    <w:p w14:paraId="03541F7B">
      <w:pPr>
        <w:spacing w:line="360" w:lineRule="auto"/>
        <w:ind w:firstLine="420" w:firstLineChars="200"/>
        <w:rPr>
          <w:rFonts w:ascii="宋体" w:hAnsi="宋体" w:eastAsia="宋体" w:cs="宋体"/>
          <w:szCs w:val="21"/>
        </w:rPr>
      </w:pPr>
      <w:r>
        <w:rPr>
          <w:rFonts w:hint="eastAsia" w:ascii="宋体" w:hAnsi="宋体" w:eastAsia="宋体" w:cs="宋体"/>
          <w:szCs w:val="21"/>
        </w:rPr>
        <w:t>（3）在审核工作按要求完成后，有权如期取得本合同约定的审核服务费。</w:t>
      </w:r>
    </w:p>
    <w:p w14:paraId="14F2B4FA">
      <w:pPr>
        <w:spacing w:line="360" w:lineRule="auto"/>
        <w:ind w:firstLine="420" w:firstLineChars="200"/>
        <w:rPr>
          <w:rFonts w:ascii="宋体" w:hAnsi="宋体" w:eastAsia="宋体" w:cs="宋体"/>
          <w:szCs w:val="21"/>
        </w:rPr>
      </w:pPr>
      <w:r>
        <w:rPr>
          <w:rFonts w:hint="eastAsia" w:ascii="宋体" w:hAnsi="宋体" w:eastAsia="宋体" w:cs="宋体"/>
          <w:szCs w:val="21"/>
        </w:rPr>
        <w:t>（4）有义务根据提供的审核资料实事求是依法审核，并出具合法的审核报告。</w:t>
      </w:r>
    </w:p>
    <w:p w14:paraId="0BB2EB44">
      <w:pPr>
        <w:spacing w:line="360" w:lineRule="auto"/>
        <w:ind w:firstLine="420" w:firstLineChars="200"/>
        <w:rPr>
          <w:rFonts w:ascii="宋体" w:hAnsi="宋体" w:eastAsia="宋体" w:cs="宋体"/>
          <w:szCs w:val="21"/>
        </w:rPr>
      </w:pPr>
      <w:r>
        <w:rPr>
          <w:rFonts w:hint="eastAsia" w:ascii="宋体" w:hAnsi="宋体" w:eastAsia="宋体" w:cs="宋体"/>
          <w:szCs w:val="21"/>
        </w:rPr>
        <w:t>（5）有义务保守执业过程中悉知的甲方和</w:t>
      </w:r>
      <w:r>
        <w:rPr>
          <w:rFonts w:hint="eastAsia" w:ascii="宋体" w:hAnsi="宋体" w:eastAsia="宋体" w:cs="宋体"/>
          <w:szCs w:val="21"/>
          <w:u w:val="single"/>
        </w:rPr>
        <w:t>采购人</w:t>
      </w:r>
      <w:r>
        <w:rPr>
          <w:rFonts w:hint="eastAsia" w:ascii="宋体" w:hAnsi="宋体" w:eastAsia="宋体" w:cs="宋体"/>
          <w:szCs w:val="21"/>
        </w:rPr>
        <w:t>的商业秘密。</w:t>
      </w:r>
    </w:p>
    <w:p w14:paraId="42804DF1">
      <w:pPr>
        <w:spacing w:line="360" w:lineRule="auto"/>
        <w:ind w:firstLine="420" w:firstLineChars="200"/>
        <w:rPr>
          <w:rFonts w:ascii="宋体" w:hAnsi="宋体" w:eastAsia="宋体" w:cs="宋体"/>
          <w:szCs w:val="21"/>
        </w:rPr>
      </w:pPr>
      <w:r>
        <w:rPr>
          <w:rFonts w:hint="eastAsia" w:ascii="宋体" w:hAnsi="宋体" w:eastAsia="宋体" w:cs="宋体"/>
          <w:szCs w:val="21"/>
        </w:rPr>
        <w:t>（6）有义务按采购合同规定的时间内出具审核报告。</w:t>
      </w:r>
    </w:p>
    <w:p w14:paraId="48BA281A">
      <w:pPr>
        <w:spacing w:line="360" w:lineRule="auto"/>
        <w:ind w:firstLine="420" w:firstLineChars="200"/>
        <w:rPr>
          <w:rFonts w:ascii="宋体" w:hAnsi="宋体" w:eastAsia="宋体" w:cs="宋体"/>
          <w:szCs w:val="21"/>
        </w:rPr>
      </w:pPr>
      <w:r>
        <w:rPr>
          <w:rFonts w:hint="eastAsia" w:ascii="宋体" w:hAnsi="宋体" w:eastAsia="宋体" w:cs="宋体"/>
          <w:szCs w:val="21"/>
        </w:rPr>
        <w:t>（7）乙方不得将甲方委托的审核工作转交第三方完成。</w:t>
      </w:r>
    </w:p>
    <w:p w14:paraId="2C4BA12F">
      <w:pPr>
        <w:spacing w:line="360" w:lineRule="auto"/>
        <w:ind w:firstLine="420" w:firstLineChars="200"/>
        <w:rPr>
          <w:rFonts w:ascii="宋体" w:hAnsi="宋体" w:eastAsia="宋体" w:cs="宋体"/>
          <w:szCs w:val="21"/>
        </w:rPr>
      </w:pPr>
      <w:r>
        <w:rPr>
          <w:rFonts w:hint="eastAsia" w:ascii="宋体" w:hAnsi="宋体" w:eastAsia="宋体" w:cs="宋体"/>
          <w:szCs w:val="21"/>
        </w:rPr>
        <w:t>（8）有义务妥善保管甲方提供的审核资料，并在审核工作完成后，完整交回甲方。</w:t>
      </w:r>
    </w:p>
    <w:p w14:paraId="774B7B70">
      <w:pPr>
        <w:spacing w:line="360" w:lineRule="auto"/>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（9）甲方对乙方的办公场所及人员进行检查时，乙方有义务必须积极配合。</w:t>
      </w:r>
    </w:p>
    <w:p w14:paraId="25A6B59F">
      <w:pPr>
        <w:spacing w:line="360" w:lineRule="auto"/>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七、双方约定</w:t>
      </w:r>
    </w:p>
    <w:p w14:paraId="1094839C">
      <w:pPr>
        <w:spacing w:line="360" w:lineRule="auto"/>
        <w:ind w:firstLine="420" w:firstLineChars="200"/>
        <w:rPr>
          <w:rFonts w:ascii="宋体" w:hAnsi="宋体" w:eastAsia="宋体" w:cs="宋体"/>
          <w:szCs w:val="21"/>
        </w:rPr>
      </w:pPr>
      <w:r>
        <w:rPr>
          <w:rFonts w:hint="eastAsia" w:ascii="宋体" w:hAnsi="宋体" w:eastAsia="宋体" w:cs="宋体"/>
          <w:kern w:val="0"/>
          <w:szCs w:val="21"/>
          <w:lang w:val="zh-CN"/>
        </w:rPr>
        <w:t>1.</w:t>
      </w:r>
      <w:r>
        <w:rPr>
          <w:rFonts w:hint="eastAsia" w:ascii="宋体" w:hAnsi="宋体" w:eastAsia="宋体" w:cs="宋体"/>
          <w:szCs w:val="21"/>
        </w:rPr>
        <w:t xml:space="preserve"> 乙方应严格按照《工程造价咨询企业管理办法》、《建筑工程施工发包与承包计价管理办法》、《广西壮族自治区建设工程造价管理办法》等文件要求及工程项目相关合同、相关计价标准等实施审核事项，遵守职业道德。对审核工作中的重要事项以及专业技术人员的专业判断进行记录，依照相关法律法规发表专业意见，出具工程造价成果文件，并对提交的结算审核成果的真实性、完整性、准确性负责。</w:t>
      </w:r>
    </w:p>
    <w:p w14:paraId="1E50C295">
      <w:pPr>
        <w:spacing w:line="360" w:lineRule="auto"/>
        <w:ind w:firstLine="420" w:firstLineChars="200"/>
        <w:rPr>
          <w:rFonts w:ascii="宋体" w:hAnsi="宋体" w:eastAsia="宋体" w:cs="宋体"/>
          <w:szCs w:val="21"/>
        </w:rPr>
      </w:pPr>
      <w:r>
        <w:rPr>
          <w:rFonts w:hint="eastAsia" w:ascii="宋体" w:hAnsi="宋体" w:eastAsia="宋体" w:cs="宋体"/>
          <w:szCs w:val="21"/>
        </w:rPr>
        <w:t>2.乙方应在采购合同规定的时间前完成审核工作，并向甲方提交成果及工程量计算底稿。向甲方提交资料的时间原则上按如下规定：（1）按采购合同要求的时间完成（除甲方提供主要资料滞后外），乙方应按甲方要求向甲方提供经甲方审核通过的结算成果一式四份及电子文档，纸质文档须加盖乙方公章及执业印章。（2）对于未执行《南宁建设工程造价信息》的信息价或信息价缺项的材料、设备，应附上相应的询价、报价及定价资料并加盖乙方公章。</w:t>
      </w:r>
    </w:p>
    <w:p w14:paraId="70876B0E">
      <w:pPr>
        <w:spacing w:line="360" w:lineRule="auto"/>
        <w:ind w:firstLine="420" w:firstLineChars="200"/>
        <w:rPr>
          <w:rFonts w:ascii="宋体" w:hAnsi="宋体" w:eastAsia="宋体" w:cs="宋体"/>
          <w:szCs w:val="21"/>
        </w:rPr>
      </w:pPr>
      <w:r>
        <w:rPr>
          <w:rFonts w:hint="eastAsia" w:ascii="宋体" w:hAnsi="宋体" w:eastAsia="宋体" w:cs="宋体"/>
          <w:szCs w:val="21"/>
        </w:rPr>
        <w:t>3.如工程项目供应商、</w:t>
      </w:r>
      <w:r>
        <w:rPr>
          <w:rFonts w:hint="eastAsia" w:ascii="宋体" w:hAnsi="宋体" w:eastAsia="宋体" w:cs="宋体"/>
          <w:szCs w:val="21"/>
          <w:u w:val="single"/>
        </w:rPr>
        <w:t>采购人</w:t>
      </w:r>
      <w:r>
        <w:rPr>
          <w:rFonts w:hint="eastAsia" w:ascii="宋体" w:hAnsi="宋体" w:eastAsia="宋体" w:cs="宋体"/>
          <w:szCs w:val="21"/>
        </w:rPr>
        <w:t>等提出与审核工作有关的疑问，乙方必须在规定的时间内提出书面答复意见，并送甲方审定后由甲方答复供应商、</w:t>
      </w:r>
      <w:r>
        <w:rPr>
          <w:rFonts w:hint="eastAsia" w:ascii="宋体" w:hAnsi="宋体" w:eastAsia="宋体" w:cs="宋体"/>
          <w:szCs w:val="21"/>
          <w:u w:val="single"/>
        </w:rPr>
        <w:t>采购人</w:t>
      </w:r>
      <w:r>
        <w:rPr>
          <w:rFonts w:hint="eastAsia" w:ascii="宋体" w:hAnsi="宋体" w:eastAsia="宋体" w:cs="宋体"/>
          <w:szCs w:val="21"/>
        </w:rPr>
        <w:t>等。</w:t>
      </w:r>
    </w:p>
    <w:p w14:paraId="4FCAB0C4">
      <w:pPr>
        <w:spacing w:line="360" w:lineRule="auto"/>
        <w:ind w:firstLine="420" w:firstLineChars="200"/>
        <w:rPr>
          <w:rFonts w:ascii="宋体" w:hAnsi="宋体" w:eastAsia="宋体" w:cs="宋体"/>
          <w:szCs w:val="21"/>
        </w:rPr>
      </w:pPr>
      <w:r>
        <w:rPr>
          <w:rFonts w:hint="eastAsia" w:ascii="宋体" w:hAnsi="宋体" w:eastAsia="宋体" w:cs="宋体"/>
          <w:szCs w:val="21"/>
        </w:rPr>
        <w:t>4.乙方在签订采购合同后应积极主动地与甲方联系，落实具体事宜，安排充足的人员在规定的时间内完成审核工作，并将安排的该委托任务的负责人及相关审核人员姓名与联系电话书面反馈给甲方。</w:t>
      </w:r>
    </w:p>
    <w:p w14:paraId="77FE076E">
      <w:pPr>
        <w:spacing w:line="360" w:lineRule="auto"/>
        <w:ind w:firstLine="420" w:firstLineChars="200"/>
        <w:rPr>
          <w:rFonts w:ascii="宋体" w:hAnsi="宋体" w:eastAsia="宋体" w:cs="宋体"/>
          <w:szCs w:val="21"/>
        </w:rPr>
      </w:pPr>
      <w:r>
        <w:rPr>
          <w:rFonts w:hint="eastAsia" w:ascii="宋体" w:hAnsi="宋体" w:eastAsia="宋体" w:cs="宋体"/>
          <w:szCs w:val="21"/>
        </w:rPr>
        <w:t>5.如工程项目在结算审核过程中需要调整的，甲方立即通知乙方；如乙方在审核过程中发现问题的，应立即通知甲方。</w:t>
      </w:r>
    </w:p>
    <w:p w14:paraId="070A4A1F">
      <w:pPr>
        <w:spacing w:line="360" w:lineRule="auto"/>
        <w:ind w:firstLine="420" w:firstLineChars="200"/>
        <w:rPr>
          <w:rFonts w:ascii="宋体" w:hAnsi="宋体" w:eastAsia="宋体" w:cs="宋体"/>
          <w:szCs w:val="21"/>
        </w:rPr>
      </w:pPr>
      <w:r>
        <w:rPr>
          <w:rFonts w:hint="eastAsia" w:ascii="宋体" w:hAnsi="宋体" w:eastAsia="宋体" w:cs="宋体"/>
          <w:szCs w:val="21"/>
        </w:rPr>
        <w:t>6.乙方不得将甲方委托的审核工作内容透露给除甲方以外的任何人。如发现乙方有违规情况并经查实的，甲方有权终止合同并追究乙方违约责任，并报送征集人。</w:t>
      </w:r>
    </w:p>
    <w:p w14:paraId="3A3CA1B5">
      <w:pPr>
        <w:spacing w:line="360" w:lineRule="auto"/>
        <w:ind w:firstLine="420" w:firstLineChars="200"/>
        <w:rPr>
          <w:rFonts w:ascii="宋体" w:hAnsi="宋体" w:eastAsia="宋体" w:cs="宋体"/>
          <w:szCs w:val="21"/>
        </w:rPr>
      </w:pPr>
      <w:r>
        <w:rPr>
          <w:rFonts w:hint="eastAsia" w:ascii="宋体" w:hAnsi="宋体" w:eastAsia="宋体" w:cs="宋体"/>
          <w:szCs w:val="21"/>
        </w:rPr>
        <w:t>7.合同有效期内，甲方认为乙方实际投入的审核人员不足以满足审核任务需要或认为审核人员不称职时，可向乙方发出要求增加或更换（必要时可指定）审核人员的通知，乙方在收到通知后的5天内应增加或更换相应的审核人员，由此产生的费用由乙方自行承担。</w:t>
      </w:r>
    </w:p>
    <w:p w14:paraId="5F425B68">
      <w:pPr>
        <w:spacing w:line="360" w:lineRule="auto"/>
        <w:ind w:firstLine="420" w:firstLineChars="200"/>
        <w:rPr>
          <w:rFonts w:ascii="宋体" w:hAnsi="宋体" w:eastAsia="宋体" w:cs="宋体"/>
          <w:szCs w:val="21"/>
        </w:rPr>
      </w:pPr>
      <w:r>
        <w:rPr>
          <w:rFonts w:hint="eastAsia" w:ascii="宋体" w:hAnsi="宋体" w:eastAsia="宋体" w:cs="宋体"/>
          <w:szCs w:val="21"/>
        </w:rPr>
        <w:t>8.乙方可根据审核任务需要，经甲方同意后增加专业技术辅助人员，并将新增专业技术辅助人员报甲方登记备案。</w:t>
      </w:r>
    </w:p>
    <w:p w14:paraId="5B3187AF">
      <w:pPr>
        <w:spacing w:line="360" w:lineRule="auto"/>
        <w:ind w:firstLine="420" w:firstLineChars="200"/>
        <w:rPr>
          <w:rFonts w:ascii="宋体" w:hAnsi="宋体" w:eastAsia="宋体" w:cs="宋体"/>
          <w:szCs w:val="21"/>
        </w:rPr>
      </w:pPr>
      <w:r>
        <w:rPr>
          <w:rFonts w:hint="eastAsia" w:ascii="宋体" w:hAnsi="宋体" w:eastAsia="宋体" w:cs="宋体"/>
          <w:szCs w:val="21"/>
        </w:rPr>
        <w:t>9.乙方已接受甲方委托审核某工程项目结算的，不能再为与该工程项目有关的供应商、</w:t>
      </w:r>
      <w:r>
        <w:rPr>
          <w:rFonts w:hint="eastAsia" w:ascii="宋体" w:hAnsi="宋体" w:eastAsia="宋体" w:cs="宋体"/>
          <w:szCs w:val="21"/>
          <w:u w:val="single"/>
        </w:rPr>
        <w:t>采购人</w:t>
      </w:r>
      <w:r>
        <w:rPr>
          <w:rFonts w:hint="eastAsia" w:ascii="宋体" w:hAnsi="宋体" w:eastAsia="宋体" w:cs="宋体"/>
          <w:szCs w:val="21"/>
        </w:rPr>
        <w:t>或施工方提供与该工程项目有关的造价咨询服务；如发现乙方有违规情况并经查实的，甲方有权终止合同并追究乙方违约责任，并报送征集人。</w:t>
      </w:r>
    </w:p>
    <w:p w14:paraId="1F918122">
      <w:pPr>
        <w:spacing w:line="360" w:lineRule="auto"/>
        <w:ind w:firstLine="420" w:firstLineChars="200"/>
        <w:rPr>
          <w:rFonts w:ascii="宋体" w:hAnsi="宋体" w:eastAsia="宋体" w:cs="宋体"/>
          <w:szCs w:val="21"/>
        </w:rPr>
      </w:pPr>
      <w:r>
        <w:rPr>
          <w:rFonts w:hint="eastAsia" w:ascii="宋体" w:hAnsi="宋体" w:eastAsia="宋体" w:cs="宋体"/>
          <w:szCs w:val="21"/>
        </w:rPr>
        <w:t>10.乙方应向甲方提交的成果及工程量计算底稿时必须已完成内部三级审核程序，并提供各级审核人的书面审核意见。根据项目审核情况，甲方认为有需要时，将对乙方内部三级审核各级审核员进行考评，并对是否宜继续参与政府投资建设项目审核工作作出认定。如甲方认为乙方的审核和复核人员不宜再参与政府投资建设项目结算审核工作的，乙方不得再安排其参与政府投资建设项目结算审核工作，甲方认为须经乙方对其进行严格业务培训后方可再安排相应工作的，乙方必须严格执行。</w:t>
      </w:r>
    </w:p>
    <w:p w14:paraId="057A42BD">
      <w:pPr>
        <w:spacing w:line="360" w:lineRule="auto"/>
        <w:ind w:firstLine="420" w:firstLineChars="200"/>
        <w:rPr>
          <w:rFonts w:ascii="宋体" w:hAnsi="宋体" w:eastAsia="宋体" w:cs="宋体"/>
          <w:szCs w:val="21"/>
        </w:rPr>
      </w:pPr>
      <w:r>
        <w:rPr>
          <w:rFonts w:hint="eastAsia" w:ascii="宋体" w:hAnsi="宋体" w:eastAsia="宋体" w:cs="宋体"/>
          <w:szCs w:val="21"/>
        </w:rPr>
        <w:t>11.甲方认为有必要时，可以约谈、询问乙方的法人代表及相关负责人，乙方不得拒绝。</w:t>
      </w:r>
    </w:p>
    <w:p w14:paraId="09AA4435">
      <w:pPr>
        <w:spacing w:line="360" w:lineRule="auto"/>
        <w:ind w:firstLine="420" w:firstLineChars="200"/>
        <w:rPr>
          <w:rFonts w:ascii="宋体" w:hAnsi="宋体" w:eastAsia="宋体" w:cs="宋体"/>
          <w:szCs w:val="21"/>
          <w:u w:val="single"/>
        </w:rPr>
      </w:pPr>
      <w:r>
        <w:rPr>
          <w:rFonts w:hint="eastAsia" w:ascii="宋体" w:hAnsi="宋体" w:eastAsia="宋体" w:cs="宋体"/>
          <w:szCs w:val="21"/>
        </w:rPr>
        <w:t>12.其它约定：</w:t>
      </w:r>
      <w:r>
        <w:rPr>
          <w:rFonts w:hint="eastAsia" w:ascii="宋体" w:hAnsi="宋体" w:eastAsia="宋体" w:cs="宋体"/>
          <w:szCs w:val="21"/>
          <w:u w:val="single"/>
        </w:rPr>
        <w:t xml:space="preserve">（由甲方根据项目具体情况约定）     </w:t>
      </w:r>
    </w:p>
    <w:p w14:paraId="0F34DA4D">
      <w:pPr>
        <w:spacing w:line="360" w:lineRule="auto"/>
        <w:ind w:firstLine="420" w:firstLineChars="200"/>
        <w:rPr>
          <w:rFonts w:ascii="宋体" w:hAnsi="宋体" w:eastAsia="宋体" w:cs="宋体"/>
          <w:szCs w:val="21"/>
        </w:rPr>
      </w:pPr>
      <w:r>
        <w:rPr>
          <w:rFonts w:hint="eastAsia" w:ascii="宋体" w:hAnsi="宋体" w:eastAsia="宋体" w:cs="宋体"/>
          <w:szCs w:val="21"/>
        </w:rPr>
        <w:t>八、服务评价</w:t>
      </w:r>
    </w:p>
    <w:p w14:paraId="5AC39396">
      <w:pPr>
        <w:spacing w:line="360" w:lineRule="auto"/>
        <w:ind w:firstLine="420" w:firstLineChars="200"/>
        <w:rPr>
          <w:rFonts w:ascii="宋体" w:hAnsi="宋体" w:eastAsia="宋体" w:cs="宋体"/>
          <w:szCs w:val="21"/>
        </w:rPr>
      </w:pPr>
      <w:r>
        <w:rPr>
          <w:rFonts w:hint="eastAsia" w:ascii="宋体" w:hAnsi="宋体" w:eastAsia="宋体" w:cs="宋体"/>
          <w:szCs w:val="21"/>
        </w:rPr>
        <w:t>框架协议将建立用户反馈和评价机制。</w:t>
      </w:r>
    </w:p>
    <w:p w14:paraId="75A087C3">
      <w:pPr>
        <w:spacing w:line="360" w:lineRule="auto"/>
        <w:ind w:firstLine="420" w:firstLineChars="200"/>
        <w:rPr>
          <w:rFonts w:ascii="宋体" w:hAnsi="宋体" w:eastAsia="宋体" w:cs="宋体"/>
          <w:szCs w:val="21"/>
        </w:rPr>
      </w:pPr>
      <w:r>
        <w:rPr>
          <w:rFonts w:hint="eastAsia" w:ascii="宋体" w:hAnsi="宋体" w:eastAsia="宋体" w:cs="宋体"/>
          <w:szCs w:val="21"/>
        </w:rPr>
        <w:t>九、违约责任</w:t>
      </w:r>
    </w:p>
    <w:p w14:paraId="3C45FAF0">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 1.甲方违约，造成乙方损失的，应按《中华人民共和国民法典》有关规定承担责任。</w:t>
      </w:r>
    </w:p>
    <w:p w14:paraId="464F028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2.因乙方违约造成甲方损失的，应按《中华人民共和国民法典》等相关法律法规赔偿因违约给甲方造成的损失。</w:t>
      </w:r>
    </w:p>
    <w:p w14:paraId="23BF27A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2.1</w:t>
      </w:r>
      <w:r>
        <w:rPr>
          <w:rFonts w:hint="eastAsia" w:ascii="宋体" w:hAnsi="宋体" w:eastAsia="宋体" w:cs="宋体"/>
          <w:color w:val="auto"/>
          <w:szCs w:val="21"/>
        </w:rPr>
        <w:t>逾期履约：乙方未按合同约定时间提交编审成果的，每逾期一日，按合同总价款的0.3‰向甲方支付违约金；逾期超过30日，甲方有权解除合同，乙方应支付合同总价款5%的违约金，并赔偿甲方损失。</w:t>
      </w:r>
    </w:p>
    <w:p w14:paraId="4429EC4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2.2</w:t>
      </w:r>
      <w:r>
        <w:rPr>
          <w:rFonts w:hint="eastAsia" w:ascii="宋体" w:hAnsi="宋体" w:eastAsia="宋体" w:cs="宋体"/>
          <w:color w:val="auto"/>
          <w:szCs w:val="21"/>
        </w:rPr>
        <w:t>质量违约：因乙方编审失误导致项目概算、预算、控制价误差率超过±5%的，甲方有权扣减该项目服务费的20%；造成投资失控或重大经济损失的，乙方应承担全部赔偿责任。</w:t>
      </w:r>
    </w:p>
    <w:p w14:paraId="7E7503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2.3</w:t>
      </w:r>
      <w:r>
        <w:rPr>
          <w:rFonts w:hint="eastAsia" w:ascii="宋体" w:hAnsi="宋体" w:eastAsia="宋体" w:cs="宋体"/>
          <w:color w:val="auto"/>
          <w:szCs w:val="21"/>
        </w:rPr>
        <w:t>乙方违反保密义务或转包项目的，分别按合同的20%支付违约金，甲方有权解除合同并追究法律责任。</w:t>
      </w:r>
    </w:p>
    <w:p w14:paraId="4901020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须按采购合同规定的时间完成各项审核工作，若乙方出现未能按规定时间完成审核工作的，甲方有权停止委托审核任务，终止合同。甲方提供主要资料滞后的，乙方完成审核工作时限相应顺延，责任根据具体情况而定。</w:t>
      </w:r>
    </w:p>
    <w:p w14:paraId="197BB9A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4.若乙方不接受甲方审核业务委托的，应在收到通知后5个工作日内向甲方做出充分的书面理由，否则甲方有权将有关情况报告征集人，列入供应商黑名单。</w:t>
      </w:r>
    </w:p>
    <w:p w14:paraId="69346F6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5.乙方违反以下任何一项廉洁从业规定时，甲方将实行一票否决权，终止合同并追究乙方相关责任，并将乙方不良记录报送至征集人及市造价管理机构等信用体系管理机构。</w:t>
      </w:r>
    </w:p>
    <w:p w14:paraId="7E66A3E8">
      <w:pPr>
        <w:spacing w:line="360" w:lineRule="auto"/>
        <w:ind w:firstLine="420" w:firstLineChars="200"/>
        <w:outlineLvl w:val="0"/>
        <w:rPr>
          <w:rFonts w:ascii="宋体" w:hAnsi="宋体" w:eastAsia="宋体" w:cs="宋体"/>
          <w:color w:val="auto"/>
          <w:szCs w:val="21"/>
        </w:rPr>
      </w:pPr>
      <w:r>
        <w:rPr>
          <w:rFonts w:hint="eastAsia" w:ascii="宋体" w:hAnsi="宋体" w:eastAsia="宋体" w:cs="宋体"/>
          <w:color w:val="auto"/>
          <w:szCs w:val="21"/>
        </w:rPr>
        <w:t>（1）采用行贿、欺骗、弄虚作假等不正当手段承接工程编审业务；</w:t>
      </w:r>
    </w:p>
    <w:p w14:paraId="4057CBE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（2）与招标人或供应商串通，泄露定价信息；</w:t>
      </w:r>
    </w:p>
    <w:p w14:paraId="6BC2FA1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（3）与</w:t>
      </w:r>
      <w:r>
        <w:rPr>
          <w:rFonts w:hint="eastAsia" w:ascii="宋体" w:hAnsi="宋体" w:eastAsia="宋体" w:cs="宋体"/>
          <w:color w:val="auto"/>
          <w:szCs w:val="21"/>
          <w:u w:val="single"/>
        </w:rPr>
        <w:t>采购人</w:t>
      </w:r>
      <w:r>
        <w:rPr>
          <w:rFonts w:hint="eastAsia" w:ascii="宋体" w:hAnsi="宋体" w:eastAsia="宋体" w:cs="宋体"/>
          <w:color w:val="auto"/>
          <w:szCs w:val="21"/>
        </w:rPr>
        <w:t>或施工单位串通，有意增大或减少工程量、弄虚作假增加评审额、有意使工程量清单漏项，影响项目评审的客观、公正性；</w:t>
      </w:r>
    </w:p>
    <w:p w14:paraId="004864E9">
      <w:pPr>
        <w:spacing w:line="360" w:lineRule="auto"/>
        <w:ind w:firstLine="420" w:firstLineChars="200"/>
        <w:outlineLvl w:val="0"/>
        <w:rPr>
          <w:rFonts w:ascii="宋体" w:hAnsi="宋体" w:eastAsia="宋体" w:cs="宋体"/>
          <w:color w:val="auto"/>
          <w:szCs w:val="21"/>
        </w:rPr>
      </w:pPr>
      <w:r>
        <w:rPr>
          <w:rFonts w:hint="eastAsia" w:ascii="宋体" w:hAnsi="宋体" w:eastAsia="宋体" w:cs="宋体"/>
          <w:color w:val="auto"/>
          <w:szCs w:val="21"/>
        </w:rPr>
        <w:t>（4）向甲方工作人员请客、送礼及组织其它有可能影响客观公正评审的活动；</w:t>
      </w:r>
    </w:p>
    <w:p w14:paraId="691A252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（5）向外界泄露评审工作机密；</w:t>
      </w:r>
    </w:p>
    <w:p w14:paraId="766ECA3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（6）向</w:t>
      </w:r>
      <w:r>
        <w:rPr>
          <w:rFonts w:hint="eastAsia" w:ascii="宋体" w:hAnsi="宋体" w:eastAsia="宋体" w:cs="宋体"/>
          <w:color w:val="auto"/>
          <w:szCs w:val="21"/>
          <w:u w:val="single"/>
        </w:rPr>
        <w:t>采购人</w:t>
      </w:r>
      <w:r>
        <w:rPr>
          <w:rFonts w:hint="eastAsia" w:ascii="宋体" w:hAnsi="宋体" w:eastAsia="宋体" w:cs="宋体"/>
          <w:color w:val="auto"/>
          <w:szCs w:val="21"/>
        </w:rPr>
        <w:t>或施工单位等相关单位、人员索要或接受回扣、礼金、有价证券、贵重物品等；</w:t>
      </w:r>
    </w:p>
    <w:p w14:paraId="287F1A3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（7）接受相关单位组织的有可能影响项目评审公平、公正的宴请及各类娱乐活动。</w:t>
      </w:r>
    </w:p>
    <w:p w14:paraId="309DD869">
      <w:pPr>
        <w:spacing w:line="360" w:lineRule="auto"/>
        <w:ind w:firstLine="420" w:firstLineChars="200"/>
        <w:rPr>
          <w:rFonts w:ascii="宋体" w:hAnsi="宋体" w:eastAsia="宋体" w:cs="宋体"/>
          <w:szCs w:val="21"/>
        </w:rPr>
      </w:pPr>
      <w:r>
        <w:rPr>
          <w:rFonts w:hint="eastAsia" w:ascii="宋体" w:hAnsi="宋体" w:eastAsia="宋体" w:cs="宋体"/>
          <w:color w:val="auto"/>
          <w:szCs w:val="21"/>
        </w:rPr>
        <w:t>6. 甲方将不定期的对乙方的办公情况及人员情况进行检查，乙方须根据框架协议约定在南宁市内有固定办公场所并提供本地化的服务，且投入专业技术人员必须符合响应文件承诺的拟投入人员（增加其他专业技术辅助人员不限，但不增加服务报酬），如确需变更的，乙方应提前书面报甲方（须提供拟接替</w:t>
      </w:r>
      <w:r>
        <w:rPr>
          <w:rFonts w:hint="eastAsia" w:ascii="宋体" w:hAnsi="宋体" w:eastAsia="宋体" w:cs="宋体"/>
          <w:szCs w:val="21"/>
        </w:rPr>
        <w:t>该岗位人员的相关资料，接替人员所具有的职称等级、各类资格证书不得低于该岗位原工作人员），经甲方确认并同意后，方可变更相应的工作人员。乙方不满足上述条件的，视为乙方违约，甲方有权终止合同。</w:t>
      </w:r>
    </w:p>
    <w:p w14:paraId="6FD6B0CB">
      <w:pPr>
        <w:spacing w:line="360" w:lineRule="auto"/>
        <w:ind w:firstLine="420" w:firstLineChars="200"/>
        <w:rPr>
          <w:rFonts w:ascii="宋体" w:hAnsi="宋体" w:eastAsia="宋体" w:cs="宋体"/>
          <w:szCs w:val="21"/>
        </w:rPr>
      </w:pPr>
      <w:r>
        <w:rPr>
          <w:rFonts w:hint="eastAsia" w:ascii="宋体" w:hAnsi="宋体" w:eastAsia="宋体" w:cs="宋体"/>
          <w:szCs w:val="21"/>
        </w:rPr>
        <w:t>7.乙方出现丢失或损坏甲方提供的审核资料的，出现第1次，甲方扣减20％的审核服务费；出现2次，甲方有权扣减50%的审核服务费，并终止合同。</w:t>
      </w:r>
    </w:p>
    <w:p w14:paraId="4F870FAF">
      <w:pPr>
        <w:spacing w:line="360" w:lineRule="auto"/>
        <w:ind w:firstLine="420" w:firstLineChars="200"/>
        <w:rPr>
          <w:rFonts w:ascii="宋体" w:hAnsi="宋体" w:eastAsia="宋体" w:cs="宋体"/>
          <w:szCs w:val="21"/>
        </w:rPr>
      </w:pPr>
      <w:r>
        <w:rPr>
          <w:rFonts w:hint="eastAsia" w:ascii="宋体" w:hAnsi="宋体" w:eastAsia="宋体" w:cs="宋体"/>
          <w:szCs w:val="21"/>
        </w:rPr>
        <w:t>8.若乙方在未出具任何审核结论的情况下，因自身原因中途将审核项目退回给甲方的，原则上，甲方不支付乙方任何审核费用。</w:t>
      </w:r>
    </w:p>
    <w:p w14:paraId="76C51B36">
      <w:pPr>
        <w:spacing w:line="360" w:lineRule="auto"/>
        <w:ind w:firstLine="420" w:firstLineChars="200"/>
        <w:rPr>
          <w:rFonts w:ascii="宋体" w:hAnsi="宋体" w:eastAsia="宋体" w:cs="宋体"/>
          <w:szCs w:val="21"/>
        </w:rPr>
      </w:pPr>
      <w:r>
        <w:rPr>
          <w:rFonts w:hint="eastAsia" w:ascii="宋体" w:hAnsi="宋体" w:eastAsia="宋体" w:cs="宋体"/>
          <w:szCs w:val="21"/>
        </w:rPr>
        <w:t>9.乙方拒绝甲方约谈、询问的，甲方有权暂停委托乙方审核任务，直至乙方相关人员接受甲方约谈、询问为止。</w:t>
      </w:r>
    </w:p>
    <w:p w14:paraId="003CBD25">
      <w:pPr>
        <w:spacing w:line="360" w:lineRule="auto"/>
        <w:ind w:firstLine="420" w:firstLineChars="200"/>
        <w:rPr>
          <w:rFonts w:ascii="宋体" w:hAnsi="宋体" w:eastAsia="宋体" w:cs="宋体"/>
          <w:szCs w:val="21"/>
        </w:rPr>
      </w:pPr>
      <w:r>
        <w:rPr>
          <w:rFonts w:hint="eastAsia" w:ascii="宋体" w:hAnsi="宋体" w:eastAsia="宋体" w:cs="宋体"/>
          <w:szCs w:val="21"/>
        </w:rPr>
        <w:t>10.对于乙方的违约行为，甲方认为有必要的，除可将其不良记录报送至征集人、市造价管理机构等信用体系管理机构外，还可以在全市财政系统通报，也可以上报市政府、自治区财政厅。</w:t>
      </w:r>
    </w:p>
    <w:p w14:paraId="3BB35FF6">
      <w:pPr>
        <w:spacing w:line="360" w:lineRule="auto"/>
        <w:ind w:firstLine="420" w:firstLineChars="200"/>
        <w:rPr>
          <w:rFonts w:ascii="宋体" w:hAnsi="宋体" w:eastAsia="宋体" w:cs="宋体"/>
          <w:szCs w:val="21"/>
        </w:rPr>
      </w:pPr>
      <w:r>
        <w:rPr>
          <w:rFonts w:hint="eastAsia" w:ascii="宋体" w:hAnsi="宋体" w:eastAsia="宋体" w:cs="宋体"/>
          <w:szCs w:val="21"/>
        </w:rPr>
        <w:t>十、不可抗力事件处理</w:t>
      </w:r>
    </w:p>
    <w:p w14:paraId="4236E65F">
      <w:pPr>
        <w:spacing w:line="360" w:lineRule="auto"/>
        <w:ind w:firstLine="420" w:firstLineChars="200"/>
        <w:rPr>
          <w:rFonts w:ascii="宋体" w:hAnsi="宋体" w:eastAsia="宋体" w:cs="宋体"/>
          <w:szCs w:val="21"/>
        </w:rPr>
      </w:pPr>
      <w:r>
        <w:rPr>
          <w:rFonts w:hint="eastAsia" w:ascii="宋体" w:hAnsi="宋体" w:eastAsia="宋体" w:cs="宋体"/>
          <w:szCs w:val="21"/>
        </w:rPr>
        <w:t>1.不可抗力事件发生后，应立即通知对方，并附送有关权威机构出具的证明。</w:t>
      </w:r>
    </w:p>
    <w:p w14:paraId="27ED856F">
      <w:pPr>
        <w:spacing w:line="360" w:lineRule="auto"/>
        <w:ind w:firstLine="420" w:firstLineChars="200"/>
        <w:rPr>
          <w:rFonts w:ascii="宋体" w:hAnsi="宋体" w:eastAsia="宋体" w:cs="宋体"/>
          <w:szCs w:val="21"/>
        </w:rPr>
      </w:pPr>
      <w:r>
        <w:rPr>
          <w:rFonts w:hint="eastAsia" w:ascii="宋体" w:hAnsi="宋体" w:eastAsia="宋体" w:cs="宋体"/>
          <w:szCs w:val="21"/>
        </w:rPr>
        <w:t>2.不可抗力事件延续120天以上，双方应通过友好协商，确定是否继续履行合同。</w:t>
      </w:r>
    </w:p>
    <w:p w14:paraId="5D6BAE34">
      <w:pPr>
        <w:spacing w:line="360" w:lineRule="auto"/>
        <w:ind w:firstLine="420" w:firstLineChars="200"/>
        <w:rPr>
          <w:rFonts w:ascii="宋体" w:hAnsi="宋体" w:eastAsia="宋体" w:cs="宋体"/>
          <w:szCs w:val="21"/>
        </w:rPr>
      </w:pPr>
      <w:r>
        <w:rPr>
          <w:rFonts w:hint="eastAsia" w:ascii="宋体" w:hAnsi="宋体" w:eastAsia="宋体" w:cs="宋体"/>
          <w:szCs w:val="21"/>
        </w:rPr>
        <w:t>十三、诉讼</w:t>
      </w:r>
    </w:p>
    <w:p w14:paraId="07CF2051">
      <w:pPr>
        <w:spacing w:line="360" w:lineRule="auto"/>
        <w:ind w:firstLine="420" w:firstLineChars="200"/>
        <w:rPr>
          <w:rFonts w:ascii="宋体" w:hAnsi="宋体" w:eastAsia="宋体" w:cs="宋体"/>
          <w:szCs w:val="21"/>
        </w:rPr>
      </w:pPr>
      <w:r>
        <w:rPr>
          <w:rFonts w:hint="eastAsia" w:ascii="宋体" w:hAnsi="宋体" w:eastAsia="宋体" w:cs="宋体"/>
          <w:szCs w:val="21"/>
        </w:rPr>
        <w:t>双方在执行合同中所发生的一切争议，应通过协商解决。如协商不成，双方可就争议共同提请自治区或南宁市工程造价管理机构进行裁定，也可向合同签订地法院起诉，合同签订地在此约定为南宁市。</w:t>
      </w:r>
    </w:p>
    <w:p w14:paraId="7058F1AC">
      <w:pPr>
        <w:spacing w:line="360" w:lineRule="auto"/>
        <w:ind w:firstLine="420" w:firstLineChars="200"/>
        <w:rPr>
          <w:rFonts w:ascii="宋体" w:hAnsi="宋体" w:eastAsia="宋体" w:cs="宋体"/>
          <w:szCs w:val="21"/>
        </w:rPr>
      </w:pPr>
      <w:r>
        <w:rPr>
          <w:rFonts w:hint="eastAsia" w:ascii="宋体" w:hAnsi="宋体" w:eastAsia="宋体" w:cs="宋体"/>
          <w:szCs w:val="21"/>
        </w:rPr>
        <w:t>十四、合同生效及其它</w:t>
      </w:r>
    </w:p>
    <w:p w14:paraId="2CB57519">
      <w:pPr>
        <w:spacing w:line="360" w:lineRule="auto"/>
        <w:ind w:firstLine="420" w:firstLineChars="200"/>
        <w:rPr>
          <w:rFonts w:ascii="宋体" w:hAnsi="宋体" w:eastAsia="宋体" w:cs="宋体"/>
          <w:szCs w:val="21"/>
        </w:rPr>
      </w:pPr>
      <w:r>
        <w:rPr>
          <w:rFonts w:hint="eastAsia" w:ascii="宋体" w:hAnsi="宋体" w:eastAsia="宋体" w:cs="宋体"/>
          <w:szCs w:val="21"/>
        </w:rPr>
        <w:t>1.合同经双方法定代表人或授权委托代理人签字并加盖单位公章后生效。</w:t>
      </w:r>
    </w:p>
    <w:p w14:paraId="00DC1B4E">
      <w:pPr>
        <w:spacing w:line="360" w:lineRule="auto"/>
        <w:ind w:firstLine="420" w:firstLineChars="200"/>
        <w:rPr>
          <w:rFonts w:ascii="宋体" w:hAnsi="宋体" w:eastAsia="宋体" w:cs="宋体"/>
          <w:szCs w:val="21"/>
        </w:rPr>
      </w:pPr>
      <w:r>
        <w:rPr>
          <w:rFonts w:hint="eastAsia" w:ascii="宋体" w:hAnsi="宋体" w:eastAsia="宋体" w:cs="宋体"/>
          <w:szCs w:val="21"/>
        </w:rPr>
        <w:t>2.合同执行中，如需修改或补充合同内容，由双方协商另签署书面修改或补充协议作为主合同不可分割的一部分。</w:t>
      </w:r>
    </w:p>
    <w:p w14:paraId="2BA3FC54">
      <w:pPr>
        <w:spacing w:line="360" w:lineRule="auto"/>
        <w:ind w:firstLine="420" w:firstLineChars="200"/>
        <w:rPr>
          <w:rFonts w:ascii="宋体" w:hAnsi="宋体" w:eastAsia="宋体" w:cs="宋体"/>
          <w:szCs w:val="21"/>
        </w:rPr>
      </w:pPr>
      <w:r>
        <w:rPr>
          <w:rFonts w:hint="eastAsia" w:ascii="宋体" w:hAnsi="宋体" w:eastAsia="宋体" w:cs="宋体"/>
          <w:szCs w:val="21"/>
        </w:rPr>
        <w:t>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14:paraId="7A12141F">
      <w:pPr>
        <w:spacing w:line="360" w:lineRule="auto"/>
        <w:ind w:firstLine="420" w:firstLineChars="200"/>
        <w:rPr>
          <w:rFonts w:ascii="宋体" w:hAnsi="宋体" w:eastAsia="宋体" w:cs="宋体"/>
          <w:szCs w:val="21"/>
        </w:rPr>
      </w:pPr>
      <w:r>
        <w:rPr>
          <w:rFonts w:hint="eastAsia" w:ascii="宋体" w:hAnsi="宋体" w:eastAsia="宋体" w:cs="宋体"/>
          <w:szCs w:val="21"/>
        </w:rPr>
        <w:t>4.本合同未尽事宜，遵照《中华人民共和国民法典》有关条文执行。</w:t>
      </w:r>
    </w:p>
    <w:p w14:paraId="2D7AE381">
      <w:pPr>
        <w:spacing w:line="360" w:lineRule="auto"/>
        <w:ind w:firstLine="420" w:firstLineChars="200"/>
        <w:rPr>
          <w:rFonts w:ascii="宋体" w:hAnsi="宋体" w:eastAsia="宋体" w:cs="宋体"/>
          <w:szCs w:val="21"/>
        </w:rPr>
      </w:pPr>
      <w:r>
        <w:rPr>
          <w:rFonts w:hint="eastAsia" w:ascii="宋体" w:hAnsi="宋体" w:eastAsia="宋体" w:cs="宋体"/>
          <w:szCs w:val="21"/>
        </w:rPr>
        <w:t>5.本合同一式肆份，具有同等法律效力，甲乙双方各执贰份。</w:t>
      </w:r>
    </w:p>
    <w:p w14:paraId="40F94F86">
      <w:pPr>
        <w:widowControl w:val="0"/>
        <w:spacing w:line="360" w:lineRule="auto"/>
        <w:jc w:val="both"/>
        <w:rPr>
          <w:rFonts w:ascii="宋体" w:hAnsi="宋体" w:eastAsia="宋体" w:cs="宋体"/>
          <w:kern w:val="2"/>
          <w:sz w:val="21"/>
          <w:szCs w:val="20"/>
          <w:lang w:val="en-US" w:eastAsia="zh-CN" w:bidi="ar-SA"/>
        </w:rPr>
      </w:pPr>
    </w:p>
    <w:p w14:paraId="067FF15E">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甲方：             乙方：</w:t>
      </w:r>
    </w:p>
    <w:p w14:paraId="35632FFD">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地址：             地址：</w:t>
      </w:r>
    </w:p>
    <w:p w14:paraId="5AC37FE3">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法定代表人：    法定代表人：</w:t>
      </w:r>
    </w:p>
    <w:p w14:paraId="08DB8094">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委托代理人：    委托代理人：</w:t>
      </w:r>
    </w:p>
    <w:p w14:paraId="2B004675">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电话：    电话：</w:t>
      </w:r>
    </w:p>
    <w:p w14:paraId="284449DF">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传真：    传真：</w:t>
      </w:r>
    </w:p>
    <w:p w14:paraId="26CC31FA">
      <w:pPr>
        <w:widowControl w:val="0"/>
        <w:spacing w:line="360" w:lineRule="auto"/>
        <w:jc w:val="both"/>
        <w:rPr>
          <w:rFonts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邮政编码：    邮政编码：</w:t>
      </w:r>
    </w:p>
    <w:p w14:paraId="405E4BE5">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开户银行：</w:t>
      </w:r>
    </w:p>
    <w:p w14:paraId="68B0E866">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开户名称：</w:t>
      </w:r>
    </w:p>
    <w:p w14:paraId="34A99A7F">
      <w:pPr>
        <w:widowControl w:val="0"/>
        <w:spacing w:line="360" w:lineRule="auto"/>
        <w:jc w:val="both"/>
        <w:rPr>
          <w:rFonts w:ascii="宋体" w:hAnsi="宋体" w:eastAsia="宋体" w:cs="宋体"/>
          <w:kern w:val="2"/>
          <w:sz w:val="21"/>
          <w:szCs w:val="20"/>
          <w:u w:val="single"/>
          <w:lang w:val="en-US" w:eastAsia="zh-CN" w:bidi="ar-SA"/>
        </w:rPr>
      </w:pPr>
      <w:r>
        <w:rPr>
          <w:rFonts w:hint="eastAsia" w:ascii="宋体" w:hAnsi="宋体" w:eastAsia="宋体" w:cs="宋体"/>
          <w:kern w:val="2"/>
          <w:sz w:val="21"/>
          <w:szCs w:val="20"/>
          <w:lang w:val="en-US" w:eastAsia="zh-CN" w:bidi="ar-SA"/>
        </w:rPr>
        <w:t xml:space="preserve">                                              银行账号：</w:t>
      </w:r>
    </w:p>
    <w:p w14:paraId="37D10B5C">
      <w:pPr>
        <w:spacing w:line="360" w:lineRule="auto"/>
        <w:jc w:val="center"/>
        <w:rPr>
          <w:rFonts w:ascii="宋体" w:hAnsi="宋体" w:cs="宋体"/>
        </w:rPr>
      </w:pPr>
      <w:r>
        <w:rPr>
          <w:rFonts w:hint="eastAsia" w:ascii="宋体" w:hAnsi="宋体" w:eastAsia="宋体" w:cs="宋体"/>
        </w:rPr>
        <w:t>合同签订日期：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 xml:space="preserve">日           合同签订地点：广西南宁市              </w:t>
      </w:r>
      <w:r>
        <w:rPr>
          <w:rFonts w:hint="eastAsia" w:ascii="宋体" w:hAnsi="宋体" w:cs="宋体"/>
        </w:rPr>
        <w:t xml:space="preserve">       </w:t>
      </w:r>
    </w:p>
    <w:p w14:paraId="0C3F65E3">
      <w:pPr>
        <w:autoSpaceDE w:val="0"/>
        <w:autoSpaceDN w:val="0"/>
        <w:adjustRightInd w:val="0"/>
        <w:jc w:val="center"/>
        <w:rPr>
          <w:rFonts w:hAnsi="宋体" w:cs="宋体"/>
          <w:b/>
          <w:sz w:val="36"/>
        </w:rPr>
      </w:pPr>
      <w:r>
        <w:rPr>
          <w:rFonts w:hint="eastAsia" w:ascii="宋体" w:hAnsi="宋体" w:cs="宋体"/>
        </w:rPr>
        <w:br w:type="page"/>
      </w:r>
      <w:bookmarkStart w:id="198" w:name="_Toc80093010"/>
      <w:bookmarkStart w:id="199" w:name="_Toc25244"/>
    </w:p>
    <w:p w14:paraId="1802F8EA">
      <w:pPr>
        <w:pStyle w:val="19"/>
        <w:tabs>
          <w:tab w:val="left" w:pos="2472"/>
        </w:tabs>
        <w:spacing w:line="460" w:lineRule="exact"/>
        <w:jc w:val="center"/>
        <w:outlineLvl w:val="0"/>
        <w:rPr>
          <w:rFonts w:hint="eastAsia" w:hAnsi="宋体" w:cs="宋体"/>
          <w:b/>
          <w:sz w:val="36"/>
        </w:rPr>
      </w:pPr>
      <w:bookmarkStart w:id="200" w:name="_Toc130939644"/>
    </w:p>
    <w:p w14:paraId="19D5F5C2">
      <w:pPr>
        <w:pStyle w:val="19"/>
        <w:tabs>
          <w:tab w:val="left" w:pos="2472"/>
        </w:tabs>
        <w:spacing w:line="460" w:lineRule="exact"/>
        <w:jc w:val="center"/>
        <w:outlineLvl w:val="0"/>
        <w:rPr>
          <w:rFonts w:hint="eastAsia" w:hAnsi="宋体" w:cs="宋体"/>
          <w:b/>
          <w:sz w:val="36"/>
        </w:rPr>
      </w:pPr>
    </w:p>
    <w:p w14:paraId="10DE49FA">
      <w:pPr>
        <w:pStyle w:val="19"/>
        <w:tabs>
          <w:tab w:val="left" w:pos="2472"/>
        </w:tabs>
        <w:spacing w:line="460" w:lineRule="exact"/>
        <w:jc w:val="center"/>
        <w:outlineLvl w:val="0"/>
        <w:rPr>
          <w:rFonts w:hint="eastAsia" w:hAnsi="宋体" w:cs="宋体"/>
          <w:b/>
          <w:sz w:val="36"/>
        </w:rPr>
      </w:pPr>
    </w:p>
    <w:p w14:paraId="0384768C">
      <w:pPr>
        <w:pStyle w:val="19"/>
        <w:tabs>
          <w:tab w:val="left" w:pos="2472"/>
        </w:tabs>
        <w:spacing w:line="460" w:lineRule="exact"/>
        <w:jc w:val="center"/>
        <w:outlineLvl w:val="0"/>
        <w:rPr>
          <w:rFonts w:hint="eastAsia" w:hAnsi="宋体" w:cs="宋体"/>
          <w:b/>
          <w:sz w:val="36"/>
        </w:rPr>
      </w:pPr>
    </w:p>
    <w:p w14:paraId="343C7545">
      <w:pPr>
        <w:pStyle w:val="19"/>
        <w:tabs>
          <w:tab w:val="left" w:pos="2472"/>
        </w:tabs>
        <w:spacing w:line="460" w:lineRule="exact"/>
        <w:jc w:val="center"/>
        <w:outlineLvl w:val="0"/>
        <w:rPr>
          <w:rFonts w:hint="eastAsia" w:hAnsi="宋体" w:cs="宋体"/>
          <w:b/>
          <w:sz w:val="36"/>
        </w:rPr>
      </w:pPr>
    </w:p>
    <w:p w14:paraId="02E83776">
      <w:pPr>
        <w:pStyle w:val="19"/>
        <w:tabs>
          <w:tab w:val="left" w:pos="2472"/>
        </w:tabs>
        <w:spacing w:line="460" w:lineRule="exact"/>
        <w:jc w:val="center"/>
        <w:outlineLvl w:val="0"/>
        <w:rPr>
          <w:rFonts w:hint="eastAsia" w:hAnsi="宋体" w:cs="宋体"/>
          <w:b/>
          <w:sz w:val="36"/>
        </w:rPr>
      </w:pPr>
    </w:p>
    <w:p w14:paraId="036300A1">
      <w:pPr>
        <w:pStyle w:val="19"/>
        <w:tabs>
          <w:tab w:val="left" w:pos="2472"/>
        </w:tabs>
        <w:spacing w:line="460" w:lineRule="exact"/>
        <w:jc w:val="center"/>
        <w:outlineLvl w:val="0"/>
        <w:rPr>
          <w:rFonts w:hint="eastAsia" w:hAnsi="宋体" w:cs="宋体"/>
          <w:b/>
          <w:sz w:val="36"/>
        </w:rPr>
      </w:pPr>
    </w:p>
    <w:p w14:paraId="07CEEB8A">
      <w:pPr>
        <w:pStyle w:val="19"/>
        <w:tabs>
          <w:tab w:val="left" w:pos="2472"/>
        </w:tabs>
        <w:spacing w:line="460" w:lineRule="exact"/>
        <w:jc w:val="center"/>
        <w:outlineLvl w:val="0"/>
        <w:rPr>
          <w:rFonts w:hint="eastAsia" w:hAnsi="宋体" w:cs="宋体"/>
          <w:b/>
          <w:sz w:val="36"/>
        </w:rPr>
      </w:pPr>
    </w:p>
    <w:p w14:paraId="34C5EEDD">
      <w:pPr>
        <w:pStyle w:val="19"/>
        <w:tabs>
          <w:tab w:val="left" w:pos="2472"/>
        </w:tabs>
        <w:spacing w:line="460" w:lineRule="exact"/>
        <w:jc w:val="center"/>
        <w:outlineLvl w:val="0"/>
        <w:rPr>
          <w:rFonts w:hint="eastAsia" w:hAnsi="宋体" w:cs="宋体"/>
          <w:b/>
          <w:sz w:val="36"/>
        </w:rPr>
      </w:pPr>
    </w:p>
    <w:p w14:paraId="4D4964D2">
      <w:pPr>
        <w:pStyle w:val="19"/>
        <w:tabs>
          <w:tab w:val="left" w:pos="2472"/>
        </w:tabs>
        <w:spacing w:line="460" w:lineRule="exact"/>
        <w:jc w:val="center"/>
        <w:outlineLvl w:val="0"/>
        <w:rPr>
          <w:rFonts w:hint="eastAsia" w:hAnsi="宋体" w:cs="宋体"/>
          <w:b/>
          <w:sz w:val="36"/>
        </w:rPr>
      </w:pPr>
    </w:p>
    <w:p w14:paraId="08451D28">
      <w:pPr>
        <w:pStyle w:val="19"/>
        <w:tabs>
          <w:tab w:val="left" w:pos="2472"/>
        </w:tabs>
        <w:spacing w:line="460" w:lineRule="exact"/>
        <w:jc w:val="center"/>
        <w:outlineLvl w:val="0"/>
        <w:rPr>
          <w:rFonts w:hint="eastAsia" w:hAnsi="宋体" w:cs="宋体"/>
          <w:b/>
          <w:sz w:val="36"/>
        </w:rPr>
      </w:pPr>
    </w:p>
    <w:p w14:paraId="10B7938C">
      <w:pPr>
        <w:pStyle w:val="19"/>
        <w:tabs>
          <w:tab w:val="left" w:pos="2472"/>
        </w:tabs>
        <w:spacing w:line="460" w:lineRule="exact"/>
        <w:jc w:val="center"/>
        <w:outlineLvl w:val="0"/>
        <w:rPr>
          <w:rFonts w:hAnsi="宋体" w:cs="宋体"/>
          <w:b/>
          <w:sz w:val="36"/>
        </w:rPr>
      </w:pPr>
      <w:r>
        <w:rPr>
          <w:rFonts w:hint="eastAsia" w:hAnsi="宋体" w:cs="宋体"/>
          <w:b/>
          <w:sz w:val="36"/>
        </w:rPr>
        <w:t>第六章 响应文件格式</w:t>
      </w:r>
      <w:bookmarkEnd w:id="198"/>
      <w:bookmarkEnd w:id="199"/>
      <w:bookmarkEnd w:id="200"/>
    </w:p>
    <w:p w14:paraId="660DC1B9">
      <w:pPr>
        <w:pStyle w:val="19"/>
        <w:spacing w:line="360" w:lineRule="auto"/>
        <w:rPr>
          <w:rFonts w:hAnsi="宋体" w:cs="宋体"/>
        </w:rPr>
        <w:sectPr>
          <w:pgSz w:w="11906" w:h="16838"/>
          <w:pgMar w:top="1134" w:right="1134" w:bottom="1134" w:left="1134" w:header="720" w:footer="720" w:gutter="0"/>
          <w:cols w:space="720" w:num="1"/>
          <w:docGrid w:type="lines" w:linePitch="331" w:charSpace="0"/>
        </w:sectPr>
      </w:pPr>
    </w:p>
    <w:p w14:paraId="013C6858">
      <w:pPr>
        <w:pStyle w:val="19"/>
        <w:ind w:firstLine="551" w:firstLineChars="196"/>
        <w:jc w:val="center"/>
        <w:outlineLvl w:val="1"/>
        <w:rPr>
          <w:rFonts w:hAnsi="宋体" w:cs="宋体"/>
          <w:b/>
          <w:bCs/>
          <w:sz w:val="28"/>
          <w:szCs w:val="28"/>
        </w:rPr>
      </w:pPr>
      <w:bookmarkStart w:id="201" w:name="_Toc130939645"/>
      <w:bookmarkStart w:id="202" w:name="_Toc20704"/>
      <w:bookmarkStart w:id="203" w:name="_Toc80093011"/>
      <w:r>
        <w:rPr>
          <w:rFonts w:hint="eastAsia" w:hAnsi="宋体" w:cs="宋体"/>
          <w:b/>
          <w:bCs/>
          <w:sz w:val="28"/>
          <w:szCs w:val="28"/>
        </w:rPr>
        <w:t>第一节 响应文件外层包装封面格式</w:t>
      </w:r>
      <w:bookmarkEnd w:id="201"/>
      <w:bookmarkEnd w:id="202"/>
      <w:bookmarkEnd w:id="203"/>
    </w:p>
    <w:p w14:paraId="7F152ABF">
      <w:pPr>
        <w:spacing w:beforeLines="50" w:afterLines="50"/>
        <w:jc w:val="center"/>
        <w:rPr>
          <w:rFonts w:ascii="宋体" w:hAnsi="宋体" w:cs="宋体"/>
          <w:spacing w:val="20"/>
          <w:sz w:val="44"/>
          <w:szCs w:val="44"/>
        </w:rPr>
      </w:pPr>
    </w:p>
    <w:p w14:paraId="38677D0F">
      <w:pPr>
        <w:spacing w:beforeLines="50" w:afterLines="50"/>
        <w:jc w:val="center"/>
        <w:rPr>
          <w:rFonts w:ascii="宋体" w:hAnsi="宋体" w:cs="宋体"/>
          <w:spacing w:val="20"/>
          <w:sz w:val="44"/>
          <w:szCs w:val="44"/>
        </w:rPr>
      </w:pPr>
    </w:p>
    <w:p w14:paraId="6DD8A37A">
      <w:pPr>
        <w:spacing w:beforeLines="50" w:afterLines="50"/>
        <w:jc w:val="center"/>
        <w:rPr>
          <w:rFonts w:ascii="宋体" w:hAnsi="宋体" w:cs="宋体"/>
          <w:spacing w:val="20"/>
          <w:sz w:val="44"/>
          <w:szCs w:val="44"/>
        </w:rPr>
      </w:pPr>
    </w:p>
    <w:p w14:paraId="4DD2A1B0">
      <w:pPr>
        <w:spacing w:beforeLines="50" w:afterLines="50"/>
        <w:jc w:val="center"/>
        <w:rPr>
          <w:rFonts w:ascii="宋体" w:hAnsi="宋体" w:cs="宋体"/>
          <w:spacing w:val="20"/>
          <w:sz w:val="44"/>
          <w:szCs w:val="44"/>
        </w:rPr>
      </w:pPr>
    </w:p>
    <w:p w14:paraId="0044AEC6">
      <w:pPr>
        <w:spacing w:beforeLines="50" w:afterLines="50"/>
        <w:jc w:val="center"/>
        <w:rPr>
          <w:rFonts w:ascii="宋体" w:hAnsi="宋体" w:cs="宋体"/>
          <w:spacing w:val="20"/>
          <w:sz w:val="44"/>
          <w:szCs w:val="44"/>
        </w:rPr>
      </w:pPr>
      <w:r>
        <w:rPr>
          <w:rFonts w:hint="eastAsia" w:ascii="宋体" w:hAnsi="宋体" w:cs="宋体"/>
          <w:spacing w:val="20"/>
          <w:sz w:val="44"/>
          <w:szCs w:val="44"/>
        </w:rPr>
        <w:t>XXXXX（项目名称）</w:t>
      </w:r>
    </w:p>
    <w:p w14:paraId="08BA56BD">
      <w:pPr>
        <w:spacing w:beforeLines="50" w:afterLines="50"/>
        <w:jc w:val="center"/>
        <w:rPr>
          <w:rFonts w:ascii="宋体" w:hAnsi="宋体" w:cs="宋体"/>
          <w:spacing w:val="40"/>
          <w:w w:val="110"/>
          <w:sz w:val="44"/>
          <w:szCs w:val="44"/>
        </w:rPr>
      </w:pPr>
      <w:r>
        <w:rPr>
          <w:rFonts w:hint="eastAsia" w:ascii="宋体" w:hAnsi="宋体" w:cs="宋体"/>
          <w:spacing w:val="40"/>
          <w:w w:val="110"/>
          <w:sz w:val="44"/>
          <w:szCs w:val="44"/>
        </w:rPr>
        <w:t>响应文件</w:t>
      </w:r>
    </w:p>
    <w:p w14:paraId="37978C00">
      <w:pPr>
        <w:jc w:val="center"/>
        <w:rPr>
          <w:rFonts w:ascii="宋体" w:hAnsi="宋体" w:cs="宋体"/>
          <w:sz w:val="24"/>
        </w:rPr>
      </w:pPr>
      <w:r>
        <w:rPr>
          <w:rFonts w:hint="eastAsia" w:ascii="宋体" w:hAnsi="宋体" w:cs="宋体"/>
          <w:sz w:val="24"/>
        </w:rPr>
        <w:t>（电子响应文件）</w:t>
      </w:r>
    </w:p>
    <w:tbl>
      <w:tblPr>
        <w:tblStyle w:val="35"/>
        <w:tblW w:w="7773" w:type="dxa"/>
        <w:jc w:val="center"/>
        <w:tblLayout w:type="fixed"/>
        <w:tblCellMar>
          <w:top w:w="0" w:type="dxa"/>
          <w:left w:w="108" w:type="dxa"/>
          <w:bottom w:w="0" w:type="dxa"/>
          <w:right w:w="108" w:type="dxa"/>
        </w:tblCellMar>
      </w:tblPr>
      <w:tblGrid>
        <w:gridCol w:w="1601"/>
        <w:gridCol w:w="6172"/>
      </w:tblGrid>
      <w:tr w14:paraId="0C6EBBD0">
        <w:tblPrEx>
          <w:tblCellMar>
            <w:top w:w="0" w:type="dxa"/>
            <w:left w:w="108" w:type="dxa"/>
            <w:bottom w:w="0" w:type="dxa"/>
            <w:right w:w="108" w:type="dxa"/>
          </w:tblCellMar>
        </w:tblPrEx>
        <w:trPr>
          <w:jc w:val="center"/>
        </w:trPr>
        <w:tc>
          <w:tcPr>
            <w:tcW w:w="7773" w:type="dxa"/>
            <w:gridSpan w:val="2"/>
            <w:vAlign w:val="bottom"/>
          </w:tcPr>
          <w:p w14:paraId="2087F70E">
            <w:pPr>
              <w:jc w:val="distribute"/>
              <w:rPr>
                <w:rFonts w:ascii="宋体" w:hAnsi="宋体" w:cs="宋体"/>
                <w:sz w:val="24"/>
              </w:rPr>
            </w:pPr>
          </w:p>
          <w:p w14:paraId="70583E1A">
            <w:pPr>
              <w:rPr>
                <w:rFonts w:ascii="宋体" w:hAnsi="宋体" w:cs="宋体"/>
                <w:sz w:val="24"/>
              </w:rPr>
            </w:pPr>
          </w:p>
          <w:p w14:paraId="79494E0D">
            <w:pPr>
              <w:rPr>
                <w:rFonts w:hint="eastAsia" w:ascii="宋体" w:hAnsi="宋体" w:cs="宋体"/>
                <w:sz w:val="24"/>
                <w:lang w:eastAsia="zh-CN"/>
              </w:rPr>
            </w:pPr>
            <w:r>
              <w:rPr>
                <w:rFonts w:hint="eastAsia" w:ascii="宋体" w:hAnsi="宋体" w:cs="宋体"/>
                <w:sz w:val="24"/>
              </w:rPr>
              <w:t>项 目名称：</w:t>
            </w:r>
            <w:r>
              <w:rPr>
                <w:rFonts w:hint="eastAsia" w:ascii="宋体" w:hAnsi="宋体" w:cs="宋体"/>
                <w:sz w:val="24"/>
                <w:lang w:eastAsia="zh-CN"/>
              </w:rPr>
              <w:t>南宁市西乡塘区2025-2027年度政府投资建设项目预算（招标控制价）、结算编审服务框架协议采购</w:t>
            </w:r>
          </w:p>
          <w:p w14:paraId="004A862C">
            <w:pPr>
              <w:jc w:val="left"/>
              <w:rPr>
                <w:rFonts w:ascii="宋体" w:hAnsi="宋体" w:cs="宋体"/>
                <w:sz w:val="24"/>
              </w:rPr>
            </w:pPr>
            <w:r>
              <w:rPr>
                <w:rFonts w:hint="eastAsia" w:ascii="宋体" w:hAnsi="宋体" w:cs="宋体"/>
                <w:sz w:val="24"/>
              </w:rPr>
              <w:t>采购方式：封闭式框架协议采购</w:t>
            </w:r>
          </w:p>
          <w:p w14:paraId="2C499E38">
            <w:pPr>
              <w:jc w:val="left"/>
              <w:rPr>
                <w:rFonts w:ascii="宋体" w:hAnsi="宋体" w:cs="宋体"/>
                <w:sz w:val="24"/>
              </w:rPr>
            </w:pPr>
            <w:r>
              <w:rPr>
                <w:rFonts w:hint="eastAsia" w:ascii="宋体" w:hAnsi="宋体" w:cs="宋体"/>
                <w:sz w:val="24"/>
              </w:rPr>
              <w:t>项目编号：</w:t>
            </w:r>
          </w:p>
        </w:tc>
      </w:tr>
      <w:tr w14:paraId="1F758B82">
        <w:tblPrEx>
          <w:tblCellMar>
            <w:top w:w="0" w:type="dxa"/>
            <w:left w:w="108" w:type="dxa"/>
            <w:bottom w:w="0" w:type="dxa"/>
            <w:right w:w="108" w:type="dxa"/>
          </w:tblCellMar>
        </w:tblPrEx>
        <w:trPr>
          <w:jc w:val="center"/>
        </w:trPr>
        <w:tc>
          <w:tcPr>
            <w:tcW w:w="1601" w:type="dxa"/>
            <w:vAlign w:val="bottom"/>
          </w:tcPr>
          <w:p w14:paraId="09010ED4">
            <w:pPr>
              <w:jc w:val="distribute"/>
              <w:rPr>
                <w:rFonts w:ascii="宋体" w:hAnsi="宋体" w:cs="宋体"/>
                <w:sz w:val="24"/>
              </w:rPr>
            </w:pPr>
            <w:r>
              <w:rPr>
                <w:rFonts w:hint="eastAsia" w:ascii="宋体" w:hAnsi="宋体" w:cs="宋体"/>
                <w:sz w:val="24"/>
              </w:rPr>
              <w:t>所投分标：</w:t>
            </w:r>
          </w:p>
        </w:tc>
        <w:tc>
          <w:tcPr>
            <w:tcW w:w="6172" w:type="dxa"/>
            <w:tcBorders>
              <w:top w:val="single" w:color="000000" w:sz="4" w:space="0"/>
              <w:bottom w:val="single" w:color="000000" w:sz="4" w:space="0"/>
            </w:tcBorders>
            <w:vAlign w:val="bottom"/>
          </w:tcPr>
          <w:p w14:paraId="6CD18E49">
            <w:pPr>
              <w:jc w:val="left"/>
              <w:rPr>
                <w:rFonts w:ascii="宋体" w:hAnsi="宋体" w:cs="宋体"/>
                <w:sz w:val="24"/>
              </w:rPr>
            </w:pPr>
          </w:p>
        </w:tc>
      </w:tr>
      <w:tr w14:paraId="188B6911">
        <w:tblPrEx>
          <w:tblCellMar>
            <w:top w:w="0" w:type="dxa"/>
            <w:left w:w="108" w:type="dxa"/>
            <w:bottom w:w="0" w:type="dxa"/>
            <w:right w:w="108" w:type="dxa"/>
          </w:tblCellMar>
        </w:tblPrEx>
        <w:trPr>
          <w:jc w:val="center"/>
        </w:trPr>
        <w:tc>
          <w:tcPr>
            <w:tcW w:w="1601" w:type="dxa"/>
            <w:vAlign w:val="bottom"/>
          </w:tcPr>
          <w:p w14:paraId="759CD0BA">
            <w:pPr>
              <w:jc w:val="distribute"/>
              <w:rPr>
                <w:rFonts w:ascii="宋体" w:hAnsi="宋体" w:cs="宋体"/>
                <w:sz w:val="24"/>
              </w:rPr>
            </w:pPr>
            <w:r>
              <w:rPr>
                <w:rFonts w:hint="eastAsia" w:ascii="宋体" w:hAnsi="宋体" w:cs="宋体"/>
                <w:sz w:val="24"/>
              </w:rPr>
              <w:t>供应商名称：</w:t>
            </w:r>
          </w:p>
        </w:tc>
        <w:tc>
          <w:tcPr>
            <w:tcW w:w="6172" w:type="dxa"/>
            <w:tcBorders>
              <w:top w:val="single" w:color="000000" w:sz="4" w:space="0"/>
              <w:bottom w:val="single" w:color="000000" w:sz="4" w:space="0"/>
            </w:tcBorders>
            <w:vAlign w:val="bottom"/>
          </w:tcPr>
          <w:p w14:paraId="6B1BB27F">
            <w:pPr>
              <w:jc w:val="left"/>
              <w:rPr>
                <w:rFonts w:ascii="宋体" w:hAnsi="宋体" w:cs="宋体"/>
                <w:sz w:val="24"/>
              </w:rPr>
            </w:pPr>
          </w:p>
        </w:tc>
      </w:tr>
      <w:tr w14:paraId="6A0D935E">
        <w:tblPrEx>
          <w:tblCellMar>
            <w:top w:w="0" w:type="dxa"/>
            <w:left w:w="108" w:type="dxa"/>
            <w:bottom w:w="0" w:type="dxa"/>
            <w:right w:w="108" w:type="dxa"/>
          </w:tblCellMar>
        </w:tblPrEx>
        <w:trPr>
          <w:jc w:val="center"/>
        </w:trPr>
        <w:tc>
          <w:tcPr>
            <w:tcW w:w="1601" w:type="dxa"/>
            <w:vAlign w:val="bottom"/>
          </w:tcPr>
          <w:p w14:paraId="10D811B8">
            <w:pPr>
              <w:jc w:val="distribute"/>
              <w:rPr>
                <w:rFonts w:ascii="宋体" w:hAnsi="宋体" w:cs="宋体"/>
                <w:sz w:val="24"/>
              </w:rPr>
            </w:pPr>
            <w:r>
              <w:rPr>
                <w:rFonts w:hint="eastAsia" w:ascii="宋体" w:hAnsi="宋体" w:cs="宋体"/>
                <w:sz w:val="24"/>
              </w:rPr>
              <w:t>供应商地址：</w:t>
            </w:r>
          </w:p>
        </w:tc>
        <w:tc>
          <w:tcPr>
            <w:tcW w:w="6172" w:type="dxa"/>
            <w:tcBorders>
              <w:top w:val="single" w:color="000000" w:sz="4" w:space="0"/>
              <w:bottom w:val="single" w:color="000000" w:sz="4" w:space="0"/>
            </w:tcBorders>
            <w:vAlign w:val="bottom"/>
          </w:tcPr>
          <w:p w14:paraId="022F2D6C">
            <w:pPr>
              <w:jc w:val="left"/>
              <w:rPr>
                <w:rFonts w:ascii="宋体" w:hAnsi="宋体" w:cs="宋体"/>
                <w:sz w:val="24"/>
              </w:rPr>
            </w:pPr>
          </w:p>
        </w:tc>
      </w:tr>
    </w:tbl>
    <w:p w14:paraId="0DE6C6AC">
      <w:pPr>
        <w:ind w:firstLine="4200" w:firstLineChars="1750"/>
        <w:rPr>
          <w:rFonts w:ascii="宋体" w:hAnsi="宋体" w:cs="宋体"/>
          <w:sz w:val="24"/>
        </w:rPr>
      </w:pPr>
    </w:p>
    <w:p w14:paraId="5EABE5C0">
      <w:pPr>
        <w:ind w:firstLine="4200" w:firstLineChars="1750"/>
        <w:rPr>
          <w:rFonts w:ascii="宋体" w:hAnsi="宋体" w:cs="宋体"/>
          <w:sz w:val="24"/>
        </w:rPr>
      </w:pPr>
    </w:p>
    <w:p w14:paraId="271BFEBD">
      <w:pPr>
        <w:ind w:firstLine="4200" w:firstLineChars="1750"/>
        <w:rPr>
          <w:rFonts w:ascii="宋体" w:hAnsi="宋体" w:cs="宋体"/>
          <w:sz w:val="24"/>
        </w:rPr>
      </w:pPr>
    </w:p>
    <w:p w14:paraId="610A9B5D">
      <w:pPr>
        <w:ind w:firstLine="5880" w:firstLineChars="2450"/>
        <w:rPr>
          <w:rFonts w:ascii="宋体" w:hAnsi="宋体" w:cs="宋体"/>
          <w:sz w:val="24"/>
        </w:rPr>
      </w:pPr>
      <w:r>
        <w:rPr>
          <w:rFonts w:hint="eastAsia" w:ascii="宋体" w:hAnsi="宋体" w:cs="宋体"/>
          <w:sz w:val="24"/>
        </w:rPr>
        <w:t>响应截止时间前不得解密</w:t>
      </w:r>
    </w:p>
    <w:p w14:paraId="42CB17EB">
      <w:pPr>
        <w:ind w:firstLine="6480" w:firstLineChars="2700"/>
        <w:rPr>
          <w:rFonts w:ascii="宋体" w:hAnsi="宋体" w:cs="宋体"/>
          <w:sz w:val="24"/>
        </w:rPr>
        <w:sectPr>
          <w:headerReference r:id="rId10" w:type="default"/>
          <w:footerReference r:id="rId11" w:type="default"/>
          <w:pgSz w:w="11907" w:h="16840"/>
          <w:pgMar w:top="1531" w:right="1418" w:bottom="1361" w:left="1418" w:header="720" w:footer="720" w:gutter="0"/>
          <w:cols w:space="720" w:num="1"/>
          <w:docGrid w:linePitch="285" w:charSpace="0"/>
        </w:sectPr>
      </w:pPr>
      <w:r>
        <w:rPr>
          <w:rFonts w:hint="eastAsia" w:ascii="宋体" w:hAnsi="宋体" w:cs="宋体"/>
          <w:sz w:val="24"/>
        </w:rPr>
        <w:t>年   月   日</w:t>
      </w:r>
    </w:p>
    <w:p w14:paraId="7562610C">
      <w:pPr>
        <w:pStyle w:val="19"/>
        <w:jc w:val="center"/>
        <w:outlineLvl w:val="1"/>
        <w:rPr>
          <w:rFonts w:hAnsi="宋体" w:cs="宋体"/>
          <w:b/>
          <w:bCs/>
          <w:sz w:val="28"/>
          <w:szCs w:val="28"/>
        </w:rPr>
      </w:pPr>
      <w:bookmarkStart w:id="204" w:name="_Toc130939646"/>
      <w:bookmarkStart w:id="205" w:name="_Toc80093012"/>
      <w:bookmarkStart w:id="206" w:name="_Toc10589"/>
      <w:r>
        <w:rPr>
          <w:rFonts w:hint="eastAsia" w:hAnsi="宋体" w:cs="宋体"/>
          <w:b/>
          <w:bCs/>
          <w:sz w:val="28"/>
          <w:szCs w:val="28"/>
        </w:rPr>
        <w:t>第二节 资格证明文件格式</w:t>
      </w:r>
      <w:bookmarkEnd w:id="204"/>
      <w:bookmarkEnd w:id="205"/>
      <w:bookmarkEnd w:id="206"/>
    </w:p>
    <w:p w14:paraId="0C11AFF6">
      <w:pPr>
        <w:pStyle w:val="19"/>
        <w:spacing w:line="360" w:lineRule="auto"/>
        <w:ind w:firstLine="420"/>
        <w:rPr>
          <w:rFonts w:hAnsi="宋体" w:cs="宋体"/>
          <w:sz w:val="30"/>
        </w:rPr>
      </w:pPr>
    </w:p>
    <w:p w14:paraId="67F3ABD8">
      <w:pPr>
        <w:snapToGrid w:val="0"/>
        <w:spacing w:beforeLines="50" w:after="50"/>
        <w:jc w:val="center"/>
        <w:rPr>
          <w:rFonts w:ascii="宋体" w:hAnsi="宋体" w:cs="宋体"/>
          <w:bCs/>
          <w:sz w:val="32"/>
          <w:szCs w:val="20"/>
        </w:rPr>
      </w:pPr>
      <w:r>
        <w:rPr>
          <w:rFonts w:hint="eastAsia" w:ascii="宋体" w:hAnsi="宋体" w:cs="宋体"/>
          <w:b/>
          <w:sz w:val="32"/>
          <w:szCs w:val="32"/>
        </w:rPr>
        <w:t>电子响应文件</w:t>
      </w:r>
    </w:p>
    <w:p w14:paraId="12E8907F">
      <w:pPr>
        <w:snapToGrid w:val="0"/>
        <w:spacing w:beforeLines="50" w:after="50"/>
        <w:rPr>
          <w:rFonts w:ascii="宋体" w:hAnsi="宋体" w:cs="宋体"/>
          <w:sz w:val="24"/>
          <w:szCs w:val="20"/>
        </w:rPr>
      </w:pPr>
    </w:p>
    <w:p w14:paraId="1A7D6A93">
      <w:pPr>
        <w:snapToGrid w:val="0"/>
        <w:spacing w:beforeLines="50" w:after="50"/>
        <w:jc w:val="center"/>
        <w:rPr>
          <w:rFonts w:ascii="宋体" w:hAnsi="宋体" w:cs="宋体"/>
          <w:b/>
          <w:sz w:val="24"/>
          <w:szCs w:val="20"/>
        </w:rPr>
      </w:pPr>
      <w:r>
        <w:rPr>
          <w:rFonts w:hint="eastAsia" w:ascii="宋体" w:hAnsi="宋体" w:cs="宋体"/>
          <w:b/>
          <w:sz w:val="32"/>
          <w:szCs w:val="32"/>
        </w:rPr>
        <w:t>资格证明文件（封面）</w:t>
      </w:r>
    </w:p>
    <w:p w14:paraId="6B7FFC43">
      <w:pPr>
        <w:snapToGrid w:val="0"/>
        <w:spacing w:beforeLines="50" w:after="50"/>
        <w:rPr>
          <w:rFonts w:ascii="宋体" w:hAnsi="宋体" w:cs="宋体"/>
          <w:bCs/>
          <w:sz w:val="24"/>
          <w:szCs w:val="20"/>
        </w:rPr>
      </w:pPr>
    </w:p>
    <w:p w14:paraId="7E60BA7C">
      <w:pPr>
        <w:snapToGrid w:val="0"/>
        <w:spacing w:beforeLines="50" w:after="50"/>
        <w:rPr>
          <w:rFonts w:ascii="宋体" w:hAnsi="宋体" w:cs="宋体"/>
          <w:bCs/>
          <w:sz w:val="24"/>
          <w:szCs w:val="20"/>
        </w:rPr>
      </w:pPr>
    </w:p>
    <w:p w14:paraId="7E04C535">
      <w:pPr>
        <w:snapToGrid w:val="0"/>
        <w:spacing w:beforeLines="50" w:after="50"/>
        <w:rPr>
          <w:rFonts w:ascii="宋体" w:hAnsi="宋体" w:cs="宋体"/>
          <w:bCs/>
          <w:sz w:val="24"/>
          <w:szCs w:val="20"/>
        </w:rPr>
      </w:pPr>
    </w:p>
    <w:p w14:paraId="3082D350">
      <w:pPr>
        <w:snapToGrid w:val="0"/>
        <w:spacing w:beforeLines="50" w:after="50"/>
        <w:rPr>
          <w:rFonts w:ascii="宋体" w:hAnsi="宋体" w:cs="宋体"/>
          <w:bCs/>
          <w:sz w:val="24"/>
          <w:szCs w:val="20"/>
        </w:rPr>
      </w:pPr>
    </w:p>
    <w:p w14:paraId="751DA715">
      <w:pPr>
        <w:snapToGrid w:val="0"/>
        <w:spacing w:beforeLines="50" w:after="50"/>
        <w:rPr>
          <w:rFonts w:ascii="宋体" w:hAnsi="宋体" w:cs="宋体"/>
          <w:bCs/>
          <w:sz w:val="24"/>
          <w:szCs w:val="20"/>
        </w:rPr>
      </w:pPr>
    </w:p>
    <w:p w14:paraId="69BD8F64">
      <w:pPr>
        <w:snapToGrid w:val="0"/>
        <w:spacing w:beforeLines="50" w:after="50"/>
        <w:rPr>
          <w:rFonts w:ascii="宋体" w:hAnsi="宋体" w:cs="宋体"/>
          <w:bCs/>
          <w:sz w:val="24"/>
          <w:szCs w:val="20"/>
        </w:rPr>
      </w:pPr>
    </w:p>
    <w:p w14:paraId="72642E8C">
      <w:pPr>
        <w:snapToGrid w:val="0"/>
        <w:spacing w:beforeLines="50" w:after="50"/>
        <w:ind w:firstLine="540" w:firstLineChars="225"/>
        <w:rPr>
          <w:rFonts w:hint="eastAsia" w:ascii="宋体" w:hAnsi="宋体" w:cs="宋体"/>
          <w:bCs/>
          <w:sz w:val="24"/>
        </w:rPr>
      </w:pPr>
    </w:p>
    <w:p w14:paraId="156A3FC3">
      <w:pPr>
        <w:snapToGrid w:val="0"/>
        <w:spacing w:beforeLines="50" w:after="50"/>
        <w:ind w:firstLine="540" w:firstLineChars="225"/>
        <w:rPr>
          <w:rFonts w:hint="eastAsia" w:ascii="宋体" w:hAnsi="宋体" w:cs="宋体"/>
          <w:bCs/>
          <w:sz w:val="24"/>
          <w:lang w:eastAsia="zh-CN"/>
        </w:rPr>
      </w:pPr>
      <w:r>
        <w:rPr>
          <w:rFonts w:hint="eastAsia" w:ascii="宋体" w:hAnsi="宋体" w:cs="宋体"/>
          <w:bCs/>
          <w:sz w:val="24"/>
        </w:rPr>
        <w:t>项目名称：</w:t>
      </w:r>
      <w:r>
        <w:rPr>
          <w:rFonts w:hint="eastAsia" w:ascii="宋体" w:hAnsi="宋体" w:cs="宋体"/>
          <w:bCs/>
          <w:sz w:val="24"/>
          <w:lang w:eastAsia="zh-CN"/>
        </w:rPr>
        <w:t>南宁市西乡塘区2025-2027年度政府投资建设项目预算（招标控制价）、结算编审服务框架协议采购</w:t>
      </w:r>
    </w:p>
    <w:p w14:paraId="1ACA9AB5">
      <w:pPr>
        <w:snapToGrid w:val="0"/>
        <w:spacing w:beforeLines="50" w:after="50"/>
        <w:ind w:firstLine="540" w:firstLineChars="225"/>
        <w:rPr>
          <w:rFonts w:hint="eastAsia" w:ascii="宋体" w:hAnsi="宋体" w:cs="宋体"/>
          <w:bCs/>
          <w:sz w:val="24"/>
        </w:rPr>
      </w:pPr>
    </w:p>
    <w:p w14:paraId="1AC07938">
      <w:pPr>
        <w:snapToGrid w:val="0"/>
        <w:spacing w:beforeLines="50" w:after="50"/>
        <w:ind w:firstLine="540" w:firstLineChars="225"/>
        <w:rPr>
          <w:rFonts w:ascii="宋体" w:hAnsi="宋体" w:cs="宋体"/>
          <w:bCs/>
          <w:sz w:val="24"/>
        </w:rPr>
      </w:pPr>
      <w:r>
        <w:rPr>
          <w:rFonts w:hint="eastAsia" w:ascii="宋体" w:hAnsi="宋体" w:cs="宋体"/>
          <w:bCs/>
          <w:sz w:val="24"/>
        </w:rPr>
        <w:t>项目编号：</w:t>
      </w:r>
    </w:p>
    <w:p w14:paraId="4F071F60">
      <w:pPr>
        <w:snapToGrid w:val="0"/>
        <w:spacing w:beforeLines="50" w:after="50"/>
        <w:ind w:firstLine="540" w:firstLineChars="225"/>
        <w:rPr>
          <w:rFonts w:ascii="宋体" w:hAnsi="宋体" w:cs="宋体"/>
          <w:bCs/>
          <w:sz w:val="24"/>
          <w:szCs w:val="20"/>
        </w:rPr>
      </w:pPr>
    </w:p>
    <w:p w14:paraId="631A6CA3">
      <w:pPr>
        <w:snapToGrid w:val="0"/>
        <w:spacing w:beforeLines="50" w:after="50"/>
        <w:ind w:firstLine="540" w:firstLineChars="225"/>
        <w:rPr>
          <w:rFonts w:ascii="宋体" w:hAnsi="宋体" w:cs="宋体"/>
          <w:bCs/>
          <w:sz w:val="24"/>
        </w:rPr>
      </w:pPr>
      <w:r>
        <w:rPr>
          <w:rFonts w:hint="eastAsia" w:ascii="宋体" w:hAnsi="宋体" w:cs="宋体"/>
          <w:bCs/>
          <w:sz w:val="24"/>
        </w:rPr>
        <w:t>所投分标：</w:t>
      </w:r>
    </w:p>
    <w:p w14:paraId="10199E25">
      <w:pPr>
        <w:pStyle w:val="9"/>
        <w:snapToGrid w:val="0"/>
        <w:spacing w:before="50" w:after="50"/>
        <w:ind w:firstLine="540" w:firstLineChars="225"/>
        <w:rPr>
          <w:rFonts w:ascii="宋体" w:hAnsi="宋体" w:cs="宋体"/>
          <w:bCs/>
          <w:sz w:val="24"/>
          <w:szCs w:val="24"/>
        </w:rPr>
      </w:pPr>
    </w:p>
    <w:p w14:paraId="1034D53B">
      <w:pPr>
        <w:pStyle w:val="9"/>
        <w:snapToGrid w:val="0"/>
        <w:spacing w:before="50" w:after="50"/>
        <w:ind w:firstLine="540" w:firstLineChars="225"/>
        <w:rPr>
          <w:rFonts w:ascii="宋体" w:hAnsi="宋体" w:cs="宋体"/>
          <w:bCs/>
          <w:sz w:val="24"/>
          <w:szCs w:val="24"/>
        </w:rPr>
      </w:pPr>
      <w:r>
        <w:rPr>
          <w:rFonts w:hint="eastAsia" w:ascii="宋体" w:hAnsi="宋体" w:cs="宋体"/>
          <w:bCs/>
          <w:sz w:val="24"/>
          <w:szCs w:val="24"/>
        </w:rPr>
        <w:t>供应商名称：</w:t>
      </w:r>
    </w:p>
    <w:p w14:paraId="5D00A4E7">
      <w:pPr>
        <w:pStyle w:val="9"/>
        <w:snapToGrid w:val="0"/>
        <w:spacing w:before="50" w:after="50"/>
        <w:ind w:firstLine="540" w:firstLineChars="225"/>
        <w:rPr>
          <w:rFonts w:ascii="宋体" w:hAnsi="宋体" w:cs="宋体"/>
          <w:bCs/>
          <w:sz w:val="24"/>
          <w:szCs w:val="24"/>
        </w:rPr>
      </w:pPr>
    </w:p>
    <w:p w14:paraId="5619863A">
      <w:pPr>
        <w:pStyle w:val="9"/>
        <w:snapToGrid w:val="0"/>
        <w:spacing w:before="50" w:after="50"/>
        <w:ind w:firstLine="960" w:firstLineChars="400"/>
        <w:rPr>
          <w:rFonts w:ascii="宋体" w:hAnsi="宋体" w:cs="宋体"/>
          <w:bCs/>
          <w:sz w:val="24"/>
          <w:szCs w:val="24"/>
        </w:rPr>
      </w:pPr>
    </w:p>
    <w:p w14:paraId="116FCF4A">
      <w:pPr>
        <w:snapToGrid w:val="0"/>
        <w:spacing w:beforeLines="50" w:after="50"/>
        <w:ind w:firstLine="645"/>
        <w:jc w:val="center"/>
        <w:rPr>
          <w:rFonts w:ascii="宋体" w:hAnsi="宋体" w:cs="宋体"/>
          <w:sz w:val="24"/>
        </w:rPr>
      </w:pPr>
      <w:r>
        <w:rPr>
          <w:rFonts w:hint="eastAsia" w:ascii="宋体" w:hAnsi="宋体" w:cs="宋体"/>
          <w:sz w:val="24"/>
        </w:rPr>
        <w:t>年  月  日</w:t>
      </w:r>
    </w:p>
    <w:p w14:paraId="33D80560">
      <w:pPr>
        <w:pStyle w:val="19"/>
        <w:spacing w:line="360" w:lineRule="auto"/>
        <w:ind w:firstLine="420"/>
        <w:rPr>
          <w:rFonts w:hAnsi="宋体" w:cs="宋体"/>
          <w:sz w:val="30"/>
        </w:rPr>
        <w:sectPr>
          <w:pgSz w:w="11906" w:h="16838"/>
          <w:pgMar w:top="1134" w:right="1134" w:bottom="1134" w:left="1134" w:header="720" w:footer="720" w:gutter="0"/>
          <w:cols w:space="720" w:num="1"/>
          <w:docGrid w:type="lines" w:linePitch="331" w:charSpace="0"/>
        </w:sectPr>
      </w:pPr>
    </w:p>
    <w:p w14:paraId="74A0C9D8">
      <w:pPr>
        <w:jc w:val="center"/>
        <w:rPr>
          <w:rFonts w:ascii="宋体" w:hAnsi="宋体" w:cs="宋体"/>
          <w:b/>
          <w:kern w:val="0"/>
          <w:sz w:val="36"/>
          <w:szCs w:val="36"/>
        </w:rPr>
      </w:pPr>
      <w:r>
        <w:rPr>
          <w:rFonts w:hint="eastAsia" w:ascii="宋体" w:hAnsi="宋体" w:cs="宋体"/>
          <w:b/>
          <w:kern w:val="0"/>
          <w:sz w:val="36"/>
          <w:szCs w:val="36"/>
        </w:rPr>
        <w:t>资格证明文件目录</w:t>
      </w:r>
    </w:p>
    <w:p w14:paraId="154B93CB">
      <w:pPr>
        <w:snapToGrid w:val="0"/>
        <w:spacing w:line="360" w:lineRule="auto"/>
        <w:rPr>
          <w:rFonts w:ascii="宋体" w:hAnsi="宋体" w:cs="宋体"/>
          <w:kern w:val="0"/>
          <w:sz w:val="24"/>
        </w:rPr>
      </w:pPr>
    </w:p>
    <w:p w14:paraId="3CBCCC79">
      <w:pPr>
        <w:snapToGrid w:val="0"/>
        <w:spacing w:line="360" w:lineRule="auto"/>
        <w:rPr>
          <w:rFonts w:ascii="宋体" w:hAnsi="宋体" w:cs="宋体"/>
          <w:kern w:val="0"/>
          <w:sz w:val="24"/>
        </w:rPr>
      </w:pPr>
      <w:r>
        <w:rPr>
          <w:rFonts w:hint="eastAsia" w:ascii="宋体" w:hAnsi="宋体" w:cs="宋体"/>
          <w:kern w:val="0"/>
          <w:sz w:val="24"/>
        </w:rPr>
        <w:t>一、</w:t>
      </w:r>
      <w:r>
        <w:rPr>
          <w:rFonts w:hint="eastAsia" w:ascii="宋体" w:hAnsi="宋体" w:cs="宋体"/>
          <w:sz w:val="24"/>
        </w:rPr>
        <w:t>营业执照(或事业法人登记证或其他工商等登记证明材料)复印件（供应商为自然人的，须提供</w:t>
      </w:r>
      <w:r>
        <w:rPr>
          <w:rFonts w:hint="eastAsia" w:ascii="宋体" w:hAnsi="宋体" w:cs="宋体"/>
          <w:kern w:val="0"/>
          <w:sz w:val="24"/>
        </w:rPr>
        <w:t>自然人的身份证明</w:t>
      </w:r>
      <w:r>
        <w:rPr>
          <w:rFonts w:hint="eastAsia" w:ascii="宋体" w:hAnsi="宋体" w:cs="宋体"/>
          <w:sz w:val="24"/>
        </w:rPr>
        <w:t>）</w:t>
      </w:r>
      <w:r>
        <w:rPr>
          <w:rFonts w:hint="eastAsia" w:ascii="宋体" w:hAnsi="宋体" w:cs="宋体"/>
          <w:kern w:val="0"/>
          <w:sz w:val="24"/>
        </w:rPr>
        <w:t>……………………………………………………………（页码）</w:t>
      </w:r>
    </w:p>
    <w:p w14:paraId="24C3DF1D">
      <w:pPr>
        <w:snapToGrid w:val="0"/>
        <w:spacing w:line="360" w:lineRule="auto"/>
        <w:rPr>
          <w:rFonts w:ascii="宋体" w:hAnsi="宋体" w:cs="宋体"/>
          <w:kern w:val="0"/>
          <w:sz w:val="24"/>
        </w:rPr>
      </w:pPr>
      <w:r>
        <w:rPr>
          <w:rFonts w:hint="eastAsia" w:ascii="宋体" w:hAnsi="宋体" w:cs="宋体"/>
          <w:kern w:val="0"/>
          <w:sz w:val="24"/>
        </w:rPr>
        <w:t>二、符合参与政府采购活动的资格条件依法缴纳税收、社会保障资金等方面的材料…………………………………………………………………………………………（页码）</w:t>
      </w:r>
    </w:p>
    <w:p w14:paraId="2FC2895F">
      <w:pPr>
        <w:snapToGrid w:val="0"/>
        <w:spacing w:line="360" w:lineRule="auto"/>
        <w:rPr>
          <w:rFonts w:ascii="宋体" w:hAnsi="宋体" w:cs="宋体"/>
          <w:kern w:val="0"/>
          <w:sz w:val="24"/>
        </w:rPr>
      </w:pPr>
      <w:r>
        <w:rPr>
          <w:rFonts w:hint="eastAsia" w:ascii="宋体" w:hAnsi="宋体" w:cs="宋体"/>
          <w:kern w:val="0"/>
          <w:sz w:val="24"/>
        </w:rPr>
        <w:t>三、财务状况报告方面的材料…………………………………………………………（页码）</w:t>
      </w:r>
    </w:p>
    <w:p w14:paraId="51C92248">
      <w:pPr>
        <w:snapToGrid w:val="0"/>
        <w:spacing w:line="360" w:lineRule="auto"/>
        <w:rPr>
          <w:rFonts w:ascii="宋体" w:hAnsi="宋体" w:cs="宋体"/>
          <w:kern w:val="0"/>
          <w:sz w:val="24"/>
        </w:rPr>
      </w:pPr>
      <w:r>
        <w:rPr>
          <w:rFonts w:hint="eastAsia" w:ascii="宋体" w:hAnsi="宋体" w:cs="宋体"/>
          <w:sz w:val="24"/>
        </w:rPr>
        <w:t>四、供应商直接控股股东信息</w:t>
      </w:r>
      <w:r>
        <w:rPr>
          <w:rFonts w:hint="eastAsia" w:ascii="宋体" w:hAnsi="宋体" w:cs="宋体"/>
          <w:kern w:val="0"/>
          <w:sz w:val="24"/>
        </w:rPr>
        <w:t>…………………………………………………………（页码）</w:t>
      </w:r>
    </w:p>
    <w:p w14:paraId="1BEC9A85">
      <w:pPr>
        <w:snapToGrid w:val="0"/>
        <w:spacing w:line="360" w:lineRule="auto"/>
        <w:rPr>
          <w:rFonts w:ascii="宋体" w:hAnsi="宋体" w:cs="宋体"/>
          <w:kern w:val="0"/>
          <w:sz w:val="24"/>
        </w:rPr>
      </w:pPr>
      <w:r>
        <w:rPr>
          <w:rFonts w:hint="eastAsia" w:ascii="宋体" w:hAnsi="宋体" w:cs="宋体"/>
          <w:sz w:val="24"/>
        </w:rPr>
        <w:t>五、供应商直接关联关系信息表</w:t>
      </w:r>
      <w:r>
        <w:rPr>
          <w:rFonts w:hint="eastAsia" w:ascii="宋体" w:hAnsi="宋体" w:cs="宋体"/>
          <w:kern w:val="0"/>
          <w:sz w:val="24"/>
        </w:rPr>
        <w:t>………………………………………………………（页码）</w:t>
      </w:r>
    </w:p>
    <w:p w14:paraId="4D2A276B">
      <w:pPr>
        <w:snapToGrid w:val="0"/>
        <w:spacing w:line="360" w:lineRule="auto"/>
        <w:rPr>
          <w:rFonts w:ascii="宋体" w:hAnsi="宋体" w:cs="宋体"/>
          <w:kern w:val="0"/>
          <w:sz w:val="24"/>
        </w:rPr>
      </w:pPr>
      <w:r>
        <w:rPr>
          <w:rFonts w:hint="eastAsia" w:ascii="宋体" w:hAnsi="宋体" w:cs="宋体"/>
          <w:kern w:val="0"/>
          <w:sz w:val="24"/>
        </w:rPr>
        <w:t>六、响应资格声明函……………………………………………………………………（页码）</w:t>
      </w:r>
    </w:p>
    <w:p w14:paraId="18AD0747">
      <w:pPr>
        <w:snapToGrid w:val="0"/>
        <w:spacing w:line="360" w:lineRule="auto"/>
        <w:rPr>
          <w:rFonts w:ascii="宋体" w:hAnsi="宋体" w:cs="宋体"/>
          <w:kern w:val="0"/>
          <w:sz w:val="24"/>
        </w:rPr>
      </w:pPr>
      <w:r>
        <w:rPr>
          <w:rFonts w:hint="eastAsia" w:ascii="宋体" w:hAnsi="宋体" w:cs="宋体"/>
          <w:kern w:val="0"/>
          <w:sz w:val="24"/>
        </w:rPr>
        <w:t>七、联合体协议书（</w:t>
      </w:r>
      <w:r>
        <w:rPr>
          <w:rFonts w:hint="eastAsia" w:ascii="宋体" w:hAnsi="宋体" w:cs="宋体"/>
          <w:sz w:val="24"/>
        </w:rPr>
        <w:t>以联合体形式响应的，提供联合体协议；本项目不接受联合体响应或者供应商不以联合体形式响应的，则不需要提供</w:t>
      </w:r>
      <w:r>
        <w:rPr>
          <w:rFonts w:hint="eastAsia" w:ascii="宋体" w:hAnsi="宋体" w:cs="宋体"/>
          <w:kern w:val="0"/>
          <w:sz w:val="24"/>
        </w:rPr>
        <w:t>）……………………………………（页码）</w:t>
      </w:r>
    </w:p>
    <w:p w14:paraId="5838D1E9">
      <w:pPr>
        <w:snapToGrid w:val="0"/>
        <w:spacing w:line="360" w:lineRule="auto"/>
        <w:rPr>
          <w:rFonts w:ascii="宋体" w:hAnsi="宋体" w:cs="宋体"/>
          <w:kern w:val="0"/>
          <w:sz w:val="24"/>
        </w:rPr>
      </w:pPr>
      <w:r>
        <w:rPr>
          <w:rFonts w:hint="eastAsia" w:ascii="宋体" w:hAnsi="宋体" w:cs="宋体"/>
          <w:sz w:val="24"/>
        </w:rPr>
        <w:t>八、符合特定资格条件的有关证明材料</w:t>
      </w:r>
      <w:r>
        <w:rPr>
          <w:rFonts w:hint="eastAsia" w:ascii="宋体" w:hAnsi="宋体" w:cs="宋体"/>
          <w:kern w:val="0"/>
          <w:sz w:val="24"/>
        </w:rPr>
        <w:t>………………………………………………（页码）</w:t>
      </w:r>
    </w:p>
    <w:p w14:paraId="61F4D625">
      <w:pPr>
        <w:snapToGrid w:val="0"/>
        <w:spacing w:line="360" w:lineRule="auto"/>
        <w:rPr>
          <w:rFonts w:ascii="宋体" w:hAnsi="宋体" w:cs="宋体"/>
          <w:sz w:val="24"/>
        </w:rPr>
      </w:pPr>
      <w:r>
        <w:rPr>
          <w:rFonts w:hint="eastAsia" w:ascii="宋体" w:hAnsi="宋体" w:cs="宋体"/>
          <w:sz w:val="24"/>
        </w:rPr>
        <w:t>九、其他证明材料（如有）……………………………………………………………（页码）</w:t>
      </w:r>
    </w:p>
    <w:p w14:paraId="54728327">
      <w:pPr>
        <w:spacing w:line="360" w:lineRule="auto"/>
        <w:rPr>
          <w:rFonts w:ascii="宋体" w:hAnsi="宋体" w:cs="宋体"/>
          <w:b/>
          <w:bCs/>
          <w:sz w:val="24"/>
        </w:rPr>
      </w:pPr>
      <w:r>
        <w:rPr>
          <w:rFonts w:hint="eastAsia" w:ascii="宋体" w:hAnsi="宋体" w:cs="宋体"/>
          <w:b/>
          <w:bCs/>
          <w:sz w:val="24"/>
        </w:rPr>
        <w:t>注：以上目录是基本格式要求，各供应商可根据自身情况进一步向下增加内容或细化。</w:t>
      </w:r>
    </w:p>
    <w:p w14:paraId="2C3A444C">
      <w:pPr>
        <w:pStyle w:val="19"/>
        <w:spacing w:line="360" w:lineRule="auto"/>
        <w:ind w:firstLine="420"/>
        <w:rPr>
          <w:rFonts w:hAnsi="宋体" w:cs="宋体"/>
          <w:sz w:val="30"/>
        </w:rPr>
        <w:sectPr>
          <w:pgSz w:w="11906" w:h="16838"/>
          <w:pgMar w:top="1134" w:right="1134" w:bottom="1134" w:left="1134" w:header="720" w:footer="720" w:gutter="0"/>
          <w:cols w:space="720" w:num="1"/>
          <w:docGrid w:type="lines" w:linePitch="331" w:charSpace="0"/>
        </w:sectPr>
      </w:pPr>
    </w:p>
    <w:p w14:paraId="09F6A7E4">
      <w:pPr>
        <w:snapToGrid w:val="0"/>
        <w:spacing w:line="360" w:lineRule="auto"/>
        <w:rPr>
          <w:rFonts w:ascii="宋体" w:hAnsi="宋体" w:cs="宋体"/>
          <w:b/>
          <w:kern w:val="0"/>
          <w:sz w:val="32"/>
          <w:szCs w:val="32"/>
          <w:lang w:val="zh-CN"/>
        </w:rPr>
      </w:pPr>
    </w:p>
    <w:p w14:paraId="1871D9A2">
      <w:pPr>
        <w:spacing w:line="360" w:lineRule="auto"/>
        <w:jc w:val="center"/>
        <w:rPr>
          <w:rFonts w:ascii="宋体" w:hAnsi="宋体" w:cs="宋体"/>
          <w:b/>
          <w:sz w:val="30"/>
          <w:szCs w:val="30"/>
        </w:rPr>
      </w:pPr>
      <w:r>
        <w:rPr>
          <w:rFonts w:hint="eastAsia" w:ascii="宋体" w:hAnsi="宋体" w:cs="宋体"/>
          <w:b/>
          <w:kern w:val="0"/>
          <w:sz w:val="32"/>
          <w:szCs w:val="32"/>
          <w:lang w:val="zh-CN"/>
        </w:rPr>
        <w:t>一、</w:t>
      </w:r>
      <w:r>
        <w:rPr>
          <w:rFonts w:hint="eastAsia" w:ascii="宋体" w:hAnsi="宋体" w:cs="宋体"/>
          <w:b/>
          <w:sz w:val="30"/>
          <w:szCs w:val="30"/>
        </w:rPr>
        <w:t>营业执照(或事业法人登记证或其他工商等登记证明材料)复印件（供应商为自然人的，提供自然人的身份证明）</w:t>
      </w:r>
    </w:p>
    <w:p w14:paraId="02FAD57A">
      <w:pPr>
        <w:spacing w:line="360" w:lineRule="auto"/>
        <w:rPr>
          <w:rFonts w:ascii="宋体" w:hAnsi="宋体" w:cs="宋体"/>
          <w:b/>
          <w:sz w:val="30"/>
          <w:szCs w:val="30"/>
        </w:rPr>
      </w:pPr>
    </w:p>
    <w:p w14:paraId="7E6BB9AF">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供应商名称(电子签章)：                              </w:t>
      </w:r>
    </w:p>
    <w:p w14:paraId="10D4F8D0">
      <w:pPr>
        <w:spacing w:line="360" w:lineRule="auto"/>
        <w:jc w:val="center"/>
        <w:rPr>
          <w:rFonts w:ascii="宋体" w:hAnsi="宋体" w:cs="宋体"/>
          <w:b/>
          <w:sz w:val="30"/>
          <w:szCs w:val="30"/>
        </w:rPr>
      </w:pPr>
      <w:r>
        <w:rPr>
          <w:rFonts w:hint="eastAsia" w:ascii="宋体" w:hAnsi="宋体" w:cs="宋体"/>
          <w:kern w:val="0"/>
          <w:sz w:val="24"/>
          <w:lang w:val="zh-CN"/>
        </w:rPr>
        <w:t xml:space="preserve">                   日期：  年  月</w:t>
      </w:r>
    </w:p>
    <w:p w14:paraId="30F5EAE8">
      <w:pPr>
        <w:spacing w:line="360" w:lineRule="auto"/>
        <w:jc w:val="center"/>
        <w:rPr>
          <w:rFonts w:ascii="宋体" w:hAnsi="宋体" w:cs="宋体"/>
          <w:b/>
          <w:sz w:val="30"/>
          <w:szCs w:val="30"/>
        </w:rPr>
      </w:pPr>
    </w:p>
    <w:p w14:paraId="61D7D337">
      <w:pPr>
        <w:snapToGrid w:val="0"/>
        <w:spacing w:line="360" w:lineRule="auto"/>
        <w:ind w:right="480"/>
        <w:jc w:val="center"/>
        <w:rPr>
          <w:rFonts w:ascii="宋体" w:hAnsi="宋体" w:cs="宋体"/>
          <w:b/>
          <w:kern w:val="0"/>
          <w:sz w:val="32"/>
          <w:szCs w:val="32"/>
        </w:rPr>
      </w:pPr>
      <w:r>
        <w:rPr>
          <w:rFonts w:hint="eastAsia" w:ascii="宋体" w:hAnsi="宋体" w:cs="宋体"/>
          <w:b/>
          <w:sz w:val="30"/>
          <w:szCs w:val="30"/>
        </w:rPr>
        <w:t>二、</w:t>
      </w:r>
      <w:r>
        <w:rPr>
          <w:rFonts w:hint="eastAsia" w:ascii="宋体" w:hAnsi="宋体" w:cs="宋体"/>
          <w:b/>
          <w:kern w:val="0"/>
          <w:sz w:val="32"/>
          <w:szCs w:val="32"/>
        </w:rPr>
        <w:t>符合参与政府采购活动的资格条件依法缴纳税收、社会保障资金等方面的材料</w:t>
      </w:r>
    </w:p>
    <w:p w14:paraId="7B44F05B">
      <w:pPr>
        <w:snapToGrid w:val="0"/>
        <w:spacing w:line="360" w:lineRule="auto"/>
        <w:ind w:firstLine="480" w:firstLineChars="200"/>
        <w:rPr>
          <w:rFonts w:ascii="宋体" w:hAnsi="宋体" w:cs="宋体"/>
          <w:sz w:val="24"/>
        </w:rPr>
      </w:pPr>
    </w:p>
    <w:p w14:paraId="4C9E304C">
      <w:pPr>
        <w:snapToGrid w:val="0"/>
        <w:spacing w:line="360" w:lineRule="auto"/>
        <w:rPr>
          <w:rFonts w:ascii="宋体" w:hAnsi="宋体" w:cs="宋体"/>
          <w:kern w:val="0"/>
          <w:sz w:val="24"/>
          <w:lang w:val="zh-CN"/>
        </w:rPr>
      </w:pPr>
    </w:p>
    <w:p w14:paraId="6345B3B5">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 xml:space="preserve"> 供应商名称(电子签章)：</w:t>
      </w:r>
    </w:p>
    <w:p w14:paraId="5C9F1D31">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5BDFC249">
      <w:pPr>
        <w:snapToGrid w:val="0"/>
        <w:spacing w:line="360" w:lineRule="auto"/>
        <w:ind w:right="480"/>
        <w:jc w:val="center"/>
        <w:rPr>
          <w:rFonts w:ascii="宋体" w:hAnsi="宋体" w:cs="宋体"/>
          <w:b/>
          <w:kern w:val="0"/>
          <w:sz w:val="32"/>
          <w:szCs w:val="32"/>
        </w:rPr>
      </w:pPr>
      <w:r>
        <w:rPr>
          <w:rFonts w:hint="eastAsia" w:ascii="宋体" w:hAnsi="宋体" w:cs="宋体"/>
          <w:b/>
          <w:sz w:val="30"/>
          <w:szCs w:val="30"/>
        </w:rPr>
        <w:t>三、</w:t>
      </w:r>
      <w:r>
        <w:rPr>
          <w:rFonts w:hint="eastAsia" w:ascii="宋体" w:hAnsi="宋体" w:cs="宋体"/>
          <w:b/>
          <w:kern w:val="0"/>
          <w:sz w:val="32"/>
          <w:szCs w:val="32"/>
        </w:rPr>
        <w:t>财务状况报告方面的材料</w:t>
      </w:r>
    </w:p>
    <w:p w14:paraId="11856CAF">
      <w:pPr>
        <w:snapToGrid w:val="0"/>
        <w:spacing w:line="360" w:lineRule="auto"/>
        <w:ind w:firstLine="480" w:firstLineChars="200"/>
        <w:rPr>
          <w:rFonts w:ascii="宋体" w:hAnsi="宋体" w:cs="宋体"/>
          <w:sz w:val="24"/>
        </w:rPr>
      </w:pPr>
    </w:p>
    <w:p w14:paraId="400D250F">
      <w:pPr>
        <w:snapToGrid w:val="0"/>
        <w:spacing w:line="360" w:lineRule="auto"/>
        <w:rPr>
          <w:rFonts w:ascii="宋体" w:hAnsi="宋体" w:cs="宋体"/>
          <w:kern w:val="0"/>
          <w:sz w:val="24"/>
          <w:lang w:val="zh-CN"/>
        </w:rPr>
      </w:pPr>
    </w:p>
    <w:p w14:paraId="19E7DE5E">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 xml:space="preserve"> 供应商名称(电子签章)：</w:t>
      </w:r>
    </w:p>
    <w:p w14:paraId="5EE1F8C0">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23A29720">
      <w:pPr>
        <w:snapToGrid w:val="0"/>
        <w:spacing w:line="360" w:lineRule="auto"/>
        <w:ind w:firstLine="5160" w:firstLineChars="2150"/>
        <w:rPr>
          <w:rFonts w:ascii="宋体" w:hAnsi="宋体" w:cs="宋体"/>
          <w:kern w:val="0"/>
          <w:sz w:val="24"/>
          <w:lang w:val="zh-CN"/>
        </w:rPr>
      </w:pPr>
    </w:p>
    <w:p w14:paraId="25EC7FFF">
      <w:pPr>
        <w:snapToGrid w:val="0"/>
        <w:spacing w:line="360" w:lineRule="auto"/>
        <w:ind w:right="480"/>
        <w:jc w:val="center"/>
        <w:rPr>
          <w:rFonts w:ascii="宋体" w:hAnsi="宋体" w:cs="宋体"/>
          <w:b/>
          <w:kern w:val="0"/>
          <w:sz w:val="32"/>
          <w:szCs w:val="32"/>
          <w:lang w:val="zh-CN"/>
        </w:rPr>
      </w:pPr>
    </w:p>
    <w:p w14:paraId="1091303E">
      <w:pPr>
        <w:snapToGrid w:val="0"/>
        <w:spacing w:line="360" w:lineRule="auto"/>
        <w:ind w:right="480"/>
        <w:jc w:val="center"/>
        <w:rPr>
          <w:rFonts w:ascii="宋体" w:hAnsi="宋体" w:cs="宋体"/>
          <w:b/>
          <w:sz w:val="28"/>
          <w:szCs w:val="28"/>
        </w:rPr>
      </w:pPr>
      <w:r>
        <w:rPr>
          <w:rFonts w:hint="eastAsia" w:ascii="宋体" w:hAnsi="宋体" w:cs="宋体"/>
          <w:b/>
          <w:kern w:val="0"/>
          <w:sz w:val="32"/>
          <w:szCs w:val="32"/>
        </w:rPr>
        <w:br w:type="page"/>
      </w:r>
    </w:p>
    <w:p w14:paraId="0CFD86FB">
      <w:pPr>
        <w:snapToGrid w:val="0"/>
        <w:spacing w:before="50" w:afterLines="50" w:line="360" w:lineRule="auto"/>
        <w:jc w:val="center"/>
        <w:rPr>
          <w:rFonts w:ascii="宋体" w:hAnsi="宋体" w:cs="宋体"/>
          <w:b/>
          <w:kern w:val="0"/>
          <w:sz w:val="32"/>
          <w:szCs w:val="32"/>
        </w:rPr>
      </w:pPr>
      <w:r>
        <w:rPr>
          <w:rFonts w:hint="eastAsia" w:ascii="宋体" w:hAnsi="宋体" w:cs="宋体"/>
          <w:b/>
          <w:kern w:val="0"/>
          <w:sz w:val="32"/>
          <w:szCs w:val="32"/>
        </w:rPr>
        <w:t>四、供应商直接控股股东信息表</w:t>
      </w:r>
    </w:p>
    <w:tbl>
      <w:tblPr>
        <w:tblStyle w:val="35"/>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E06FFA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9D9669">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4D70E8">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663646">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D7D7A1">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1C5517">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5ABC79C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1CE686">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65CAF">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7B3FD">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F010B1">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7FC23">
            <w:pPr>
              <w:spacing w:line="360" w:lineRule="auto"/>
              <w:jc w:val="center"/>
              <w:rPr>
                <w:rFonts w:ascii="宋体" w:hAnsi="宋体" w:cs="宋体"/>
                <w:kern w:val="0"/>
                <w:sz w:val="24"/>
              </w:rPr>
            </w:pPr>
          </w:p>
        </w:tc>
      </w:tr>
      <w:tr w14:paraId="014004D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7208BB">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F78C9A">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1A4ED">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E7467E">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6409C">
            <w:pPr>
              <w:spacing w:line="360" w:lineRule="auto"/>
              <w:jc w:val="center"/>
              <w:rPr>
                <w:rFonts w:ascii="宋体" w:hAnsi="宋体" w:cs="宋体"/>
                <w:kern w:val="0"/>
                <w:sz w:val="24"/>
              </w:rPr>
            </w:pPr>
          </w:p>
        </w:tc>
      </w:tr>
      <w:tr w14:paraId="0A6235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8C35D6">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8A3784">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FBF370">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BCAC53">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63550D">
            <w:pPr>
              <w:spacing w:line="360" w:lineRule="auto"/>
              <w:jc w:val="center"/>
              <w:rPr>
                <w:rFonts w:ascii="宋体" w:hAnsi="宋体" w:cs="宋体"/>
                <w:kern w:val="0"/>
                <w:sz w:val="24"/>
              </w:rPr>
            </w:pPr>
          </w:p>
        </w:tc>
      </w:tr>
      <w:tr w14:paraId="46A4023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7DA9D3">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043224">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C7C28F">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F79B2D">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49FD6B">
            <w:pPr>
              <w:spacing w:line="360" w:lineRule="auto"/>
              <w:jc w:val="center"/>
              <w:rPr>
                <w:rFonts w:ascii="宋体" w:hAnsi="宋体" w:cs="宋体"/>
                <w:kern w:val="0"/>
                <w:sz w:val="24"/>
              </w:rPr>
            </w:pPr>
          </w:p>
        </w:tc>
      </w:tr>
    </w:tbl>
    <w:p w14:paraId="75D85129">
      <w:pPr>
        <w:snapToGrid w:val="0"/>
        <w:spacing w:line="360" w:lineRule="auto"/>
        <w:jc w:val="left"/>
        <w:rPr>
          <w:rFonts w:ascii="宋体" w:hAnsi="宋体" w:cs="宋体"/>
          <w:sz w:val="24"/>
        </w:rPr>
      </w:pPr>
      <w:r>
        <w:rPr>
          <w:rFonts w:hint="eastAsia" w:ascii="宋体" w:hAnsi="宋体" w:cs="宋体"/>
          <w:sz w:val="24"/>
        </w:rPr>
        <w:t>注：</w:t>
      </w:r>
    </w:p>
    <w:p w14:paraId="13750002">
      <w:pPr>
        <w:snapToGrid w:val="0"/>
        <w:spacing w:line="360" w:lineRule="auto"/>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E371E2">
      <w:pPr>
        <w:snapToGrid w:val="0"/>
        <w:spacing w:line="360" w:lineRule="auto"/>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65957255">
      <w:pPr>
        <w:snapToGrid w:val="0"/>
        <w:spacing w:line="360" w:lineRule="auto"/>
        <w:jc w:val="left"/>
        <w:rPr>
          <w:rFonts w:ascii="宋体" w:hAnsi="宋体" w:cs="宋体"/>
          <w:sz w:val="24"/>
        </w:rPr>
      </w:pPr>
      <w:r>
        <w:rPr>
          <w:rFonts w:hint="eastAsia" w:ascii="宋体" w:hAnsi="宋体" w:cs="宋体"/>
          <w:sz w:val="24"/>
        </w:rPr>
        <w:t>3.供应商不存在直接控股股东的，则填“无”。</w:t>
      </w:r>
    </w:p>
    <w:p w14:paraId="10CBBF9E">
      <w:pPr>
        <w:snapToGrid w:val="0"/>
        <w:spacing w:line="360" w:lineRule="auto"/>
        <w:jc w:val="left"/>
        <w:rPr>
          <w:rFonts w:ascii="宋体" w:hAnsi="宋体" w:cs="宋体"/>
          <w:sz w:val="24"/>
        </w:rPr>
      </w:pPr>
    </w:p>
    <w:p w14:paraId="54086B10">
      <w:pPr>
        <w:snapToGrid w:val="0"/>
        <w:spacing w:line="360" w:lineRule="auto"/>
        <w:jc w:val="left"/>
        <w:rPr>
          <w:rFonts w:ascii="宋体" w:hAnsi="宋体" w:cs="宋体"/>
          <w:sz w:val="24"/>
        </w:rPr>
      </w:pPr>
    </w:p>
    <w:p w14:paraId="50726606">
      <w:pPr>
        <w:snapToGrid w:val="0"/>
        <w:spacing w:line="360" w:lineRule="auto"/>
        <w:jc w:val="left"/>
        <w:rPr>
          <w:rFonts w:ascii="宋体" w:hAnsi="宋体" w:cs="宋体"/>
          <w:sz w:val="24"/>
        </w:rPr>
      </w:pPr>
    </w:p>
    <w:p w14:paraId="47EB5D66">
      <w:pPr>
        <w:snapToGrid w:val="0"/>
        <w:spacing w:line="360" w:lineRule="auto"/>
        <w:jc w:val="left"/>
        <w:rPr>
          <w:rFonts w:ascii="宋体" w:hAnsi="宋体" w:cs="宋体"/>
          <w:sz w:val="24"/>
        </w:rPr>
      </w:pPr>
    </w:p>
    <w:p w14:paraId="4AB9FA31">
      <w:pPr>
        <w:snapToGrid w:val="0"/>
        <w:spacing w:line="360" w:lineRule="auto"/>
        <w:jc w:val="left"/>
        <w:rPr>
          <w:rFonts w:ascii="宋体" w:hAnsi="宋体" w:cs="宋体"/>
          <w:sz w:val="24"/>
        </w:rPr>
      </w:pPr>
    </w:p>
    <w:p w14:paraId="526446D2">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42B0E82E">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137744F4">
      <w:pPr>
        <w:snapToGrid w:val="0"/>
        <w:jc w:val="center"/>
        <w:rPr>
          <w:rFonts w:ascii="宋体" w:hAnsi="宋体" w:cs="宋体"/>
          <w:b/>
          <w:sz w:val="28"/>
          <w:szCs w:val="28"/>
        </w:rPr>
      </w:pPr>
      <w:r>
        <w:rPr>
          <w:rFonts w:hint="eastAsia" w:ascii="宋体" w:hAnsi="宋体" w:cs="宋体"/>
          <w:b/>
          <w:sz w:val="28"/>
          <w:szCs w:val="28"/>
        </w:rPr>
        <w:br w:type="page"/>
      </w:r>
    </w:p>
    <w:p w14:paraId="13F9A246">
      <w:pPr>
        <w:snapToGrid w:val="0"/>
        <w:spacing w:line="360" w:lineRule="auto"/>
        <w:jc w:val="center"/>
        <w:rPr>
          <w:rFonts w:ascii="宋体" w:hAnsi="宋体" w:cs="宋体"/>
          <w:sz w:val="32"/>
          <w:szCs w:val="32"/>
        </w:rPr>
      </w:pPr>
      <w:r>
        <w:rPr>
          <w:rFonts w:hint="eastAsia" w:ascii="宋体" w:hAnsi="宋体" w:cs="宋体"/>
          <w:b/>
          <w:sz w:val="32"/>
          <w:szCs w:val="32"/>
        </w:rPr>
        <w:t>五、供应商直接管理关系信息表</w:t>
      </w:r>
    </w:p>
    <w:tbl>
      <w:tblPr>
        <w:tblStyle w:val="35"/>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6F3F5FA">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A489A5">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758220">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4CEBF6">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582218">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228AFEB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D4D1F3">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92EB54">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3B8177">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E6021D">
            <w:pPr>
              <w:spacing w:line="360" w:lineRule="auto"/>
              <w:jc w:val="center"/>
              <w:rPr>
                <w:rFonts w:ascii="宋体" w:hAnsi="宋体" w:cs="宋体"/>
                <w:kern w:val="0"/>
                <w:sz w:val="24"/>
              </w:rPr>
            </w:pPr>
          </w:p>
        </w:tc>
      </w:tr>
      <w:tr w14:paraId="7126E9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E6B946">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69655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E14DC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0CDA70">
            <w:pPr>
              <w:spacing w:line="360" w:lineRule="auto"/>
              <w:jc w:val="center"/>
              <w:rPr>
                <w:rFonts w:ascii="宋体" w:hAnsi="宋体" w:cs="宋体"/>
                <w:kern w:val="0"/>
                <w:sz w:val="24"/>
              </w:rPr>
            </w:pPr>
          </w:p>
        </w:tc>
      </w:tr>
      <w:tr w14:paraId="4CEA644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5260D7">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FA380">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F97C42">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85B34">
            <w:pPr>
              <w:spacing w:line="360" w:lineRule="auto"/>
              <w:jc w:val="center"/>
              <w:rPr>
                <w:rFonts w:ascii="宋体" w:hAnsi="宋体" w:cs="宋体"/>
                <w:kern w:val="0"/>
                <w:sz w:val="24"/>
              </w:rPr>
            </w:pPr>
          </w:p>
        </w:tc>
      </w:tr>
      <w:tr w14:paraId="290BCF7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34172C">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BA8F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AF4D76">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932FE">
            <w:pPr>
              <w:spacing w:line="360" w:lineRule="auto"/>
              <w:jc w:val="center"/>
              <w:rPr>
                <w:rFonts w:ascii="宋体" w:hAnsi="宋体" w:cs="宋体"/>
                <w:kern w:val="0"/>
                <w:sz w:val="24"/>
              </w:rPr>
            </w:pPr>
          </w:p>
        </w:tc>
      </w:tr>
    </w:tbl>
    <w:p w14:paraId="46A79112">
      <w:pPr>
        <w:snapToGrid w:val="0"/>
        <w:spacing w:line="360" w:lineRule="auto"/>
        <w:jc w:val="left"/>
        <w:rPr>
          <w:rFonts w:ascii="宋体" w:hAnsi="宋体" w:cs="宋体"/>
          <w:sz w:val="24"/>
        </w:rPr>
      </w:pPr>
      <w:r>
        <w:rPr>
          <w:rFonts w:hint="eastAsia" w:ascii="宋体" w:hAnsi="宋体" w:cs="宋体"/>
          <w:sz w:val="24"/>
        </w:rPr>
        <w:t>注：</w:t>
      </w:r>
    </w:p>
    <w:p w14:paraId="30E0C8C4">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0CBCBFEC">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51BEB476">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1F743770">
      <w:pPr>
        <w:snapToGrid w:val="0"/>
        <w:spacing w:line="360" w:lineRule="auto"/>
        <w:jc w:val="left"/>
        <w:rPr>
          <w:rFonts w:ascii="宋体" w:hAnsi="宋体" w:cs="宋体"/>
          <w:sz w:val="24"/>
        </w:rPr>
      </w:pPr>
    </w:p>
    <w:p w14:paraId="109F9CD5">
      <w:pPr>
        <w:snapToGrid w:val="0"/>
        <w:spacing w:line="360" w:lineRule="auto"/>
        <w:jc w:val="left"/>
        <w:rPr>
          <w:rFonts w:ascii="宋体" w:hAnsi="宋体" w:cs="宋体"/>
          <w:sz w:val="24"/>
        </w:rPr>
      </w:pPr>
    </w:p>
    <w:p w14:paraId="2201532C">
      <w:pPr>
        <w:snapToGrid w:val="0"/>
        <w:spacing w:line="360" w:lineRule="auto"/>
        <w:jc w:val="left"/>
        <w:rPr>
          <w:rFonts w:ascii="宋体" w:hAnsi="宋体" w:cs="宋体"/>
          <w:sz w:val="24"/>
        </w:rPr>
      </w:pPr>
    </w:p>
    <w:p w14:paraId="7AA996C3">
      <w:pPr>
        <w:snapToGrid w:val="0"/>
        <w:spacing w:line="360" w:lineRule="auto"/>
        <w:jc w:val="left"/>
        <w:rPr>
          <w:rFonts w:ascii="宋体" w:hAnsi="宋体" w:cs="宋体"/>
          <w:sz w:val="24"/>
        </w:rPr>
      </w:pPr>
    </w:p>
    <w:p w14:paraId="5A5C6341">
      <w:pPr>
        <w:snapToGrid w:val="0"/>
        <w:spacing w:line="360" w:lineRule="auto"/>
        <w:jc w:val="left"/>
        <w:rPr>
          <w:rFonts w:ascii="宋体" w:hAnsi="宋体" w:cs="宋体"/>
          <w:sz w:val="24"/>
        </w:rPr>
      </w:pPr>
    </w:p>
    <w:p w14:paraId="29A842CE">
      <w:pPr>
        <w:snapToGrid w:val="0"/>
        <w:spacing w:line="360" w:lineRule="auto"/>
        <w:jc w:val="left"/>
        <w:rPr>
          <w:rFonts w:ascii="宋体" w:hAnsi="宋体" w:cs="宋体"/>
          <w:sz w:val="24"/>
        </w:rPr>
      </w:pPr>
    </w:p>
    <w:p w14:paraId="77B0E063">
      <w:pPr>
        <w:snapToGrid w:val="0"/>
        <w:spacing w:line="360" w:lineRule="auto"/>
        <w:jc w:val="left"/>
        <w:rPr>
          <w:rFonts w:ascii="宋体" w:hAnsi="宋体" w:cs="宋体"/>
          <w:sz w:val="24"/>
        </w:rPr>
      </w:pPr>
    </w:p>
    <w:p w14:paraId="044B2071">
      <w:pPr>
        <w:snapToGrid w:val="0"/>
        <w:spacing w:line="360" w:lineRule="auto"/>
        <w:jc w:val="left"/>
        <w:rPr>
          <w:rFonts w:ascii="宋体" w:hAnsi="宋体" w:cs="宋体"/>
          <w:sz w:val="24"/>
        </w:rPr>
      </w:pPr>
    </w:p>
    <w:p w14:paraId="399A5D8B">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749C783A">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1DB8E1DC">
      <w:pPr>
        <w:snapToGrid w:val="0"/>
        <w:spacing w:before="50" w:afterLines="50"/>
        <w:jc w:val="left"/>
        <w:rPr>
          <w:rFonts w:ascii="宋体" w:hAnsi="宋体" w:cs="宋体"/>
          <w:szCs w:val="21"/>
        </w:rPr>
      </w:pPr>
    </w:p>
    <w:p w14:paraId="171F061C">
      <w:pPr>
        <w:snapToGrid w:val="0"/>
        <w:spacing w:beforeLines="50" w:after="50"/>
        <w:jc w:val="left"/>
        <w:rPr>
          <w:rFonts w:ascii="宋体" w:hAnsi="宋体" w:cs="宋体"/>
          <w:b/>
          <w:sz w:val="24"/>
          <w:szCs w:val="20"/>
        </w:rPr>
      </w:pPr>
    </w:p>
    <w:p w14:paraId="2DF43911">
      <w:pPr>
        <w:snapToGrid w:val="0"/>
        <w:spacing w:beforeLines="50" w:after="50"/>
        <w:jc w:val="left"/>
        <w:rPr>
          <w:rFonts w:ascii="宋体" w:hAnsi="宋体" w:cs="宋体"/>
          <w:b/>
          <w:sz w:val="24"/>
        </w:rPr>
      </w:pPr>
    </w:p>
    <w:p w14:paraId="53A3C791">
      <w:pPr>
        <w:snapToGrid w:val="0"/>
        <w:spacing w:beforeLines="50" w:after="50"/>
        <w:jc w:val="left"/>
        <w:rPr>
          <w:rFonts w:ascii="宋体" w:hAnsi="宋体" w:cs="宋体"/>
          <w:b/>
          <w:sz w:val="24"/>
          <w:szCs w:val="20"/>
        </w:rPr>
      </w:pPr>
    </w:p>
    <w:p w14:paraId="40CC4105">
      <w:pPr>
        <w:snapToGrid w:val="0"/>
        <w:spacing w:beforeLines="50" w:after="50"/>
        <w:jc w:val="left"/>
        <w:rPr>
          <w:rFonts w:ascii="宋体" w:hAnsi="宋体" w:cs="宋体"/>
          <w:b/>
          <w:sz w:val="24"/>
          <w:szCs w:val="20"/>
        </w:rPr>
      </w:pPr>
    </w:p>
    <w:p w14:paraId="19EEA9D8">
      <w:pPr>
        <w:snapToGrid w:val="0"/>
        <w:spacing w:before="50" w:afterLines="50"/>
        <w:jc w:val="left"/>
        <w:rPr>
          <w:rFonts w:ascii="宋体" w:hAnsi="宋体" w:cs="宋体"/>
        </w:rPr>
      </w:pPr>
    </w:p>
    <w:p w14:paraId="4A365EC1">
      <w:pPr>
        <w:snapToGrid w:val="0"/>
        <w:spacing w:before="50" w:afterLines="50"/>
        <w:jc w:val="center"/>
        <w:rPr>
          <w:rFonts w:ascii="宋体" w:hAnsi="宋体" w:cs="宋体"/>
          <w:b/>
          <w:sz w:val="32"/>
          <w:szCs w:val="32"/>
        </w:rPr>
      </w:pPr>
    </w:p>
    <w:p w14:paraId="11A2043B">
      <w:pPr>
        <w:snapToGrid w:val="0"/>
        <w:spacing w:before="50" w:afterLines="50"/>
        <w:jc w:val="center"/>
        <w:rPr>
          <w:rFonts w:ascii="宋体" w:hAnsi="宋体" w:cs="宋体"/>
          <w:b/>
          <w:sz w:val="32"/>
          <w:szCs w:val="32"/>
        </w:rPr>
      </w:pPr>
      <w:r>
        <w:rPr>
          <w:rFonts w:hint="eastAsia" w:ascii="宋体" w:hAnsi="宋体" w:cs="宋体"/>
          <w:b/>
          <w:sz w:val="32"/>
          <w:szCs w:val="32"/>
        </w:rPr>
        <w:t>六、响应资格声明函</w:t>
      </w:r>
    </w:p>
    <w:p w14:paraId="6D58D0AB">
      <w:pPr>
        <w:tabs>
          <w:tab w:val="left" w:pos="7200"/>
        </w:tabs>
        <w:spacing w:line="360" w:lineRule="auto"/>
        <w:rPr>
          <w:rFonts w:ascii="宋体" w:hAnsi="宋体" w:cs="宋体"/>
          <w:szCs w:val="21"/>
        </w:rPr>
      </w:pPr>
      <w:r>
        <w:rPr>
          <w:rFonts w:hint="eastAsia" w:ascii="宋体" w:hAnsi="宋体" w:cs="宋体"/>
          <w:szCs w:val="21"/>
        </w:rPr>
        <w:t>致：广西国力招标有限公司</w:t>
      </w:r>
    </w:p>
    <w:p w14:paraId="789DEA96">
      <w:pPr>
        <w:snapToGrid w:val="0"/>
        <w:spacing w:line="360" w:lineRule="auto"/>
        <w:ind w:firstLine="420" w:firstLineChars="200"/>
        <w:jc w:val="left"/>
        <w:rPr>
          <w:rFonts w:ascii="宋体" w:hAnsi="宋体" w:cs="宋体"/>
          <w:szCs w:val="21"/>
        </w:rPr>
      </w:pPr>
      <w:r>
        <w:rPr>
          <w:rFonts w:hint="eastAsia" w:ascii="宋体" w:hAnsi="宋体" w:cs="宋体"/>
          <w:szCs w:val="21"/>
        </w:rPr>
        <w:t>我方愿意参加贵方组织的_</w:t>
      </w:r>
      <w:r>
        <w:rPr>
          <w:rFonts w:hint="eastAsia" w:ascii="宋体" w:hAnsi="宋体" w:cs="宋体"/>
          <w:szCs w:val="21"/>
          <w:u w:val="single"/>
        </w:rPr>
        <w:t xml:space="preserve"> (项目名称)         </w:t>
      </w:r>
      <w:r>
        <w:rPr>
          <w:rFonts w:hint="eastAsia" w:ascii="宋体" w:hAnsi="宋体" w:cs="宋体"/>
          <w:szCs w:val="21"/>
        </w:rPr>
        <w:t>（项目编号：       ）项目的响应，为便于贵方公正、择优地确定供应商，我方就本次响应有关事项郑重声明如下：</w:t>
      </w:r>
    </w:p>
    <w:p w14:paraId="34C3E4AD">
      <w:pPr>
        <w:snapToGrid w:val="0"/>
        <w:spacing w:line="360" w:lineRule="auto"/>
        <w:ind w:firstLine="420" w:firstLineChars="200"/>
        <w:jc w:val="left"/>
        <w:rPr>
          <w:rFonts w:ascii="宋体" w:hAnsi="宋体" w:cs="宋体"/>
          <w:szCs w:val="21"/>
        </w:rPr>
      </w:pPr>
      <w:r>
        <w:rPr>
          <w:rFonts w:hint="eastAsia" w:ascii="宋体" w:hAnsi="宋体" w:cs="宋体"/>
          <w:szCs w:val="21"/>
        </w:rPr>
        <w:t>1.我方承诺已经具备《中华人民共和国政府采购法》第二十二条中规定的参加政府采购活动的供应商应当具备的条件：</w:t>
      </w:r>
    </w:p>
    <w:p w14:paraId="546F49C9">
      <w:pPr>
        <w:snapToGrid w:val="0"/>
        <w:spacing w:line="360" w:lineRule="auto"/>
        <w:ind w:firstLine="420" w:firstLineChars="200"/>
        <w:jc w:val="left"/>
        <w:rPr>
          <w:rFonts w:ascii="宋体" w:hAnsi="宋体" w:cs="宋体"/>
          <w:szCs w:val="21"/>
        </w:rPr>
      </w:pPr>
      <w:r>
        <w:rPr>
          <w:rFonts w:hint="eastAsia" w:ascii="宋体" w:hAnsi="宋体" w:cs="宋体"/>
          <w:szCs w:val="21"/>
        </w:rPr>
        <w:t>（1）具有独立承担民事责任的能力；</w:t>
      </w:r>
    </w:p>
    <w:p w14:paraId="4476F1E2">
      <w:pPr>
        <w:snapToGrid w:val="0"/>
        <w:spacing w:line="360" w:lineRule="auto"/>
        <w:ind w:firstLine="420" w:firstLineChars="200"/>
        <w:jc w:val="left"/>
        <w:rPr>
          <w:rFonts w:ascii="宋体" w:hAnsi="宋体" w:cs="宋体"/>
          <w:szCs w:val="21"/>
        </w:rPr>
      </w:pPr>
      <w:r>
        <w:rPr>
          <w:rFonts w:hint="eastAsia" w:ascii="宋体" w:hAnsi="宋体" w:cs="宋体"/>
          <w:szCs w:val="21"/>
        </w:rPr>
        <w:t>（2）具有良好的商业信誉和健全的财务会计制度；</w:t>
      </w:r>
    </w:p>
    <w:p w14:paraId="38B4EE0B">
      <w:pPr>
        <w:snapToGrid w:val="0"/>
        <w:spacing w:line="360" w:lineRule="auto"/>
        <w:ind w:firstLine="420" w:firstLineChars="200"/>
        <w:jc w:val="left"/>
        <w:rPr>
          <w:rFonts w:ascii="宋体" w:hAnsi="宋体" w:cs="宋体"/>
          <w:szCs w:val="21"/>
        </w:rPr>
      </w:pPr>
      <w:r>
        <w:rPr>
          <w:rFonts w:hint="eastAsia" w:ascii="宋体" w:hAnsi="宋体" w:cs="宋体"/>
          <w:szCs w:val="21"/>
        </w:rPr>
        <w:t>（3）具有履行合同所必需的设备和专业技术能力；</w:t>
      </w:r>
    </w:p>
    <w:p w14:paraId="5CC38624">
      <w:pPr>
        <w:snapToGrid w:val="0"/>
        <w:spacing w:line="360" w:lineRule="auto"/>
        <w:ind w:firstLine="420" w:firstLineChars="200"/>
        <w:jc w:val="left"/>
        <w:rPr>
          <w:rFonts w:ascii="宋体" w:hAnsi="宋体" w:cs="宋体"/>
          <w:szCs w:val="21"/>
        </w:rPr>
      </w:pPr>
      <w:r>
        <w:rPr>
          <w:rFonts w:hint="eastAsia" w:ascii="宋体" w:hAnsi="宋体" w:cs="宋体"/>
          <w:szCs w:val="21"/>
        </w:rPr>
        <w:t>（4）有依法缴纳税收和社会保障资金的良好记录；</w:t>
      </w:r>
    </w:p>
    <w:p w14:paraId="5FC0CF1F">
      <w:pPr>
        <w:snapToGrid w:val="0"/>
        <w:spacing w:line="360" w:lineRule="auto"/>
        <w:ind w:firstLine="420" w:firstLineChars="200"/>
        <w:jc w:val="left"/>
        <w:rPr>
          <w:rFonts w:ascii="宋体" w:hAnsi="宋体" w:cs="宋体"/>
          <w:szCs w:val="21"/>
        </w:rPr>
      </w:pPr>
      <w:r>
        <w:rPr>
          <w:rFonts w:hint="eastAsia" w:ascii="宋体" w:hAnsi="宋体" w:cs="宋体"/>
          <w:szCs w:val="21"/>
        </w:rPr>
        <w:t>（5）参加政府采购活动前三年内，在经营活动中没有重大违法记录；</w:t>
      </w:r>
    </w:p>
    <w:p w14:paraId="1F5E110B">
      <w:pPr>
        <w:snapToGrid w:val="0"/>
        <w:spacing w:line="360" w:lineRule="auto"/>
        <w:ind w:firstLine="420" w:firstLineChars="200"/>
        <w:jc w:val="left"/>
        <w:rPr>
          <w:rFonts w:ascii="宋体" w:hAnsi="宋体" w:cs="宋体"/>
          <w:szCs w:val="21"/>
        </w:rPr>
      </w:pPr>
      <w:r>
        <w:rPr>
          <w:rFonts w:hint="eastAsia" w:ascii="宋体" w:hAnsi="宋体" w:cs="宋体"/>
          <w:szCs w:val="21"/>
        </w:rPr>
        <w:t>（6）法律、行政法规规定的其他条件。</w:t>
      </w:r>
    </w:p>
    <w:p w14:paraId="22935524">
      <w:pPr>
        <w:snapToGrid w:val="0"/>
        <w:spacing w:line="360" w:lineRule="auto"/>
        <w:ind w:firstLine="420" w:firstLineChars="200"/>
        <w:jc w:val="left"/>
        <w:rPr>
          <w:rFonts w:ascii="宋体" w:hAnsi="宋体" w:cs="宋体"/>
          <w:szCs w:val="21"/>
        </w:rPr>
      </w:pPr>
      <w:r>
        <w:rPr>
          <w:rFonts w:hint="eastAsia" w:ascii="宋体" w:hAnsi="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DD18C52">
      <w:pPr>
        <w:snapToGrid w:val="0"/>
        <w:spacing w:line="360" w:lineRule="auto"/>
        <w:ind w:firstLine="420" w:firstLineChars="200"/>
        <w:jc w:val="left"/>
        <w:rPr>
          <w:rFonts w:ascii="宋体" w:hAnsi="宋体" w:cs="宋体"/>
          <w:szCs w:val="21"/>
        </w:rPr>
      </w:pPr>
      <w:r>
        <w:rPr>
          <w:rFonts w:hint="eastAsia" w:ascii="宋体" w:hAnsi="宋体" w:cs="宋体"/>
          <w:szCs w:val="21"/>
        </w:rPr>
        <w:t>3.经查询，在“信用中国”和“中国政府采购网”网站我方未被列入失信被执行人、重大税收违法失信主体、政府采购严重违法失信行为记录名单。</w:t>
      </w:r>
    </w:p>
    <w:p w14:paraId="518554BD">
      <w:pPr>
        <w:snapToGrid w:val="0"/>
        <w:spacing w:line="360" w:lineRule="auto"/>
        <w:ind w:firstLine="420" w:firstLineChars="200"/>
        <w:jc w:val="left"/>
        <w:rPr>
          <w:rFonts w:ascii="宋体" w:hAnsi="宋体" w:cs="宋体"/>
          <w:szCs w:val="21"/>
        </w:rPr>
      </w:pPr>
      <w:r>
        <w:rPr>
          <w:rFonts w:hint="eastAsia" w:ascii="宋体" w:hAnsi="宋体" w:cs="宋体"/>
          <w:szCs w:val="21"/>
        </w:rPr>
        <w:t xml:space="preserve">4.以上事项如有虚假或隐瞒，我方愿意承担一切后果，并不再寻求任何旨在减轻或免除法律责任的辩解。 </w:t>
      </w:r>
    </w:p>
    <w:p w14:paraId="65DAE51F">
      <w:pPr>
        <w:tabs>
          <w:tab w:val="left" w:pos="7200"/>
        </w:tabs>
        <w:ind w:firstLine="270" w:firstLineChars="150"/>
        <w:rPr>
          <w:rFonts w:ascii="宋体" w:hAnsi="宋体" w:cs="宋体"/>
          <w:sz w:val="18"/>
          <w:szCs w:val="18"/>
        </w:rPr>
      </w:pPr>
      <w:r>
        <w:rPr>
          <w:rFonts w:hint="eastAsia" w:ascii="宋体" w:hAnsi="宋体" w:cs="宋体"/>
          <w:sz w:val="18"/>
          <w:szCs w:val="18"/>
        </w:rPr>
        <w:t>说明：</w:t>
      </w:r>
    </w:p>
    <w:p w14:paraId="6F26C680">
      <w:pPr>
        <w:ind w:firstLine="360" w:firstLineChars="200"/>
        <w:jc w:val="left"/>
        <w:rPr>
          <w:rFonts w:ascii="宋体" w:hAnsi="宋体" w:cs="宋体"/>
          <w:sz w:val="18"/>
          <w:szCs w:val="18"/>
        </w:rPr>
      </w:pPr>
      <w:r>
        <w:rPr>
          <w:rFonts w:hint="eastAsia" w:ascii="宋体" w:hAnsi="宋体" w:cs="宋体"/>
          <w:sz w:val="18"/>
          <w:szCs w:val="18"/>
        </w:rPr>
        <w:t>1.供应商应当通过 “信用中国”（www.creditchina.gov.cn）和“中国政府采购网”网站（www.ccgp.gov.cn）查询供应商相关主体的信用记录。查询时间为本项目响应截止时间前10日至响应截止时间中任意一天。对列入失信被执行人、重大税收违法失信主体、政府采购严重违法失信行为记录名单的供应商，将被拒绝参与本项目政府采购活动。</w:t>
      </w:r>
    </w:p>
    <w:p w14:paraId="702BC5F2">
      <w:pPr>
        <w:ind w:firstLine="360" w:firstLineChars="200"/>
        <w:jc w:val="left"/>
        <w:rPr>
          <w:rFonts w:ascii="宋体" w:hAnsi="宋体" w:cs="宋体"/>
          <w:sz w:val="18"/>
          <w:szCs w:val="18"/>
        </w:rPr>
      </w:pPr>
      <w:r>
        <w:rPr>
          <w:rFonts w:hint="eastAsia" w:ascii="宋体" w:hAnsi="宋体" w:cs="宋体"/>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140D94">
      <w:pPr>
        <w:snapToGrid w:val="0"/>
        <w:spacing w:before="50" w:afterLines="50"/>
        <w:jc w:val="left"/>
        <w:rPr>
          <w:rFonts w:ascii="宋体" w:hAnsi="宋体" w:cs="宋体"/>
          <w:sz w:val="18"/>
          <w:szCs w:val="18"/>
        </w:rPr>
      </w:pPr>
      <w:r>
        <w:rPr>
          <w:rFonts w:hint="eastAsia" w:ascii="宋体" w:hAnsi="宋体" w:cs="宋体"/>
          <w:b/>
          <w:sz w:val="18"/>
          <w:szCs w:val="18"/>
        </w:rPr>
        <w:t xml:space="preserve">  3.如为联合体响应，盖章处须加盖联合体各方公章并由联合体各方法定代表人分别签署，否则响应无效。</w:t>
      </w:r>
    </w:p>
    <w:p w14:paraId="3961329B">
      <w:pPr>
        <w:snapToGrid w:val="0"/>
        <w:spacing w:before="50" w:afterLines="100" w:line="360" w:lineRule="auto"/>
        <w:jc w:val="left"/>
        <w:rPr>
          <w:rFonts w:ascii="宋体" w:hAnsi="宋体" w:cs="宋体"/>
          <w:sz w:val="24"/>
        </w:rPr>
      </w:pPr>
    </w:p>
    <w:p w14:paraId="3ED57BA2">
      <w:pPr>
        <w:snapToGrid w:val="0"/>
        <w:spacing w:before="50" w:afterLines="100" w:line="360" w:lineRule="auto"/>
        <w:ind w:left="7428" w:leftChars="2223" w:hanging="2760" w:hangingChars="1150"/>
        <w:jc w:val="left"/>
        <w:rPr>
          <w:rFonts w:ascii="宋体" w:hAnsi="宋体" w:cs="宋体"/>
          <w:kern w:val="0"/>
          <w:sz w:val="24"/>
          <w:lang w:val="zh-CN"/>
        </w:rPr>
      </w:pPr>
      <w:r>
        <w:rPr>
          <w:rFonts w:hint="eastAsia" w:ascii="宋体" w:hAnsi="宋体" w:cs="宋体"/>
          <w:kern w:val="0"/>
          <w:sz w:val="24"/>
          <w:lang w:val="zh-CN"/>
        </w:rPr>
        <w:t>供应商名称(电子签章)：</w:t>
      </w:r>
      <w:r>
        <w:rPr>
          <w:rFonts w:hint="eastAsia" w:ascii="宋体" w:hAnsi="宋体" w:cs="宋体"/>
          <w:szCs w:val="21"/>
        </w:rPr>
        <w:t xml:space="preserve">                                     年    月    日</w:t>
      </w:r>
    </w:p>
    <w:p w14:paraId="617A5C73">
      <w:pPr>
        <w:pStyle w:val="19"/>
        <w:spacing w:line="600" w:lineRule="exact"/>
        <w:jc w:val="center"/>
        <w:rPr>
          <w:rFonts w:hAnsi="宋体" w:cs="宋体"/>
          <w:b/>
          <w:bCs/>
          <w:sz w:val="30"/>
          <w:szCs w:val="30"/>
        </w:rPr>
      </w:pPr>
    </w:p>
    <w:p w14:paraId="325BD700">
      <w:pPr>
        <w:pStyle w:val="19"/>
        <w:spacing w:line="600" w:lineRule="exact"/>
        <w:jc w:val="center"/>
        <w:rPr>
          <w:rFonts w:hAnsi="宋体" w:cs="宋体"/>
          <w:b/>
          <w:bCs/>
          <w:sz w:val="30"/>
          <w:szCs w:val="30"/>
        </w:rPr>
      </w:pPr>
    </w:p>
    <w:p w14:paraId="1545875B">
      <w:pPr>
        <w:pStyle w:val="19"/>
        <w:spacing w:line="600" w:lineRule="exact"/>
        <w:jc w:val="center"/>
        <w:rPr>
          <w:rFonts w:hAnsi="宋体" w:cs="宋体"/>
          <w:b/>
          <w:bCs/>
          <w:sz w:val="30"/>
          <w:szCs w:val="30"/>
        </w:rPr>
      </w:pPr>
    </w:p>
    <w:p w14:paraId="09783B29">
      <w:pPr>
        <w:pStyle w:val="19"/>
        <w:spacing w:line="600" w:lineRule="exact"/>
        <w:jc w:val="center"/>
        <w:rPr>
          <w:rFonts w:hAnsi="宋体" w:cs="宋体"/>
        </w:rPr>
      </w:pPr>
      <w:r>
        <w:rPr>
          <w:rFonts w:hint="eastAsia" w:hAnsi="宋体" w:cs="宋体"/>
          <w:b/>
          <w:bCs/>
          <w:sz w:val="30"/>
          <w:szCs w:val="30"/>
        </w:rPr>
        <w:t>七、联合体协议书</w:t>
      </w:r>
    </w:p>
    <w:p w14:paraId="3234D9AE">
      <w:pPr>
        <w:autoSpaceDE w:val="0"/>
        <w:autoSpaceDN w:val="0"/>
        <w:adjustRightInd w:val="0"/>
        <w:spacing w:line="360" w:lineRule="auto"/>
        <w:jc w:val="left"/>
        <w:rPr>
          <w:rFonts w:ascii="宋体" w:hAnsi="宋体" w:cs="宋体"/>
          <w:kern w:val="0"/>
          <w:szCs w:val="21"/>
          <w:u w:val="single"/>
        </w:rPr>
      </w:pPr>
    </w:p>
    <w:p w14:paraId="72BCDFE9">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（所有成员单位名称）自愿组成联合体，共同参加</w:t>
      </w:r>
      <w:r>
        <w:rPr>
          <w:rFonts w:hint="eastAsia" w:ascii="宋体" w:hAnsi="宋体" w:cs="宋体"/>
          <w:kern w:val="0"/>
          <w:szCs w:val="21"/>
          <w:u w:val="single"/>
        </w:rPr>
        <w:t xml:space="preserve">     （采购代理机构名称）    </w:t>
      </w:r>
      <w:r>
        <w:rPr>
          <w:rFonts w:hint="eastAsia" w:ascii="宋体" w:hAnsi="宋体" w:cs="宋体"/>
          <w:kern w:val="0"/>
          <w:szCs w:val="21"/>
        </w:rPr>
        <w:t>组织的</w:t>
      </w:r>
      <w:r>
        <w:rPr>
          <w:rFonts w:hint="eastAsia" w:ascii="宋体" w:hAnsi="宋体" w:cs="宋体"/>
          <w:kern w:val="0"/>
          <w:szCs w:val="21"/>
          <w:u w:val="single"/>
        </w:rPr>
        <w:t xml:space="preserve">         （项目名称）         </w:t>
      </w:r>
      <w:r>
        <w:rPr>
          <w:rFonts w:hint="eastAsia" w:ascii="宋体" w:hAnsi="宋体" w:cs="宋体"/>
          <w:kern w:val="0"/>
          <w:szCs w:val="21"/>
        </w:rPr>
        <w:t>（项目编号：）响应。现就联合体响应事宜订立如下协议：</w:t>
      </w:r>
    </w:p>
    <w:p w14:paraId="034EC339">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1、</w:t>
      </w:r>
      <w:r>
        <w:rPr>
          <w:rFonts w:hint="eastAsia" w:ascii="宋体" w:hAnsi="宋体" w:cs="宋体"/>
        </w:rPr>
        <w:t>________________________</w:t>
      </w:r>
      <w:r>
        <w:rPr>
          <w:rFonts w:hint="eastAsia" w:ascii="宋体" w:hAnsi="宋体" w:cs="宋体"/>
          <w:kern w:val="0"/>
          <w:szCs w:val="21"/>
        </w:rPr>
        <w:t>（某成员单位名称）为联合体名称牵头人。</w:t>
      </w:r>
    </w:p>
    <w:p w14:paraId="766F633C">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2、联合体牵头人合法代表联合体各成员负责本征集项目响应文件编制和合同谈判活动，并代表联合体提交和接收相关的资料、信息及指示，并处理与之有关的一切事务，负责合同实施阶段的主办、组织和协调工作。</w:t>
      </w:r>
    </w:p>
    <w:p w14:paraId="42BA7299">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联合体各成员将严格按照征集文件、响应文件和合同的要求全面履行义务，并向征集人承担连带责任。</w:t>
      </w:r>
    </w:p>
    <w:p w14:paraId="5AD71F15">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4、联合体各成员单位内部的职责分工如下</w:t>
      </w:r>
      <w:r>
        <w:rPr>
          <w:rFonts w:hint="eastAsia" w:ascii="宋体" w:hAnsi="宋体" w:cs="宋体"/>
          <w:kern w:val="0"/>
          <w:szCs w:val="21"/>
          <w:u w:val="single"/>
        </w:rPr>
        <w:t>：</w:t>
      </w:r>
      <w:r>
        <w:rPr>
          <w:rFonts w:hint="eastAsia" w:ascii="宋体" w:hAnsi="宋体" w:cs="宋体"/>
          <w:szCs w:val="21"/>
          <w:u w:val="single"/>
        </w:rPr>
        <w:t>________________________________________________</w:t>
      </w:r>
      <w:r>
        <w:rPr>
          <w:rFonts w:hint="eastAsia" w:ascii="宋体" w:hAnsi="宋体" w:cs="宋体"/>
          <w:kern w:val="0"/>
          <w:szCs w:val="21"/>
        </w:rPr>
        <w:t>。</w:t>
      </w:r>
    </w:p>
    <w:p w14:paraId="6D7E92C3">
      <w:pPr>
        <w:pStyle w:val="19"/>
        <w:spacing w:line="360" w:lineRule="auto"/>
        <w:ind w:firstLine="420" w:firstLineChars="200"/>
        <w:rPr>
          <w:rFonts w:hAnsi="宋体" w:cs="宋体"/>
          <w:szCs w:val="21"/>
        </w:rPr>
      </w:pPr>
      <w:r>
        <w:rPr>
          <w:rFonts w:hint="eastAsia" w:hAnsi="宋体" w:cs="宋体"/>
          <w:kern w:val="0"/>
        </w:rPr>
        <w:t>5、本联合体中</w:t>
      </w:r>
      <w:r>
        <w:rPr>
          <w:rFonts w:hint="eastAsia" w:hAnsi="宋体" w:cs="宋体"/>
        </w:rPr>
        <w:t>________________________</w:t>
      </w:r>
      <w:r>
        <w:rPr>
          <w:rFonts w:hint="eastAsia" w:hAnsi="宋体" w:cs="宋体"/>
          <w:kern w:val="0"/>
          <w:u w:val="single"/>
        </w:rPr>
        <w:t>（某成员单位名称）为</w:t>
      </w:r>
      <w:r>
        <w:rPr>
          <w:rFonts w:hint="eastAsia" w:hAnsi="宋体" w:cs="宋体"/>
        </w:rPr>
        <w:t>______（请填写：中型、小型、微型）企业，其协议合同金额占联合体协议合同总金额的______%。【如联合体成员中有小型、微型企业的，请填写此条，否则无需填写；如联合体成员中有多个小型、微型企业的，请逐一列出。】</w:t>
      </w:r>
    </w:p>
    <w:p w14:paraId="51618EE5">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6、本协议书自签署之日起生效，合同履行完毕后自动失效。</w:t>
      </w:r>
    </w:p>
    <w:p w14:paraId="2CF602AB">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7、本协议书一式份，联合体成员和采购代理机构各执一份。</w:t>
      </w:r>
    </w:p>
    <w:p w14:paraId="344CF6DE">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注：本协议书由法定代表人签字的，应附法定代表人身份证明；本协议书由委托代理人签字的，应附法定代表人授权委托书。</w:t>
      </w:r>
    </w:p>
    <w:p w14:paraId="1A532CE7">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牵头人名称：（公章/电子签章）</w:t>
      </w:r>
    </w:p>
    <w:p w14:paraId="743FCBD8">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法定代表人或其委托代理人：（手写签名/电子签名）</w:t>
      </w:r>
    </w:p>
    <w:p w14:paraId="0C3BE33C">
      <w:pPr>
        <w:autoSpaceDE w:val="0"/>
        <w:autoSpaceDN w:val="0"/>
        <w:adjustRightInd w:val="0"/>
        <w:spacing w:line="360" w:lineRule="auto"/>
        <w:jc w:val="left"/>
        <w:rPr>
          <w:rFonts w:ascii="宋体" w:hAnsi="宋体" w:cs="宋体"/>
          <w:kern w:val="0"/>
          <w:szCs w:val="21"/>
        </w:rPr>
      </w:pPr>
    </w:p>
    <w:p w14:paraId="712099D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成员一名称：（公章/电子签章）</w:t>
      </w:r>
    </w:p>
    <w:p w14:paraId="239FC2C6">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法定代表人或其委托代理人：（手写签名/电子签名）</w:t>
      </w:r>
    </w:p>
    <w:p w14:paraId="0CC62444">
      <w:pPr>
        <w:autoSpaceDE w:val="0"/>
        <w:autoSpaceDN w:val="0"/>
        <w:adjustRightInd w:val="0"/>
        <w:spacing w:line="360" w:lineRule="auto"/>
        <w:jc w:val="left"/>
        <w:rPr>
          <w:rFonts w:ascii="宋体" w:hAnsi="宋体" w:cs="宋体"/>
          <w:kern w:val="0"/>
          <w:szCs w:val="21"/>
        </w:rPr>
      </w:pPr>
    </w:p>
    <w:p w14:paraId="26F56541">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成员二名称：（公章/电子签章）</w:t>
      </w:r>
    </w:p>
    <w:p w14:paraId="3859A44B">
      <w:pPr>
        <w:pStyle w:val="19"/>
        <w:spacing w:line="600" w:lineRule="exact"/>
        <w:rPr>
          <w:rFonts w:hAnsi="宋体" w:cs="宋体"/>
          <w:kern w:val="0"/>
          <w:szCs w:val="21"/>
        </w:rPr>
      </w:pPr>
      <w:r>
        <w:rPr>
          <w:rFonts w:hint="eastAsia" w:hAnsi="宋体" w:cs="宋体"/>
          <w:kern w:val="0"/>
          <w:szCs w:val="21"/>
        </w:rPr>
        <w:t>法定代表人或其委托代理人：（手写签名/电子签名）</w:t>
      </w:r>
    </w:p>
    <w:p w14:paraId="1E48BB81">
      <w:pPr>
        <w:pStyle w:val="19"/>
        <w:spacing w:line="600" w:lineRule="exact"/>
        <w:jc w:val="center"/>
        <w:rPr>
          <w:rFonts w:hAnsi="宋体" w:cs="宋体"/>
          <w:kern w:val="0"/>
          <w:szCs w:val="21"/>
        </w:rPr>
      </w:pPr>
    </w:p>
    <w:p w14:paraId="79EFF900">
      <w:pPr>
        <w:pStyle w:val="19"/>
        <w:spacing w:line="600" w:lineRule="exact"/>
        <w:jc w:val="center"/>
        <w:rPr>
          <w:rFonts w:hAnsi="宋体" w:cs="宋体"/>
          <w:b/>
          <w:bCs/>
          <w:sz w:val="30"/>
          <w:szCs w:val="30"/>
        </w:rPr>
      </w:pPr>
    </w:p>
    <w:p w14:paraId="3A0EDE20">
      <w:pPr>
        <w:pStyle w:val="19"/>
        <w:spacing w:line="600" w:lineRule="exact"/>
        <w:jc w:val="center"/>
        <w:rPr>
          <w:rFonts w:hAnsi="宋体" w:cs="宋体"/>
          <w:b/>
          <w:bCs/>
          <w:sz w:val="30"/>
          <w:szCs w:val="30"/>
        </w:rPr>
      </w:pPr>
      <w:r>
        <w:rPr>
          <w:rFonts w:hint="eastAsia" w:hAnsi="宋体" w:cs="宋体"/>
          <w:b/>
          <w:bCs/>
          <w:sz w:val="30"/>
          <w:szCs w:val="30"/>
        </w:rPr>
        <w:t>八、符合特定资格条件的有关证明材料</w:t>
      </w:r>
    </w:p>
    <w:p w14:paraId="4C936B08">
      <w:pPr>
        <w:pStyle w:val="19"/>
        <w:spacing w:line="600" w:lineRule="exact"/>
        <w:jc w:val="center"/>
        <w:rPr>
          <w:rFonts w:hAnsi="宋体" w:cs="宋体"/>
          <w:b/>
          <w:bCs/>
          <w:sz w:val="30"/>
          <w:szCs w:val="30"/>
        </w:rPr>
      </w:pPr>
    </w:p>
    <w:p w14:paraId="72B307A2">
      <w:pPr>
        <w:pStyle w:val="19"/>
        <w:spacing w:line="600" w:lineRule="exact"/>
        <w:jc w:val="center"/>
        <w:rPr>
          <w:rFonts w:hAnsi="宋体" w:cs="宋体"/>
          <w:b/>
          <w:bCs/>
          <w:sz w:val="30"/>
          <w:szCs w:val="30"/>
        </w:rPr>
      </w:pPr>
    </w:p>
    <w:p w14:paraId="04EC3FBF">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2E381180">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lang w:val="en-US" w:eastAsia="zh-CN"/>
        </w:rPr>
        <w:t xml:space="preserve"> </w:t>
      </w:r>
      <w:r>
        <w:rPr>
          <w:rFonts w:hint="eastAsia" w:ascii="宋体" w:hAnsi="宋体" w:cs="宋体"/>
          <w:kern w:val="0"/>
          <w:sz w:val="24"/>
          <w:lang w:val="zh-CN"/>
        </w:rPr>
        <w:t>日</w:t>
      </w:r>
    </w:p>
    <w:p w14:paraId="789B2069">
      <w:pPr>
        <w:pStyle w:val="19"/>
        <w:spacing w:line="600" w:lineRule="exact"/>
        <w:jc w:val="center"/>
        <w:rPr>
          <w:rFonts w:hAnsi="宋体" w:cs="宋体"/>
        </w:rPr>
      </w:pPr>
    </w:p>
    <w:p w14:paraId="6DD9BDB0">
      <w:pPr>
        <w:autoSpaceDE w:val="0"/>
        <w:autoSpaceDN w:val="0"/>
        <w:adjustRightInd w:val="0"/>
        <w:spacing w:line="360" w:lineRule="auto"/>
        <w:ind w:firstLine="1506" w:firstLineChars="500"/>
        <w:jc w:val="left"/>
        <w:rPr>
          <w:rFonts w:ascii="宋体" w:hAnsi="宋体" w:cs="宋体"/>
          <w:b/>
          <w:bCs/>
          <w:sz w:val="30"/>
          <w:szCs w:val="30"/>
        </w:rPr>
      </w:pPr>
      <w:r>
        <w:rPr>
          <w:rFonts w:hint="eastAsia" w:ascii="宋体" w:hAnsi="宋体" w:cs="宋体"/>
          <w:b/>
          <w:bCs/>
          <w:sz w:val="30"/>
          <w:szCs w:val="30"/>
        </w:rPr>
        <w:t>九、其他证明材料（如有）</w:t>
      </w:r>
    </w:p>
    <w:p w14:paraId="11492697">
      <w:pPr>
        <w:pStyle w:val="7"/>
        <w:rPr>
          <w:rFonts w:ascii="宋体" w:hAnsi="宋体" w:cs="宋体"/>
        </w:rPr>
      </w:pPr>
    </w:p>
    <w:p w14:paraId="4720B7D0">
      <w:pPr>
        <w:rPr>
          <w:rFonts w:ascii="宋体" w:hAnsi="宋体" w:cs="宋体"/>
        </w:rPr>
      </w:pPr>
    </w:p>
    <w:p w14:paraId="07CF51AC">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2F42AEF3">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lang w:val="en-US" w:eastAsia="zh-CN"/>
        </w:rPr>
        <w:t xml:space="preserve"> </w:t>
      </w:r>
      <w:r>
        <w:rPr>
          <w:rFonts w:hint="eastAsia" w:ascii="宋体" w:hAnsi="宋体" w:cs="宋体"/>
          <w:kern w:val="0"/>
          <w:sz w:val="24"/>
          <w:lang w:val="zh-CN"/>
        </w:rPr>
        <w:t>日</w:t>
      </w:r>
    </w:p>
    <w:p w14:paraId="2DC5031D">
      <w:pPr>
        <w:pStyle w:val="7"/>
        <w:rPr>
          <w:rFonts w:ascii="宋体" w:hAnsi="宋体" w:cs="宋体"/>
        </w:rPr>
        <w:sectPr>
          <w:pgSz w:w="11906" w:h="16838"/>
          <w:pgMar w:top="1134" w:right="1134" w:bottom="1134" w:left="1134" w:header="720" w:footer="720" w:gutter="0"/>
          <w:cols w:space="720" w:num="1"/>
          <w:docGrid w:type="lines" w:linePitch="331" w:charSpace="0"/>
        </w:sectPr>
      </w:pPr>
    </w:p>
    <w:p w14:paraId="35BA20A0">
      <w:pPr>
        <w:pStyle w:val="19"/>
        <w:jc w:val="center"/>
        <w:rPr>
          <w:rFonts w:hAnsi="宋体" w:cs="宋体"/>
          <w:szCs w:val="21"/>
        </w:rPr>
      </w:pPr>
    </w:p>
    <w:p w14:paraId="2B0F2084">
      <w:pPr>
        <w:pStyle w:val="19"/>
        <w:jc w:val="center"/>
        <w:outlineLvl w:val="1"/>
        <w:rPr>
          <w:rFonts w:hAnsi="宋体" w:cs="宋体"/>
          <w:b/>
          <w:bCs/>
          <w:sz w:val="28"/>
          <w:szCs w:val="28"/>
        </w:rPr>
      </w:pPr>
      <w:bookmarkStart w:id="207" w:name="_Toc17397"/>
      <w:bookmarkStart w:id="208" w:name="_Toc130939647"/>
      <w:bookmarkStart w:id="209" w:name="_Toc80093013"/>
      <w:bookmarkStart w:id="210" w:name="_Toc19686838"/>
      <w:r>
        <w:rPr>
          <w:rFonts w:hint="eastAsia" w:hAnsi="宋体" w:cs="宋体"/>
          <w:b/>
          <w:bCs/>
          <w:sz w:val="28"/>
          <w:szCs w:val="28"/>
        </w:rPr>
        <w:t>第三节 商务文件格式</w:t>
      </w:r>
      <w:bookmarkEnd w:id="207"/>
      <w:bookmarkEnd w:id="208"/>
      <w:bookmarkEnd w:id="209"/>
      <w:bookmarkEnd w:id="210"/>
    </w:p>
    <w:p w14:paraId="375BEF81">
      <w:pPr>
        <w:snapToGrid w:val="0"/>
        <w:spacing w:beforeLines="50" w:after="50"/>
        <w:rPr>
          <w:rFonts w:ascii="宋体" w:hAnsi="宋体" w:cs="宋体"/>
          <w:sz w:val="30"/>
          <w:szCs w:val="20"/>
        </w:rPr>
      </w:pPr>
    </w:p>
    <w:p w14:paraId="5C8C3EBC">
      <w:pPr>
        <w:snapToGrid w:val="0"/>
        <w:spacing w:beforeLines="50" w:after="50"/>
        <w:rPr>
          <w:rFonts w:ascii="宋体" w:hAnsi="宋体" w:cs="宋体"/>
          <w:bCs/>
          <w:sz w:val="32"/>
          <w:szCs w:val="20"/>
        </w:rPr>
      </w:pPr>
      <w:r>
        <w:rPr>
          <w:rFonts w:hint="eastAsia" w:ascii="宋体" w:hAnsi="宋体" w:cs="宋体"/>
          <w:bCs/>
        </w:rPr>
        <w:t xml:space="preserve">             电子响应文件</w:t>
      </w:r>
    </w:p>
    <w:p w14:paraId="10800348">
      <w:pPr>
        <w:snapToGrid w:val="0"/>
        <w:spacing w:beforeLines="50" w:after="50"/>
        <w:rPr>
          <w:rFonts w:ascii="宋体" w:hAnsi="宋体" w:cs="宋体"/>
          <w:sz w:val="24"/>
          <w:szCs w:val="20"/>
        </w:rPr>
      </w:pPr>
    </w:p>
    <w:p w14:paraId="63117F0C">
      <w:pPr>
        <w:snapToGrid w:val="0"/>
        <w:spacing w:beforeLines="50" w:after="50"/>
        <w:jc w:val="center"/>
        <w:rPr>
          <w:rFonts w:ascii="宋体" w:hAnsi="宋体" w:cs="宋体"/>
          <w:b/>
          <w:sz w:val="24"/>
          <w:szCs w:val="20"/>
        </w:rPr>
      </w:pPr>
      <w:r>
        <w:rPr>
          <w:rFonts w:hint="eastAsia" w:ascii="宋体" w:hAnsi="宋体" w:cs="宋体"/>
          <w:b/>
          <w:sz w:val="32"/>
          <w:szCs w:val="32"/>
        </w:rPr>
        <w:t>商务文件（封面）</w:t>
      </w:r>
    </w:p>
    <w:p w14:paraId="0DDF1C59">
      <w:pPr>
        <w:snapToGrid w:val="0"/>
        <w:spacing w:beforeLines="50" w:after="50"/>
        <w:rPr>
          <w:rFonts w:ascii="宋体" w:hAnsi="宋体" w:cs="宋体"/>
          <w:bCs/>
          <w:sz w:val="24"/>
          <w:szCs w:val="20"/>
        </w:rPr>
      </w:pPr>
    </w:p>
    <w:p w14:paraId="2546E4D2">
      <w:pPr>
        <w:snapToGrid w:val="0"/>
        <w:spacing w:beforeLines="50" w:after="50"/>
        <w:ind w:firstLine="540" w:firstLineChars="225"/>
        <w:rPr>
          <w:rFonts w:hint="eastAsia" w:ascii="宋体" w:hAnsi="宋体" w:eastAsia="宋体" w:cs="宋体"/>
          <w:bCs/>
          <w:sz w:val="24"/>
          <w:lang w:eastAsia="zh-CN"/>
        </w:rPr>
      </w:pPr>
      <w:r>
        <w:rPr>
          <w:rFonts w:hint="eastAsia" w:ascii="宋体" w:hAnsi="宋体" w:cs="宋体"/>
          <w:bCs/>
          <w:sz w:val="24"/>
        </w:rPr>
        <w:t>项目名称：</w:t>
      </w:r>
      <w:r>
        <w:rPr>
          <w:rFonts w:hint="eastAsia" w:ascii="宋体" w:hAnsi="宋体" w:cs="宋体"/>
          <w:bCs/>
          <w:sz w:val="24"/>
          <w:lang w:eastAsia="zh-CN"/>
        </w:rPr>
        <w:t>南宁市西乡塘区2025-2027年度政府投资建设项目预算（招标控制价）、结算编审服务框架协议采购</w:t>
      </w:r>
    </w:p>
    <w:p w14:paraId="4FDB7971">
      <w:pPr>
        <w:snapToGrid w:val="0"/>
        <w:spacing w:beforeLines="50" w:after="50"/>
        <w:ind w:firstLine="540" w:firstLineChars="225"/>
        <w:rPr>
          <w:rFonts w:ascii="宋体" w:hAnsi="宋体" w:cs="宋体"/>
          <w:bCs/>
          <w:sz w:val="24"/>
          <w:szCs w:val="20"/>
        </w:rPr>
      </w:pPr>
    </w:p>
    <w:p w14:paraId="3DDA864D">
      <w:pPr>
        <w:snapToGrid w:val="0"/>
        <w:spacing w:beforeLines="50" w:after="50"/>
        <w:ind w:firstLine="540" w:firstLineChars="225"/>
        <w:rPr>
          <w:rFonts w:ascii="宋体" w:hAnsi="宋体" w:cs="宋体"/>
          <w:bCs/>
          <w:sz w:val="24"/>
        </w:rPr>
      </w:pPr>
      <w:r>
        <w:rPr>
          <w:rFonts w:hint="eastAsia" w:ascii="宋体" w:hAnsi="宋体" w:cs="宋体"/>
          <w:bCs/>
          <w:sz w:val="24"/>
        </w:rPr>
        <w:t>项目编号：</w:t>
      </w:r>
    </w:p>
    <w:p w14:paraId="5EEF4E1D">
      <w:pPr>
        <w:snapToGrid w:val="0"/>
        <w:spacing w:beforeLines="50" w:after="50"/>
        <w:ind w:firstLine="540" w:firstLineChars="225"/>
        <w:rPr>
          <w:rFonts w:ascii="宋体" w:hAnsi="宋体" w:cs="宋体"/>
          <w:bCs/>
          <w:sz w:val="24"/>
          <w:szCs w:val="20"/>
        </w:rPr>
      </w:pPr>
    </w:p>
    <w:p w14:paraId="5BC54241">
      <w:pPr>
        <w:snapToGrid w:val="0"/>
        <w:spacing w:beforeLines="50" w:after="50"/>
        <w:ind w:firstLine="540" w:firstLineChars="225"/>
        <w:rPr>
          <w:rFonts w:ascii="宋体" w:hAnsi="宋体" w:cs="宋体"/>
          <w:bCs/>
          <w:sz w:val="24"/>
        </w:rPr>
      </w:pPr>
      <w:r>
        <w:rPr>
          <w:rFonts w:hint="eastAsia" w:ascii="宋体" w:hAnsi="宋体" w:cs="宋体"/>
          <w:bCs/>
          <w:sz w:val="24"/>
        </w:rPr>
        <w:t>所投分标：</w:t>
      </w:r>
    </w:p>
    <w:p w14:paraId="35CA987A">
      <w:pPr>
        <w:snapToGrid w:val="0"/>
        <w:spacing w:beforeLines="50" w:after="50"/>
        <w:ind w:firstLine="540" w:firstLineChars="225"/>
        <w:rPr>
          <w:rFonts w:ascii="宋体" w:hAnsi="宋体" w:cs="宋体"/>
          <w:bCs/>
          <w:sz w:val="24"/>
          <w:szCs w:val="20"/>
        </w:rPr>
      </w:pPr>
    </w:p>
    <w:p w14:paraId="591A2C0A">
      <w:pPr>
        <w:pStyle w:val="9"/>
        <w:snapToGrid w:val="0"/>
        <w:spacing w:before="50" w:after="50"/>
        <w:ind w:firstLine="540" w:firstLineChars="225"/>
        <w:rPr>
          <w:rFonts w:ascii="宋体" w:hAnsi="宋体" w:cs="宋体"/>
          <w:bCs/>
          <w:sz w:val="24"/>
          <w:szCs w:val="24"/>
        </w:rPr>
      </w:pPr>
      <w:r>
        <w:rPr>
          <w:rFonts w:hint="eastAsia" w:ascii="宋体" w:hAnsi="宋体" w:cs="宋体"/>
          <w:bCs/>
          <w:sz w:val="24"/>
          <w:szCs w:val="24"/>
        </w:rPr>
        <w:t>供应商名称：</w:t>
      </w:r>
    </w:p>
    <w:p w14:paraId="3D08C8E2">
      <w:pPr>
        <w:pStyle w:val="9"/>
        <w:snapToGrid w:val="0"/>
        <w:spacing w:before="50" w:after="50"/>
        <w:ind w:firstLine="540" w:firstLineChars="225"/>
        <w:rPr>
          <w:rFonts w:ascii="宋体" w:hAnsi="宋体" w:cs="宋体"/>
          <w:bCs/>
          <w:sz w:val="24"/>
          <w:szCs w:val="24"/>
        </w:rPr>
      </w:pPr>
    </w:p>
    <w:p w14:paraId="596482D4">
      <w:pPr>
        <w:pStyle w:val="9"/>
        <w:snapToGrid w:val="0"/>
        <w:spacing w:before="50" w:after="50"/>
        <w:ind w:firstLine="540" w:firstLineChars="225"/>
        <w:rPr>
          <w:rFonts w:ascii="宋体" w:hAnsi="宋体" w:cs="宋体"/>
          <w:bCs/>
          <w:sz w:val="24"/>
          <w:szCs w:val="24"/>
        </w:rPr>
      </w:pPr>
      <w:r>
        <w:rPr>
          <w:rFonts w:hint="eastAsia" w:ascii="宋体" w:hAnsi="宋体" w:cs="宋体"/>
          <w:bCs/>
          <w:sz w:val="24"/>
          <w:szCs w:val="24"/>
        </w:rPr>
        <w:t>供应商地址：</w:t>
      </w:r>
    </w:p>
    <w:p w14:paraId="549F750D">
      <w:pPr>
        <w:pStyle w:val="9"/>
        <w:snapToGrid w:val="0"/>
        <w:spacing w:before="50" w:after="50"/>
        <w:ind w:firstLine="960" w:firstLineChars="400"/>
        <w:rPr>
          <w:rFonts w:ascii="宋体" w:hAnsi="宋体" w:cs="宋体"/>
          <w:bCs/>
          <w:sz w:val="24"/>
          <w:szCs w:val="24"/>
        </w:rPr>
      </w:pPr>
    </w:p>
    <w:p w14:paraId="03E87D97">
      <w:pPr>
        <w:snapToGrid w:val="0"/>
        <w:spacing w:beforeLines="50" w:after="50"/>
        <w:ind w:firstLine="645"/>
        <w:rPr>
          <w:rFonts w:ascii="宋体" w:hAnsi="宋体" w:cs="宋体"/>
          <w:sz w:val="24"/>
        </w:rPr>
      </w:pPr>
      <w:r>
        <w:rPr>
          <w:rFonts w:hint="eastAsia" w:ascii="宋体" w:hAnsi="宋体" w:cs="宋体"/>
          <w:sz w:val="24"/>
        </w:rPr>
        <w:t xml:space="preserve">                        年  月  日</w:t>
      </w:r>
    </w:p>
    <w:p w14:paraId="13D98B04">
      <w:pPr>
        <w:snapToGrid w:val="0"/>
        <w:spacing w:beforeLines="50" w:after="50"/>
        <w:rPr>
          <w:rFonts w:ascii="宋体" w:hAnsi="宋体" w:cs="宋体"/>
          <w:sz w:val="24"/>
          <w:szCs w:val="20"/>
        </w:rPr>
      </w:pPr>
    </w:p>
    <w:p w14:paraId="2F2B2D3D">
      <w:pPr>
        <w:spacing w:line="360" w:lineRule="auto"/>
        <w:ind w:right="420"/>
        <w:rPr>
          <w:rFonts w:ascii="宋体" w:hAnsi="宋体" w:cs="宋体"/>
          <w:sz w:val="24"/>
          <w:szCs w:val="20"/>
        </w:rPr>
      </w:pPr>
    </w:p>
    <w:p w14:paraId="7AF36F69">
      <w:pPr>
        <w:spacing w:line="360" w:lineRule="auto"/>
        <w:ind w:right="420"/>
        <w:rPr>
          <w:rFonts w:ascii="宋体" w:hAnsi="宋体" w:cs="宋体"/>
          <w:sz w:val="24"/>
          <w:szCs w:val="20"/>
        </w:rPr>
      </w:pPr>
    </w:p>
    <w:p w14:paraId="7953BDD8">
      <w:pPr>
        <w:spacing w:line="360" w:lineRule="auto"/>
        <w:ind w:right="420"/>
        <w:rPr>
          <w:rFonts w:ascii="宋体" w:hAnsi="宋体" w:cs="宋体"/>
          <w:sz w:val="24"/>
          <w:szCs w:val="20"/>
        </w:rPr>
      </w:pPr>
    </w:p>
    <w:p w14:paraId="1B1218FB">
      <w:pPr>
        <w:spacing w:line="360" w:lineRule="auto"/>
        <w:ind w:right="420"/>
        <w:rPr>
          <w:rFonts w:ascii="宋体" w:hAnsi="宋体" w:cs="宋体"/>
          <w:sz w:val="24"/>
          <w:szCs w:val="20"/>
        </w:rPr>
      </w:pPr>
    </w:p>
    <w:p w14:paraId="23357EBA">
      <w:pPr>
        <w:spacing w:line="360" w:lineRule="auto"/>
        <w:ind w:right="420"/>
        <w:rPr>
          <w:rFonts w:ascii="宋体" w:hAnsi="宋体" w:cs="宋体"/>
          <w:sz w:val="24"/>
          <w:szCs w:val="20"/>
        </w:rPr>
      </w:pPr>
    </w:p>
    <w:p w14:paraId="476E8799">
      <w:pPr>
        <w:spacing w:line="360" w:lineRule="auto"/>
        <w:ind w:right="420"/>
        <w:rPr>
          <w:rFonts w:ascii="宋体" w:hAnsi="宋体" w:cs="宋体"/>
          <w:sz w:val="24"/>
          <w:szCs w:val="20"/>
        </w:rPr>
      </w:pPr>
    </w:p>
    <w:p w14:paraId="2808C25C">
      <w:pPr>
        <w:spacing w:line="360" w:lineRule="auto"/>
        <w:ind w:right="420"/>
        <w:rPr>
          <w:rFonts w:ascii="宋体" w:hAnsi="宋体" w:cs="宋体"/>
          <w:sz w:val="24"/>
          <w:szCs w:val="20"/>
        </w:rPr>
      </w:pPr>
    </w:p>
    <w:p w14:paraId="04DF2DA5">
      <w:pPr>
        <w:spacing w:line="360" w:lineRule="auto"/>
        <w:ind w:right="420"/>
        <w:rPr>
          <w:rFonts w:ascii="宋体" w:hAnsi="宋体" w:cs="宋体"/>
          <w:sz w:val="24"/>
          <w:szCs w:val="20"/>
        </w:rPr>
      </w:pPr>
    </w:p>
    <w:p w14:paraId="0D9C3643">
      <w:pPr>
        <w:spacing w:line="360" w:lineRule="auto"/>
        <w:ind w:right="420"/>
        <w:rPr>
          <w:rFonts w:ascii="宋体" w:hAnsi="宋体" w:cs="宋体"/>
          <w:sz w:val="24"/>
          <w:szCs w:val="20"/>
        </w:rPr>
      </w:pPr>
    </w:p>
    <w:p w14:paraId="52755C7B">
      <w:pPr>
        <w:spacing w:line="360" w:lineRule="auto"/>
        <w:ind w:right="420"/>
        <w:rPr>
          <w:rFonts w:ascii="宋体" w:hAnsi="宋体" w:cs="宋体"/>
          <w:b/>
          <w:kern w:val="0"/>
          <w:sz w:val="36"/>
          <w:szCs w:val="36"/>
        </w:rPr>
      </w:pPr>
    </w:p>
    <w:p w14:paraId="675858FC">
      <w:pPr>
        <w:rPr>
          <w:rFonts w:ascii="宋体" w:hAnsi="宋体" w:cs="宋体"/>
          <w:b/>
          <w:kern w:val="0"/>
          <w:sz w:val="24"/>
        </w:rPr>
      </w:pPr>
    </w:p>
    <w:p w14:paraId="393D045F">
      <w:pPr>
        <w:jc w:val="center"/>
        <w:rPr>
          <w:rFonts w:ascii="宋体" w:hAnsi="宋体" w:cs="宋体"/>
          <w:b/>
          <w:kern w:val="0"/>
          <w:sz w:val="28"/>
          <w:szCs w:val="28"/>
        </w:rPr>
      </w:pPr>
      <w:r>
        <w:rPr>
          <w:rFonts w:hint="eastAsia" w:ascii="宋体" w:hAnsi="宋体" w:cs="宋体"/>
          <w:b/>
          <w:kern w:val="0"/>
          <w:sz w:val="28"/>
          <w:szCs w:val="28"/>
        </w:rPr>
        <w:t>商务文件目录</w:t>
      </w:r>
    </w:p>
    <w:p w14:paraId="2A4B9168">
      <w:pPr>
        <w:pStyle w:val="91"/>
        <w:spacing w:line="360" w:lineRule="auto"/>
        <w:rPr>
          <w:rFonts w:ascii="宋体" w:hAnsi="宋体" w:eastAsia="宋体" w:cs="宋体"/>
        </w:rPr>
      </w:pPr>
      <w:r>
        <w:rPr>
          <w:rFonts w:hint="eastAsia" w:ascii="宋体" w:hAnsi="宋体" w:eastAsia="宋体" w:cs="宋体"/>
        </w:rPr>
        <w:t>一、无串标行为承诺函…………………………………………………………………（页码）</w:t>
      </w:r>
    </w:p>
    <w:p w14:paraId="78F93E16">
      <w:pPr>
        <w:pStyle w:val="91"/>
        <w:spacing w:line="360" w:lineRule="auto"/>
        <w:rPr>
          <w:rFonts w:ascii="宋体" w:hAnsi="宋体" w:eastAsia="宋体" w:cs="宋体"/>
        </w:rPr>
      </w:pPr>
      <w:r>
        <w:rPr>
          <w:rFonts w:hint="eastAsia" w:ascii="宋体" w:hAnsi="宋体" w:eastAsia="宋体" w:cs="宋体"/>
        </w:rPr>
        <w:t>二、法定代表人身份证明及法定代表人有效身份证正反面复印件………（页码）</w:t>
      </w:r>
    </w:p>
    <w:p w14:paraId="39693820">
      <w:pPr>
        <w:pStyle w:val="91"/>
        <w:spacing w:line="360" w:lineRule="auto"/>
        <w:rPr>
          <w:rFonts w:ascii="宋体" w:hAnsi="宋体" w:eastAsia="宋体" w:cs="宋体"/>
        </w:rPr>
      </w:pPr>
      <w:r>
        <w:rPr>
          <w:rFonts w:hint="eastAsia" w:ascii="宋体" w:hAnsi="宋体" w:eastAsia="宋体" w:cs="宋体"/>
        </w:rPr>
        <w:t>三、法定代表人授权委托书（如有委托时）……………………………………（页码）</w:t>
      </w:r>
    </w:p>
    <w:p w14:paraId="047FA8A6">
      <w:pPr>
        <w:pStyle w:val="91"/>
        <w:spacing w:line="360" w:lineRule="auto"/>
        <w:rPr>
          <w:rFonts w:ascii="宋体" w:hAnsi="宋体" w:eastAsia="宋体" w:cs="宋体"/>
        </w:rPr>
      </w:pPr>
      <w:r>
        <w:rPr>
          <w:rFonts w:hint="eastAsia" w:ascii="宋体" w:hAnsi="宋体" w:eastAsia="宋体" w:cs="宋体"/>
        </w:rPr>
        <w:t>四、</w:t>
      </w:r>
      <w:r>
        <w:rPr>
          <w:rFonts w:hint="eastAsia" w:ascii="宋体" w:hAnsi="宋体" w:eastAsia="宋体" w:cs="宋体"/>
          <w:lang w:val="zh-CN"/>
        </w:rPr>
        <w:t>商务条款偏离表………………………………</w:t>
      </w:r>
      <w:r>
        <w:rPr>
          <w:rFonts w:hint="eastAsia" w:ascii="宋体" w:hAnsi="宋体" w:eastAsia="宋体" w:cs="宋体"/>
        </w:rPr>
        <w:t>……………………………………（页码）</w:t>
      </w:r>
    </w:p>
    <w:p w14:paraId="0E815C88">
      <w:pPr>
        <w:pStyle w:val="91"/>
        <w:spacing w:line="360" w:lineRule="auto"/>
        <w:rPr>
          <w:rFonts w:ascii="宋体" w:hAnsi="宋体" w:eastAsia="宋体" w:cs="宋体"/>
        </w:rPr>
      </w:pPr>
      <w:bookmarkStart w:id="211" w:name="OLE_LINK7"/>
      <w:bookmarkStart w:id="212" w:name="OLE_LINK6"/>
      <w:bookmarkStart w:id="213" w:name="OLE_LINK5"/>
      <w:r>
        <w:rPr>
          <w:rFonts w:hint="eastAsia" w:ascii="宋体" w:hAnsi="宋体" w:eastAsia="宋体" w:cs="宋体"/>
        </w:rPr>
        <w:t>五、人员配备一览表…………………………………………………………（页码）</w:t>
      </w:r>
    </w:p>
    <w:p w14:paraId="3F3FC4E7">
      <w:pPr>
        <w:pStyle w:val="91"/>
        <w:spacing w:line="360" w:lineRule="auto"/>
        <w:rPr>
          <w:rFonts w:ascii="宋体" w:hAnsi="宋体" w:eastAsia="宋体" w:cs="宋体"/>
        </w:rPr>
      </w:pPr>
      <w:r>
        <w:rPr>
          <w:rFonts w:hint="eastAsia" w:ascii="宋体" w:hAnsi="宋体" w:eastAsia="宋体" w:cs="宋体"/>
        </w:rPr>
        <w:t>六、供应商类似业绩证明文件</w:t>
      </w:r>
      <w:r>
        <w:rPr>
          <w:rFonts w:hint="eastAsia" w:ascii="宋体" w:hAnsi="宋体" w:eastAsia="宋体" w:cs="宋体"/>
          <w:lang w:val="zh-CN"/>
        </w:rPr>
        <w:t>……………………………</w:t>
      </w:r>
      <w:r>
        <w:rPr>
          <w:rFonts w:hint="eastAsia" w:ascii="宋体" w:hAnsi="宋体" w:eastAsia="宋体" w:cs="宋体"/>
        </w:rPr>
        <w:t>…（页码）</w:t>
      </w:r>
      <w:bookmarkEnd w:id="211"/>
      <w:bookmarkEnd w:id="212"/>
    </w:p>
    <w:p w14:paraId="5A4AB02B">
      <w:pPr>
        <w:pStyle w:val="91"/>
        <w:spacing w:line="360" w:lineRule="auto"/>
        <w:rPr>
          <w:rFonts w:ascii="宋体" w:hAnsi="宋体" w:eastAsia="宋体" w:cs="宋体"/>
        </w:rPr>
      </w:pPr>
      <w:r>
        <w:rPr>
          <w:rFonts w:hint="eastAsia" w:ascii="宋体" w:hAnsi="宋体" w:eastAsia="宋体" w:cs="宋体"/>
        </w:rPr>
        <w:t>七、企业信誉证明文件</w:t>
      </w:r>
      <w:r>
        <w:rPr>
          <w:rFonts w:hint="eastAsia" w:ascii="宋体" w:hAnsi="宋体" w:eastAsia="宋体" w:cs="宋体"/>
          <w:lang w:val="zh-CN"/>
        </w:rPr>
        <w:t>…………………………………………………………</w:t>
      </w:r>
      <w:r>
        <w:rPr>
          <w:rFonts w:hint="eastAsia" w:ascii="宋体" w:hAnsi="宋体" w:eastAsia="宋体" w:cs="宋体"/>
        </w:rPr>
        <w:t>…（页码）</w:t>
      </w:r>
    </w:p>
    <w:p w14:paraId="3F1F7D69">
      <w:pPr>
        <w:pStyle w:val="91"/>
        <w:spacing w:line="360" w:lineRule="auto"/>
        <w:rPr>
          <w:rFonts w:ascii="宋体" w:hAnsi="宋体" w:eastAsia="宋体" w:cs="宋体"/>
        </w:rPr>
      </w:pPr>
      <w:r>
        <w:rPr>
          <w:rFonts w:hint="eastAsia" w:ascii="宋体" w:hAnsi="宋体" w:eastAsia="宋体" w:cs="宋体"/>
        </w:rPr>
        <w:t>八、其他商务文件或说明</w:t>
      </w:r>
      <w:r>
        <w:rPr>
          <w:rFonts w:hint="eastAsia" w:ascii="宋体" w:hAnsi="宋体" w:eastAsia="宋体" w:cs="宋体"/>
          <w:lang w:val="zh-CN"/>
        </w:rPr>
        <w:t>…………………………………………………………</w:t>
      </w:r>
      <w:r>
        <w:rPr>
          <w:rFonts w:hint="eastAsia" w:ascii="宋体" w:hAnsi="宋体" w:eastAsia="宋体" w:cs="宋体"/>
        </w:rPr>
        <w:t>…（页码）</w:t>
      </w:r>
    </w:p>
    <w:bookmarkEnd w:id="213"/>
    <w:p w14:paraId="71F30EC4">
      <w:pPr>
        <w:spacing w:line="360" w:lineRule="auto"/>
        <w:rPr>
          <w:rFonts w:ascii="宋体" w:hAnsi="宋体" w:cs="宋体"/>
          <w:b/>
          <w:bCs/>
          <w:sz w:val="24"/>
        </w:rPr>
      </w:pPr>
      <w:r>
        <w:rPr>
          <w:rFonts w:hint="eastAsia" w:ascii="宋体" w:hAnsi="宋体" w:cs="宋体"/>
          <w:b/>
          <w:bCs/>
          <w:sz w:val="24"/>
        </w:rPr>
        <w:t>注：以上目录是基本格式要求，各供应商可根据自身情况进一步向下增加内容或细化。</w:t>
      </w:r>
    </w:p>
    <w:p w14:paraId="35BFAB26">
      <w:pPr>
        <w:snapToGrid w:val="0"/>
        <w:spacing w:line="360" w:lineRule="auto"/>
        <w:ind w:firstLine="420" w:firstLineChars="200"/>
        <w:jc w:val="left"/>
        <w:rPr>
          <w:rFonts w:ascii="宋体" w:hAnsi="宋体" w:cs="宋体"/>
        </w:rPr>
        <w:sectPr>
          <w:pgSz w:w="11906" w:h="16838"/>
          <w:pgMar w:top="1134" w:right="1134" w:bottom="1134" w:left="1134" w:header="720" w:footer="720" w:gutter="0"/>
          <w:cols w:space="720" w:num="1"/>
          <w:docGrid w:type="lines" w:linePitch="331" w:charSpace="0"/>
        </w:sectPr>
      </w:pPr>
    </w:p>
    <w:p w14:paraId="084C1FFC">
      <w:pPr>
        <w:snapToGrid w:val="0"/>
        <w:spacing w:beforeLines="50" w:after="50"/>
        <w:ind w:left="420"/>
        <w:jc w:val="center"/>
        <w:rPr>
          <w:rFonts w:ascii="宋体" w:hAnsi="宋体" w:cs="宋体"/>
          <w:b/>
          <w:bCs/>
          <w:sz w:val="30"/>
          <w:szCs w:val="30"/>
        </w:rPr>
      </w:pPr>
      <w:r>
        <w:rPr>
          <w:rFonts w:hint="eastAsia" w:ascii="宋体" w:hAnsi="宋体" w:cs="宋体"/>
          <w:b/>
          <w:bCs/>
          <w:sz w:val="30"/>
          <w:szCs w:val="30"/>
        </w:rPr>
        <w:t>一、无串标行为承诺函</w:t>
      </w:r>
    </w:p>
    <w:p w14:paraId="57FCCA04">
      <w:pPr>
        <w:snapToGrid w:val="0"/>
        <w:spacing w:beforeLines="50" w:after="50"/>
        <w:ind w:left="420"/>
        <w:jc w:val="center"/>
        <w:rPr>
          <w:rFonts w:ascii="宋体" w:hAnsi="宋体" w:cs="宋体"/>
          <w:b/>
          <w:sz w:val="32"/>
          <w:szCs w:val="32"/>
        </w:rPr>
      </w:pPr>
      <w:r>
        <w:rPr>
          <w:rFonts w:hint="eastAsia" w:ascii="宋体" w:hAnsi="宋体" w:cs="宋体"/>
          <w:b/>
          <w:sz w:val="32"/>
          <w:szCs w:val="32"/>
        </w:rPr>
        <w:t>供应商参加本项目无围标串标行为的承诺函</w:t>
      </w:r>
    </w:p>
    <w:p w14:paraId="359417DA">
      <w:pPr>
        <w:snapToGrid w:val="0"/>
        <w:spacing w:beforeLines="50" w:after="50"/>
        <w:rPr>
          <w:rFonts w:ascii="宋体" w:hAnsi="宋体" w:cs="宋体"/>
          <w:b/>
          <w:szCs w:val="21"/>
        </w:rPr>
      </w:pPr>
    </w:p>
    <w:p w14:paraId="2F64364D">
      <w:pPr>
        <w:snapToGrid w:val="0"/>
        <w:spacing w:beforeLines="50" w:after="50" w:line="360" w:lineRule="auto"/>
        <w:jc w:val="left"/>
        <w:rPr>
          <w:rFonts w:ascii="宋体" w:hAnsi="宋体" w:cs="宋体"/>
          <w:b/>
          <w:szCs w:val="21"/>
        </w:rPr>
      </w:pPr>
      <w:r>
        <w:rPr>
          <w:rFonts w:hint="eastAsia" w:ascii="宋体" w:hAnsi="宋体" w:cs="宋体"/>
          <w:b/>
          <w:szCs w:val="21"/>
        </w:rPr>
        <w:t>一、我方承诺无下列相互串通响应的情形：</w:t>
      </w:r>
    </w:p>
    <w:p w14:paraId="3FB413AA">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7E9ACDC6">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2.不同供应商委托同一单位或者个人办理响应事宜；</w:t>
      </w:r>
    </w:p>
    <w:p w14:paraId="4E13AEA2">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3.不同的供应商的响应文件载明的项目管理员为同一个人；</w:t>
      </w:r>
    </w:p>
    <w:p w14:paraId="10595AC8">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4.不同供应商的响应文件异常一致或者响应报价呈规律性差异；</w:t>
      </w:r>
    </w:p>
    <w:p w14:paraId="00F5DDEE">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5.不同供应商的响应文件相互混装；</w:t>
      </w:r>
    </w:p>
    <w:p w14:paraId="3B14C1E1">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6.不同供应商的响应保证金从同一单位或者个人账户转出。</w:t>
      </w:r>
    </w:p>
    <w:p w14:paraId="00EB9C38">
      <w:pPr>
        <w:snapToGrid w:val="0"/>
        <w:spacing w:beforeLines="50" w:after="50" w:line="360" w:lineRule="auto"/>
        <w:jc w:val="left"/>
        <w:rPr>
          <w:rFonts w:ascii="宋体" w:hAnsi="宋体" w:cs="宋体"/>
          <w:szCs w:val="21"/>
        </w:rPr>
      </w:pPr>
      <w:r>
        <w:rPr>
          <w:rFonts w:hint="eastAsia" w:ascii="宋体" w:hAnsi="宋体" w:cs="宋体"/>
          <w:b/>
          <w:szCs w:val="21"/>
        </w:rPr>
        <w:t>二、我方承诺无下列恶意串通的情形：</w:t>
      </w:r>
    </w:p>
    <w:p w14:paraId="09A8DDA4">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1.供应商直接或者间接从采购人或者采购代理机构处获得其他供应商的相关信息并修改其响应文件或者响应文件；</w:t>
      </w:r>
    </w:p>
    <w:p w14:paraId="68DE77EE">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2.供应商按照采购人或者采购代理机构的授意撤换、修改响应文件或者响应文件；</w:t>
      </w:r>
    </w:p>
    <w:p w14:paraId="062707DA">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3.供应商之间协商报价、技术方案等响应文件或者响应文件的实质性内容；</w:t>
      </w:r>
    </w:p>
    <w:p w14:paraId="42A90A8D">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6D82FA10">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14:paraId="4845FD6C">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6.供应商之间商定部分供应商放弃参加政府采购活动或者放弃入围；</w:t>
      </w:r>
    </w:p>
    <w:p w14:paraId="791C588E">
      <w:pPr>
        <w:snapToGrid w:val="0"/>
        <w:spacing w:beforeLines="50" w:after="50" w:line="360" w:lineRule="auto"/>
        <w:ind w:firstLine="411" w:firstLineChars="196"/>
        <w:jc w:val="left"/>
        <w:rPr>
          <w:rFonts w:ascii="宋体" w:hAnsi="宋体" w:cs="宋体"/>
          <w:szCs w:val="21"/>
        </w:rPr>
      </w:pPr>
      <w:r>
        <w:rPr>
          <w:rFonts w:hint="eastAsia" w:ascii="宋体" w:hAnsi="宋体" w:cs="宋体"/>
          <w:szCs w:val="21"/>
        </w:rPr>
        <w:t>7.供应商与采购人或者采购代理机构之间、供应商相互之间，为谋求特定供应商入围或者排斥其他供应商的其他串通行为。</w:t>
      </w:r>
    </w:p>
    <w:p w14:paraId="038B6870">
      <w:pPr>
        <w:snapToGrid w:val="0"/>
        <w:spacing w:beforeLines="50" w:after="50" w:line="360" w:lineRule="auto"/>
        <w:ind w:firstLine="413" w:firstLineChars="196"/>
        <w:jc w:val="left"/>
        <w:rPr>
          <w:rFonts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14:paraId="0D87D792">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供应商名称(电子签章)：</w:t>
      </w:r>
    </w:p>
    <w:p w14:paraId="3F269926">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78F97879">
      <w:pPr>
        <w:pStyle w:val="19"/>
        <w:snapToGrid w:val="0"/>
        <w:spacing w:before="295" w:after="295" w:line="360" w:lineRule="auto"/>
        <w:jc w:val="center"/>
        <w:rPr>
          <w:rFonts w:hAnsi="宋体" w:cs="宋体"/>
          <w:b/>
          <w:sz w:val="24"/>
        </w:rPr>
      </w:pPr>
      <w:r>
        <w:rPr>
          <w:rFonts w:hint="eastAsia" w:hAnsi="宋体" w:cs="宋体"/>
          <w:b/>
          <w:sz w:val="24"/>
        </w:rPr>
        <w:br w:type="page"/>
      </w:r>
      <w:r>
        <w:rPr>
          <w:rFonts w:hint="eastAsia" w:hAnsi="宋体" w:cs="宋体"/>
          <w:b/>
          <w:bCs/>
          <w:sz w:val="30"/>
          <w:szCs w:val="30"/>
        </w:rPr>
        <w:t>二、法定代表人身份证明</w:t>
      </w:r>
    </w:p>
    <w:p w14:paraId="1204A758">
      <w:pPr>
        <w:spacing w:beforeLines="100" w:afterLines="50"/>
        <w:ind w:left="540"/>
        <w:jc w:val="center"/>
        <w:rPr>
          <w:rFonts w:ascii="宋体" w:hAnsi="宋体" w:cs="宋体"/>
          <w:b/>
          <w:sz w:val="32"/>
          <w:szCs w:val="32"/>
        </w:rPr>
      </w:pPr>
    </w:p>
    <w:p w14:paraId="0D57710B">
      <w:pPr>
        <w:spacing w:beforeLines="100" w:afterLines="50"/>
        <w:ind w:left="540"/>
        <w:jc w:val="center"/>
        <w:rPr>
          <w:rFonts w:ascii="宋体" w:hAnsi="宋体" w:cs="宋体"/>
          <w:sz w:val="32"/>
          <w:szCs w:val="32"/>
        </w:rPr>
      </w:pPr>
      <w:r>
        <w:rPr>
          <w:rFonts w:hint="eastAsia" w:ascii="宋体" w:hAnsi="宋体" w:cs="宋体"/>
          <w:b/>
          <w:sz w:val="32"/>
          <w:szCs w:val="32"/>
        </w:rPr>
        <w:t>法定代表人身份证明</w:t>
      </w:r>
    </w:p>
    <w:p w14:paraId="7DAF196C">
      <w:pPr>
        <w:spacing w:line="500" w:lineRule="exact"/>
        <w:ind w:left="540"/>
        <w:rPr>
          <w:rFonts w:ascii="宋体" w:hAnsi="宋体" w:cs="宋体"/>
          <w:sz w:val="24"/>
        </w:rPr>
      </w:pPr>
      <w:r>
        <w:rPr>
          <w:rFonts w:hint="eastAsia" w:ascii="宋体" w:hAnsi="宋体" w:cs="宋体"/>
          <w:sz w:val="24"/>
        </w:rPr>
        <w:t>投 标 人：</w:t>
      </w:r>
    </w:p>
    <w:p w14:paraId="420A1B6C">
      <w:pPr>
        <w:spacing w:line="500" w:lineRule="exact"/>
        <w:ind w:left="540"/>
        <w:rPr>
          <w:rFonts w:ascii="宋体" w:hAnsi="宋体" w:cs="宋体"/>
          <w:sz w:val="24"/>
        </w:rPr>
      </w:pPr>
      <w:r>
        <w:rPr>
          <w:rFonts w:hint="eastAsia" w:ascii="宋体" w:hAnsi="宋体" w:cs="宋体"/>
          <w:sz w:val="24"/>
        </w:rPr>
        <w:t>地    址：</w:t>
      </w:r>
    </w:p>
    <w:p w14:paraId="38EE13FB">
      <w:pPr>
        <w:spacing w:line="500" w:lineRule="exact"/>
        <w:ind w:left="540"/>
        <w:rPr>
          <w:rFonts w:ascii="宋体" w:hAnsi="宋体" w:cs="宋体"/>
          <w:sz w:val="24"/>
        </w:rPr>
      </w:pPr>
      <w:r>
        <w:rPr>
          <w:rFonts w:hint="eastAsia" w:ascii="宋体" w:hAnsi="宋体" w:cs="宋体"/>
          <w:sz w:val="24"/>
        </w:rPr>
        <w:t>姓    名：性      别：</w:t>
      </w:r>
    </w:p>
    <w:p w14:paraId="5997FCAB">
      <w:pPr>
        <w:spacing w:line="500" w:lineRule="exact"/>
        <w:ind w:left="540"/>
        <w:rPr>
          <w:rFonts w:ascii="宋体" w:hAnsi="宋体" w:cs="宋体"/>
          <w:sz w:val="24"/>
          <w:u w:val="single"/>
        </w:rPr>
      </w:pPr>
      <w:r>
        <w:rPr>
          <w:rFonts w:hint="eastAsia" w:ascii="宋体" w:hAnsi="宋体" w:cs="宋体"/>
          <w:sz w:val="24"/>
        </w:rPr>
        <w:t>年    龄：职      务：</w:t>
      </w:r>
    </w:p>
    <w:p w14:paraId="645CFD0B">
      <w:pPr>
        <w:spacing w:line="500" w:lineRule="exact"/>
        <w:ind w:left="540"/>
        <w:rPr>
          <w:rFonts w:ascii="宋体" w:hAnsi="宋体" w:cs="宋体"/>
          <w:sz w:val="24"/>
        </w:rPr>
      </w:pPr>
      <w:r>
        <w:rPr>
          <w:rFonts w:hint="eastAsia" w:ascii="宋体" w:hAnsi="宋体" w:cs="宋体"/>
          <w:sz w:val="24"/>
        </w:rPr>
        <w:t>身份证号码：</w:t>
      </w:r>
    </w:p>
    <w:p w14:paraId="17B68F9A">
      <w:pPr>
        <w:spacing w:line="500" w:lineRule="exact"/>
        <w:ind w:left="54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14:paraId="7BCA6FC1">
      <w:pPr>
        <w:spacing w:line="500" w:lineRule="exact"/>
        <w:ind w:left="540"/>
        <w:rPr>
          <w:rFonts w:ascii="宋体" w:hAnsi="宋体" w:cs="宋体"/>
          <w:sz w:val="24"/>
        </w:rPr>
      </w:pPr>
      <w:r>
        <w:rPr>
          <w:rFonts w:hint="eastAsia" w:ascii="宋体" w:hAnsi="宋体" w:cs="宋体"/>
          <w:sz w:val="24"/>
        </w:rPr>
        <w:t>特此证明。</w:t>
      </w:r>
    </w:p>
    <w:p w14:paraId="13EF028E">
      <w:pPr>
        <w:spacing w:line="500" w:lineRule="exact"/>
        <w:ind w:left="540"/>
        <w:rPr>
          <w:rFonts w:ascii="宋体" w:hAnsi="宋体" w:cs="宋体"/>
          <w:sz w:val="24"/>
        </w:rPr>
      </w:pPr>
    </w:p>
    <w:p w14:paraId="6C1A0DCE">
      <w:pPr>
        <w:spacing w:line="500" w:lineRule="exact"/>
        <w:ind w:left="540"/>
        <w:rPr>
          <w:rFonts w:ascii="宋体" w:hAnsi="宋体" w:cs="宋体"/>
          <w:sz w:val="24"/>
        </w:rPr>
      </w:pPr>
    </w:p>
    <w:p w14:paraId="4F0870E4">
      <w:pPr>
        <w:spacing w:line="500" w:lineRule="exact"/>
        <w:ind w:left="540"/>
        <w:rPr>
          <w:rFonts w:ascii="宋体" w:hAnsi="宋体" w:cs="宋体"/>
          <w:sz w:val="24"/>
        </w:rPr>
      </w:pPr>
      <w:r>
        <w:rPr>
          <w:rFonts w:hint="eastAsia" w:ascii="宋体" w:hAnsi="宋体" w:cs="宋体"/>
          <w:sz w:val="24"/>
        </w:rPr>
        <w:t>附件：法定代表人有效身份证正反面复印件</w:t>
      </w:r>
    </w:p>
    <w:p w14:paraId="3DEC8076">
      <w:pPr>
        <w:spacing w:line="500" w:lineRule="exact"/>
        <w:ind w:left="540"/>
        <w:rPr>
          <w:rFonts w:ascii="宋体" w:hAnsi="宋体" w:cs="宋体"/>
          <w:sz w:val="24"/>
        </w:rPr>
      </w:pPr>
    </w:p>
    <w:p w14:paraId="40A794D8">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供应商名称(电子签章)：</w:t>
      </w:r>
    </w:p>
    <w:p w14:paraId="591F46AB">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7A23B34A">
      <w:pPr>
        <w:snapToGrid w:val="0"/>
        <w:spacing w:beforeLines="50" w:after="50"/>
        <w:jc w:val="center"/>
        <w:rPr>
          <w:rFonts w:ascii="宋体" w:hAnsi="宋体" w:cs="宋体"/>
          <w:b/>
          <w:sz w:val="24"/>
        </w:rPr>
      </w:pPr>
    </w:p>
    <w:p w14:paraId="7F15A68B">
      <w:pPr>
        <w:snapToGrid w:val="0"/>
        <w:spacing w:beforeLines="50" w:after="50"/>
        <w:ind w:firstLine="600" w:firstLineChars="250"/>
        <w:jc w:val="left"/>
        <w:rPr>
          <w:rFonts w:ascii="宋体" w:hAnsi="宋体" w:cs="宋体"/>
          <w:sz w:val="24"/>
        </w:rPr>
      </w:pPr>
      <w:r>
        <w:rPr>
          <w:rFonts w:hint="eastAsia" w:ascii="宋体" w:hAnsi="宋体" w:cs="宋体"/>
          <w:sz w:val="24"/>
        </w:rPr>
        <w:t>注：自然人响应的无需提供</w:t>
      </w:r>
    </w:p>
    <w:p w14:paraId="557AA3A4">
      <w:pPr>
        <w:snapToGrid w:val="0"/>
        <w:spacing w:beforeLines="50" w:after="50"/>
        <w:ind w:firstLine="600" w:firstLineChars="250"/>
        <w:jc w:val="left"/>
        <w:rPr>
          <w:rFonts w:ascii="宋体" w:hAnsi="宋体" w:cs="宋体"/>
          <w:sz w:val="24"/>
        </w:rPr>
      </w:pPr>
    </w:p>
    <w:p w14:paraId="2BB20C8B">
      <w:pPr>
        <w:snapToGrid w:val="0"/>
        <w:spacing w:beforeLines="50" w:after="50"/>
        <w:ind w:firstLine="602" w:firstLineChars="250"/>
        <w:jc w:val="left"/>
        <w:rPr>
          <w:rFonts w:ascii="宋体" w:hAnsi="宋体" w:cs="宋体"/>
          <w:b/>
          <w:sz w:val="24"/>
          <w:szCs w:val="20"/>
        </w:rPr>
      </w:pPr>
    </w:p>
    <w:tbl>
      <w:tblPr>
        <w:tblStyle w:val="3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224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1AF57EB7">
            <w:pPr>
              <w:spacing w:line="360" w:lineRule="auto"/>
              <w:rPr>
                <w:rFonts w:ascii="宋体" w:hAnsi="宋体" w:cs="宋体"/>
                <w:b/>
                <w:sz w:val="24"/>
              </w:rPr>
            </w:pPr>
          </w:p>
          <w:p w14:paraId="3DE62849">
            <w:pPr>
              <w:spacing w:line="360" w:lineRule="auto"/>
              <w:rPr>
                <w:rFonts w:ascii="宋体" w:hAnsi="宋体" w:cs="宋体"/>
                <w:b/>
                <w:sz w:val="24"/>
              </w:rPr>
            </w:pPr>
            <w:r>
              <w:rPr>
                <w:rFonts w:hint="eastAsia" w:ascii="宋体" w:hAnsi="宋体" w:cs="宋体"/>
                <w:b/>
                <w:sz w:val="24"/>
              </w:rPr>
              <w:t>法定代表身份证复印件粘帖处（正、反面）</w:t>
            </w:r>
          </w:p>
        </w:tc>
      </w:tr>
    </w:tbl>
    <w:p w14:paraId="32CA3F9F">
      <w:pPr>
        <w:pStyle w:val="19"/>
        <w:snapToGrid w:val="0"/>
        <w:spacing w:before="295" w:after="295" w:line="360" w:lineRule="auto"/>
        <w:jc w:val="center"/>
        <w:rPr>
          <w:rFonts w:hAnsi="宋体" w:cs="宋体"/>
          <w:b/>
          <w:sz w:val="24"/>
        </w:rPr>
      </w:pPr>
      <w:r>
        <w:rPr>
          <w:rFonts w:hint="eastAsia" w:hAnsi="宋体" w:cs="宋体"/>
          <w:b/>
          <w:sz w:val="24"/>
        </w:rPr>
        <w:t>附件：</w:t>
      </w:r>
      <w:r>
        <w:rPr>
          <w:rFonts w:hint="eastAsia" w:hAnsi="宋体" w:cs="宋体"/>
          <w:b/>
          <w:sz w:val="24"/>
        </w:rPr>
        <w:br w:type="page"/>
      </w:r>
      <w:r>
        <w:rPr>
          <w:rFonts w:hint="eastAsia" w:hAnsi="宋体" w:cs="宋体"/>
          <w:b/>
          <w:bCs/>
          <w:sz w:val="30"/>
          <w:szCs w:val="30"/>
        </w:rPr>
        <w:t>三、法定代表人授权委托书（如有委托时）</w:t>
      </w:r>
    </w:p>
    <w:p w14:paraId="632DCA1A">
      <w:pPr>
        <w:snapToGrid w:val="0"/>
        <w:spacing w:beforeLines="50" w:after="50"/>
        <w:jc w:val="center"/>
        <w:rPr>
          <w:rFonts w:ascii="宋体" w:hAnsi="宋体" w:cs="宋体"/>
          <w:b/>
          <w:sz w:val="32"/>
          <w:szCs w:val="32"/>
        </w:rPr>
      </w:pPr>
      <w:r>
        <w:rPr>
          <w:rFonts w:hint="eastAsia" w:ascii="宋体" w:hAnsi="宋体" w:cs="宋体"/>
          <w:b/>
          <w:sz w:val="32"/>
          <w:szCs w:val="32"/>
        </w:rPr>
        <w:t>法定代表人授权委托书</w:t>
      </w:r>
    </w:p>
    <w:p w14:paraId="0CDE0441">
      <w:pPr>
        <w:snapToGrid w:val="0"/>
        <w:spacing w:beforeLines="50" w:after="50"/>
        <w:jc w:val="center"/>
        <w:rPr>
          <w:rFonts w:ascii="宋体" w:hAnsi="宋体" w:cs="宋体"/>
          <w:b/>
          <w:sz w:val="24"/>
        </w:rPr>
      </w:pPr>
    </w:p>
    <w:p w14:paraId="278029EF">
      <w:pPr>
        <w:pStyle w:val="19"/>
        <w:spacing w:line="440" w:lineRule="exact"/>
        <w:ind w:firstLine="420" w:firstLineChars="200"/>
        <w:rPr>
          <w:rFonts w:hAnsi="宋体" w:cs="宋体"/>
        </w:rPr>
      </w:pPr>
      <w:r>
        <w:rPr>
          <w:rFonts w:hint="eastAsia" w:hAnsi="宋体" w:cs="宋体"/>
        </w:rPr>
        <w:t>致：广西国力招标有限公司</w:t>
      </w:r>
    </w:p>
    <w:p w14:paraId="56EA173C">
      <w:pPr>
        <w:pStyle w:val="19"/>
        <w:spacing w:line="440" w:lineRule="exact"/>
        <w:ind w:firstLine="420" w:firstLineChars="200"/>
        <w:rPr>
          <w:rFonts w:hAnsi="宋体" w:cs="宋体"/>
        </w:rPr>
      </w:pPr>
      <w:r>
        <w:rPr>
          <w:rFonts w:hint="eastAsia" w:hAnsi="宋体" w:cs="宋体"/>
        </w:rPr>
        <w:t>本人</w:t>
      </w:r>
      <w:r>
        <w:rPr>
          <w:rFonts w:hint="eastAsia" w:hAnsi="宋体" w:cs="宋体"/>
          <w:u w:val="single"/>
          <w:lang w:val="en-US" w:eastAsia="zh-CN"/>
        </w:rPr>
        <w:t xml:space="preserve">     </w:t>
      </w:r>
      <w:r>
        <w:rPr>
          <w:rFonts w:hint="eastAsia" w:hAnsi="宋体" w:cs="宋体"/>
        </w:rPr>
        <w:t>（姓名）系</w:t>
      </w:r>
      <w:r>
        <w:rPr>
          <w:rFonts w:hint="eastAsia" w:hAnsi="宋体" w:cs="宋体"/>
          <w:u w:val="single"/>
          <w:lang w:val="en-US" w:eastAsia="zh-CN"/>
        </w:rPr>
        <w:t xml:space="preserve">     </w:t>
      </w:r>
      <w:r>
        <w:rPr>
          <w:rFonts w:hint="eastAsia" w:hAnsi="宋体" w:cs="宋体"/>
        </w:rPr>
        <w:t>（供应商名称）的法定代表人，现授权我单位在职正式员工</w:t>
      </w:r>
      <w:r>
        <w:rPr>
          <w:rFonts w:hint="eastAsia" w:hAnsi="宋体" w:cs="宋体"/>
          <w:u w:val="single"/>
          <w:lang w:val="en-US" w:eastAsia="zh-CN"/>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lang w:val="en-US" w:eastAsia="zh-CN"/>
        </w:rPr>
        <w:t xml:space="preserve">              </w:t>
      </w:r>
      <w:r>
        <w:rPr>
          <w:rFonts w:hint="eastAsia" w:hAnsi="宋体" w:cs="宋体"/>
        </w:rPr>
        <w:t>项目（项目编号：</w:t>
      </w:r>
      <w:r>
        <w:rPr>
          <w:rFonts w:hint="eastAsia" w:hAnsi="宋体" w:cs="宋体"/>
          <w:u w:val="single"/>
          <w:lang w:val="en-US" w:eastAsia="zh-CN"/>
        </w:rPr>
        <w:t xml:space="preserve">         </w:t>
      </w:r>
      <w:r>
        <w:rPr>
          <w:rFonts w:hint="eastAsia" w:hAnsi="宋体" w:cs="宋体"/>
        </w:rPr>
        <w:t>）的响应文件、签订合同和处理一切有关事宜，其法律后果由我方承担。</w:t>
      </w:r>
    </w:p>
    <w:p w14:paraId="4FD6243D">
      <w:pPr>
        <w:pStyle w:val="19"/>
        <w:spacing w:line="440" w:lineRule="exact"/>
        <w:ind w:firstLine="420" w:firstLineChars="200"/>
        <w:rPr>
          <w:rFonts w:hAnsi="宋体" w:cs="宋体"/>
        </w:rPr>
      </w:pPr>
      <w:r>
        <w:rPr>
          <w:rFonts w:hint="eastAsia" w:hAnsi="宋体" w:cs="宋体"/>
        </w:rPr>
        <w:t>本授权书于</w:t>
      </w:r>
      <w:r>
        <w:rPr>
          <w:rFonts w:hint="eastAsia" w:hAnsi="宋体" w:cs="宋体"/>
          <w:lang w:val="en-US" w:eastAsia="zh-CN"/>
        </w:rPr>
        <w:t xml:space="preserve">   </w:t>
      </w:r>
      <w:r>
        <w:rPr>
          <w:rFonts w:hint="eastAsia" w:hAnsi="宋体" w:cs="宋体"/>
        </w:rPr>
        <w:t>年</w:t>
      </w:r>
      <w:r>
        <w:rPr>
          <w:rFonts w:hint="eastAsia" w:hAnsi="宋体" w:cs="宋体"/>
          <w:lang w:val="en-US" w:eastAsia="zh-CN"/>
        </w:rPr>
        <w:t xml:space="preserve">  </w:t>
      </w:r>
      <w:r>
        <w:rPr>
          <w:rFonts w:hint="eastAsia" w:hAnsi="宋体" w:cs="宋体"/>
        </w:rPr>
        <w:t>月</w:t>
      </w:r>
      <w:r>
        <w:rPr>
          <w:rFonts w:hint="eastAsia" w:hAnsi="宋体" w:cs="宋体"/>
          <w:lang w:val="en-US" w:eastAsia="zh-CN"/>
        </w:rPr>
        <w:t xml:space="preserve">   </w:t>
      </w:r>
      <w:r>
        <w:rPr>
          <w:rFonts w:hint="eastAsia" w:hAnsi="宋体" w:cs="宋体"/>
        </w:rPr>
        <w:t>日签字生效，委托期限：</w:t>
      </w:r>
      <w:r>
        <w:rPr>
          <w:rFonts w:hint="eastAsia" w:hAnsi="宋体" w:cs="宋体"/>
          <w:u w:val="single"/>
          <w:lang w:val="en-US" w:eastAsia="zh-CN"/>
        </w:rPr>
        <w:t xml:space="preserve">           </w:t>
      </w:r>
      <w:r>
        <w:rPr>
          <w:rFonts w:hint="eastAsia" w:hAnsi="宋体" w:cs="宋体"/>
        </w:rPr>
        <w:t>。</w:t>
      </w:r>
    </w:p>
    <w:p w14:paraId="1E346DF1">
      <w:pPr>
        <w:pStyle w:val="19"/>
        <w:spacing w:line="360" w:lineRule="auto"/>
        <w:ind w:firstLine="420"/>
        <w:rPr>
          <w:rFonts w:hAnsi="宋体" w:cs="宋体"/>
        </w:rPr>
      </w:pPr>
      <w:r>
        <w:rPr>
          <w:rFonts w:hint="eastAsia" w:hAnsi="宋体" w:cs="宋体"/>
        </w:rPr>
        <w:t>代理人无转委托权。</w:t>
      </w:r>
    </w:p>
    <w:p w14:paraId="5240CAD1">
      <w:pPr>
        <w:pStyle w:val="19"/>
        <w:spacing w:line="360" w:lineRule="auto"/>
        <w:ind w:firstLine="420"/>
        <w:rPr>
          <w:rFonts w:hAnsi="宋体" w:cs="宋体"/>
        </w:rPr>
      </w:pPr>
    </w:p>
    <w:p w14:paraId="30A104AA">
      <w:pPr>
        <w:pStyle w:val="19"/>
        <w:spacing w:line="360" w:lineRule="auto"/>
        <w:ind w:firstLine="420"/>
        <w:rPr>
          <w:rFonts w:hAnsi="宋体" w:cs="宋体"/>
          <w:u w:val="single"/>
        </w:rPr>
      </w:pPr>
      <w:r>
        <w:rPr>
          <w:rFonts w:hint="eastAsia" w:hAnsi="宋体" w:cs="宋体"/>
        </w:rPr>
        <w:t>供应商（或联合体响应</w:t>
      </w:r>
      <w:r>
        <w:rPr>
          <w:rFonts w:hint="eastAsia" w:hAnsi="宋体" w:cs="宋体"/>
          <w:kern w:val="0"/>
          <w:szCs w:val="21"/>
        </w:rPr>
        <w:t>牵头人名称</w:t>
      </w:r>
      <w:r>
        <w:rPr>
          <w:rFonts w:hint="eastAsia" w:hAnsi="宋体" w:cs="宋体"/>
        </w:rPr>
        <w:t>）（盖单位公章）：</w:t>
      </w:r>
    </w:p>
    <w:p w14:paraId="2F2F4DB4">
      <w:pPr>
        <w:pStyle w:val="19"/>
        <w:spacing w:line="360" w:lineRule="auto"/>
        <w:ind w:firstLine="420"/>
        <w:rPr>
          <w:rFonts w:hAnsi="宋体" w:cs="宋体"/>
          <w:u w:val="single"/>
        </w:rPr>
      </w:pPr>
      <w:r>
        <w:rPr>
          <w:rFonts w:hint="eastAsia" w:hAnsi="宋体" w:cs="宋体"/>
        </w:rPr>
        <w:t>法定代表人（签字）：</w:t>
      </w:r>
    </w:p>
    <w:p w14:paraId="73922331">
      <w:pPr>
        <w:pStyle w:val="19"/>
        <w:spacing w:line="360" w:lineRule="auto"/>
        <w:ind w:firstLine="420"/>
        <w:rPr>
          <w:rFonts w:hAnsi="宋体" w:cs="宋体"/>
          <w:u w:val="single"/>
        </w:rPr>
      </w:pPr>
      <w:r>
        <w:rPr>
          <w:rFonts w:hint="eastAsia" w:hAnsi="宋体" w:cs="宋体"/>
        </w:rPr>
        <w:t>法定代表人身份证号码：</w:t>
      </w:r>
    </w:p>
    <w:p w14:paraId="1DE2102C">
      <w:pPr>
        <w:pStyle w:val="19"/>
        <w:spacing w:line="360" w:lineRule="auto"/>
        <w:ind w:firstLine="420" w:firstLineChars="200"/>
        <w:rPr>
          <w:rFonts w:hAnsi="宋体" w:cs="宋体"/>
        </w:rPr>
      </w:pPr>
      <w:r>
        <w:rPr>
          <w:rFonts w:hint="eastAsia" w:hAnsi="宋体" w:cs="宋体"/>
        </w:rPr>
        <w:t>委托代理人（签字）：</w:t>
      </w:r>
    </w:p>
    <w:p w14:paraId="77E2AEE8">
      <w:pPr>
        <w:pStyle w:val="19"/>
        <w:spacing w:line="360" w:lineRule="auto"/>
        <w:ind w:firstLine="420"/>
        <w:rPr>
          <w:rFonts w:hAnsi="宋体" w:cs="宋体"/>
          <w:u w:val="single"/>
        </w:rPr>
      </w:pPr>
      <w:r>
        <w:rPr>
          <w:rFonts w:hint="eastAsia" w:hAnsi="宋体" w:cs="宋体"/>
        </w:rPr>
        <w:t>委托代理人身份证号码：</w:t>
      </w:r>
    </w:p>
    <w:p w14:paraId="44BAC5AA">
      <w:pPr>
        <w:pStyle w:val="19"/>
        <w:spacing w:line="360" w:lineRule="auto"/>
        <w:ind w:firstLine="420"/>
        <w:rPr>
          <w:rFonts w:hAnsi="宋体" w:cs="宋体"/>
          <w:u w:val="single"/>
        </w:rPr>
      </w:pPr>
    </w:p>
    <w:p w14:paraId="724F4720">
      <w:pPr>
        <w:pStyle w:val="19"/>
        <w:spacing w:line="360" w:lineRule="auto"/>
        <w:ind w:firstLine="420"/>
        <w:rPr>
          <w:rFonts w:hAnsi="宋体" w:cs="宋体"/>
          <w:u w:val="single"/>
        </w:rPr>
      </w:pPr>
      <w:r>
        <w:rPr>
          <w:rFonts w:hint="eastAsia" w:hAnsi="宋体" w:cs="宋体"/>
          <w:kern w:val="0"/>
          <w:szCs w:val="21"/>
        </w:rPr>
        <w:t>成员一名称：</w:t>
      </w:r>
      <w:r>
        <w:rPr>
          <w:rFonts w:hint="eastAsia" w:hAnsi="宋体" w:cs="宋体"/>
        </w:rPr>
        <w:t>（盖单位公章）：</w:t>
      </w:r>
    </w:p>
    <w:p w14:paraId="0C08B465">
      <w:pPr>
        <w:pStyle w:val="19"/>
        <w:spacing w:line="360" w:lineRule="auto"/>
        <w:ind w:firstLine="420"/>
        <w:rPr>
          <w:rFonts w:hAnsi="宋体" w:cs="宋体"/>
          <w:u w:val="single"/>
        </w:rPr>
      </w:pPr>
      <w:r>
        <w:rPr>
          <w:rFonts w:hint="eastAsia" w:hAnsi="宋体" w:cs="宋体"/>
        </w:rPr>
        <w:t>法定代表人（签字）：</w:t>
      </w:r>
    </w:p>
    <w:p w14:paraId="380CAE77">
      <w:pPr>
        <w:pStyle w:val="19"/>
        <w:spacing w:line="360" w:lineRule="auto"/>
        <w:ind w:firstLine="420"/>
        <w:rPr>
          <w:rFonts w:hAnsi="宋体" w:cs="宋体"/>
          <w:u w:val="single"/>
        </w:rPr>
      </w:pPr>
    </w:p>
    <w:p w14:paraId="769E9C73">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成员二名称：（盖单位公章）</w:t>
      </w:r>
    </w:p>
    <w:p w14:paraId="6C8780F4">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法定代表人或其委托代理人：（签字）</w:t>
      </w:r>
    </w:p>
    <w:p w14:paraId="236DADF2">
      <w:pPr>
        <w:pStyle w:val="19"/>
        <w:ind w:firstLine="420" w:firstLineChars="200"/>
        <w:rPr>
          <w:rFonts w:hAnsi="宋体" w:cs="宋体"/>
        </w:rPr>
      </w:pPr>
      <w:r>
        <w:rPr>
          <w:rFonts w:hint="eastAsia" w:hAnsi="宋体" w:cs="宋体"/>
        </w:rPr>
        <w:t>......</w:t>
      </w:r>
    </w:p>
    <w:p w14:paraId="279DCDAA">
      <w:pPr>
        <w:spacing w:line="360" w:lineRule="auto"/>
        <w:rPr>
          <w:rFonts w:ascii="宋体" w:hAnsi="宋体" w:cs="宋体"/>
          <w:color w:val="auto"/>
          <w:szCs w:val="21"/>
        </w:rPr>
      </w:pPr>
      <w:r>
        <w:rPr>
          <w:rFonts w:hint="eastAsia" w:ascii="宋体" w:hAnsi="宋体" w:cs="宋体"/>
          <w:color w:val="auto"/>
          <w:szCs w:val="21"/>
        </w:rPr>
        <w:t>注：</w:t>
      </w:r>
    </w:p>
    <w:p w14:paraId="0E591C95">
      <w:pPr>
        <w:spacing w:line="360" w:lineRule="auto"/>
        <w:rPr>
          <w:rFonts w:ascii="宋体" w:hAnsi="宋体" w:cs="宋体"/>
          <w:color w:val="auto"/>
          <w:szCs w:val="21"/>
        </w:rPr>
      </w:pPr>
      <w:r>
        <w:rPr>
          <w:rFonts w:hint="eastAsia" w:ascii="宋体" w:hAnsi="宋体" w:cs="宋体"/>
          <w:color w:val="auto"/>
          <w:szCs w:val="21"/>
        </w:rPr>
        <w:t>1.法定代表人和委托代理人必须在授权委托书上亲笔签名，不得使用印章、签名章或者其他电子制版签名代替，</w:t>
      </w:r>
      <w:r>
        <w:rPr>
          <w:rFonts w:hint="eastAsia" w:ascii="宋体" w:hAnsi="宋体" w:cs="宋体"/>
          <w:b/>
          <w:bCs/>
          <w:color w:val="auto"/>
          <w:szCs w:val="21"/>
        </w:rPr>
        <w:t>否则作无效响应处理</w:t>
      </w:r>
      <w:r>
        <w:rPr>
          <w:rFonts w:hint="eastAsia" w:ascii="宋体" w:hAnsi="宋体" w:cs="宋体"/>
          <w:color w:val="auto"/>
          <w:szCs w:val="21"/>
        </w:rPr>
        <w:t>；</w:t>
      </w:r>
    </w:p>
    <w:p w14:paraId="4C68E4C0">
      <w:pPr>
        <w:spacing w:line="360" w:lineRule="auto"/>
        <w:jc w:val="left"/>
        <w:rPr>
          <w:rFonts w:ascii="宋体" w:hAnsi="宋体" w:cs="宋体"/>
          <w:szCs w:val="21"/>
        </w:rPr>
      </w:pPr>
      <w:r>
        <w:rPr>
          <w:rFonts w:hint="eastAsia" w:ascii="宋体" w:hAnsi="宋体" w:cs="宋体"/>
          <w:szCs w:val="21"/>
        </w:rPr>
        <w:t>2.以联合体形式响应的，本授权委托书应由联合体牵头人的法定代表人按上述规定签署。</w:t>
      </w:r>
    </w:p>
    <w:p w14:paraId="7A66A60D">
      <w:pPr>
        <w:snapToGrid w:val="0"/>
        <w:spacing w:before="50" w:afterLines="50" w:line="360" w:lineRule="auto"/>
        <w:jc w:val="left"/>
        <w:rPr>
          <w:rFonts w:ascii="宋体" w:hAnsi="宋体" w:cs="宋体"/>
          <w:szCs w:val="21"/>
        </w:rPr>
      </w:pPr>
      <w:r>
        <w:rPr>
          <w:rFonts w:hint="eastAsia" w:ascii="宋体" w:hAnsi="宋体" w:cs="宋体"/>
          <w:szCs w:val="21"/>
        </w:rPr>
        <w:t>3. 供应商为其他组织或者自然人时，本征集文件规定的法定代表人指负责人或者自然人。本征集文件所称负责人是指参加响应的其他组织营业执照上的负责人，本征集文件所称自然人指参与响应的自然人本人。</w:t>
      </w:r>
    </w:p>
    <w:p w14:paraId="179FBBD6">
      <w:pPr>
        <w:snapToGrid w:val="0"/>
        <w:spacing w:before="50" w:afterLines="50" w:line="360" w:lineRule="auto"/>
        <w:jc w:val="left"/>
        <w:rPr>
          <w:rFonts w:ascii="宋体" w:hAnsi="宋体" w:cs="宋体"/>
          <w:szCs w:val="21"/>
        </w:rPr>
      </w:pPr>
      <w:r>
        <w:rPr>
          <w:rFonts w:hint="eastAsia" w:ascii="宋体" w:hAnsi="宋体" w:cs="宋体"/>
          <w:szCs w:val="21"/>
        </w:rPr>
        <w:t>4. 若为联合体响应须各方签字或盖章。</w:t>
      </w:r>
    </w:p>
    <w:p w14:paraId="055BF164">
      <w:pPr>
        <w:spacing w:line="360" w:lineRule="auto"/>
        <w:rPr>
          <w:rFonts w:ascii="宋体" w:hAnsi="宋体" w:cs="宋体"/>
          <w:b/>
          <w:sz w:val="24"/>
        </w:rPr>
      </w:pPr>
    </w:p>
    <w:p w14:paraId="4BA48D1C">
      <w:pPr>
        <w:spacing w:line="360" w:lineRule="auto"/>
        <w:rPr>
          <w:rFonts w:ascii="宋体" w:hAnsi="宋体" w:cs="宋体"/>
          <w:b/>
          <w:sz w:val="24"/>
        </w:rPr>
      </w:pPr>
      <w:r>
        <w:rPr>
          <w:rFonts w:hint="eastAsia" w:ascii="宋体" w:hAnsi="宋体" w:cs="宋体"/>
          <w:b/>
          <w:sz w:val="24"/>
        </w:rPr>
        <w:t>附件：</w:t>
      </w:r>
    </w:p>
    <w:tbl>
      <w:tblPr>
        <w:tblStyle w:val="35"/>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747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Pr>
          <w:p w14:paraId="7E611E94">
            <w:pPr>
              <w:spacing w:line="360" w:lineRule="auto"/>
              <w:rPr>
                <w:rFonts w:ascii="宋体" w:hAnsi="宋体" w:cs="宋体"/>
                <w:b/>
                <w:sz w:val="24"/>
              </w:rPr>
            </w:pPr>
          </w:p>
          <w:p w14:paraId="41D28FC9">
            <w:pPr>
              <w:spacing w:line="360" w:lineRule="auto"/>
              <w:rPr>
                <w:rFonts w:ascii="宋体" w:hAnsi="宋体" w:cs="宋体"/>
                <w:b/>
                <w:sz w:val="24"/>
              </w:rPr>
            </w:pPr>
            <w:r>
              <w:rPr>
                <w:rFonts w:hint="eastAsia" w:ascii="宋体" w:hAnsi="宋体" w:cs="宋体"/>
                <w:b/>
                <w:sz w:val="24"/>
              </w:rPr>
              <w:t>全权代表身份证复印件粘帖处（正、反面）</w:t>
            </w:r>
          </w:p>
        </w:tc>
      </w:tr>
    </w:tbl>
    <w:p w14:paraId="08D98458">
      <w:pPr>
        <w:snapToGrid w:val="0"/>
        <w:spacing w:before="50" w:afterLines="50" w:line="360" w:lineRule="auto"/>
        <w:jc w:val="left"/>
        <w:rPr>
          <w:rFonts w:ascii="宋体" w:hAnsi="宋体" w:cs="宋体"/>
          <w:szCs w:val="21"/>
        </w:rPr>
      </w:pPr>
    </w:p>
    <w:p w14:paraId="28992EDA">
      <w:pPr>
        <w:snapToGrid w:val="0"/>
        <w:spacing w:beforeLines="50" w:after="50"/>
        <w:ind w:firstLine="566" w:firstLineChars="236"/>
        <w:jc w:val="center"/>
        <w:rPr>
          <w:rFonts w:ascii="宋体" w:hAnsi="宋体" w:cs="宋体"/>
        </w:rPr>
      </w:pPr>
      <w:r>
        <w:rPr>
          <w:rFonts w:hint="eastAsia" w:ascii="宋体" w:hAnsi="宋体" w:cs="宋体"/>
          <w:sz w:val="24"/>
        </w:rPr>
        <w:br w:type="page"/>
      </w:r>
    </w:p>
    <w:p w14:paraId="3CA40AB5">
      <w:pPr>
        <w:jc w:val="center"/>
        <w:rPr>
          <w:rFonts w:ascii="宋体" w:hAnsi="宋体" w:cs="宋体"/>
          <w:b/>
          <w:bCs/>
          <w:sz w:val="30"/>
          <w:szCs w:val="30"/>
        </w:rPr>
      </w:pPr>
      <w:r>
        <w:rPr>
          <w:rFonts w:hint="eastAsia" w:ascii="宋体" w:hAnsi="宋体" w:cs="宋体"/>
          <w:b/>
          <w:bCs/>
          <w:sz w:val="30"/>
          <w:szCs w:val="30"/>
        </w:rPr>
        <w:t>四、商务条款偏离表</w:t>
      </w:r>
    </w:p>
    <w:p w14:paraId="6DA32B43">
      <w:pPr>
        <w:jc w:val="center"/>
        <w:rPr>
          <w:rFonts w:ascii="宋体" w:hAnsi="宋体" w:cs="宋体"/>
          <w:b/>
          <w:sz w:val="24"/>
          <w:szCs w:val="20"/>
        </w:rPr>
      </w:pPr>
      <w:r>
        <w:rPr>
          <w:rFonts w:hint="eastAsia" w:ascii="宋体" w:hAnsi="宋体" w:cs="宋体"/>
          <w:sz w:val="30"/>
          <w:szCs w:val="20"/>
        </w:rPr>
        <w:t>(注：按项目需求表具体项目修改)</w:t>
      </w:r>
    </w:p>
    <w:p w14:paraId="63CDEAE5">
      <w:pPr>
        <w:snapToGrid w:val="0"/>
        <w:spacing w:before="50"/>
        <w:jc w:val="left"/>
        <w:rPr>
          <w:rFonts w:ascii="宋体" w:hAnsi="宋体" w:cs="宋体"/>
          <w:sz w:val="24"/>
        </w:rPr>
      </w:pPr>
    </w:p>
    <w:p w14:paraId="1BA933FB">
      <w:pPr>
        <w:pStyle w:val="19"/>
        <w:spacing w:line="360" w:lineRule="auto"/>
        <w:ind w:left="-424" w:leftChars="-202" w:firstLine="420" w:firstLineChars="200"/>
        <w:rPr>
          <w:rFonts w:hAnsi="宋体" w:cs="宋体"/>
          <w:sz w:val="24"/>
          <w:szCs w:val="24"/>
        </w:rPr>
      </w:pPr>
      <w:r>
        <w:rPr>
          <w:rFonts w:hint="eastAsia" w:hAnsi="宋体" w:cs="宋体"/>
        </w:rPr>
        <w:t>请逐条对应本项目征集文件第二章“服务需求一览表”中“商务条款”的要求，详细填写相应的具体内容。“偏离说明”一栏应当选择“正偏离”、“负偏离”或“无偏离”进行填写。</w:t>
      </w:r>
    </w:p>
    <w:tbl>
      <w:tblPr>
        <w:tblStyle w:val="3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721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67F261C2">
            <w:pPr>
              <w:spacing w:line="340" w:lineRule="exact"/>
              <w:jc w:val="center"/>
              <w:rPr>
                <w:rFonts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EB37EF6">
            <w:pPr>
              <w:spacing w:line="340" w:lineRule="exact"/>
              <w:jc w:val="center"/>
              <w:rPr>
                <w:rFonts w:ascii="宋体" w:hAnsi="宋体" w:cs="宋体"/>
                <w:szCs w:val="21"/>
              </w:rPr>
            </w:pPr>
            <w:r>
              <w:rPr>
                <w:rFonts w:hint="eastAsia" w:ascii="宋体" w:hAnsi="宋体" w:cs="宋体"/>
                <w:szCs w:val="21"/>
              </w:rPr>
              <w:t>征集文件的商务需求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89D608C">
            <w:pPr>
              <w:spacing w:line="340" w:lineRule="exact"/>
              <w:jc w:val="center"/>
              <w:rPr>
                <w:rFonts w:ascii="宋体" w:hAnsi="宋体" w:cs="宋体"/>
                <w:szCs w:val="21"/>
              </w:rPr>
            </w:pPr>
            <w:r>
              <w:rPr>
                <w:rFonts w:hint="eastAsia" w:ascii="宋体" w:hAnsi="宋体" w:cs="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EB299F5">
            <w:pPr>
              <w:spacing w:line="340" w:lineRule="exact"/>
              <w:jc w:val="center"/>
              <w:rPr>
                <w:rFonts w:ascii="宋体" w:hAnsi="宋体" w:cs="宋体"/>
                <w:szCs w:val="21"/>
              </w:rPr>
            </w:pPr>
            <w:r>
              <w:rPr>
                <w:rFonts w:hint="eastAsia" w:ascii="宋体" w:hAnsi="宋体" w:cs="宋体"/>
                <w:szCs w:val="21"/>
              </w:rPr>
              <w:t>偏离说明</w:t>
            </w:r>
          </w:p>
        </w:tc>
      </w:tr>
      <w:tr w14:paraId="6FC9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41EA4FA">
            <w:pPr>
              <w:spacing w:line="340" w:lineRule="exact"/>
              <w:rPr>
                <w:rFonts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5B5D8C72">
            <w:pPr>
              <w:spacing w:line="340" w:lineRule="exact"/>
              <w:rPr>
                <w:rFonts w:ascii="宋体" w:hAnsi="宋体" w:cs="宋体"/>
                <w:szCs w:val="21"/>
              </w:rPr>
            </w:pPr>
            <w:r>
              <w:rPr>
                <w:rFonts w:hint="eastAsia" w:ascii="宋体" w:hAnsi="宋体" w:cs="宋体"/>
                <w:szCs w:val="21"/>
              </w:rPr>
              <w:t>1  ……</w:t>
            </w:r>
          </w:p>
          <w:p w14:paraId="7AE9045F">
            <w:pPr>
              <w:spacing w:line="340" w:lineRule="exact"/>
              <w:rPr>
                <w:rFonts w:ascii="宋体" w:hAnsi="宋体" w:cs="宋体"/>
                <w:szCs w:val="21"/>
              </w:rPr>
            </w:pPr>
            <w:r>
              <w:rPr>
                <w:rFonts w:hint="eastAsia" w:ascii="宋体" w:hAnsi="宋体" w:cs="宋体"/>
                <w:szCs w:val="21"/>
              </w:rPr>
              <w:t>2  ……</w:t>
            </w:r>
          </w:p>
          <w:p w14:paraId="31FCF415">
            <w:pPr>
              <w:spacing w:line="340" w:lineRule="exact"/>
              <w:rPr>
                <w:rFonts w:ascii="宋体" w:hAnsi="宋体" w:cs="宋体"/>
                <w:szCs w:val="21"/>
              </w:rPr>
            </w:pPr>
            <w:r>
              <w:rPr>
                <w:rFonts w:hint="eastAsia" w:ascii="宋体" w:hAnsi="宋体" w:cs="宋体"/>
                <w:szCs w:val="21"/>
              </w:rPr>
              <w:t>3  ……</w:t>
            </w:r>
          </w:p>
          <w:p w14:paraId="649FE63D">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4593CD88">
            <w:pPr>
              <w:spacing w:line="340" w:lineRule="exact"/>
              <w:rPr>
                <w:rFonts w:ascii="宋体" w:hAnsi="宋体" w:cs="宋体"/>
                <w:szCs w:val="21"/>
              </w:rPr>
            </w:pPr>
            <w:r>
              <w:rPr>
                <w:rFonts w:hint="eastAsia" w:ascii="宋体" w:hAnsi="宋体" w:cs="宋体"/>
                <w:szCs w:val="21"/>
              </w:rPr>
              <w:t>1  ……</w:t>
            </w:r>
          </w:p>
          <w:p w14:paraId="641EBAE0">
            <w:pPr>
              <w:spacing w:line="340" w:lineRule="exact"/>
              <w:rPr>
                <w:rFonts w:ascii="宋体" w:hAnsi="宋体" w:cs="宋体"/>
                <w:szCs w:val="21"/>
              </w:rPr>
            </w:pPr>
            <w:r>
              <w:rPr>
                <w:rFonts w:hint="eastAsia" w:ascii="宋体" w:hAnsi="宋体" w:cs="宋体"/>
                <w:szCs w:val="21"/>
              </w:rPr>
              <w:t>2  ……</w:t>
            </w:r>
          </w:p>
          <w:p w14:paraId="334D59AD">
            <w:pPr>
              <w:spacing w:line="340" w:lineRule="exact"/>
              <w:rPr>
                <w:rFonts w:ascii="宋体" w:hAnsi="宋体" w:cs="宋体"/>
                <w:szCs w:val="21"/>
              </w:rPr>
            </w:pPr>
            <w:r>
              <w:rPr>
                <w:rFonts w:hint="eastAsia" w:ascii="宋体" w:hAnsi="宋体" w:cs="宋体"/>
                <w:szCs w:val="21"/>
              </w:rPr>
              <w:t>3  ……</w:t>
            </w:r>
          </w:p>
          <w:p w14:paraId="6DDAED81">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392EB9A9">
            <w:pPr>
              <w:spacing w:line="300" w:lineRule="exact"/>
              <w:rPr>
                <w:rFonts w:ascii="宋体" w:hAnsi="宋体" w:cs="宋体"/>
                <w:szCs w:val="21"/>
              </w:rPr>
            </w:pPr>
            <w:r>
              <w:rPr>
                <w:rFonts w:hint="eastAsia" w:ascii="宋体" w:hAnsi="宋体" w:cs="宋体"/>
                <w:szCs w:val="21"/>
              </w:rPr>
              <w:t>正偏离（负偏离或无偏离）</w:t>
            </w:r>
          </w:p>
        </w:tc>
      </w:tr>
      <w:tr w14:paraId="18DC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1832995">
            <w:pPr>
              <w:spacing w:line="340" w:lineRule="exact"/>
              <w:rPr>
                <w:rFonts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76ED2288">
            <w:pPr>
              <w:spacing w:line="340" w:lineRule="exact"/>
              <w:rPr>
                <w:rFonts w:ascii="宋体" w:hAnsi="宋体" w:cs="宋体"/>
                <w:szCs w:val="21"/>
              </w:rPr>
            </w:pPr>
            <w:r>
              <w:rPr>
                <w:rFonts w:hint="eastAsia" w:ascii="宋体" w:hAnsi="宋体" w:cs="宋体"/>
                <w:szCs w:val="21"/>
              </w:rPr>
              <w:t>1  ……</w:t>
            </w:r>
          </w:p>
          <w:p w14:paraId="1D69C545">
            <w:pPr>
              <w:spacing w:line="340" w:lineRule="exact"/>
              <w:rPr>
                <w:rFonts w:ascii="宋体" w:hAnsi="宋体" w:cs="宋体"/>
                <w:szCs w:val="21"/>
              </w:rPr>
            </w:pPr>
            <w:r>
              <w:rPr>
                <w:rFonts w:hint="eastAsia" w:ascii="宋体" w:hAnsi="宋体" w:cs="宋体"/>
                <w:szCs w:val="21"/>
              </w:rPr>
              <w:t>2  ……</w:t>
            </w:r>
          </w:p>
          <w:p w14:paraId="59D16B14">
            <w:pPr>
              <w:spacing w:line="340" w:lineRule="exact"/>
              <w:rPr>
                <w:rFonts w:ascii="宋体" w:hAnsi="宋体" w:cs="宋体"/>
                <w:szCs w:val="21"/>
              </w:rPr>
            </w:pPr>
            <w:r>
              <w:rPr>
                <w:rFonts w:hint="eastAsia" w:ascii="宋体" w:hAnsi="宋体" w:cs="宋体"/>
                <w:szCs w:val="21"/>
              </w:rPr>
              <w:t>3  ……</w:t>
            </w:r>
          </w:p>
          <w:p w14:paraId="12B85FD0">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4DCCAB76">
            <w:pPr>
              <w:spacing w:line="340" w:lineRule="exact"/>
              <w:rPr>
                <w:rFonts w:ascii="宋体" w:hAnsi="宋体" w:cs="宋体"/>
                <w:szCs w:val="21"/>
              </w:rPr>
            </w:pPr>
            <w:r>
              <w:rPr>
                <w:rFonts w:hint="eastAsia" w:ascii="宋体" w:hAnsi="宋体" w:cs="宋体"/>
                <w:szCs w:val="21"/>
              </w:rPr>
              <w:t>1  ……</w:t>
            </w:r>
          </w:p>
          <w:p w14:paraId="541D81CA">
            <w:pPr>
              <w:spacing w:line="340" w:lineRule="exact"/>
              <w:rPr>
                <w:rFonts w:ascii="宋体" w:hAnsi="宋体" w:cs="宋体"/>
                <w:szCs w:val="21"/>
              </w:rPr>
            </w:pPr>
            <w:r>
              <w:rPr>
                <w:rFonts w:hint="eastAsia" w:ascii="宋体" w:hAnsi="宋体" w:cs="宋体"/>
                <w:szCs w:val="21"/>
              </w:rPr>
              <w:t>2  ……</w:t>
            </w:r>
          </w:p>
          <w:p w14:paraId="60291AE7">
            <w:pPr>
              <w:spacing w:line="340" w:lineRule="exact"/>
              <w:rPr>
                <w:rFonts w:ascii="宋体" w:hAnsi="宋体" w:cs="宋体"/>
                <w:szCs w:val="21"/>
              </w:rPr>
            </w:pPr>
            <w:r>
              <w:rPr>
                <w:rFonts w:hint="eastAsia" w:ascii="宋体" w:hAnsi="宋体" w:cs="宋体"/>
                <w:szCs w:val="21"/>
              </w:rPr>
              <w:t>3  ……</w:t>
            </w:r>
          </w:p>
          <w:p w14:paraId="0D21F481">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19116A2C">
            <w:pPr>
              <w:spacing w:line="300" w:lineRule="exact"/>
              <w:rPr>
                <w:rFonts w:ascii="宋体" w:hAnsi="宋体" w:cs="宋体"/>
                <w:szCs w:val="21"/>
              </w:rPr>
            </w:pPr>
            <w:r>
              <w:rPr>
                <w:rFonts w:hint="eastAsia" w:ascii="宋体" w:hAnsi="宋体" w:cs="宋体"/>
                <w:szCs w:val="21"/>
              </w:rPr>
              <w:t>正偏离（负偏离或无偏离）</w:t>
            </w:r>
          </w:p>
        </w:tc>
      </w:tr>
      <w:tr w14:paraId="4CE6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BD87725">
            <w:pPr>
              <w:spacing w:line="340" w:lineRule="exact"/>
              <w:rPr>
                <w:rFonts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tcPr>
          <w:p w14:paraId="76EF38B1">
            <w:pPr>
              <w:spacing w:line="340" w:lineRule="exact"/>
              <w:rPr>
                <w:rFonts w:ascii="宋体" w:hAnsi="宋体" w:cs="宋体"/>
                <w:szCs w:val="21"/>
              </w:rPr>
            </w:pPr>
            <w:r>
              <w:rPr>
                <w:rFonts w:hint="eastAsia" w:ascii="宋体" w:hAnsi="宋体" w:cs="宋体"/>
                <w:szCs w:val="21"/>
              </w:rPr>
              <w:t>1  ……</w:t>
            </w:r>
          </w:p>
          <w:p w14:paraId="2BB997F4">
            <w:pPr>
              <w:spacing w:line="340" w:lineRule="exact"/>
              <w:rPr>
                <w:rFonts w:ascii="宋体" w:hAnsi="宋体" w:cs="宋体"/>
                <w:szCs w:val="21"/>
              </w:rPr>
            </w:pPr>
            <w:r>
              <w:rPr>
                <w:rFonts w:hint="eastAsia" w:ascii="宋体" w:hAnsi="宋体" w:cs="宋体"/>
                <w:szCs w:val="21"/>
              </w:rPr>
              <w:t>2  ……</w:t>
            </w:r>
          </w:p>
          <w:p w14:paraId="3C7BFD8D">
            <w:pPr>
              <w:spacing w:line="340" w:lineRule="exact"/>
              <w:rPr>
                <w:rFonts w:ascii="宋体" w:hAnsi="宋体" w:cs="宋体"/>
                <w:szCs w:val="21"/>
              </w:rPr>
            </w:pPr>
            <w:r>
              <w:rPr>
                <w:rFonts w:hint="eastAsia" w:ascii="宋体" w:hAnsi="宋体" w:cs="宋体"/>
                <w:szCs w:val="21"/>
              </w:rPr>
              <w:t>3  ……</w:t>
            </w:r>
          </w:p>
          <w:p w14:paraId="039FA1D3">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14:paraId="7866AED6">
            <w:pPr>
              <w:spacing w:line="340" w:lineRule="exact"/>
              <w:rPr>
                <w:rFonts w:ascii="宋体" w:hAnsi="宋体" w:cs="宋体"/>
                <w:szCs w:val="21"/>
              </w:rPr>
            </w:pPr>
            <w:r>
              <w:rPr>
                <w:rFonts w:hint="eastAsia" w:ascii="宋体" w:hAnsi="宋体" w:cs="宋体"/>
                <w:szCs w:val="21"/>
              </w:rPr>
              <w:t>1  ……</w:t>
            </w:r>
          </w:p>
          <w:p w14:paraId="120B44D9">
            <w:pPr>
              <w:spacing w:line="340" w:lineRule="exact"/>
              <w:rPr>
                <w:rFonts w:ascii="宋体" w:hAnsi="宋体" w:cs="宋体"/>
                <w:szCs w:val="21"/>
              </w:rPr>
            </w:pPr>
            <w:r>
              <w:rPr>
                <w:rFonts w:hint="eastAsia" w:ascii="宋体" w:hAnsi="宋体" w:cs="宋体"/>
                <w:szCs w:val="21"/>
              </w:rPr>
              <w:t>2  ……</w:t>
            </w:r>
          </w:p>
          <w:p w14:paraId="4FEDE170">
            <w:pPr>
              <w:spacing w:line="340" w:lineRule="exact"/>
              <w:rPr>
                <w:rFonts w:ascii="宋体" w:hAnsi="宋体" w:cs="宋体"/>
                <w:szCs w:val="21"/>
              </w:rPr>
            </w:pPr>
            <w:r>
              <w:rPr>
                <w:rFonts w:hint="eastAsia" w:ascii="宋体" w:hAnsi="宋体" w:cs="宋体"/>
                <w:szCs w:val="21"/>
              </w:rPr>
              <w:t>3  ……</w:t>
            </w:r>
          </w:p>
          <w:p w14:paraId="37A96923">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14:paraId="5785AE53">
            <w:pPr>
              <w:spacing w:line="300" w:lineRule="exact"/>
              <w:rPr>
                <w:rFonts w:ascii="宋体" w:hAnsi="宋体" w:cs="宋体"/>
                <w:szCs w:val="21"/>
              </w:rPr>
            </w:pPr>
            <w:r>
              <w:rPr>
                <w:rFonts w:hint="eastAsia" w:ascii="宋体" w:hAnsi="宋体" w:cs="宋体"/>
                <w:szCs w:val="21"/>
              </w:rPr>
              <w:t>正偏离（负偏离或无偏离）</w:t>
            </w:r>
          </w:p>
        </w:tc>
      </w:tr>
      <w:tr w14:paraId="2FC0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4E127126">
            <w:pPr>
              <w:spacing w:line="340" w:lineRule="exact"/>
              <w:rPr>
                <w:rFonts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14:paraId="12738695">
      <w:pPr>
        <w:pStyle w:val="19"/>
        <w:spacing w:line="360" w:lineRule="auto"/>
        <w:ind w:left="-708" w:leftChars="-337"/>
        <w:rPr>
          <w:rFonts w:hAnsi="宋体" w:cs="宋体"/>
        </w:rPr>
      </w:pPr>
    </w:p>
    <w:p w14:paraId="519D0B77">
      <w:pPr>
        <w:pStyle w:val="19"/>
        <w:spacing w:line="360" w:lineRule="auto"/>
        <w:ind w:left="-708" w:leftChars="-337"/>
        <w:rPr>
          <w:rFonts w:hAnsi="宋体" w:cs="宋体"/>
        </w:rPr>
      </w:pPr>
      <w:r>
        <w:rPr>
          <w:rFonts w:hint="eastAsia" w:hAnsi="宋体" w:cs="宋体"/>
        </w:rPr>
        <w:t>注：</w:t>
      </w:r>
    </w:p>
    <w:p w14:paraId="27759A1C">
      <w:pPr>
        <w:pStyle w:val="19"/>
        <w:spacing w:line="360" w:lineRule="auto"/>
        <w:ind w:left="-708" w:leftChars="-337" w:firstLine="420" w:firstLineChars="200"/>
        <w:rPr>
          <w:rFonts w:hAnsi="宋体" w:cs="宋体"/>
        </w:rPr>
      </w:pPr>
      <w:r>
        <w:rPr>
          <w:rFonts w:hint="eastAsia" w:hAnsi="宋体" w:cs="宋体"/>
        </w:rPr>
        <w:t>1.表格内容均需按要求填写并盖章，不得留空，否则按响应无效处理。</w:t>
      </w:r>
    </w:p>
    <w:p w14:paraId="551EA091">
      <w:pPr>
        <w:pStyle w:val="19"/>
        <w:spacing w:line="360" w:lineRule="auto"/>
        <w:ind w:left="-603" w:leftChars="-287" w:firstLine="315" w:firstLineChars="150"/>
        <w:rPr>
          <w:rFonts w:hAnsi="宋体" w:cs="宋体"/>
        </w:rPr>
      </w:pPr>
      <w:r>
        <w:rPr>
          <w:rFonts w:hint="eastAsia" w:hAnsi="宋体" w:cs="宋体"/>
        </w:rPr>
        <w:t>2.如果征集文件需求为小于或大于某个数值标准时，响应文件承诺不得直接复制征集文件需求，响应文件承诺内容应当写明响应货物具体参数或商务响应承诺的具体数值，否则按响应无效处理。</w:t>
      </w:r>
    </w:p>
    <w:p w14:paraId="5116A474">
      <w:pPr>
        <w:pStyle w:val="19"/>
        <w:spacing w:line="360" w:lineRule="auto"/>
        <w:ind w:left="-708" w:leftChars="-337" w:firstLine="420" w:firstLineChars="200"/>
        <w:rPr>
          <w:rFonts w:hAnsi="宋体" w:cs="宋体"/>
        </w:rPr>
      </w:pPr>
      <w:r>
        <w:rPr>
          <w:rFonts w:hint="eastAsia" w:hAnsi="宋体" w:cs="宋体"/>
        </w:rPr>
        <w:t>3.当响应文件的商务内容低于征集文件要求时，供应商应当如实写明“负偏离”，否则视为虚假应标。</w:t>
      </w:r>
    </w:p>
    <w:p w14:paraId="24FE8332">
      <w:pPr>
        <w:pStyle w:val="19"/>
        <w:spacing w:line="360" w:lineRule="auto"/>
        <w:ind w:left="-708" w:leftChars="-337" w:firstLine="420" w:firstLineChars="200"/>
        <w:rPr>
          <w:rFonts w:hAnsi="宋体" w:cs="宋体"/>
        </w:rPr>
      </w:pPr>
      <w:r>
        <w:rPr>
          <w:rFonts w:hint="eastAsia" w:hAnsi="宋体" w:cs="宋体"/>
          <w:szCs w:val="21"/>
        </w:rPr>
        <w:t>4.采购需求中带“▲”及“★”的条款，也要分别在本表“响应文件的商务需求”、“响应文件承诺的商务条款”中标记。</w:t>
      </w:r>
    </w:p>
    <w:p w14:paraId="49A5D6B7">
      <w:pPr>
        <w:snapToGrid w:val="0"/>
        <w:spacing w:before="50" w:after="50"/>
        <w:rPr>
          <w:rFonts w:ascii="宋体" w:hAnsi="宋体" w:cs="宋体"/>
          <w:sz w:val="24"/>
        </w:rPr>
      </w:pPr>
    </w:p>
    <w:p w14:paraId="1A438FB3">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供应商名称(电子签章)：</w:t>
      </w:r>
    </w:p>
    <w:p w14:paraId="4D39DD89">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lang w:val="en-US" w:eastAsia="zh-CN"/>
        </w:rPr>
        <w:t xml:space="preserve">  </w:t>
      </w:r>
      <w:r>
        <w:rPr>
          <w:rFonts w:hint="eastAsia" w:ascii="宋体" w:hAnsi="宋体" w:cs="宋体"/>
          <w:kern w:val="0"/>
          <w:sz w:val="24"/>
          <w:lang w:val="zh-CN"/>
        </w:rPr>
        <w:t>日</w:t>
      </w:r>
    </w:p>
    <w:p w14:paraId="2B5288C2">
      <w:pPr>
        <w:snapToGrid w:val="0"/>
        <w:spacing w:beforeLines="50" w:after="50"/>
        <w:rPr>
          <w:rFonts w:ascii="宋体" w:hAnsi="宋体" w:cs="宋体"/>
          <w:b/>
          <w:bCs/>
          <w:sz w:val="30"/>
          <w:szCs w:val="30"/>
        </w:rPr>
        <w:sectPr>
          <w:footerReference r:id="rId15" w:type="first"/>
          <w:headerReference r:id="rId12" w:type="default"/>
          <w:footerReference r:id="rId13" w:type="default"/>
          <w:footerReference r:id="rId14" w:type="even"/>
          <w:pgSz w:w="11906" w:h="16838"/>
          <w:pgMar w:top="1134" w:right="1134" w:bottom="1134" w:left="1134" w:header="720" w:footer="720" w:gutter="0"/>
          <w:cols w:space="720" w:num="1"/>
          <w:docGrid w:type="lines" w:linePitch="331" w:charSpace="0"/>
        </w:sectPr>
      </w:pPr>
    </w:p>
    <w:p w14:paraId="2CC115EE">
      <w:pPr>
        <w:snapToGrid w:val="0"/>
        <w:spacing w:beforeLines="50" w:after="50"/>
        <w:ind w:left="142"/>
        <w:jc w:val="center"/>
        <w:rPr>
          <w:rFonts w:ascii="宋体" w:hAnsi="宋体" w:cs="宋体"/>
          <w:b/>
          <w:sz w:val="32"/>
          <w:szCs w:val="32"/>
        </w:rPr>
      </w:pPr>
      <w:r>
        <w:rPr>
          <w:rFonts w:hint="eastAsia" w:ascii="宋体" w:hAnsi="宋体" w:cs="宋体"/>
          <w:b/>
          <w:sz w:val="32"/>
          <w:szCs w:val="32"/>
        </w:rPr>
        <w:t>五、人员配备一览表</w:t>
      </w:r>
    </w:p>
    <w:p w14:paraId="450B87BC">
      <w:pPr>
        <w:pStyle w:val="19"/>
        <w:rPr>
          <w:rFonts w:hAnsi="宋体"/>
          <w:sz w:val="24"/>
          <w:szCs w:val="24"/>
        </w:rPr>
      </w:pPr>
      <w:r>
        <w:rPr>
          <w:rFonts w:hint="eastAsia" w:hAnsi="宋体" w:cs="宋体"/>
          <w:sz w:val="24"/>
        </w:rPr>
        <w:t>（</w:t>
      </w:r>
      <w:r>
        <w:rPr>
          <w:rFonts w:hint="eastAsia" w:hAnsi="宋体"/>
          <w:sz w:val="24"/>
          <w:szCs w:val="24"/>
        </w:rPr>
        <w:t>所投分标：分标）</w:t>
      </w:r>
    </w:p>
    <w:p w14:paraId="2801482A">
      <w:pPr>
        <w:keepNext/>
        <w:autoSpaceDE w:val="0"/>
        <w:autoSpaceDN w:val="0"/>
        <w:spacing w:line="360" w:lineRule="auto"/>
        <w:ind w:firstLine="477"/>
        <w:rPr>
          <w:rFonts w:ascii="宋体" w:hAnsi="宋体" w:cs="仿宋_GB2312"/>
          <w:b/>
          <w:sz w:val="24"/>
        </w:rPr>
      </w:pPr>
      <w:r>
        <w:rPr>
          <w:rFonts w:hint="eastAsia" w:ascii="宋体" w:hAnsi="宋体" w:cs="仿宋_GB2312"/>
          <w:b/>
          <w:sz w:val="24"/>
        </w:rPr>
        <w:t>附表格式   本项目的项目负责人况表</w:t>
      </w:r>
    </w:p>
    <w:tbl>
      <w:tblPr>
        <w:tblStyle w:val="35"/>
        <w:tblW w:w="8755" w:type="dxa"/>
        <w:tblInd w:w="0" w:type="dxa"/>
        <w:tblLayout w:type="fixed"/>
        <w:tblCellMar>
          <w:top w:w="0" w:type="dxa"/>
          <w:left w:w="108" w:type="dxa"/>
          <w:bottom w:w="0" w:type="dxa"/>
          <w:right w:w="108" w:type="dxa"/>
        </w:tblCellMar>
      </w:tblPr>
      <w:tblGrid>
        <w:gridCol w:w="2061"/>
        <w:gridCol w:w="1287"/>
        <w:gridCol w:w="1260"/>
        <w:gridCol w:w="4147"/>
      </w:tblGrid>
      <w:tr w14:paraId="05EFAF50">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C9DA3F9">
            <w:pPr>
              <w:autoSpaceDE w:val="0"/>
              <w:autoSpaceDN w:val="0"/>
              <w:spacing w:line="360" w:lineRule="auto"/>
              <w:jc w:val="center"/>
              <w:rPr>
                <w:rFonts w:ascii="宋体" w:hAnsi="宋体" w:cs="仿宋_GB2312"/>
                <w:sz w:val="24"/>
              </w:rPr>
            </w:pPr>
            <w:r>
              <w:rPr>
                <w:rFonts w:hint="eastAsia" w:ascii="宋体" w:hAnsi="宋体"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1E354EB5">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B466485">
            <w:pPr>
              <w:autoSpaceDE w:val="0"/>
              <w:autoSpaceDN w:val="0"/>
              <w:spacing w:line="360" w:lineRule="auto"/>
              <w:jc w:val="center"/>
              <w:rPr>
                <w:rFonts w:ascii="宋体" w:hAnsi="宋体" w:cs="仿宋_GB2312"/>
                <w:sz w:val="24"/>
              </w:rPr>
            </w:pPr>
            <w:r>
              <w:rPr>
                <w:rFonts w:hint="eastAsia" w:ascii="宋体" w:hAnsi="宋体" w:cs="仿宋_GB2312"/>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0C421E9">
            <w:pPr>
              <w:autoSpaceDE w:val="0"/>
              <w:autoSpaceDN w:val="0"/>
              <w:spacing w:line="360" w:lineRule="auto"/>
              <w:rPr>
                <w:rFonts w:ascii="宋体" w:hAnsi="宋体" w:cs="仿宋_GB2312"/>
                <w:sz w:val="24"/>
              </w:rPr>
            </w:pPr>
            <w:r>
              <w:rPr>
                <w:rFonts w:hint="eastAsia" w:ascii="宋体" w:hAnsi="宋体" w:cs="仿宋_GB2312"/>
                <w:sz w:val="24"/>
              </w:rPr>
              <w:t>投标截止时间前三年业绩及承担的主要工作情况，曾担任项目经理的项目应列明细</w:t>
            </w:r>
          </w:p>
        </w:tc>
      </w:tr>
      <w:tr w14:paraId="78E9343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AF8CB95">
            <w:pPr>
              <w:autoSpaceDE w:val="0"/>
              <w:autoSpaceDN w:val="0"/>
              <w:spacing w:line="360" w:lineRule="auto"/>
              <w:jc w:val="center"/>
              <w:rPr>
                <w:rFonts w:ascii="宋体" w:hAnsi="宋体" w:cs="仿宋_GB2312"/>
                <w:sz w:val="24"/>
              </w:rPr>
            </w:pPr>
            <w:r>
              <w:rPr>
                <w:rFonts w:hint="eastAsia" w:ascii="宋体" w:hAnsi="宋体"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20B7304">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7D5590B">
            <w:pPr>
              <w:autoSpaceDE w:val="0"/>
              <w:autoSpaceDN w:val="0"/>
              <w:spacing w:line="360" w:lineRule="auto"/>
              <w:jc w:val="center"/>
              <w:rPr>
                <w:rFonts w:ascii="宋体" w:hAnsi="宋体"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C8BB7B4">
            <w:pPr>
              <w:autoSpaceDE w:val="0"/>
              <w:autoSpaceDN w:val="0"/>
              <w:spacing w:line="360" w:lineRule="auto"/>
              <w:jc w:val="center"/>
              <w:rPr>
                <w:rFonts w:ascii="宋体" w:hAnsi="宋体" w:cs="仿宋_GB2312"/>
                <w:sz w:val="24"/>
              </w:rPr>
            </w:pPr>
          </w:p>
        </w:tc>
      </w:tr>
      <w:tr w14:paraId="41EAD18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E047A67">
            <w:pPr>
              <w:autoSpaceDE w:val="0"/>
              <w:autoSpaceDN w:val="0"/>
              <w:spacing w:line="360" w:lineRule="auto"/>
              <w:jc w:val="center"/>
              <w:rPr>
                <w:rFonts w:ascii="宋体" w:hAnsi="宋体" w:cs="仿宋_GB2312"/>
                <w:sz w:val="24"/>
              </w:rPr>
            </w:pPr>
            <w:r>
              <w:rPr>
                <w:rFonts w:hint="eastAsia" w:ascii="宋体" w:hAnsi="宋体" w:cs="仿宋_GB2312"/>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F477F9A">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25FB3D8">
            <w:pPr>
              <w:autoSpaceDE w:val="0"/>
              <w:autoSpaceDN w:val="0"/>
              <w:spacing w:line="360" w:lineRule="auto"/>
              <w:jc w:val="center"/>
              <w:rPr>
                <w:rFonts w:ascii="宋体" w:hAnsi="宋体"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4D12AF9">
            <w:pPr>
              <w:autoSpaceDE w:val="0"/>
              <w:autoSpaceDN w:val="0"/>
              <w:spacing w:line="360" w:lineRule="auto"/>
              <w:jc w:val="center"/>
              <w:rPr>
                <w:rFonts w:ascii="宋体" w:hAnsi="宋体" w:cs="仿宋_GB2312"/>
                <w:sz w:val="24"/>
              </w:rPr>
            </w:pPr>
          </w:p>
        </w:tc>
      </w:tr>
      <w:tr w14:paraId="6A57458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A6952F7">
            <w:pPr>
              <w:autoSpaceDE w:val="0"/>
              <w:autoSpaceDN w:val="0"/>
              <w:spacing w:line="360" w:lineRule="auto"/>
              <w:jc w:val="center"/>
              <w:rPr>
                <w:rFonts w:ascii="宋体" w:hAnsi="宋体" w:cs="仿宋_GB2312"/>
                <w:sz w:val="24"/>
              </w:rPr>
            </w:pPr>
            <w:r>
              <w:rPr>
                <w:rFonts w:hint="eastAsia" w:ascii="宋体" w:hAnsi="宋体"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A0FE6F4">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C1BCBC7">
            <w:pPr>
              <w:autoSpaceDE w:val="0"/>
              <w:autoSpaceDN w:val="0"/>
              <w:spacing w:line="360" w:lineRule="auto"/>
              <w:jc w:val="center"/>
              <w:rPr>
                <w:rFonts w:ascii="宋体" w:hAnsi="宋体"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523D31">
            <w:pPr>
              <w:autoSpaceDE w:val="0"/>
              <w:autoSpaceDN w:val="0"/>
              <w:spacing w:line="360" w:lineRule="auto"/>
              <w:jc w:val="center"/>
              <w:rPr>
                <w:rFonts w:ascii="宋体" w:hAnsi="宋体" w:cs="仿宋_GB2312"/>
                <w:sz w:val="24"/>
              </w:rPr>
            </w:pPr>
          </w:p>
        </w:tc>
      </w:tr>
      <w:tr w14:paraId="05894E52">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7D94879">
            <w:pPr>
              <w:autoSpaceDE w:val="0"/>
              <w:autoSpaceDN w:val="0"/>
              <w:spacing w:line="360" w:lineRule="auto"/>
              <w:jc w:val="center"/>
              <w:rPr>
                <w:rFonts w:ascii="宋体" w:hAnsi="宋体" w:cs="仿宋_GB2312"/>
                <w:sz w:val="24"/>
              </w:rPr>
            </w:pPr>
            <w:r>
              <w:rPr>
                <w:rFonts w:hint="eastAsia" w:ascii="宋体" w:hAnsi="宋体"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421D96B">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5C1456A">
            <w:pPr>
              <w:autoSpaceDE w:val="0"/>
              <w:autoSpaceDN w:val="0"/>
              <w:spacing w:line="360" w:lineRule="auto"/>
              <w:jc w:val="center"/>
              <w:rPr>
                <w:rFonts w:ascii="宋体" w:hAnsi="宋体"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AF1F83">
            <w:pPr>
              <w:autoSpaceDE w:val="0"/>
              <w:autoSpaceDN w:val="0"/>
              <w:spacing w:line="360" w:lineRule="auto"/>
              <w:jc w:val="center"/>
              <w:rPr>
                <w:rFonts w:ascii="宋体" w:hAnsi="宋体" w:cs="仿宋_GB2312"/>
                <w:sz w:val="24"/>
              </w:rPr>
            </w:pPr>
          </w:p>
        </w:tc>
      </w:tr>
      <w:tr w14:paraId="75033D1B">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33196CA">
            <w:pPr>
              <w:autoSpaceDE w:val="0"/>
              <w:autoSpaceDN w:val="0"/>
              <w:spacing w:line="360" w:lineRule="auto"/>
              <w:jc w:val="center"/>
              <w:rPr>
                <w:rFonts w:ascii="宋体" w:hAnsi="宋体" w:cs="仿宋_GB2312"/>
                <w:sz w:val="24"/>
              </w:rPr>
            </w:pPr>
            <w:r>
              <w:rPr>
                <w:rFonts w:hint="eastAsia" w:ascii="宋体" w:hAnsi="宋体" w:cs="仿宋_GB2312"/>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005835D">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13FDEDC">
            <w:pPr>
              <w:autoSpaceDE w:val="0"/>
              <w:autoSpaceDN w:val="0"/>
              <w:spacing w:line="360" w:lineRule="auto"/>
              <w:jc w:val="center"/>
              <w:rPr>
                <w:rFonts w:ascii="宋体" w:hAnsi="宋体"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394A5CA">
            <w:pPr>
              <w:autoSpaceDE w:val="0"/>
              <w:autoSpaceDN w:val="0"/>
              <w:spacing w:line="360" w:lineRule="auto"/>
              <w:jc w:val="center"/>
              <w:rPr>
                <w:rFonts w:ascii="宋体" w:hAnsi="宋体" w:cs="仿宋_GB2312"/>
                <w:sz w:val="24"/>
              </w:rPr>
            </w:pPr>
          </w:p>
        </w:tc>
      </w:tr>
      <w:tr w14:paraId="6896506C">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5FC158D">
            <w:pPr>
              <w:autoSpaceDE w:val="0"/>
              <w:autoSpaceDN w:val="0"/>
              <w:spacing w:line="360" w:lineRule="auto"/>
              <w:jc w:val="center"/>
              <w:rPr>
                <w:rFonts w:ascii="宋体" w:hAnsi="宋体" w:cs="仿宋_GB2312"/>
                <w:sz w:val="24"/>
              </w:rPr>
            </w:pPr>
            <w:r>
              <w:rPr>
                <w:rFonts w:hint="eastAsia" w:ascii="宋体" w:hAnsi="宋体" w:cs="仿宋_GB2312"/>
                <w:sz w:val="24"/>
              </w:rPr>
              <w:t>资质证书及编号</w:t>
            </w:r>
          </w:p>
        </w:tc>
        <w:tc>
          <w:tcPr>
            <w:tcW w:w="1287" w:type="dxa"/>
            <w:tcBorders>
              <w:top w:val="single" w:color="auto" w:sz="6" w:space="0"/>
              <w:left w:val="single" w:color="auto" w:sz="6" w:space="0"/>
              <w:bottom w:val="single" w:color="auto" w:sz="6" w:space="0"/>
              <w:right w:val="single" w:color="auto" w:sz="4" w:space="0"/>
            </w:tcBorders>
            <w:vAlign w:val="center"/>
          </w:tcPr>
          <w:p w14:paraId="38C1020B">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303C03E">
            <w:pPr>
              <w:autoSpaceDE w:val="0"/>
              <w:autoSpaceDN w:val="0"/>
              <w:spacing w:line="360" w:lineRule="auto"/>
              <w:jc w:val="center"/>
              <w:rPr>
                <w:rFonts w:ascii="宋体" w:hAnsi="宋体"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D009A4D">
            <w:pPr>
              <w:autoSpaceDE w:val="0"/>
              <w:autoSpaceDN w:val="0"/>
              <w:spacing w:line="360" w:lineRule="auto"/>
              <w:jc w:val="center"/>
              <w:rPr>
                <w:rFonts w:ascii="宋体" w:hAnsi="宋体" w:cs="仿宋_GB2312"/>
                <w:sz w:val="24"/>
              </w:rPr>
            </w:pPr>
          </w:p>
        </w:tc>
      </w:tr>
      <w:tr w14:paraId="557FF84B">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C8D9953">
            <w:pPr>
              <w:autoSpaceDE w:val="0"/>
              <w:autoSpaceDN w:val="0"/>
              <w:spacing w:line="360" w:lineRule="auto"/>
              <w:jc w:val="center"/>
              <w:rPr>
                <w:rFonts w:ascii="宋体" w:hAnsi="宋体" w:cs="仿宋_GB2312"/>
                <w:sz w:val="24"/>
              </w:rPr>
            </w:pPr>
            <w:r>
              <w:rPr>
                <w:rFonts w:hint="eastAsia" w:ascii="宋体" w:hAnsi="宋体"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18C7981">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DEE8302">
            <w:pPr>
              <w:autoSpaceDE w:val="0"/>
              <w:autoSpaceDN w:val="0"/>
              <w:spacing w:line="360" w:lineRule="auto"/>
              <w:jc w:val="center"/>
              <w:rPr>
                <w:rFonts w:ascii="宋体" w:hAnsi="宋体"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D22410C">
            <w:pPr>
              <w:autoSpaceDE w:val="0"/>
              <w:autoSpaceDN w:val="0"/>
              <w:spacing w:line="360" w:lineRule="auto"/>
              <w:jc w:val="center"/>
              <w:rPr>
                <w:rFonts w:ascii="宋体" w:hAnsi="宋体" w:cs="仿宋_GB2312"/>
                <w:sz w:val="24"/>
              </w:rPr>
            </w:pPr>
          </w:p>
        </w:tc>
      </w:tr>
      <w:tr w14:paraId="787EB7E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9BCBE">
            <w:pPr>
              <w:autoSpaceDE w:val="0"/>
              <w:autoSpaceDN w:val="0"/>
              <w:spacing w:line="360" w:lineRule="auto"/>
              <w:jc w:val="center"/>
              <w:rPr>
                <w:rFonts w:ascii="宋体" w:hAnsi="宋体" w:cs="仿宋_GB2312"/>
                <w:sz w:val="24"/>
              </w:rPr>
            </w:pPr>
            <w:r>
              <w:rPr>
                <w:rFonts w:hint="eastAsia" w:ascii="宋体" w:hAnsi="宋体"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4EC3C10">
            <w:pPr>
              <w:autoSpaceDE w:val="0"/>
              <w:autoSpaceDN w:val="0"/>
              <w:spacing w:line="360" w:lineRule="auto"/>
              <w:jc w:val="center"/>
              <w:rPr>
                <w:rFonts w:ascii="宋体" w:hAnsi="宋体"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A2DE019">
            <w:pPr>
              <w:autoSpaceDE w:val="0"/>
              <w:autoSpaceDN w:val="0"/>
              <w:spacing w:line="360" w:lineRule="auto"/>
              <w:jc w:val="center"/>
              <w:rPr>
                <w:rFonts w:ascii="宋体" w:hAnsi="宋体"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C0A55E">
            <w:pPr>
              <w:autoSpaceDE w:val="0"/>
              <w:autoSpaceDN w:val="0"/>
              <w:spacing w:line="360" w:lineRule="auto"/>
              <w:jc w:val="center"/>
              <w:rPr>
                <w:rFonts w:ascii="宋体" w:hAnsi="宋体" w:cs="仿宋_GB2312"/>
                <w:sz w:val="24"/>
              </w:rPr>
            </w:pPr>
          </w:p>
        </w:tc>
      </w:tr>
    </w:tbl>
    <w:p w14:paraId="4E290370">
      <w:pPr>
        <w:autoSpaceDE w:val="0"/>
        <w:autoSpaceDN w:val="0"/>
        <w:spacing w:line="360" w:lineRule="auto"/>
        <w:rPr>
          <w:rFonts w:ascii="宋体" w:hAnsi="宋体" w:cs="仿宋_GB2312"/>
          <w:b/>
          <w:sz w:val="24"/>
        </w:rPr>
      </w:pPr>
      <w:r>
        <w:rPr>
          <w:rFonts w:hint="eastAsia" w:ascii="宋体" w:hAnsi="宋体" w:cs="仿宋_GB2312"/>
          <w:b/>
          <w:sz w:val="24"/>
        </w:rPr>
        <w:t>注：须随表提交相应的证书复印件并注明所在响应文件页码。</w:t>
      </w:r>
    </w:p>
    <w:p w14:paraId="418DFB18">
      <w:pPr>
        <w:rPr>
          <w:color w:val="auto"/>
          <w:szCs w:val="21"/>
          <w:highlight w:val="none"/>
        </w:rPr>
      </w:pPr>
      <w:r>
        <w:rPr>
          <w:rFonts w:hint="eastAsia"/>
          <w:color w:val="auto"/>
          <w:szCs w:val="21"/>
          <w:highlight w:val="none"/>
        </w:rPr>
        <w:t>须</w:t>
      </w:r>
      <w:r>
        <w:rPr>
          <w:rFonts w:hint="eastAsia" w:ascii="宋体" w:hAnsi="宋体" w:eastAsia="宋体" w:cs="宋体"/>
          <w:color w:val="auto"/>
          <w:sz w:val="21"/>
          <w:szCs w:val="21"/>
          <w:highlight w:val="none"/>
          <w:lang w:val="en-US" w:eastAsia="zh-CN"/>
        </w:rPr>
        <w:t>提供响应文件提交截止之日前半年任意1个月</w:t>
      </w:r>
      <w:r>
        <w:rPr>
          <w:rFonts w:hint="eastAsia" w:ascii="宋体" w:hAnsi="宋体" w:eastAsia="宋体" w:cs="宋体"/>
          <w:color w:val="auto"/>
          <w:sz w:val="21"/>
          <w:szCs w:val="21"/>
          <w:highlight w:val="none"/>
        </w:rPr>
        <w:t>供应商为该人员购买社保的证明材料或劳动合同</w:t>
      </w:r>
      <w:r>
        <w:rPr>
          <w:rFonts w:hint="eastAsia" w:ascii="宋体" w:hAnsi="宋体" w:cs="宋体"/>
          <w:color w:val="auto"/>
          <w:sz w:val="21"/>
          <w:szCs w:val="21"/>
          <w:highlight w:val="none"/>
          <w:lang w:eastAsia="zh-CN"/>
        </w:rPr>
        <w:t>；</w:t>
      </w:r>
      <w:r>
        <w:rPr>
          <w:rFonts w:hint="eastAsia"/>
          <w:color w:val="auto"/>
          <w:szCs w:val="21"/>
          <w:highlight w:val="none"/>
        </w:rPr>
        <w:t>如有退休返聘的人员，响应文件中提供该人员与供应商签订的返聘合同及退休证明扫描件。</w:t>
      </w:r>
    </w:p>
    <w:p w14:paraId="2BFBE2F9">
      <w:pPr>
        <w:autoSpaceDE w:val="0"/>
        <w:autoSpaceDN w:val="0"/>
        <w:spacing w:line="360" w:lineRule="auto"/>
        <w:rPr>
          <w:rFonts w:ascii="宋体" w:hAnsi="宋体" w:cs="仿宋_GB2312"/>
          <w:b/>
          <w:sz w:val="24"/>
        </w:rPr>
      </w:pPr>
      <w:r>
        <w:rPr>
          <w:rFonts w:ascii="宋体" w:hAnsi="宋体" w:cs="仿宋_GB2312"/>
          <w:b/>
          <w:sz w:val="24"/>
          <w:highlight w:val="none"/>
        </w:rPr>
        <w:br w:type="page"/>
      </w:r>
      <w:r>
        <w:rPr>
          <w:rFonts w:hint="eastAsia" w:ascii="宋体" w:hAnsi="宋体" w:cs="仿宋_GB2312"/>
          <w:b/>
          <w:sz w:val="24"/>
        </w:rPr>
        <w:t>附表格式   本项目的拟投入人员情况表</w:t>
      </w:r>
      <w:r>
        <w:rPr>
          <w:rFonts w:hint="eastAsia" w:ascii="宋体" w:hAnsi="宋体" w:cs="仿宋_GB2312"/>
          <w:sz w:val="24"/>
        </w:rPr>
        <w:t>（按此格式自制）</w:t>
      </w:r>
    </w:p>
    <w:tbl>
      <w:tblPr>
        <w:tblStyle w:val="35"/>
        <w:tblW w:w="8130" w:type="dxa"/>
        <w:tblInd w:w="108" w:type="dxa"/>
        <w:tblLayout w:type="fixed"/>
        <w:tblCellMar>
          <w:top w:w="0" w:type="dxa"/>
          <w:left w:w="108" w:type="dxa"/>
          <w:bottom w:w="0" w:type="dxa"/>
          <w:right w:w="108" w:type="dxa"/>
        </w:tblCellMar>
      </w:tblPr>
      <w:tblGrid>
        <w:gridCol w:w="420"/>
        <w:gridCol w:w="787"/>
        <w:gridCol w:w="998"/>
        <w:gridCol w:w="1035"/>
        <w:gridCol w:w="1080"/>
        <w:gridCol w:w="1080"/>
        <w:gridCol w:w="1260"/>
        <w:gridCol w:w="1470"/>
      </w:tblGrid>
      <w:tr w14:paraId="26E0938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305BC36">
            <w:pPr>
              <w:autoSpaceDE w:val="0"/>
              <w:autoSpaceDN w:val="0"/>
              <w:spacing w:line="360" w:lineRule="auto"/>
              <w:jc w:val="center"/>
              <w:rPr>
                <w:rFonts w:ascii="宋体" w:hAnsi="宋体" w:cs="仿宋_GB2312"/>
                <w:sz w:val="24"/>
              </w:rPr>
            </w:pPr>
            <w:r>
              <w:rPr>
                <w:rFonts w:hint="eastAsia" w:ascii="宋体" w:hAnsi="宋体" w:cs="仿宋_GB2312"/>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0E2DD8C">
            <w:pPr>
              <w:autoSpaceDE w:val="0"/>
              <w:autoSpaceDN w:val="0"/>
              <w:spacing w:line="360" w:lineRule="auto"/>
              <w:jc w:val="center"/>
              <w:rPr>
                <w:rFonts w:ascii="宋体" w:hAnsi="宋体" w:cs="仿宋_GB2312"/>
                <w:sz w:val="24"/>
              </w:rPr>
            </w:pPr>
            <w:r>
              <w:rPr>
                <w:rFonts w:hint="eastAsia" w:ascii="宋体" w:hAnsi="宋体" w:cs="仿宋_GB2312"/>
                <w:sz w:val="24"/>
              </w:rPr>
              <w:t>姓名</w:t>
            </w:r>
          </w:p>
        </w:tc>
        <w:tc>
          <w:tcPr>
            <w:tcW w:w="998" w:type="dxa"/>
            <w:tcBorders>
              <w:top w:val="single" w:color="auto" w:sz="6" w:space="0"/>
              <w:left w:val="single" w:color="auto" w:sz="6" w:space="0"/>
              <w:bottom w:val="single" w:color="auto" w:sz="6" w:space="0"/>
              <w:right w:val="single" w:color="auto" w:sz="6" w:space="0"/>
            </w:tcBorders>
            <w:vAlign w:val="center"/>
          </w:tcPr>
          <w:p w14:paraId="74C6A0AD">
            <w:pPr>
              <w:autoSpaceDE w:val="0"/>
              <w:autoSpaceDN w:val="0"/>
              <w:spacing w:line="360" w:lineRule="auto"/>
              <w:jc w:val="center"/>
              <w:rPr>
                <w:rFonts w:ascii="宋体" w:hAnsi="宋体" w:cs="仿宋_GB2312"/>
                <w:sz w:val="24"/>
              </w:rPr>
            </w:pPr>
            <w:r>
              <w:rPr>
                <w:rFonts w:hint="eastAsia" w:ascii="宋体" w:hAnsi="宋体" w:cs="仿宋_GB2312"/>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7FB73F4">
            <w:pPr>
              <w:autoSpaceDE w:val="0"/>
              <w:autoSpaceDN w:val="0"/>
              <w:spacing w:line="360" w:lineRule="auto"/>
              <w:jc w:val="center"/>
              <w:rPr>
                <w:rFonts w:ascii="宋体" w:hAnsi="宋体" w:cs="仿宋_GB2312"/>
                <w:sz w:val="24"/>
              </w:rPr>
            </w:pPr>
            <w:r>
              <w:rPr>
                <w:rFonts w:hint="eastAsia" w:ascii="宋体" w:hAnsi="宋体" w:cs="仿宋_GB2312"/>
                <w:sz w:val="24"/>
              </w:rPr>
              <w:t>学历</w:t>
            </w:r>
          </w:p>
          <w:p w14:paraId="384C5359">
            <w:pPr>
              <w:autoSpaceDE w:val="0"/>
              <w:autoSpaceDN w:val="0"/>
              <w:spacing w:line="360" w:lineRule="auto"/>
              <w:jc w:val="center"/>
              <w:rPr>
                <w:rFonts w:ascii="宋体" w:hAnsi="宋体" w:cs="仿宋_GB2312"/>
                <w:sz w:val="24"/>
              </w:rPr>
            </w:pPr>
            <w:r>
              <w:rPr>
                <w:rFonts w:hint="eastAsia" w:ascii="宋体" w:hAnsi="宋体"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1644C8B">
            <w:pPr>
              <w:autoSpaceDE w:val="0"/>
              <w:autoSpaceDN w:val="0"/>
              <w:spacing w:line="360" w:lineRule="auto"/>
              <w:jc w:val="center"/>
              <w:rPr>
                <w:rFonts w:ascii="宋体" w:hAnsi="宋体" w:cs="仿宋_GB2312"/>
                <w:sz w:val="24"/>
              </w:rPr>
            </w:pPr>
            <w:r>
              <w:rPr>
                <w:rFonts w:hint="eastAsia" w:ascii="宋体" w:hAnsi="宋体" w:cs="仿宋_GB2312"/>
                <w:sz w:val="24"/>
              </w:rPr>
              <w:t>专业</w:t>
            </w:r>
          </w:p>
          <w:p w14:paraId="32D4476C">
            <w:pPr>
              <w:autoSpaceDE w:val="0"/>
              <w:autoSpaceDN w:val="0"/>
              <w:spacing w:line="360" w:lineRule="auto"/>
              <w:jc w:val="center"/>
              <w:rPr>
                <w:rFonts w:ascii="宋体" w:hAnsi="宋体" w:cs="仿宋_GB2312"/>
                <w:sz w:val="24"/>
              </w:rPr>
            </w:pPr>
            <w:r>
              <w:rPr>
                <w:rFonts w:hint="eastAsia" w:ascii="宋体" w:hAnsi="宋体" w:cs="仿宋_GB2312"/>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7767B35">
            <w:pPr>
              <w:autoSpaceDE w:val="0"/>
              <w:autoSpaceDN w:val="0"/>
              <w:spacing w:line="360" w:lineRule="auto"/>
              <w:jc w:val="center"/>
              <w:rPr>
                <w:rFonts w:ascii="宋体" w:hAnsi="宋体" w:cs="仿宋_GB2312"/>
                <w:sz w:val="24"/>
              </w:rPr>
            </w:pPr>
            <w:r>
              <w:rPr>
                <w:rFonts w:hint="eastAsia" w:ascii="宋体" w:hAnsi="宋体" w:cs="仿宋_GB2312"/>
                <w:sz w:val="24"/>
              </w:rPr>
              <w:t>职称</w:t>
            </w:r>
          </w:p>
          <w:p w14:paraId="028797C7">
            <w:pPr>
              <w:autoSpaceDE w:val="0"/>
              <w:autoSpaceDN w:val="0"/>
              <w:spacing w:line="360" w:lineRule="auto"/>
              <w:jc w:val="center"/>
              <w:rPr>
                <w:rFonts w:ascii="宋体" w:hAnsi="宋体" w:cs="仿宋_GB2312"/>
                <w:sz w:val="24"/>
              </w:rPr>
            </w:pPr>
            <w:r>
              <w:rPr>
                <w:rFonts w:hint="eastAsia" w:ascii="宋体" w:hAnsi="宋体" w:cs="仿宋_GB2312"/>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A5ADD8F">
            <w:pPr>
              <w:autoSpaceDE w:val="0"/>
              <w:autoSpaceDN w:val="0"/>
              <w:spacing w:line="360" w:lineRule="auto"/>
              <w:jc w:val="center"/>
              <w:rPr>
                <w:rFonts w:ascii="宋体" w:hAnsi="宋体" w:cs="仿宋_GB2312"/>
                <w:sz w:val="24"/>
              </w:rPr>
            </w:pPr>
            <w:r>
              <w:rPr>
                <w:rFonts w:hint="eastAsia" w:ascii="宋体" w:hAnsi="宋体" w:cs="仿宋_GB2312"/>
                <w:sz w:val="24"/>
              </w:rPr>
              <w:t>资质证书及编号</w:t>
            </w:r>
          </w:p>
          <w:p w14:paraId="2B926D7F">
            <w:pPr>
              <w:autoSpaceDE w:val="0"/>
              <w:autoSpaceDN w:val="0"/>
              <w:spacing w:line="360" w:lineRule="auto"/>
              <w:jc w:val="center"/>
              <w:rPr>
                <w:rFonts w:ascii="宋体" w:hAnsi="宋体" w:cs="仿宋_GB2312"/>
                <w:sz w:val="24"/>
              </w:rPr>
            </w:pPr>
            <w:r>
              <w:rPr>
                <w:rFonts w:hint="eastAsia" w:ascii="宋体" w:hAnsi="宋体" w:cs="仿宋_GB2312"/>
                <w:sz w:val="24"/>
              </w:rPr>
              <w:t>(页码)</w:t>
            </w:r>
          </w:p>
        </w:tc>
        <w:tc>
          <w:tcPr>
            <w:tcW w:w="1470" w:type="dxa"/>
            <w:tcBorders>
              <w:top w:val="single" w:color="auto" w:sz="6" w:space="0"/>
              <w:left w:val="single" w:color="auto" w:sz="6" w:space="0"/>
              <w:bottom w:val="single" w:color="auto" w:sz="6" w:space="0"/>
              <w:right w:val="single" w:color="auto" w:sz="6" w:space="0"/>
            </w:tcBorders>
            <w:vAlign w:val="center"/>
          </w:tcPr>
          <w:p w14:paraId="0FC6D7BA">
            <w:pPr>
              <w:autoSpaceDE w:val="0"/>
              <w:autoSpaceDN w:val="0"/>
              <w:spacing w:line="360" w:lineRule="auto"/>
              <w:jc w:val="center"/>
              <w:rPr>
                <w:rFonts w:ascii="宋体" w:hAnsi="宋体" w:cs="仿宋_GB2312"/>
                <w:sz w:val="24"/>
              </w:rPr>
            </w:pPr>
            <w:r>
              <w:rPr>
                <w:rFonts w:hint="eastAsia" w:ascii="宋体" w:hAnsi="宋体" w:cs="仿宋_GB2312"/>
                <w:sz w:val="24"/>
              </w:rPr>
              <w:t>本项目拟担任的专业岗位</w:t>
            </w:r>
          </w:p>
        </w:tc>
      </w:tr>
      <w:tr w14:paraId="5AC01AE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915AD26">
            <w:pPr>
              <w:autoSpaceDE w:val="0"/>
              <w:autoSpaceDN w:val="0"/>
              <w:spacing w:line="360" w:lineRule="auto"/>
              <w:jc w:val="center"/>
              <w:rPr>
                <w:rFonts w:ascii="宋体" w:hAnsi="宋体"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3F8DBE61">
            <w:pPr>
              <w:autoSpaceDE w:val="0"/>
              <w:autoSpaceDN w:val="0"/>
              <w:spacing w:line="360" w:lineRule="auto"/>
              <w:rPr>
                <w:rFonts w:ascii="宋体" w:hAnsi="宋体" w:cs="仿宋_GB2312"/>
                <w:sz w:val="24"/>
              </w:rPr>
            </w:pPr>
          </w:p>
        </w:tc>
        <w:tc>
          <w:tcPr>
            <w:tcW w:w="998" w:type="dxa"/>
            <w:tcBorders>
              <w:top w:val="single" w:color="auto" w:sz="6" w:space="0"/>
              <w:left w:val="single" w:color="auto" w:sz="6" w:space="0"/>
              <w:bottom w:val="single" w:color="auto" w:sz="6" w:space="0"/>
              <w:right w:val="single" w:color="auto" w:sz="6" w:space="0"/>
            </w:tcBorders>
          </w:tcPr>
          <w:p w14:paraId="183CEFD2">
            <w:pPr>
              <w:autoSpaceDE w:val="0"/>
              <w:autoSpaceDN w:val="0"/>
              <w:spacing w:line="360" w:lineRule="auto"/>
              <w:rPr>
                <w:rFonts w:ascii="宋体" w:hAnsi="宋体"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2AA7F54F">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7AB8A6E0">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61F25494">
            <w:pPr>
              <w:autoSpaceDE w:val="0"/>
              <w:autoSpaceDN w:val="0"/>
              <w:spacing w:line="360" w:lineRule="auto"/>
              <w:rPr>
                <w:rFonts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18FB416C">
            <w:pPr>
              <w:autoSpaceDE w:val="0"/>
              <w:autoSpaceDN w:val="0"/>
              <w:spacing w:line="360" w:lineRule="auto"/>
              <w:rPr>
                <w:rFonts w:ascii="宋体" w:hAnsi="宋体"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3247B5D3">
            <w:pPr>
              <w:autoSpaceDE w:val="0"/>
              <w:autoSpaceDN w:val="0"/>
              <w:spacing w:line="360" w:lineRule="auto"/>
              <w:rPr>
                <w:rFonts w:ascii="宋体" w:hAnsi="宋体" w:cs="仿宋_GB2312"/>
                <w:sz w:val="24"/>
              </w:rPr>
            </w:pPr>
          </w:p>
        </w:tc>
      </w:tr>
      <w:tr w14:paraId="3BDA2BE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FAFD88D">
            <w:pPr>
              <w:autoSpaceDE w:val="0"/>
              <w:autoSpaceDN w:val="0"/>
              <w:spacing w:line="360" w:lineRule="auto"/>
              <w:jc w:val="center"/>
              <w:rPr>
                <w:rFonts w:ascii="宋体" w:hAnsi="宋体" w:cs="仿宋_GB2312"/>
                <w:sz w:val="24"/>
              </w:rPr>
            </w:pPr>
          </w:p>
        </w:tc>
        <w:tc>
          <w:tcPr>
            <w:tcW w:w="787" w:type="dxa"/>
            <w:tcBorders>
              <w:top w:val="single" w:color="auto" w:sz="6" w:space="0"/>
              <w:left w:val="single" w:color="auto" w:sz="6" w:space="0"/>
              <w:bottom w:val="single" w:color="auto" w:sz="6" w:space="0"/>
              <w:right w:val="single" w:color="auto" w:sz="6" w:space="0"/>
            </w:tcBorders>
          </w:tcPr>
          <w:p w14:paraId="5F8E1DD9">
            <w:pPr>
              <w:autoSpaceDE w:val="0"/>
              <w:autoSpaceDN w:val="0"/>
              <w:spacing w:line="360" w:lineRule="auto"/>
              <w:rPr>
                <w:rFonts w:ascii="宋体" w:hAnsi="宋体" w:cs="仿宋_GB2312"/>
                <w:sz w:val="24"/>
              </w:rPr>
            </w:pPr>
          </w:p>
        </w:tc>
        <w:tc>
          <w:tcPr>
            <w:tcW w:w="998" w:type="dxa"/>
            <w:tcBorders>
              <w:top w:val="single" w:color="auto" w:sz="6" w:space="0"/>
              <w:left w:val="single" w:color="auto" w:sz="6" w:space="0"/>
              <w:bottom w:val="single" w:color="auto" w:sz="6" w:space="0"/>
              <w:right w:val="single" w:color="auto" w:sz="6" w:space="0"/>
            </w:tcBorders>
          </w:tcPr>
          <w:p w14:paraId="0EA844EA">
            <w:pPr>
              <w:autoSpaceDE w:val="0"/>
              <w:autoSpaceDN w:val="0"/>
              <w:spacing w:line="360" w:lineRule="auto"/>
              <w:rPr>
                <w:rFonts w:ascii="宋体" w:hAnsi="宋体" w:cs="仿宋_GB2312"/>
                <w:sz w:val="24"/>
              </w:rPr>
            </w:pPr>
          </w:p>
        </w:tc>
        <w:tc>
          <w:tcPr>
            <w:tcW w:w="1035" w:type="dxa"/>
            <w:tcBorders>
              <w:top w:val="single" w:color="auto" w:sz="6" w:space="0"/>
              <w:left w:val="single" w:color="auto" w:sz="6" w:space="0"/>
              <w:bottom w:val="single" w:color="auto" w:sz="6" w:space="0"/>
              <w:right w:val="single" w:color="auto" w:sz="6" w:space="0"/>
            </w:tcBorders>
          </w:tcPr>
          <w:p w14:paraId="3660B45D">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1F4E633A">
            <w:pPr>
              <w:autoSpaceDE w:val="0"/>
              <w:autoSpaceDN w:val="0"/>
              <w:spacing w:line="360" w:lineRule="auto"/>
              <w:rPr>
                <w:rFonts w:ascii="宋体" w:hAnsi="宋体" w:cs="仿宋_GB2312"/>
                <w:sz w:val="24"/>
              </w:rPr>
            </w:pPr>
          </w:p>
        </w:tc>
        <w:tc>
          <w:tcPr>
            <w:tcW w:w="1080" w:type="dxa"/>
            <w:tcBorders>
              <w:top w:val="single" w:color="auto" w:sz="6" w:space="0"/>
              <w:left w:val="single" w:color="auto" w:sz="6" w:space="0"/>
              <w:bottom w:val="single" w:color="auto" w:sz="6" w:space="0"/>
              <w:right w:val="single" w:color="auto" w:sz="6" w:space="0"/>
            </w:tcBorders>
          </w:tcPr>
          <w:p w14:paraId="2C353323">
            <w:pPr>
              <w:autoSpaceDE w:val="0"/>
              <w:autoSpaceDN w:val="0"/>
              <w:spacing w:line="360" w:lineRule="auto"/>
              <w:rPr>
                <w:rFonts w:ascii="宋体" w:hAnsi="宋体" w:cs="仿宋_GB2312"/>
                <w:sz w:val="24"/>
              </w:rPr>
            </w:pPr>
          </w:p>
        </w:tc>
        <w:tc>
          <w:tcPr>
            <w:tcW w:w="1260" w:type="dxa"/>
            <w:tcBorders>
              <w:top w:val="single" w:color="auto" w:sz="6" w:space="0"/>
              <w:left w:val="single" w:color="auto" w:sz="6" w:space="0"/>
              <w:bottom w:val="single" w:color="auto" w:sz="6" w:space="0"/>
              <w:right w:val="single" w:color="auto" w:sz="6" w:space="0"/>
            </w:tcBorders>
          </w:tcPr>
          <w:p w14:paraId="19D3F755">
            <w:pPr>
              <w:autoSpaceDE w:val="0"/>
              <w:autoSpaceDN w:val="0"/>
              <w:spacing w:line="360" w:lineRule="auto"/>
              <w:rPr>
                <w:rFonts w:ascii="宋体" w:hAnsi="宋体" w:cs="仿宋_GB2312"/>
                <w:sz w:val="24"/>
              </w:rPr>
            </w:pPr>
          </w:p>
        </w:tc>
        <w:tc>
          <w:tcPr>
            <w:tcW w:w="1470" w:type="dxa"/>
            <w:tcBorders>
              <w:top w:val="single" w:color="auto" w:sz="6" w:space="0"/>
              <w:left w:val="single" w:color="auto" w:sz="6" w:space="0"/>
              <w:bottom w:val="single" w:color="auto" w:sz="6" w:space="0"/>
              <w:right w:val="single" w:color="auto" w:sz="6" w:space="0"/>
            </w:tcBorders>
          </w:tcPr>
          <w:p w14:paraId="14FE60E7">
            <w:pPr>
              <w:autoSpaceDE w:val="0"/>
              <w:autoSpaceDN w:val="0"/>
              <w:spacing w:line="360" w:lineRule="auto"/>
              <w:rPr>
                <w:rFonts w:ascii="宋体" w:hAnsi="宋体" w:cs="仿宋_GB2312"/>
                <w:sz w:val="24"/>
              </w:rPr>
            </w:pPr>
          </w:p>
        </w:tc>
      </w:tr>
    </w:tbl>
    <w:p w14:paraId="15261766">
      <w:pPr>
        <w:spacing w:line="360" w:lineRule="auto"/>
        <w:rPr>
          <w:rFonts w:ascii="宋体" w:hAnsi="宋体" w:cs="仿宋_GB2312"/>
          <w:b/>
          <w:bCs/>
          <w:sz w:val="24"/>
        </w:rPr>
      </w:pPr>
      <w:r>
        <w:rPr>
          <w:rFonts w:hint="eastAsia" w:ascii="宋体" w:hAnsi="宋体" w:cs="仿宋_GB2312"/>
          <w:b/>
          <w:sz w:val="24"/>
        </w:rPr>
        <w:t>注：供应商可按上述的格式自行编制，须随表提交相应的证书复印件并注明所在响应文件页码。</w:t>
      </w:r>
    </w:p>
    <w:p w14:paraId="7C45DEDD">
      <w:pPr>
        <w:rPr>
          <w:color w:val="auto"/>
          <w:szCs w:val="21"/>
          <w:highlight w:val="none"/>
        </w:rPr>
      </w:pPr>
      <w:r>
        <w:rPr>
          <w:rFonts w:hint="eastAsia"/>
          <w:color w:val="auto"/>
          <w:szCs w:val="21"/>
          <w:highlight w:val="none"/>
        </w:rPr>
        <w:t>须</w:t>
      </w:r>
      <w:r>
        <w:rPr>
          <w:rFonts w:hint="eastAsia" w:ascii="宋体" w:hAnsi="宋体" w:eastAsia="宋体" w:cs="宋体"/>
          <w:color w:val="auto"/>
          <w:sz w:val="21"/>
          <w:szCs w:val="21"/>
          <w:highlight w:val="none"/>
          <w:lang w:val="en-US" w:eastAsia="zh-CN"/>
        </w:rPr>
        <w:t>提供响应文件提交截止之日前半年任意1个月</w:t>
      </w:r>
      <w:r>
        <w:rPr>
          <w:rFonts w:hint="eastAsia" w:ascii="宋体" w:hAnsi="宋体" w:eastAsia="宋体" w:cs="宋体"/>
          <w:color w:val="auto"/>
          <w:sz w:val="21"/>
          <w:szCs w:val="21"/>
          <w:highlight w:val="none"/>
        </w:rPr>
        <w:t>供应商为该人员购买社保的证明材料或劳动合同</w:t>
      </w:r>
      <w:r>
        <w:rPr>
          <w:rFonts w:hint="eastAsia" w:ascii="宋体" w:hAnsi="宋体" w:cs="宋体"/>
          <w:color w:val="auto"/>
          <w:sz w:val="21"/>
          <w:szCs w:val="21"/>
          <w:highlight w:val="none"/>
          <w:lang w:eastAsia="zh-CN"/>
        </w:rPr>
        <w:t>；</w:t>
      </w:r>
      <w:r>
        <w:rPr>
          <w:rFonts w:hint="eastAsia"/>
          <w:color w:val="auto"/>
          <w:szCs w:val="21"/>
          <w:highlight w:val="none"/>
        </w:rPr>
        <w:t>如有退休返聘的人员，响应文件中提供该人员与供应商签订的返聘合同及退休证明扫描件。</w:t>
      </w:r>
    </w:p>
    <w:p w14:paraId="06295E3F">
      <w:pPr>
        <w:snapToGrid w:val="0"/>
        <w:spacing w:beforeLines="50" w:after="50"/>
        <w:ind w:firstLine="562" w:firstLineChars="200"/>
        <w:jc w:val="center"/>
        <w:rPr>
          <w:rFonts w:ascii="宋体" w:hAnsi="宋体" w:cs="宋体"/>
          <w:b/>
          <w:bCs/>
          <w:sz w:val="30"/>
          <w:szCs w:val="30"/>
          <w:highlight w:val="yellow"/>
        </w:rPr>
      </w:pPr>
      <w:r>
        <w:rPr>
          <w:rFonts w:hAnsi="宋体"/>
          <w:b/>
          <w:bCs/>
          <w:sz w:val="28"/>
          <w:szCs w:val="28"/>
          <w:highlight w:val="yellow"/>
        </w:rPr>
        <w:br w:type="page"/>
      </w:r>
    </w:p>
    <w:p w14:paraId="2952E664">
      <w:pPr>
        <w:snapToGrid w:val="0"/>
        <w:spacing w:beforeLines="50" w:after="50"/>
        <w:ind w:firstLine="602" w:firstLineChars="200"/>
        <w:jc w:val="center"/>
        <w:rPr>
          <w:rFonts w:ascii="宋体" w:hAnsi="宋体" w:cs="宋体"/>
          <w:b/>
          <w:bCs/>
          <w:sz w:val="30"/>
          <w:szCs w:val="30"/>
        </w:rPr>
      </w:pPr>
      <w:r>
        <w:rPr>
          <w:rFonts w:hint="eastAsia" w:ascii="宋体" w:hAnsi="宋体" w:cs="宋体"/>
          <w:b/>
          <w:bCs/>
          <w:sz w:val="30"/>
          <w:szCs w:val="30"/>
        </w:rPr>
        <w:t>六、供应商类似项目业绩证明文件</w:t>
      </w:r>
    </w:p>
    <w:p w14:paraId="1F2F2ADB">
      <w:pPr>
        <w:pStyle w:val="28"/>
        <w:snapToGrid w:val="0"/>
        <w:ind w:left="480" w:hanging="480"/>
        <w:rPr>
          <w:rFonts w:ascii="宋体" w:hAnsi="宋体" w:cs="宋体"/>
          <w:sz w:val="24"/>
        </w:rPr>
      </w:pPr>
    </w:p>
    <w:p w14:paraId="3A01DA63">
      <w:pPr>
        <w:pStyle w:val="28"/>
        <w:snapToGrid w:val="0"/>
        <w:ind w:left="480" w:hanging="480"/>
        <w:rPr>
          <w:rFonts w:ascii="宋体" w:hAnsi="宋体" w:cs="宋体"/>
          <w:sz w:val="24"/>
        </w:rPr>
      </w:pPr>
    </w:p>
    <w:p w14:paraId="60139AE6">
      <w:pPr>
        <w:pStyle w:val="28"/>
        <w:snapToGrid w:val="0"/>
        <w:ind w:left="480" w:hanging="480"/>
        <w:rPr>
          <w:rFonts w:ascii="宋体" w:hAnsi="宋体" w:cs="宋体"/>
          <w:sz w:val="24"/>
        </w:rPr>
      </w:pPr>
    </w:p>
    <w:p w14:paraId="1328B02A">
      <w:pPr>
        <w:autoSpaceDE w:val="0"/>
        <w:autoSpaceDN w:val="0"/>
        <w:spacing w:line="360" w:lineRule="auto"/>
        <w:ind w:firstLine="120"/>
        <w:rPr>
          <w:rFonts w:ascii="宋体" w:hAnsi="宋体" w:cs="宋体"/>
          <w:sz w:val="24"/>
        </w:rPr>
      </w:pPr>
      <w:r>
        <w:rPr>
          <w:rFonts w:hint="eastAsia" w:ascii="宋体" w:hAnsi="宋体" w:cs="宋体"/>
          <w:b/>
          <w:sz w:val="24"/>
        </w:rPr>
        <w:t>附表 :相关项目业绩一览表（格式自拟）</w:t>
      </w:r>
    </w:p>
    <w:tbl>
      <w:tblPr>
        <w:tblStyle w:val="35"/>
        <w:tblW w:w="10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3"/>
        <w:gridCol w:w="2451"/>
        <w:gridCol w:w="1229"/>
        <w:gridCol w:w="1117"/>
        <w:gridCol w:w="1117"/>
        <w:gridCol w:w="1016"/>
        <w:gridCol w:w="1625"/>
      </w:tblGrid>
      <w:tr w14:paraId="26528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1883" w:type="dxa"/>
            <w:vMerge w:val="restart"/>
            <w:tcBorders>
              <w:top w:val="single" w:color="auto" w:sz="4" w:space="0"/>
              <w:left w:val="single" w:color="auto" w:sz="4" w:space="0"/>
              <w:bottom w:val="single" w:color="auto" w:sz="4" w:space="0"/>
              <w:right w:val="single" w:color="auto" w:sz="4" w:space="0"/>
            </w:tcBorders>
            <w:vAlign w:val="center"/>
          </w:tcPr>
          <w:p w14:paraId="42605D1E">
            <w:pPr>
              <w:snapToGrid w:val="0"/>
              <w:spacing w:line="240" w:lineRule="exact"/>
              <w:jc w:val="center"/>
              <w:rPr>
                <w:rFonts w:ascii="宋体" w:hAnsi="宋体" w:cs="宋体"/>
                <w:sz w:val="24"/>
              </w:rPr>
            </w:pPr>
            <w:r>
              <w:rPr>
                <w:rFonts w:hint="eastAsia" w:ascii="宋体" w:hAnsi="宋体" w:cs="宋体"/>
                <w:sz w:val="24"/>
              </w:rPr>
              <w:t>采购人名称</w:t>
            </w:r>
          </w:p>
        </w:tc>
        <w:tc>
          <w:tcPr>
            <w:tcW w:w="2451" w:type="dxa"/>
            <w:vMerge w:val="restart"/>
            <w:tcBorders>
              <w:top w:val="single" w:color="auto" w:sz="4" w:space="0"/>
              <w:left w:val="single" w:color="auto" w:sz="4" w:space="0"/>
              <w:bottom w:val="single" w:color="auto" w:sz="4" w:space="0"/>
              <w:right w:val="single" w:color="auto" w:sz="4" w:space="0"/>
            </w:tcBorders>
            <w:vAlign w:val="center"/>
          </w:tcPr>
          <w:p w14:paraId="364210B1">
            <w:pPr>
              <w:snapToGrid w:val="0"/>
              <w:spacing w:line="240" w:lineRule="exact"/>
              <w:jc w:val="center"/>
              <w:rPr>
                <w:rFonts w:ascii="宋体" w:hAnsi="宋体" w:cs="宋体"/>
                <w:sz w:val="24"/>
              </w:rPr>
            </w:pPr>
            <w:r>
              <w:rPr>
                <w:rFonts w:hint="eastAsia" w:ascii="宋体" w:hAnsi="宋体" w:cs="宋体"/>
                <w:sz w:val="24"/>
              </w:rPr>
              <w:t>项目名称</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14:paraId="1B7F583D">
            <w:pPr>
              <w:snapToGrid w:val="0"/>
              <w:spacing w:line="240" w:lineRule="exact"/>
              <w:jc w:val="center"/>
              <w:rPr>
                <w:rFonts w:ascii="宋体" w:hAnsi="宋体" w:cs="宋体"/>
                <w:sz w:val="24"/>
              </w:rPr>
            </w:pPr>
            <w:r>
              <w:rPr>
                <w:rFonts w:hint="eastAsia" w:ascii="宋体" w:hAnsi="宋体" w:cs="宋体"/>
                <w:sz w:val="24"/>
              </w:rPr>
              <w:t>合同</w:t>
            </w:r>
          </w:p>
          <w:p w14:paraId="6A679A9F">
            <w:pPr>
              <w:snapToGrid w:val="0"/>
              <w:spacing w:line="240" w:lineRule="exact"/>
              <w:jc w:val="center"/>
              <w:rPr>
                <w:rFonts w:ascii="宋体" w:hAnsi="宋体" w:cs="宋体"/>
                <w:sz w:val="24"/>
              </w:rPr>
            </w:pPr>
            <w:r>
              <w:rPr>
                <w:rFonts w:hint="eastAsia" w:ascii="宋体" w:hAnsi="宋体" w:cs="宋体"/>
                <w:sz w:val="24"/>
              </w:rPr>
              <w:t>金额</w:t>
            </w:r>
          </w:p>
          <w:p w14:paraId="396117A3">
            <w:pPr>
              <w:snapToGrid w:val="0"/>
              <w:spacing w:line="240" w:lineRule="exact"/>
              <w:jc w:val="center"/>
              <w:rPr>
                <w:rFonts w:ascii="宋体" w:hAnsi="宋体" w:cs="宋体"/>
                <w:sz w:val="24"/>
              </w:rPr>
            </w:pPr>
            <w:r>
              <w:rPr>
                <w:rFonts w:hint="eastAsia" w:ascii="宋体" w:hAnsi="宋体" w:cs="宋体"/>
                <w:sz w:val="24"/>
              </w:rPr>
              <w:t>（万元）</w:t>
            </w:r>
          </w:p>
        </w:tc>
        <w:tc>
          <w:tcPr>
            <w:tcW w:w="3250" w:type="dxa"/>
            <w:gridSpan w:val="3"/>
            <w:tcBorders>
              <w:top w:val="single" w:color="auto" w:sz="4" w:space="0"/>
              <w:left w:val="single" w:color="auto" w:sz="4" w:space="0"/>
              <w:bottom w:val="single" w:color="auto" w:sz="4" w:space="0"/>
              <w:right w:val="single" w:color="auto" w:sz="4" w:space="0"/>
            </w:tcBorders>
            <w:vAlign w:val="center"/>
          </w:tcPr>
          <w:p w14:paraId="2A2C73CF">
            <w:pPr>
              <w:snapToGrid w:val="0"/>
              <w:spacing w:line="240" w:lineRule="exact"/>
              <w:jc w:val="center"/>
              <w:rPr>
                <w:rFonts w:ascii="宋体" w:hAnsi="宋体" w:cs="宋体"/>
                <w:sz w:val="24"/>
              </w:rPr>
            </w:pPr>
            <w:r>
              <w:rPr>
                <w:rFonts w:hint="eastAsia" w:ascii="宋体" w:hAnsi="宋体" w:cs="宋体"/>
                <w:sz w:val="24"/>
              </w:rPr>
              <w:t>附件在响应文件中页码</w:t>
            </w:r>
          </w:p>
        </w:tc>
        <w:tc>
          <w:tcPr>
            <w:tcW w:w="1625" w:type="dxa"/>
            <w:vMerge w:val="restart"/>
            <w:tcBorders>
              <w:top w:val="single" w:color="auto" w:sz="4" w:space="0"/>
              <w:left w:val="single" w:color="auto" w:sz="4" w:space="0"/>
              <w:bottom w:val="single" w:color="auto" w:sz="4" w:space="0"/>
              <w:right w:val="single" w:color="auto" w:sz="4" w:space="0"/>
            </w:tcBorders>
            <w:vAlign w:val="center"/>
          </w:tcPr>
          <w:p w14:paraId="7D841D2C">
            <w:pPr>
              <w:snapToGrid w:val="0"/>
              <w:spacing w:line="240" w:lineRule="exact"/>
              <w:jc w:val="center"/>
              <w:rPr>
                <w:rFonts w:ascii="宋体" w:hAnsi="宋体" w:cs="宋体"/>
                <w:sz w:val="24"/>
              </w:rPr>
            </w:pPr>
            <w:r>
              <w:rPr>
                <w:rFonts w:hint="eastAsia" w:ascii="宋体" w:hAnsi="宋体" w:cs="宋体"/>
                <w:sz w:val="24"/>
              </w:rPr>
              <w:t>采购人联系人及</w:t>
            </w:r>
          </w:p>
          <w:p w14:paraId="27FA5E7C">
            <w:pPr>
              <w:snapToGrid w:val="0"/>
              <w:spacing w:line="240" w:lineRule="exact"/>
              <w:jc w:val="center"/>
              <w:rPr>
                <w:rFonts w:ascii="宋体" w:hAnsi="宋体" w:cs="宋体"/>
                <w:sz w:val="24"/>
              </w:rPr>
            </w:pPr>
            <w:r>
              <w:rPr>
                <w:rFonts w:hint="eastAsia" w:ascii="宋体" w:hAnsi="宋体" w:cs="宋体"/>
                <w:sz w:val="24"/>
              </w:rPr>
              <w:t>联系电话</w:t>
            </w:r>
          </w:p>
        </w:tc>
      </w:tr>
      <w:tr w14:paraId="2D753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1883" w:type="dxa"/>
            <w:vMerge w:val="continue"/>
            <w:tcBorders>
              <w:top w:val="single" w:color="auto" w:sz="4" w:space="0"/>
              <w:left w:val="single" w:color="auto" w:sz="4" w:space="0"/>
              <w:bottom w:val="single" w:color="auto" w:sz="4" w:space="0"/>
              <w:right w:val="single" w:color="auto" w:sz="4" w:space="0"/>
            </w:tcBorders>
            <w:vAlign w:val="center"/>
          </w:tcPr>
          <w:p w14:paraId="69B32D8D">
            <w:pPr>
              <w:jc w:val="left"/>
              <w:rPr>
                <w:rFonts w:ascii="宋体" w:hAnsi="宋体" w:cs="宋体"/>
                <w:sz w:val="24"/>
              </w:rPr>
            </w:pPr>
          </w:p>
        </w:tc>
        <w:tc>
          <w:tcPr>
            <w:tcW w:w="2451" w:type="dxa"/>
            <w:vMerge w:val="continue"/>
            <w:tcBorders>
              <w:top w:val="single" w:color="auto" w:sz="4" w:space="0"/>
              <w:left w:val="single" w:color="auto" w:sz="4" w:space="0"/>
              <w:bottom w:val="single" w:color="auto" w:sz="4" w:space="0"/>
              <w:right w:val="single" w:color="auto" w:sz="4" w:space="0"/>
            </w:tcBorders>
            <w:vAlign w:val="center"/>
          </w:tcPr>
          <w:p w14:paraId="6778A243">
            <w:pPr>
              <w:jc w:val="left"/>
              <w:rPr>
                <w:rFonts w:ascii="宋体" w:hAnsi="宋体" w:cs="宋体"/>
                <w:sz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14:paraId="4F9CAFEC">
            <w:pPr>
              <w:jc w:val="left"/>
              <w:rPr>
                <w:rFonts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vAlign w:val="center"/>
          </w:tcPr>
          <w:p w14:paraId="273A02FA">
            <w:pPr>
              <w:snapToGrid w:val="0"/>
              <w:spacing w:line="240" w:lineRule="exact"/>
              <w:jc w:val="center"/>
              <w:rPr>
                <w:rFonts w:ascii="宋体" w:hAnsi="宋体" w:cs="宋体"/>
                <w:sz w:val="24"/>
              </w:rPr>
            </w:pPr>
            <w:r>
              <w:rPr>
                <w:rFonts w:hint="eastAsia" w:ascii="宋体" w:hAnsi="宋体" w:cs="宋体"/>
                <w:sz w:val="24"/>
              </w:rPr>
              <w:t>合同</w:t>
            </w:r>
          </w:p>
        </w:tc>
        <w:tc>
          <w:tcPr>
            <w:tcW w:w="1117" w:type="dxa"/>
            <w:tcBorders>
              <w:top w:val="single" w:color="auto" w:sz="4" w:space="0"/>
              <w:left w:val="single" w:color="auto" w:sz="4" w:space="0"/>
              <w:bottom w:val="single" w:color="auto" w:sz="4" w:space="0"/>
              <w:right w:val="single" w:color="auto" w:sz="4" w:space="0"/>
            </w:tcBorders>
            <w:vAlign w:val="center"/>
          </w:tcPr>
          <w:p w14:paraId="264EEFC3">
            <w:pPr>
              <w:snapToGrid w:val="0"/>
              <w:spacing w:line="240" w:lineRule="exact"/>
              <w:jc w:val="center"/>
              <w:rPr>
                <w:rFonts w:ascii="宋体" w:hAnsi="宋体" w:cs="宋体"/>
                <w:sz w:val="24"/>
              </w:rPr>
            </w:pPr>
            <w:r>
              <w:rPr>
                <w:rFonts w:hint="eastAsia" w:ascii="宋体" w:hAnsi="宋体" w:cs="宋体"/>
                <w:sz w:val="24"/>
              </w:rPr>
              <w:t>成果报告</w:t>
            </w:r>
          </w:p>
        </w:tc>
        <w:tc>
          <w:tcPr>
            <w:tcW w:w="1016" w:type="dxa"/>
            <w:tcBorders>
              <w:top w:val="single" w:color="auto" w:sz="4" w:space="0"/>
              <w:left w:val="single" w:color="auto" w:sz="4" w:space="0"/>
              <w:bottom w:val="single" w:color="auto" w:sz="4" w:space="0"/>
              <w:right w:val="single" w:color="auto" w:sz="4" w:space="0"/>
            </w:tcBorders>
            <w:vAlign w:val="center"/>
          </w:tcPr>
          <w:p w14:paraId="7825E086">
            <w:pPr>
              <w:snapToGrid w:val="0"/>
              <w:spacing w:line="240" w:lineRule="exact"/>
              <w:jc w:val="center"/>
              <w:rPr>
                <w:rFonts w:ascii="宋体" w:hAnsi="宋体" w:cs="宋体"/>
                <w:sz w:val="24"/>
              </w:rPr>
            </w:pPr>
            <w:r>
              <w:rPr>
                <w:rFonts w:hint="eastAsia" w:ascii="宋体" w:hAnsi="宋体" w:cs="宋体"/>
                <w:sz w:val="24"/>
              </w:rPr>
              <w:t>用户评价</w:t>
            </w: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09DE5EBD">
            <w:pPr>
              <w:jc w:val="left"/>
              <w:rPr>
                <w:rFonts w:ascii="宋体" w:hAnsi="宋体" w:cs="宋体"/>
                <w:sz w:val="24"/>
              </w:rPr>
            </w:pPr>
          </w:p>
        </w:tc>
      </w:tr>
      <w:tr w14:paraId="4EA3F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83" w:type="dxa"/>
            <w:tcBorders>
              <w:top w:val="single" w:color="auto" w:sz="4" w:space="0"/>
              <w:left w:val="single" w:color="auto" w:sz="4" w:space="0"/>
              <w:bottom w:val="single" w:color="auto" w:sz="4" w:space="0"/>
              <w:right w:val="single" w:color="auto" w:sz="4" w:space="0"/>
            </w:tcBorders>
          </w:tcPr>
          <w:p w14:paraId="598AEDD3">
            <w:pPr>
              <w:snapToGrid w:val="0"/>
              <w:spacing w:line="240" w:lineRule="exact"/>
              <w:jc w:val="left"/>
              <w:rPr>
                <w:rFonts w:ascii="宋体" w:hAnsi="宋体" w:cs="宋体"/>
                <w:sz w:val="24"/>
              </w:rPr>
            </w:pPr>
          </w:p>
        </w:tc>
        <w:tc>
          <w:tcPr>
            <w:tcW w:w="2451" w:type="dxa"/>
            <w:tcBorders>
              <w:top w:val="single" w:color="auto" w:sz="4" w:space="0"/>
              <w:left w:val="single" w:color="auto" w:sz="4" w:space="0"/>
              <w:bottom w:val="single" w:color="auto" w:sz="4" w:space="0"/>
              <w:right w:val="single" w:color="auto" w:sz="4" w:space="0"/>
            </w:tcBorders>
          </w:tcPr>
          <w:p w14:paraId="25A8B59C">
            <w:pPr>
              <w:snapToGrid w:val="0"/>
              <w:spacing w:line="240" w:lineRule="exact"/>
              <w:jc w:val="left"/>
              <w:rPr>
                <w:rFonts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tcPr>
          <w:p w14:paraId="4B18AD30">
            <w:pPr>
              <w:snapToGrid w:val="0"/>
              <w:spacing w:line="240" w:lineRule="exact"/>
              <w:jc w:val="left"/>
              <w:rPr>
                <w:rFonts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tcPr>
          <w:p w14:paraId="4E7F29FB">
            <w:pPr>
              <w:snapToGrid w:val="0"/>
              <w:spacing w:line="240" w:lineRule="exact"/>
              <w:jc w:val="left"/>
              <w:rPr>
                <w:rFonts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tcPr>
          <w:p w14:paraId="1CA1CF4F">
            <w:pPr>
              <w:snapToGrid w:val="0"/>
              <w:spacing w:line="240" w:lineRule="exact"/>
              <w:jc w:val="left"/>
              <w:rPr>
                <w:rFonts w:ascii="宋体" w:hAnsi="宋体" w:cs="宋体"/>
                <w:sz w:val="24"/>
              </w:rPr>
            </w:pPr>
          </w:p>
        </w:tc>
        <w:tc>
          <w:tcPr>
            <w:tcW w:w="1016" w:type="dxa"/>
            <w:tcBorders>
              <w:top w:val="single" w:color="auto" w:sz="4" w:space="0"/>
              <w:left w:val="single" w:color="auto" w:sz="4" w:space="0"/>
              <w:bottom w:val="single" w:color="auto" w:sz="4" w:space="0"/>
              <w:right w:val="single" w:color="auto" w:sz="4" w:space="0"/>
            </w:tcBorders>
          </w:tcPr>
          <w:p w14:paraId="16E18E89">
            <w:pPr>
              <w:snapToGrid w:val="0"/>
              <w:spacing w:line="240" w:lineRule="exact"/>
              <w:jc w:val="left"/>
              <w:rPr>
                <w:rFonts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tcPr>
          <w:p w14:paraId="17F09A90">
            <w:pPr>
              <w:snapToGrid w:val="0"/>
              <w:spacing w:line="240" w:lineRule="exact"/>
              <w:jc w:val="left"/>
              <w:rPr>
                <w:rFonts w:ascii="宋体" w:hAnsi="宋体" w:cs="宋体"/>
                <w:sz w:val="24"/>
              </w:rPr>
            </w:pPr>
          </w:p>
        </w:tc>
      </w:tr>
      <w:tr w14:paraId="6A526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883" w:type="dxa"/>
            <w:tcBorders>
              <w:top w:val="single" w:color="auto" w:sz="4" w:space="0"/>
              <w:left w:val="single" w:color="auto" w:sz="4" w:space="0"/>
              <w:bottom w:val="single" w:color="auto" w:sz="4" w:space="0"/>
              <w:right w:val="single" w:color="auto" w:sz="4" w:space="0"/>
            </w:tcBorders>
          </w:tcPr>
          <w:p w14:paraId="010C8BCE">
            <w:pPr>
              <w:snapToGrid w:val="0"/>
              <w:spacing w:before="50" w:afterLines="50" w:line="400" w:lineRule="exact"/>
              <w:jc w:val="left"/>
              <w:rPr>
                <w:rFonts w:ascii="宋体" w:hAnsi="宋体" w:cs="宋体"/>
                <w:sz w:val="24"/>
              </w:rPr>
            </w:pPr>
          </w:p>
        </w:tc>
        <w:tc>
          <w:tcPr>
            <w:tcW w:w="2451" w:type="dxa"/>
            <w:tcBorders>
              <w:top w:val="single" w:color="auto" w:sz="4" w:space="0"/>
              <w:left w:val="single" w:color="auto" w:sz="4" w:space="0"/>
              <w:bottom w:val="single" w:color="auto" w:sz="4" w:space="0"/>
              <w:right w:val="single" w:color="auto" w:sz="4" w:space="0"/>
            </w:tcBorders>
          </w:tcPr>
          <w:p w14:paraId="32A324D0">
            <w:pPr>
              <w:snapToGrid w:val="0"/>
              <w:spacing w:before="50" w:afterLines="50" w:line="400" w:lineRule="exact"/>
              <w:jc w:val="left"/>
              <w:rPr>
                <w:rFonts w:ascii="宋体" w:hAnsi="宋体" w:cs="宋体"/>
                <w:b/>
                <w:bCs/>
                <w:sz w:val="24"/>
              </w:rPr>
            </w:pPr>
          </w:p>
        </w:tc>
        <w:tc>
          <w:tcPr>
            <w:tcW w:w="1229" w:type="dxa"/>
            <w:tcBorders>
              <w:top w:val="single" w:color="auto" w:sz="4" w:space="0"/>
              <w:left w:val="single" w:color="auto" w:sz="4" w:space="0"/>
              <w:bottom w:val="single" w:color="auto" w:sz="4" w:space="0"/>
              <w:right w:val="single" w:color="auto" w:sz="4" w:space="0"/>
            </w:tcBorders>
          </w:tcPr>
          <w:p w14:paraId="1E917A76">
            <w:pPr>
              <w:snapToGrid w:val="0"/>
              <w:spacing w:before="50" w:afterLines="50" w:line="400" w:lineRule="exact"/>
              <w:jc w:val="left"/>
              <w:rPr>
                <w:rFonts w:ascii="宋体" w:hAnsi="宋体" w:cs="宋体"/>
                <w:b/>
                <w:bCs/>
                <w:sz w:val="24"/>
              </w:rPr>
            </w:pPr>
          </w:p>
        </w:tc>
        <w:tc>
          <w:tcPr>
            <w:tcW w:w="1117" w:type="dxa"/>
            <w:tcBorders>
              <w:top w:val="single" w:color="auto" w:sz="4" w:space="0"/>
              <w:left w:val="single" w:color="auto" w:sz="4" w:space="0"/>
              <w:bottom w:val="single" w:color="auto" w:sz="4" w:space="0"/>
              <w:right w:val="single" w:color="auto" w:sz="4" w:space="0"/>
            </w:tcBorders>
          </w:tcPr>
          <w:p w14:paraId="706CCA8E">
            <w:pPr>
              <w:snapToGrid w:val="0"/>
              <w:spacing w:before="50" w:afterLines="50" w:line="400" w:lineRule="exact"/>
              <w:jc w:val="left"/>
              <w:rPr>
                <w:rFonts w:ascii="宋体" w:hAnsi="宋体" w:cs="宋体"/>
                <w:b/>
                <w:bCs/>
                <w:sz w:val="24"/>
              </w:rPr>
            </w:pPr>
          </w:p>
        </w:tc>
        <w:tc>
          <w:tcPr>
            <w:tcW w:w="1117" w:type="dxa"/>
            <w:tcBorders>
              <w:top w:val="single" w:color="auto" w:sz="4" w:space="0"/>
              <w:left w:val="single" w:color="auto" w:sz="4" w:space="0"/>
              <w:bottom w:val="single" w:color="auto" w:sz="4" w:space="0"/>
              <w:right w:val="single" w:color="auto" w:sz="4" w:space="0"/>
            </w:tcBorders>
          </w:tcPr>
          <w:p w14:paraId="1FB9A1E8">
            <w:pPr>
              <w:snapToGrid w:val="0"/>
              <w:spacing w:before="50" w:afterLines="50" w:line="400" w:lineRule="exact"/>
              <w:jc w:val="left"/>
              <w:rPr>
                <w:rFonts w:ascii="宋体" w:hAnsi="宋体" w:cs="宋体"/>
                <w:b/>
                <w:bCs/>
                <w:sz w:val="24"/>
              </w:rPr>
            </w:pPr>
          </w:p>
        </w:tc>
        <w:tc>
          <w:tcPr>
            <w:tcW w:w="1016" w:type="dxa"/>
            <w:tcBorders>
              <w:top w:val="single" w:color="auto" w:sz="4" w:space="0"/>
              <w:left w:val="single" w:color="auto" w:sz="4" w:space="0"/>
              <w:bottom w:val="single" w:color="auto" w:sz="4" w:space="0"/>
              <w:right w:val="single" w:color="auto" w:sz="4" w:space="0"/>
            </w:tcBorders>
          </w:tcPr>
          <w:p w14:paraId="5DDA81D8">
            <w:pPr>
              <w:snapToGrid w:val="0"/>
              <w:spacing w:before="50" w:afterLines="50" w:line="400" w:lineRule="exact"/>
              <w:jc w:val="left"/>
              <w:rPr>
                <w:rFonts w:ascii="宋体" w:hAnsi="宋体" w:cs="宋体"/>
                <w:b/>
                <w:bCs/>
                <w:sz w:val="24"/>
              </w:rPr>
            </w:pPr>
          </w:p>
        </w:tc>
        <w:tc>
          <w:tcPr>
            <w:tcW w:w="1625" w:type="dxa"/>
            <w:tcBorders>
              <w:top w:val="single" w:color="auto" w:sz="4" w:space="0"/>
              <w:left w:val="single" w:color="auto" w:sz="4" w:space="0"/>
              <w:bottom w:val="single" w:color="auto" w:sz="4" w:space="0"/>
              <w:right w:val="single" w:color="auto" w:sz="4" w:space="0"/>
            </w:tcBorders>
          </w:tcPr>
          <w:p w14:paraId="7C64E3BF">
            <w:pPr>
              <w:snapToGrid w:val="0"/>
              <w:spacing w:before="50" w:afterLines="50" w:line="400" w:lineRule="exact"/>
              <w:jc w:val="left"/>
              <w:rPr>
                <w:rFonts w:ascii="宋体" w:hAnsi="宋体" w:cs="宋体"/>
                <w:b/>
                <w:bCs/>
                <w:sz w:val="24"/>
              </w:rPr>
            </w:pPr>
          </w:p>
        </w:tc>
      </w:tr>
      <w:tr w14:paraId="05385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883" w:type="dxa"/>
            <w:tcBorders>
              <w:top w:val="single" w:color="auto" w:sz="4" w:space="0"/>
              <w:left w:val="single" w:color="auto" w:sz="4" w:space="0"/>
              <w:bottom w:val="single" w:color="auto" w:sz="4" w:space="0"/>
              <w:right w:val="single" w:color="auto" w:sz="4" w:space="0"/>
            </w:tcBorders>
          </w:tcPr>
          <w:p w14:paraId="354C038E">
            <w:pPr>
              <w:snapToGrid w:val="0"/>
              <w:spacing w:before="50" w:afterLines="50" w:line="400" w:lineRule="exact"/>
              <w:jc w:val="left"/>
              <w:rPr>
                <w:rFonts w:ascii="宋体" w:hAnsi="宋体" w:cs="宋体"/>
                <w:sz w:val="24"/>
              </w:rPr>
            </w:pPr>
          </w:p>
        </w:tc>
        <w:tc>
          <w:tcPr>
            <w:tcW w:w="2451" w:type="dxa"/>
            <w:tcBorders>
              <w:top w:val="single" w:color="auto" w:sz="4" w:space="0"/>
              <w:left w:val="single" w:color="auto" w:sz="4" w:space="0"/>
              <w:bottom w:val="single" w:color="auto" w:sz="4" w:space="0"/>
              <w:right w:val="single" w:color="auto" w:sz="4" w:space="0"/>
            </w:tcBorders>
          </w:tcPr>
          <w:p w14:paraId="7EF5E7F5">
            <w:pPr>
              <w:snapToGrid w:val="0"/>
              <w:spacing w:before="50" w:afterLines="50" w:line="400" w:lineRule="exact"/>
              <w:jc w:val="left"/>
              <w:rPr>
                <w:rFonts w:ascii="宋体" w:hAnsi="宋体" w:cs="宋体"/>
                <w:b/>
                <w:bCs/>
                <w:sz w:val="24"/>
              </w:rPr>
            </w:pPr>
          </w:p>
        </w:tc>
        <w:tc>
          <w:tcPr>
            <w:tcW w:w="1229" w:type="dxa"/>
            <w:tcBorders>
              <w:top w:val="single" w:color="auto" w:sz="4" w:space="0"/>
              <w:left w:val="single" w:color="auto" w:sz="4" w:space="0"/>
              <w:bottom w:val="single" w:color="auto" w:sz="4" w:space="0"/>
              <w:right w:val="single" w:color="auto" w:sz="4" w:space="0"/>
            </w:tcBorders>
          </w:tcPr>
          <w:p w14:paraId="09F4BA11">
            <w:pPr>
              <w:snapToGrid w:val="0"/>
              <w:spacing w:before="50" w:afterLines="50" w:line="400" w:lineRule="exact"/>
              <w:jc w:val="left"/>
              <w:rPr>
                <w:rFonts w:ascii="宋体" w:hAnsi="宋体" w:cs="宋体"/>
                <w:b/>
                <w:bCs/>
                <w:sz w:val="24"/>
              </w:rPr>
            </w:pPr>
          </w:p>
        </w:tc>
        <w:tc>
          <w:tcPr>
            <w:tcW w:w="1117" w:type="dxa"/>
            <w:tcBorders>
              <w:top w:val="single" w:color="auto" w:sz="4" w:space="0"/>
              <w:left w:val="single" w:color="auto" w:sz="4" w:space="0"/>
              <w:bottom w:val="single" w:color="auto" w:sz="4" w:space="0"/>
              <w:right w:val="single" w:color="auto" w:sz="4" w:space="0"/>
            </w:tcBorders>
          </w:tcPr>
          <w:p w14:paraId="38AD3668">
            <w:pPr>
              <w:snapToGrid w:val="0"/>
              <w:spacing w:before="50" w:afterLines="50" w:line="400" w:lineRule="exact"/>
              <w:jc w:val="left"/>
              <w:rPr>
                <w:rFonts w:ascii="宋体" w:hAnsi="宋体" w:cs="宋体"/>
                <w:b/>
                <w:bCs/>
                <w:sz w:val="24"/>
              </w:rPr>
            </w:pPr>
          </w:p>
        </w:tc>
        <w:tc>
          <w:tcPr>
            <w:tcW w:w="1117" w:type="dxa"/>
            <w:tcBorders>
              <w:top w:val="single" w:color="auto" w:sz="4" w:space="0"/>
              <w:left w:val="single" w:color="auto" w:sz="4" w:space="0"/>
              <w:bottom w:val="single" w:color="auto" w:sz="4" w:space="0"/>
              <w:right w:val="single" w:color="auto" w:sz="4" w:space="0"/>
            </w:tcBorders>
          </w:tcPr>
          <w:p w14:paraId="02BE439C">
            <w:pPr>
              <w:snapToGrid w:val="0"/>
              <w:spacing w:before="50" w:afterLines="50" w:line="400" w:lineRule="exact"/>
              <w:jc w:val="left"/>
              <w:rPr>
                <w:rFonts w:ascii="宋体" w:hAnsi="宋体" w:cs="宋体"/>
                <w:b/>
                <w:bCs/>
                <w:sz w:val="24"/>
              </w:rPr>
            </w:pPr>
          </w:p>
        </w:tc>
        <w:tc>
          <w:tcPr>
            <w:tcW w:w="1016" w:type="dxa"/>
            <w:tcBorders>
              <w:top w:val="single" w:color="auto" w:sz="4" w:space="0"/>
              <w:left w:val="single" w:color="auto" w:sz="4" w:space="0"/>
              <w:bottom w:val="single" w:color="auto" w:sz="4" w:space="0"/>
              <w:right w:val="single" w:color="auto" w:sz="4" w:space="0"/>
            </w:tcBorders>
          </w:tcPr>
          <w:p w14:paraId="324BB027">
            <w:pPr>
              <w:snapToGrid w:val="0"/>
              <w:spacing w:before="50" w:afterLines="50" w:line="400" w:lineRule="exact"/>
              <w:jc w:val="left"/>
              <w:rPr>
                <w:rFonts w:ascii="宋体" w:hAnsi="宋体" w:cs="宋体"/>
                <w:b/>
                <w:bCs/>
                <w:sz w:val="24"/>
              </w:rPr>
            </w:pPr>
          </w:p>
        </w:tc>
        <w:tc>
          <w:tcPr>
            <w:tcW w:w="1625" w:type="dxa"/>
            <w:tcBorders>
              <w:top w:val="single" w:color="auto" w:sz="4" w:space="0"/>
              <w:left w:val="single" w:color="auto" w:sz="4" w:space="0"/>
              <w:bottom w:val="single" w:color="auto" w:sz="4" w:space="0"/>
              <w:right w:val="single" w:color="auto" w:sz="4" w:space="0"/>
            </w:tcBorders>
          </w:tcPr>
          <w:p w14:paraId="2C78B538">
            <w:pPr>
              <w:snapToGrid w:val="0"/>
              <w:spacing w:before="50" w:afterLines="50" w:line="400" w:lineRule="exact"/>
              <w:jc w:val="left"/>
              <w:rPr>
                <w:rFonts w:ascii="宋体" w:hAnsi="宋体" w:cs="宋体"/>
                <w:b/>
                <w:bCs/>
                <w:sz w:val="24"/>
              </w:rPr>
            </w:pPr>
          </w:p>
        </w:tc>
      </w:tr>
      <w:tr w14:paraId="427D0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883" w:type="dxa"/>
            <w:tcBorders>
              <w:top w:val="single" w:color="auto" w:sz="4" w:space="0"/>
              <w:left w:val="single" w:color="auto" w:sz="4" w:space="0"/>
              <w:bottom w:val="single" w:color="auto" w:sz="4" w:space="0"/>
              <w:right w:val="single" w:color="auto" w:sz="4" w:space="0"/>
            </w:tcBorders>
          </w:tcPr>
          <w:p w14:paraId="3AADE3AD">
            <w:pPr>
              <w:snapToGrid w:val="0"/>
              <w:spacing w:before="50" w:afterLines="50" w:line="400" w:lineRule="exact"/>
              <w:jc w:val="left"/>
              <w:rPr>
                <w:rFonts w:ascii="宋体" w:hAnsi="宋体" w:cs="宋体"/>
                <w:sz w:val="24"/>
              </w:rPr>
            </w:pPr>
          </w:p>
        </w:tc>
        <w:tc>
          <w:tcPr>
            <w:tcW w:w="2451" w:type="dxa"/>
            <w:tcBorders>
              <w:top w:val="single" w:color="auto" w:sz="4" w:space="0"/>
              <w:left w:val="single" w:color="auto" w:sz="4" w:space="0"/>
              <w:bottom w:val="single" w:color="auto" w:sz="4" w:space="0"/>
              <w:right w:val="single" w:color="auto" w:sz="4" w:space="0"/>
            </w:tcBorders>
          </w:tcPr>
          <w:p w14:paraId="46880D56">
            <w:pPr>
              <w:snapToGrid w:val="0"/>
              <w:spacing w:before="50" w:afterLines="50" w:line="400" w:lineRule="exact"/>
              <w:jc w:val="left"/>
              <w:rPr>
                <w:rFonts w:ascii="宋体" w:hAnsi="宋体" w:cs="宋体"/>
                <w:b/>
                <w:bCs/>
                <w:sz w:val="24"/>
              </w:rPr>
            </w:pPr>
          </w:p>
        </w:tc>
        <w:tc>
          <w:tcPr>
            <w:tcW w:w="1229" w:type="dxa"/>
            <w:tcBorders>
              <w:top w:val="single" w:color="auto" w:sz="4" w:space="0"/>
              <w:left w:val="single" w:color="auto" w:sz="4" w:space="0"/>
              <w:bottom w:val="single" w:color="auto" w:sz="4" w:space="0"/>
              <w:right w:val="single" w:color="auto" w:sz="4" w:space="0"/>
            </w:tcBorders>
          </w:tcPr>
          <w:p w14:paraId="794056E2">
            <w:pPr>
              <w:snapToGrid w:val="0"/>
              <w:spacing w:before="50" w:afterLines="50" w:line="400" w:lineRule="exact"/>
              <w:jc w:val="left"/>
              <w:rPr>
                <w:rFonts w:ascii="宋体" w:hAnsi="宋体" w:cs="宋体"/>
                <w:b/>
                <w:bCs/>
                <w:sz w:val="24"/>
              </w:rPr>
            </w:pPr>
          </w:p>
        </w:tc>
        <w:tc>
          <w:tcPr>
            <w:tcW w:w="1117" w:type="dxa"/>
            <w:tcBorders>
              <w:top w:val="single" w:color="auto" w:sz="4" w:space="0"/>
              <w:left w:val="single" w:color="auto" w:sz="4" w:space="0"/>
              <w:bottom w:val="single" w:color="auto" w:sz="4" w:space="0"/>
              <w:right w:val="single" w:color="auto" w:sz="4" w:space="0"/>
            </w:tcBorders>
          </w:tcPr>
          <w:p w14:paraId="7F516AB4">
            <w:pPr>
              <w:snapToGrid w:val="0"/>
              <w:spacing w:before="50" w:afterLines="50" w:line="400" w:lineRule="exact"/>
              <w:jc w:val="left"/>
              <w:rPr>
                <w:rFonts w:ascii="宋体" w:hAnsi="宋体" w:cs="宋体"/>
                <w:b/>
                <w:bCs/>
                <w:sz w:val="24"/>
              </w:rPr>
            </w:pPr>
          </w:p>
        </w:tc>
        <w:tc>
          <w:tcPr>
            <w:tcW w:w="1117" w:type="dxa"/>
            <w:tcBorders>
              <w:top w:val="single" w:color="auto" w:sz="4" w:space="0"/>
              <w:left w:val="single" w:color="auto" w:sz="4" w:space="0"/>
              <w:bottom w:val="single" w:color="auto" w:sz="4" w:space="0"/>
              <w:right w:val="single" w:color="auto" w:sz="4" w:space="0"/>
            </w:tcBorders>
          </w:tcPr>
          <w:p w14:paraId="27B6F406">
            <w:pPr>
              <w:snapToGrid w:val="0"/>
              <w:spacing w:before="50" w:afterLines="50" w:line="400" w:lineRule="exact"/>
              <w:jc w:val="left"/>
              <w:rPr>
                <w:rFonts w:ascii="宋体" w:hAnsi="宋体" w:cs="宋体"/>
                <w:b/>
                <w:bCs/>
                <w:sz w:val="24"/>
              </w:rPr>
            </w:pPr>
          </w:p>
        </w:tc>
        <w:tc>
          <w:tcPr>
            <w:tcW w:w="1016" w:type="dxa"/>
            <w:tcBorders>
              <w:top w:val="single" w:color="auto" w:sz="4" w:space="0"/>
              <w:left w:val="single" w:color="auto" w:sz="4" w:space="0"/>
              <w:bottom w:val="single" w:color="auto" w:sz="4" w:space="0"/>
              <w:right w:val="single" w:color="auto" w:sz="4" w:space="0"/>
            </w:tcBorders>
          </w:tcPr>
          <w:p w14:paraId="212E73FB">
            <w:pPr>
              <w:snapToGrid w:val="0"/>
              <w:spacing w:before="50" w:afterLines="50" w:line="400" w:lineRule="exact"/>
              <w:jc w:val="left"/>
              <w:rPr>
                <w:rFonts w:ascii="宋体" w:hAnsi="宋体" w:cs="宋体"/>
                <w:b/>
                <w:bCs/>
                <w:sz w:val="24"/>
              </w:rPr>
            </w:pPr>
          </w:p>
        </w:tc>
        <w:tc>
          <w:tcPr>
            <w:tcW w:w="1625" w:type="dxa"/>
            <w:tcBorders>
              <w:top w:val="single" w:color="auto" w:sz="4" w:space="0"/>
              <w:left w:val="single" w:color="auto" w:sz="4" w:space="0"/>
              <w:bottom w:val="single" w:color="auto" w:sz="4" w:space="0"/>
              <w:right w:val="single" w:color="auto" w:sz="4" w:space="0"/>
            </w:tcBorders>
          </w:tcPr>
          <w:p w14:paraId="4F7B8089">
            <w:pPr>
              <w:snapToGrid w:val="0"/>
              <w:spacing w:before="50" w:afterLines="50" w:line="400" w:lineRule="exact"/>
              <w:jc w:val="left"/>
              <w:rPr>
                <w:rFonts w:ascii="宋体" w:hAnsi="宋体" w:cs="宋体"/>
                <w:b/>
                <w:bCs/>
                <w:sz w:val="24"/>
              </w:rPr>
            </w:pPr>
          </w:p>
        </w:tc>
      </w:tr>
      <w:tr w14:paraId="750CF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883" w:type="dxa"/>
            <w:tcBorders>
              <w:top w:val="single" w:color="auto" w:sz="4" w:space="0"/>
              <w:left w:val="single" w:color="auto" w:sz="4" w:space="0"/>
              <w:bottom w:val="single" w:color="auto" w:sz="4" w:space="0"/>
              <w:right w:val="single" w:color="auto" w:sz="4" w:space="0"/>
            </w:tcBorders>
          </w:tcPr>
          <w:p w14:paraId="50547DCC">
            <w:pPr>
              <w:snapToGrid w:val="0"/>
              <w:spacing w:before="50" w:afterLines="50" w:line="400" w:lineRule="exact"/>
              <w:jc w:val="left"/>
              <w:rPr>
                <w:rFonts w:ascii="宋体" w:hAnsi="宋体" w:cs="宋体"/>
                <w:sz w:val="24"/>
              </w:rPr>
            </w:pPr>
          </w:p>
        </w:tc>
        <w:tc>
          <w:tcPr>
            <w:tcW w:w="2451" w:type="dxa"/>
            <w:tcBorders>
              <w:top w:val="single" w:color="auto" w:sz="4" w:space="0"/>
              <w:left w:val="single" w:color="auto" w:sz="4" w:space="0"/>
              <w:bottom w:val="single" w:color="auto" w:sz="4" w:space="0"/>
              <w:right w:val="single" w:color="auto" w:sz="4" w:space="0"/>
            </w:tcBorders>
          </w:tcPr>
          <w:p w14:paraId="2EDADACF">
            <w:pPr>
              <w:snapToGrid w:val="0"/>
              <w:spacing w:before="50" w:afterLines="50" w:line="400" w:lineRule="exact"/>
              <w:jc w:val="left"/>
              <w:rPr>
                <w:rFonts w:ascii="宋体" w:hAnsi="宋体" w:cs="宋体"/>
                <w:b/>
                <w:bCs/>
                <w:sz w:val="24"/>
              </w:rPr>
            </w:pPr>
          </w:p>
        </w:tc>
        <w:tc>
          <w:tcPr>
            <w:tcW w:w="1229" w:type="dxa"/>
            <w:tcBorders>
              <w:top w:val="single" w:color="auto" w:sz="4" w:space="0"/>
              <w:left w:val="single" w:color="auto" w:sz="4" w:space="0"/>
              <w:bottom w:val="single" w:color="auto" w:sz="4" w:space="0"/>
              <w:right w:val="single" w:color="auto" w:sz="4" w:space="0"/>
            </w:tcBorders>
          </w:tcPr>
          <w:p w14:paraId="329C2B19">
            <w:pPr>
              <w:snapToGrid w:val="0"/>
              <w:spacing w:before="50" w:afterLines="50" w:line="400" w:lineRule="exact"/>
              <w:jc w:val="left"/>
              <w:rPr>
                <w:rFonts w:ascii="宋体" w:hAnsi="宋体" w:cs="宋体"/>
                <w:b/>
                <w:bCs/>
                <w:sz w:val="24"/>
              </w:rPr>
            </w:pPr>
          </w:p>
        </w:tc>
        <w:tc>
          <w:tcPr>
            <w:tcW w:w="1117" w:type="dxa"/>
            <w:tcBorders>
              <w:top w:val="single" w:color="auto" w:sz="4" w:space="0"/>
              <w:left w:val="single" w:color="auto" w:sz="4" w:space="0"/>
              <w:bottom w:val="single" w:color="auto" w:sz="4" w:space="0"/>
              <w:right w:val="single" w:color="auto" w:sz="4" w:space="0"/>
            </w:tcBorders>
          </w:tcPr>
          <w:p w14:paraId="4FFA6377">
            <w:pPr>
              <w:snapToGrid w:val="0"/>
              <w:spacing w:before="50" w:afterLines="50" w:line="400" w:lineRule="exact"/>
              <w:jc w:val="left"/>
              <w:rPr>
                <w:rFonts w:ascii="宋体" w:hAnsi="宋体" w:cs="宋体"/>
                <w:b/>
                <w:bCs/>
                <w:sz w:val="24"/>
              </w:rPr>
            </w:pPr>
          </w:p>
        </w:tc>
        <w:tc>
          <w:tcPr>
            <w:tcW w:w="1117" w:type="dxa"/>
            <w:tcBorders>
              <w:top w:val="single" w:color="auto" w:sz="4" w:space="0"/>
              <w:left w:val="single" w:color="auto" w:sz="4" w:space="0"/>
              <w:bottom w:val="single" w:color="auto" w:sz="4" w:space="0"/>
              <w:right w:val="single" w:color="auto" w:sz="4" w:space="0"/>
            </w:tcBorders>
          </w:tcPr>
          <w:p w14:paraId="251974C5">
            <w:pPr>
              <w:snapToGrid w:val="0"/>
              <w:spacing w:before="50" w:afterLines="50" w:line="400" w:lineRule="exact"/>
              <w:jc w:val="left"/>
              <w:rPr>
                <w:rFonts w:ascii="宋体" w:hAnsi="宋体" w:cs="宋体"/>
                <w:b/>
                <w:bCs/>
                <w:sz w:val="24"/>
              </w:rPr>
            </w:pPr>
          </w:p>
        </w:tc>
        <w:tc>
          <w:tcPr>
            <w:tcW w:w="1016" w:type="dxa"/>
            <w:tcBorders>
              <w:top w:val="single" w:color="auto" w:sz="4" w:space="0"/>
              <w:left w:val="single" w:color="auto" w:sz="4" w:space="0"/>
              <w:bottom w:val="single" w:color="auto" w:sz="4" w:space="0"/>
              <w:right w:val="single" w:color="auto" w:sz="4" w:space="0"/>
            </w:tcBorders>
          </w:tcPr>
          <w:p w14:paraId="4CE84CCA">
            <w:pPr>
              <w:snapToGrid w:val="0"/>
              <w:spacing w:before="50" w:afterLines="50" w:line="400" w:lineRule="exact"/>
              <w:jc w:val="left"/>
              <w:rPr>
                <w:rFonts w:ascii="宋体" w:hAnsi="宋体" w:cs="宋体"/>
                <w:b/>
                <w:bCs/>
                <w:sz w:val="24"/>
              </w:rPr>
            </w:pPr>
          </w:p>
        </w:tc>
        <w:tc>
          <w:tcPr>
            <w:tcW w:w="1625" w:type="dxa"/>
            <w:tcBorders>
              <w:top w:val="single" w:color="auto" w:sz="4" w:space="0"/>
              <w:left w:val="single" w:color="auto" w:sz="4" w:space="0"/>
              <w:bottom w:val="single" w:color="auto" w:sz="4" w:space="0"/>
              <w:right w:val="single" w:color="auto" w:sz="4" w:space="0"/>
            </w:tcBorders>
          </w:tcPr>
          <w:p w14:paraId="72EA4666">
            <w:pPr>
              <w:snapToGrid w:val="0"/>
              <w:spacing w:before="50" w:afterLines="50" w:line="400" w:lineRule="exact"/>
              <w:jc w:val="left"/>
              <w:rPr>
                <w:rFonts w:ascii="宋体" w:hAnsi="宋体" w:cs="宋体"/>
                <w:b/>
                <w:bCs/>
                <w:sz w:val="24"/>
              </w:rPr>
            </w:pPr>
          </w:p>
        </w:tc>
      </w:tr>
    </w:tbl>
    <w:p w14:paraId="4A720EFE">
      <w:pPr>
        <w:pStyle w:val="19"/>
        <w:spacing w:line="360" w:lineRule="auto"/>
        <w:ind w:left="72"/>
        <w:rPr>
          <w:rFonts w:hAnsi="宋体" w:cs="宋体"/>
        </w:rPr>
      </w:pPr>
      <w:r>
        <w:rPr>
          <w:rFonts w:hint="eastAsia" w:hAnsi="宋体" w:cs="宋体"/>
        </w:rPr>
        <w:t>注：供应商可按上述的格式自行编制，须随表提交相应的协议或合同复印件并注明所在供应商商务技术文件页码。</w:t>
      </w:r>
    </w:p>
    <w:p w14:paraId="357FE88A">
      <w:pPr>
        <w:snapToGrid w:val="0"/>
        <w:spacing w:line="360" w:lineRule="auto"/>
        <w:ind w:firstLine="4935" w:firstLineChars="2350"/>
        <w:rPr>
          <w:rFonts w:ascii="宋体" w:hAnsi="宋体" w:cs="宋体"/>
          <w:szCs w:val="21"/>
        </w:rPr>
      </w:pPr>
    </w:p>
    <w:p w14:paraId="0FA40FE3">
      <w:pPr>
        <w:snapToGrid w:val="0"/>
        <w:spacing w:line="360" w:lineRule="auto"/>
        <w:ind w:firstLine="4935" w:firstLineChars="2350"/>
        <w:rPr>
          <w:rFonts w:ascii="宋体" w:hAnsi="宋体" w:cs="宋体"/>
          <w:szCs w:val="21"/>
        </w:rPr>
      </w:pPr>
    </w:p>
    <w:p w14:paraId="4323A4F6">
      <w:pPr>
        <w:snapToGrid w:val="0"/>
        <w:spacing w:line="360" w:lineRule="auto"/>
        <w:ind w:firstLine="11520" w:firstLineChars="4800"/>
        <w:rPr>
          <w:rFonts w:hint="eastAsia" w:ascii="宋体" w:hAnsi="宋体" w:cs="宋体"/>
          <w:kern w:val="0"/>
          <w:sz w:val="24"/>
          <w:lang w:val="zh-CN"/>
        </w:rPr>
      </w:pPr>
    </w:p>
    <w:p w14:paraId="27EEE49F">
      <w:pPr>
        <w:snapToGrid w:val="0"/>
        <w:spacing w:line="360" w:lineRule="auto"/>
        <w:rPr>
          <w:rFonts w:ascii="宋体" w:hAnsi="宋体" w:cs="宋体"/>
          <w:kern w:val="0"/>
          <w:sz w:val="24"/>
        </w:rPr>
      </w:pPr>
      <w:r>
        <w:rPr>
          <w:rFonts w:hint="eastAsia" w:ascii="宋体" w:hAnsi="宋体" w:cs="宋体"/>
          <w:kern w:val="0"/>
          <w:sz w:val="24"/>
          <w:lang w:val="zh-CN"/>
        </w:rPr>
        <w:t>供应商名称(电子签章)：</w:t>
      </w:r>
    </w:p>
    <w:p w14:paraId="575B977E">
      <w:pPr>
        <w:snapToGrid w:val="0"/>
        <w:spacing w:line="360" w:lineRule="auto"/>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2A3FBE87">
      <w:pPr>
        <w:pStyle w:val="7"/>
        <w:rPr>
          <w:rFonts w:ascii="宋体" w:hAnsi="宋体" w:cs="宋体"/>
          <w:lang w:val="zh-CN"/>
        </w:rPr>
      </w:pPr>
    </w:p>
    <w:p w14:paraId="56082E0E">
      <w:pPr>
        <w:pStyle w:val="19"/>
        <w:spacing w:line="360" w:lineRule="auto"/>
        <w:jc w:val="center"/>
        <w:rPr>
          <w:rFonts w:hAnsi="宋体" w:cs="宋体"/>
          <w:b/>
          <w:bCs/>
          <w:sz w:val="30"/>
          <w:szCs w:val="30"/>
        </w:rPr>
      </w:pPr>
      <w:bookmarkStart w:id="214" w:name="_Toc31749"/>
      <w:bookmarkStart w:id="215" w:name="_Toc7726"/>
      <w:bookmarkStart w:id="216" w:name="_Toc19686839"/>
      <w:bookmarkStart w:id="217" w:name="_Toc80093014"/>
      <w:r>
        <w:rPr>
          <w:rFonts w:hint="eastAsia" w:hAnsi="宋体" w:cs="宋体"/>
          <w:b/>
          <w:bCs/>
          <w:sz w:val="30"/>
          <w:szCs w:val="30"/>
        </w:rPr>
        <w:t>七、企业信誉（或供应商实力）证明文件</w:t>
      </w:r>
      <w:bookmarkEnd w:id="214"/>
      <w:bookmarkEnd w:id="215"/>
    </w:p>
    <w:p w14:paraId="02A5A4B1">
      <w:pPr>
        <w:spacing w:line="360" w:lineRule="auto"/>
        <w:ind w:firstLine="590" w:firstLineChars="245"/>
        <w:rPr>
          <w:rFonts w:ascii="宋体" w:hAnsi="宋体" w:cs="宋体"/>
          <w:b/>
          <w:bCs/>
          <w:sz w:val="24"/>
        </w:rPr>
      </w:pPr>
      <w:r>
        <w:rPr>
          <w:rFonts w:hint="eastAsia" w:ascii="宋体" w:hAnsi="宋体" w:cs="宋体"/>
          <w:b/>
          <w:sz w:val="24"/>
        </w:rPr>
        <w:t>供应商结合自身情况提交相应证明材料。</w:t>
      </w:r>
    </w:p>
    <w:p w14:paraId="20B8F65D">
      <w:pPr>
        <w:snapToGrid w:val="0"/>
        <w:spacing w:line="360" w:lineRule="auto"/>
        <w:ind w:firstLine="5640" w:firstLineChars="2350"/>
        <w:rPr>
          <w:rFonts w:ascii="宋体" w:hAnsi="宋体" w:cs="宋体"/>
          <w:kern w:val="0"/>
          <w:sz w:val="24"/>
          <w:lang w:val="zh-CN"/>
        </w:rPr>
      </w:pPr>
    </w:p>
    <w:p w14:paraId="1C61744D">
      <w:pPr>
        <w:snapToGrid w:val="0"/>
        <w:spacing w:line="360" w:lineRule="auto"/>
        <w:ind w:firstLine="5640" w:firstLineChars="2350"/>
        <w:rPr>
          <w:rFonts w:ascii="宋体" w:hAnsi="宋体" w:cs="宋体"/>
          <w:kern w:val="0"/>
          <w:sz w:val="24"/>
          <w:lang w:val="zh-CN"/>
        </w:rPr>
      </w:pPr>
    </w:p>
    <w:p w14:paraId="52E05D54">
      <w:pPr>
        <w:snapToGrid w:val="0"/>
        <w:spacing w:line="360" w:lineRule="auto"/>
        <w:ind w:firstLine="5640" w:firstLineChars="2350"/>
        <w:rPr>
          <w:rFonts w:ascii="宋体" w:hAnsi="宋体" w:cs="宋体"/>
          <w:kern w:val="0"/>
          <w:sz w:val="24"/>
          <w:lang w:val="zh-CN"/>
        </w:rPr>
      </w:pPr>
    </w:p>
    <w:p w14:paraId="40E9BCEC">
      <w:pPr>
        <w:snapToGrid w:val="0"/>
        <w:spacing w:line="360" w:lineRule="auto"/>
        <w:ind w:firstLine="5640" w:firstLineChars="2350"/>
        <w:rPr>
          <w:rFonts w:ascii="宋体" w:hAnsi="宋体" w:cs="宋体"/>
          <w:kern w:val="0"/>
          <w:sz w:val="24"/>
          <w:lang w:val="zh-CN"/>
        </w:rPr>
      </w:pPr>
    </w:p>
    <w:p w14:paraId="6B180105">
      <w:pPr>
        <w:snapToGrid w:val="0"/>
        <w:spacing w:line="360" w:lineRule="auto"/>
        <w:ind w:firstLine="5640" w:firstLineChars="2350"/>
        <w:rPr>
          <w:rFonts w:ascii="宋体" w:hAnsi="宋体" w:cs="宋体"/>
          <w:kern w:val="0"/>
          <w:sz w:val="24"/>
          <w:lang w:val="zh-CN"/>
        </w:rPr>
      </w:pPr>
    </w:p>
    <w:p w14:paraId="1B2E7165">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供应商名称(电子签章)：</w:t>
      </w:r>
    </w:p>
    <w:p w14:paraId="3D206A10">
      <w:pPr>
        <w:snapToGrid w:val="0"/>
        <w:spacing w:line="360" w:lineRule="auto"/>
        <w:ind w:firstLine="5760" w:firstLineChars="24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066BBD29">
      <w:pPr>
        <w:pStyle w:val="19"/>
        <w:jc w:val="center"/>
        <w:rPr>
          <w:rFonts w:hAnsi="宋体" w:cs="宋体"/>
          <w:kern w:val="0"/>
          <w:lang w:val="zh-CN"/>
        </w:rPr>
      </w:pPr>
      <w:r>
        <w:rPr>
          <w:rFonts w:hint="eastAsia" w:hAnsi="宋体" w:cs="宋体"/>
          <w:kern w:val="0"/>
          <w:lang w:val="zh-CN"/>
        </w:rPr>
        <w:br w:type="page"/>
      </w:r>
    </w:p>
    <w:p w14:paraId="22007BB4">
      <w:pPr>
        <w:pStyle w:val="19"/>
        <w:jc w:val="center"/>
        <w:rPr>
          <w:rFonts w:hAnsi="宋体" w:cs="宋体"/>
          <w:kern w:val="0"/>
          <w:lang w:val="zh-CN"/>
        </w:rPr>
      </w:pPr>
    </w:p>
    <w:p w14:paraId="7DF9CA90">
      <w:pPr>
        <w:pStyle w:val="7"/>
        <w:ind w:firstLine="4515"/>
        <w:rPr>
          <w:rFonts w:ascii="宋体" w:hAnsi="宋体" w:cs="宋体"/>
          <w:kern w:val="0"/>
          <w:lang w:val="zh-CN"/>
        </w:rPr>
      </w:pPr>
    </w:p>
    <w:p w14:paraId="6ED57CF8">
      <w:pPr>
        <w:snapToGrid w:val="0"/>
        <w:spacing w:beforeLines="50" w:after="50"/>
        <w:ind w:firstLine="602" w:firstLineChars="200"/>
        <w:jc w:val="center"/>
        <w:rPr>
          <w:rFonts w:ascii="宋体" w:hAnsi="宋体" w:cs="宋体"/>
          <w:b/>
          <w:bCs/>
          <w:sz w:val="30"/>
          <w:szCs w:val="30"/>
        </w:rPr>
      </w:pPr>
      <w:r>
        <w:rPr>
          <w:rFonts w:hint="eastAsia" w:ascii="宋体" w:hAnsi="宋体" w:cs="宋体"/>
          <w:b/>
          <w:bCs/>
          <w:sz w:val="30"/>
          <w:szCs w:val="30"/>
        </w:rPr>
        <w:t>八、其他商务文件或说明</w:t>
      </w:r>
    </w:p>
    <w:p w14:paraId="557CDCEF">
      <w:pPr>
        <w:snapToGrid w:val="0"/>
        <w:spacing w:beforeLines="50" w:after="50"/>
        <w:ind w:firstLine="602" w:firstLineChars="200"/>
        <w:jc w:val="center"/>
        <w:rPr>
          <w:rFonts w:ascii="宋体" w:hAnsi="宋体" w:cs="宋体"/>
          <w:b/>
          <w:bCs/>
          <w:sz w:val="30"/>
          <w:szCs w:val="30"/>
        </w:rPr>
      </w:pPr>
    </w:p>
    <w:p w14:paraId="718E5D5B">
      <w:pPr>
        <w:spacing w:line="360" w:lineRule="auto"/>
        <w:ind w:firstLine="590" w:firstLineChars="245"/>
        <w:rPr>
          <w:rFonts w:ascii="宋体" w:hAnsi="宋体" w:cs="宋体"/>
          <w:b/>
          <w:sz w:val="24"/>
        </w:rPr>
      </w:pPr>
      <w:r>
        <w:rPr>
          <w:rFonts w:hint="eastAsia" w:ascii="宋体" w:hAnsi="宋体" w:cs="宋体"/>
          <w:b/>
          <w:sz w:val="24"/>
        </w:rPr>
        <w:t>供应商可结合自身情况提供。</w:t>
      </w:r>
    </w:p>
    <w:p w14:paraId="1B9CAEB8">
      <w:pPr>
        <w:pStyle w:val="19"/>
        <w:jc w:val="center"/>
        <w:rPr>
          <w:rFonts w:hAnsi="宋体" w:cs="宋体"/>
          <w:b/>
          <w:bCs/>
          <w:sz w:val="30"/>
          <w:szCs w:val="30"/>
        </w:rPr>
      </w:pPr>
    </w:p>
    <w:p w14:paraId="2069767D">
      <w:pPr>
        <w:pStyle w:val="76"/>
        <w:ind w:firstLine="480"/>
        <w:rPr>
          <w:kern w:val="0"/>
          <w:lang w:val="zh-CN"/>
        </w:rPr>
      </w:pPr>
    </w:p>
    <w:p w14:paraId="6652D72B">
      <w:pPr>
        <w:pStyle w:val="76"/>
        <w:ind w:firstLine="480"/>
        <w:rPr>
          <w:kern w:val="0"/>
          <w:lang w:val="zh-CN"/>
        </w:rPr>
      </w:pPr>
    </w:p>
    <w:p w14:paraId="1A131FBE">
      <w:pPr>
        <w:pStyle w:val="76"/>
        <w:ind w:firstLine="480"/>
        <w:rPr>
          <w:kern w:val="0"/>
          <w:lang w:val="zh-CN"/>
        </w:rPr>
      </w:pPr>
    </w:p>
    <w:p w14:paraId="724BE3D5">
      <w:pPr>
        <w:pStyle w:val="76"/>
        <w:ind w:firstLine="480"/>
        <w:rPr>
          <w:kern w:val="0"/>
          <w:lang w:val="zh-CN"/>
        </w:rPr>
      </w:pPr>
    </w:p>
    <w:p w14:paraId="3114A034">
      <w:pPr>
        <w:pStyle w:val="76"/>
        <w:ind w:firstLine="480"/>
        <w:rPr>
          <w:kern w:val="0"/>
          <w:lang w:val="zh-CN"/>
        </w:rPr>
      </w:pPr>
    </w:p>
    <w:p w14:paraId="7FE7554D">
      <w:pPr>
        <w:pStyle w:val="76"/>
        <w:ind w:firstLine="480"/>
        <w:rPr>
          <w:kern w:val="0"/>
          <w:lang w:val="zh-CN"/>
        </w:rPr>
      </w:pPr>
    </w:p>
    <w:p w14:paraId="0850FEA5">
      <w:pPr>
        <w:pStyle w:val="76"/>
        <w:ind w:firstLine="480"/>
        <w:rPr>
          <w:kern w:val="0"/>
        </w:rPr>
      </w:pPr>
      <w:r>
        <w:rPr>
          <w:rFonts w:hint="eastAsia"/>
          <w:kern w:val="0"/>
          <w:lang w:val="zh-CN"/>
        </w:rPr>
        <w:t>供应商名称(电子签章)：</w:t>
      </w:r>
    </w:p>
    <w:p w14:paraId="341C4DA4">
      <w:pPr>
        <w:pStyle w:val="19"/>
        <w:jc w:val="center"/>
        <w:outlineLvl w:val="1"/>
        <w:rPr>
          <w:rFonts w:hAnsi="宋体" w:cs="宋体"/>
          <w:b/>
          <w:bCs/>
          <w:sz w:val="30"/>
          <w:szCs w:val="30"/>
        </w:rPr>
      </w:pPr>
      <w:bookmarkStart w:id="218" w:name="_Toc1548"/>
      <w:bookmarkStart w:id="219" w:name="_Toc29173"/>
      <w:bookmarkStart w:id="220" w:name="_Toc130939648"/>
      <w:r>
        <w:rPr>
          <w:rFonts w:hint="eastAsia" w:hAnsi="宋体" w:cs="宋体"/>
          <w:kern w:val="0"/>
          <w:sz w:val="24"/>
          <w:lang w:val="zh-CN"/>
        </w:rPr>
        <w:t>日期</w:t>
      </w:r>
      <w:r>
        <w:rPr>
          <w:rFonts w:hint="eastAsia" w:hAnsi="宋体" w:cs="宋体"/>
          <w:kern w:val="0"/>
          <w:sz w:val="24"/>
        </w:rPr>
        <w:t xml:space="preserve">：  年  </w:t>
      </w:r>
      <w:r>
        <w:rPr>
          <w:rFonts w:hint="eastAsia" w:hAnsi="宋体" w:cs="宋体"/>
          <w:kern w:val="0"/>
          <w:sz w:val="24"/>
          <w:lang w:val="zh-CN"/>
        </w:rPr>
        <w:t>月日</w:t>
      </w:r>
      <w:bookmarkEnd w:id="218"/>
      <w:bookmarkEnd w:id="219"/>
      <w:bookmarkEnd w:id="220"/>
    </w:p>
    <w:p w14:paraId="1FE8FB72">
      <w:pPr>
        <w:pStyle w:val="19"/>
        <w:jc w:val="center"/>
        <w:outlineLvl w:val="1"/>
        <w:rPr>
          <w:rFonts w:hAnsi="宋体" w:cs="宋体"/>
          <w:b/>
          <w:bCs/>
          <w:sz w:val="28"/>
          <w:szCs w:val="28"/>
        </w:rPr>
      </w:pPr>
      <w:r>
        <w:rPr>
          <w:rFonts w:hint="eastAsia" w:hAnsi="宋体" w:cs="宋体"/>
          <w:b/>
          <w:bCs/>
          <w:sz w:val="28"/>
          <w:szCs w:val="28"/>
        </w:rPr>
        <w:br w:type="page"/>
      </w:r>
      <w:bookmarkStart w:id="221" w:name="_Toc11645"/>
      <w:bookmarkStart w:id="222" w:name="_Toc130939649"/>
      <w:r>
        <w:rPr>
          <w:rFonts w:hint="eastAsia" w:hAnsi="宋体" w:cs="宋体"/>
          <w:b/>
          <w:bCs/>
          <w:sz w:val="28"/>
          <w:szCs w:val="28"/>
        </w:rPr>
        <w:t>第四节 技术文件格式</w:t>
      </w:r>
      <w:bookmarkEnd w:id="216"/>
      <w:bookmarkEnd w:id="217"/>
      <w:bookmarkEnd w:id="221"/>
      <w:bookmarkEnd w:id="222"/>
    </w:p>
    <w:p w14:paraId="4ABF9D70">
      <w:pPr>
        <w:snapToGrid w:val="0"/>
        <w:spacing w:beforeLines="50" w:after="50"/>
        <w:rPr>
          <w:rFonts w:ascii="宋体" w:hAnsi="宋体" w:cs="宋体"/>
          <w:bCs/>
          <w:sz w:val="32"/>
          <w:szCs w:val="20"/>
        </w:rPr>
      </w:pPr>
      <w:r>
        <w:rPr>
          <w:rFonts w:hint="eastAsia" w:ascii="宋体" w:hAnsi="宋体" w:cs="宋体"/>
          <w:bCs/>
        </w:rPr>
        <w:t>电子响应文件</w:t>
      </w:r>
    </w:p>
    <w:p w14:paraId="01B62933">
      <w:pPr>
        <w:snapToGrid w:val="0"/>
        <w:spacing w:beforeLines="50" w:after="50"/>
        <w:rPr>
          <w:rFonts w:ascii="宋体" w:hAnsi="宋体" w:cs="宋体"/>
          <w:sz w:val="24"/>
          <w:szCs w:val="20"/>
        </w:rPr>
      </w:pPr>
    </w:p>
    <w:p w14:paraId="5EA58704">
      <w:pPr>
        <w:snapToGrid w:val="0"/>
        <w:spacing w:beforeLines="50" w:after="50"/>
        <w:jc w:val="center"/>
        <w:rPr>
          <w:rFonts w:ascii="宋体" w:hAnsi="宋体" w:cs="宋体"/>
          <w:b/>
          <w:bCs/>
          <w:sz w:val="32"/>
          <w:szCs w:val="32"/>
        </w:rPr>
      </w:pPr>
    </w:p>
    <w:p w14:paraId="283E089A">
      <w:pPr>
        <w:snapToGrid w:val="0"/>
        <w:spacing w:beforeLines="50" w:after="50"/>
        <w:jc w:val="center"/>
        <w:rPr>
          <w:rFonts w:ascii="宋体" w:hAnsi="宋体" w:cs="宋体"/>
          <w:b/>
          <w:bCs/>
          <w:sz w:val="32"/>
          <w:szCs w:val="32"/>
        </w:rPr>
      </w:pPr>
    </w:p>
    <w:p w14:paraId="122455FC">
      <w:pPr>
        <w:snapToGrid w:val="0"/>
        <w:spacing w:beforeLines="50" w:after="50"/>
        <w:jc w:val="center"/>
        <w:rPr>
          <w:rFonts w:ascii="宋体" w:hAnsi="宋体" w:cs="宋体"/>
          <w:b/>
          <w:bCs/>
          <w:sz w:val="32"/>
          <w:szCs w:val="32"/>
        </w:rPr>
      </w:pPr>
    </w:p>
    <w:p w14:paraId="4E721F23">
      <w:pPr>
        <w:snapToGrid w:val="0"/>
        <w:spacing w:beforeLines="50" w:after="50"/>
        <w:jc w:val="center"/>
        <w:rPr>
          <w:rFonts w:ascii="宋体" w:hAnsi="宋体" w:cs="宋体"/>
          <w:b/>
          <w:bCs/>
          <w:sz w:val="32"/>
          <w:szCs w:val="32"/>
        </w:rPr>
      </w:pPr>
      <w:r>
        <w:rPr>
          <w:rFonts w:hint="eastAsia" w:ascii="宋体" w:hAnsi="宋体" w:cs="宋体"/>
          <w:b/>
          <w:bCs/>
          <w:sz w:val="32"/>
          <w:szCs w:val="32"/>
        </w:rPr>
        <w:t>技术文件（封面）</w:t>
      </w:r>
    </w:p>
    <w:p w14:paraId="02FCC932">
      <w:pPr>
        <w:snapToGrid w:val="0"/>
        <w:spacing w:beforeLines="50" w:after="50"/>
        <w:rPr>
          <w:rFonts w:ascii="宋体" w:hAnsi="宋体" w:cs="宋体"/>
          <w:bCs/>
          <w:sz w:val="24"/>
          <w:szCs w:val="20"/>
        </w:rPr>
      </w:pPr>
    </w:p>
    <w:p w14:paraId="73C33688">
      <w:pPr>
        <w:snapToGrid w:val="0"/>
        <w:spacing w:beforeLines="50" w:after="50" w:line="400" w:lineRule="exact"/>
        <w:ind w:firstLine="360" w:firstLineChars="150"/>
        <w:rPr>
          <w:rFonts w:hint="eastAsia" w:ascii="宋体" w:hAnsi="宋体" w:cs="宋体"/>
          <w:bCs/>
          <w:sz w:val="24"/>
          <w:lang w:eastAsia="zh-CN"/>
        </w:rPr>
      </w:pPr>
      <w:r>
        <w:rPr>
          <w:rFonts w:hint="eastAsia" w:ascii="宋体" w:hAnsi="宋体" w:cs="宋体"/>
          <w:bCs/>
          <w:sz w:val="24"/>
        </w:rPr>
        <w:t>项目名称：</w:t>
      </w:r>
      <w:r>
        <w:rPr>
          <w:rFonts w:hint="eastAsia" w:ascii="宋体" w:hAnsi="宋体" w:cs="宋体"/>
          <w:bCs/>
          <w:sz w:val="24"/>
          <w:lang w:eastAsia="zh-CN"/>
        </w:rPr>
        <w:t>南宁市西乡塘区2025-2027年度政府投资建设项目预算（招标控制价）、结算编审服务框架协议采购</w:t>
      </w:r>
    </w:p>
    <w:p w14:paraId="69569B34">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 xml:space="preserve">项目编号： </w:t>
      </w:r>
    </w:p>
    <w:p w14:paraId="496F3EAE">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所投分标：</w:t>
      </w:r>
    </w:p>
    <w:p w14:paraId="13A5E248">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供应商名称：</w:t>
      </w:r>
    </w:p>
    <w:p w14:paraId="23E8733B">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供应商地址：</w:t>
      </w:r>
    </w:p>
    <w:p w14:paraId="3D8915A5">
      <w:pPr>
        <w:snapToGrid w:val="0"/>
        <w:spacing w:beforeLines="50" w:after="50"/>
        <w:ind w:firstLine="645"/>
        <w:jc w:val="center"/>
        <w:rPr>
          <w:rFonts w:ascii="宋体" w:hAnsi="宋体" w:cs="宋体"/>
          <w:sz w:val="24"/>
        </w:rPr>
      </w:pPr>
      <w:r>
        <w:rPr>
          <w:rFonts w:hint="eastAsia" w:ascii="宋体" w:hAnsi="宋体" w:cs="宋体"/>
          <w:sz w:val="24"/>
        </w:rPr>
        <w:t xml:space="preserve">                        年    月    日</w:t>
      </w:r>
    </w:p>
    <w:p w14:paraId="5DB1760F">
      <w:pPr>
        <w:snapToGrid w:val="0"/>
        <w:spacing w:beforeLines="50" w:after="50"/>
        <w:ind w:firstLine="645"/>
        <w:jc w:val="center"/>
        <w:rPr>
          <w:rFonts w:ascii="宋体" w:hAnsi="宋体" w:cs="宋体"/>
          <w:sz w:val="24"/>
          <w:szCs w:val="20"/>
        </w:rPr>
      </w:pPr>
    </w:p>
    <w:p w14:paraId="31848F63">
      <w:pPr>
        <w:jc w:val="center"/>
        <w:rPr>
          <w:rFonts w:ascii="宋体" w:hAnsi="宋体" w:cs="宋体"/>
          <w:b/>
          <w:kern w:val="0"/>
          <w:sz w:val="28"/>
          <w:szCs w:val="28"/>
        </w:rPr>
      </w:pPr>
      <w:r>
        <w:rPr>
          <w:rFonts w:hint="eastAsia" w:ascii="宋体" w:hAnsi="宋体" w:cs="宋体"/>
          <w:b/>
          <w:bCs/>
          <w:sz w:val="24"/>
        </w:rPr>
        <w:br w:type="page"/>
      </w:r>
      <w:r>
        <w:rPr>
          <w:rFonts w:hint="eastAsia" w:ascii="宋体" w:hAnsi="宋体" w:cs="宋体"/>
          <w:b/>
          <w:kern w:val="0"/>
          <w:sz w:val="28"/>
          <w:szCs w:val="28"/>
        </w:rPr>
        <w:t>技术文件目录</w:t>
      </w:r>
    </w:p>
    <w:p w14:paraId="32CB1987">
      <w:pPr>
        <w:pStyle w:val="91"/>
        <w:spacing w:line="360" w:lineRule="auto"/>
        <w:rPr>
          <w:rFonts w:ascii="宋体" w:hAnsi="宋体" w:eastAsia="宋体" w:cs="宋体"/>
        </w:rPr>
      </w:pPr>
      <w:r>
        <w:rPr>
          <w:rFonts w:hint="eastAsia" w:ascii="宋体" w:hAnsi="宋体" w:eastAsia="宋体" w:cs="宋体"/>
        </w:rPr>
        <w:t>一、响应服务技术需求偏离表…………………………………………………（页码）</w:t>
      </w:r>
    </w:p>
    <w:p w14:paraId="0C68E3C5">
      <w:pPr>
        <w:pStyle w:val="91"/>
        <w:spacing w:line="360" w:lineRule="auto"/>
        <w:rPr>
          <w:rFonts w:ascii="宋体" w:hAnsi="宋体" w:eastAsia="宋体" w:cs="宋体"/>
        </w:rPr>
      </w:pPr>
      <w:r>
        <w:rPr>
          <w:rFonts w:hint="eastAsia" w:ascii="宋体" w:hAnsi="宋体" w:eastAsia="宋体" w:cs="宋体"/>
        </w:rPr>
        <w:t>二、实施方案…………………………………………………………………（页码）</w:t>
      </w:r>
    </w:p>
    <w:p w14:paraId="284D938C">
      <w:pPr>
        <w:pStyle w:val="91"/>
        <w:spacing w:line="360" w:lineRule="auto"/>
        <w:rPr>
          <w:rFonts w:ascii="宋体" w:hAnsi="宋体" w:eastAsia="宋体" w:cs="宋体"/>
        </w:rPr>
      </w:pPr>
      <w:r>
        <w:rPr>
          <w:rFonts w:hint="eastAsia" w:ascii="宋体" w:hAnsi="宋体" w:eastAsia="宋体" w:cs="宋体"/>
        </w:rPr>
        <w:t>三、售后服务承诺 ………………………………</w:t>
      </w:r>
      <w:r>
        <w:rPr>
          <w:rFonts w:hint="eastAsia" w:ascii="宋体" w:hAnsi="宋体" w:eastAsia="宋体" w:cs="宋体"/>
          <w:lang w:val="zh-CN"/>
        </w:rPr>
        <w:t>………</w:t>
      </w:r>
      <w:r>
        <w:rPr>
          <w:rFonts w:hint="eastAsia" w:ascii="宋体" w:hAnsi="宋体" w:eastAsia="宋体" w:cs="宋体"/>
        </w:rPr>
        <w:t>…………………………（页码）</w:t>
      </w:r>
    </w:p>
    <w:p w14:paraId="2287E8D1">
      <w:pPr>
        <w:pStyle w:val="91"/>
        <w:spacing w:line="360" w:lineRule="auto"/>
        <w:rPr>
          <w:rFonts w:ascii="宋体" w:hAnsi="宋体" w:eastAsia="宋体" w:cs="宋体"/>
        </w:rPr>
      </w:pPr>
      <w:r>
        <w:rPr>
          <w:rFonts w:hint="eastAsia" w:ascii="宋体" w:hAnsi="宋体" w:eastAsia="宋体" w:cs="宋体"/>
        </w:rPr>
        <w:t>四、认为需要的其他技术文件或说明（如有）</w:t>
      </w:r>
      <w:r>
        <w:rPr>
          <w:rFonts w:hint="eastAsia" w:ascii="宋体" w:hAnsi="宋体" w:eastAsia="宋体" w:cs="宋体"/>
          <w:lang w:val="zh-CN"/>
        </w:rPr>
        <w:t>………………………………</w:t>
      </w:r>
      <w:r>
        <w:rPr>
          <w:rFonts w:hint="eastAsia" w:ascii="宋体" w:hAnsi="宋体" w:eastAsia="宋体" w:cs="宋体"/>
        </w:rPr>
        <w:t>（页码）</w:t>
      </w:r>
    </w:p>
    <w:p w14:paraId="2791AE05">
      <w:pPr>
        <w:spacing w:line="360" w:lineRule="auto"/>
        <w:rPr>
          <w:rFonts w:ascii="宋体" w:hAnsi="宋体" w:cs="宋体"/>
          <w:b/>
          <w:bCs/>
          <w:sz w:val="24"/>
        </w:rPr>
      </w:pPr>
      <w:r>
        <w:rPr>
          <w:rFonts w:hint="eastAsia" w:ascii="宋体" w:hAnsi="宋体" w:cs="宋体"/>
          <w:b/>
          <w:bCs/>
          <w:sz w:val="24"/>
        </w:rPr>
        <w:t>注：以上目录是基本格式要求，各供应商可根据自身情况进一步向下增加内容或细化。</w:t>
      </w:r>
    </w:p>
    <w:p w14:paraId="5C99C693">
      <w:pPr>
        <w:snapToGrid w:val="0"/>
        <w:spacing w:beforeLines="50" w:after="50"/>
        <w:ind w:left="143" w:leftChars="68" w:firstLine="472" w:firstLineChars="196"/>
        <w:jc w:val="left"/>
        <w:rPr>
          <w:rFonts w:ascii="宋体" w:hAnsi="宋体" w:cs="宋体"/>
          <w:b/>
          <w:sz w:val="24"/>
        </w:rPr>
      </w:pPr>
    </w:p>
    <w:p w14:paraId="1A73098F">
      <w:pPr>
        <w:snapToGrid w:val="0"/>
        <w:spacing w:beforeLines="50" w:after="50"/>
        <w:ind w:left="143" w:leftChars="68" w:firstLine="472" w:firstLineChars="196"/>
        <w:jc w:val="left"/>
        <w:rPr>
          <w:rFonts w:ascii="宋体" w:hAnsi="宋体" w:cs="宋体"/>
          <w:b/>
          <w:sz w:val="24"/>
        </w:rPr>
      </w:pPr>
      <w:r>
        <w:rPr>
          <w:rFonts w:hint="eastAsia" w:ascii="宋体" w:hAnsi="宋体" w:cs="宋体"/>
          <w:b/>
          <w:sz w:val="24"/>
        </w:rPr>
        <w:br w:type="page"/>
      </w:r>
    </w:p>
    <w:p w14:paraId="0EF805AD">
      <w:pPr>
        <w:pStyle w:val="19"/>
        <w:spacing w:line="500" w:lineRule="exact"/>
        <w:jc w:val="center"/>
        <w:rPr>
          <w:rFonts w:hAnsi="宋体" w:cs="宋体"/>
          <w:b/>
          <w:bCs/>
          <w:sz w:val="30"/>
          <w:szCs w:val="30"/>
        </w:rPr>
      </w:pPr>
      <w:r>
        <w:rPr>
          <w:rFonts w:hint="eastAsia" w:hAnsi="宋体" w:cs="宋体"/>
          <w:b/>
          <w:bCs/>
          <w:sz w:val="30"/>
          <w:szCs w:val="30"/>
        </w:rPr>
        <w:t>一、响应服务技术需求偏离表</w:t>
      </w:r>
    </w:p>
    <w:p w14:paraId="5E3B2A29">
      <w:pPr>
        <w:pStyle w:val="19"/>
        <w:spacing w:line="440" w:lineRule="exact"/>
        <w:ind w:firstLine="420" w:firstLineChars="200"/>
        <w:rPr>
          <w:rFonts w:hAnsi="宋体" w:cs="宋体"/>
        </w:rPr>
      </w:pPr>
    </w:p>
    <w:p w14:paraId="45C76889">
      <w:pPr>
        <w:pStyle w:val="19"/>
        <w:spacing w:line="600" w:lineRule="exact"/>
        <w:ind w:firstLine="480" w:firstLineChars="200"/>
        <w:rPr>
          <w:rFonts w:hAnsi="宋体" w:cs="宋体"/>
          <w:sz w:val="24"/>
          <w:szCs w:val="24"/>
        </w:rPr>
      </w:pPr>
      <w:r>
        <w:rPr>
          <w:rFonts w:hint="eastAsia" w:hAnsi="宋体" w:cs="宋体"/>
          <w:sz w:val="24"/>
          <w:szCs w:val="24"/>
        </w:rPr>
        <w:t>请根据所投服务的实际技术参数，</w:t>
      </w:r>
      <w:r>
        <w:rPr>
          <w:rFonts w:hint="eastAsia" w:hAnsi="宋体" w:cs="宋体"/>
          <w:b/>
          <w:sz w:val="28"/>
          <w:szCs w:val="28"/>
        </w:rPr>
        <w:t>逐条对应</w:t>
      </w:r>
      <w:r>
        <w:rPr>
          <w:rFonts w:hint="eastAsia" w:hAnsi="宋体" w:cs="宋体"/>
          <w:sz w:val="24"/>
          <w:szCs w:val="24"/>
        </w:rPr>
        <w:t>本项目征集文件第二章“服务需求一览表”中的</w:t>
      </w:r>
      <w:r>
        <w:rPr>
          <w:rFonts w:hint="eastAsia" w:hAnsi="宋体" w:cs="宋体"/>
          <w:b/>
          <w:sz w:val="28"/>
          <w:szCs w:val="28"/>
        </w:rPr>
        <w:t>采购清单及服务参数</w:t>
      </w:r>
      <w:r>
        <w:rPr>
          <w:rFonts w:hint="eastAsia" w:hAnsi="宋体" w:cs="宋体"/>
          <w:sz w:val="24"/>
          <w:szCs w:val="24"/>
        </w:rPr>
        <w:t>详细填写相应的具体内容。“偏离说明”一栏应当选择“正偏离”、“负偏离”或“无偏离”进行填写。</w:t>
      </w:r>
    </w:p>
    <w:tbl>
      <w:tblPr>
        <w:tblStyle w:val="3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91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42B87287">
            <w:pPr>
              <w:rPr>
                <w:rFonts w:ascii="宋体" w:hAnsi="宋体" w:cs="宋体"/>
                <w:szCs w:val="21"/>
              </w:rPr>
            </w:pPr>
            <w:r>
              <w:rPr>
                <w:rFonts w:hint="eastAsia" w:ascii="宋体" w:hAnsi="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DAA9210">
            <w:pPr>
              <w:jc w:val="center"/>
              <w:rPr>
                <w:rFonts w:ascii="宋体" w:hAnsi="宋体" w:cs="宋体"/>
                <w:szCs w:val="21"/>
              </w:rPr>
            </w:pPr>
            <w:r>
              <w:rPr>
                <w:rFonts w:hint="eastAsia" w:ascii="宋体" w:hAnsi="宋体" w:cs="宋体"/>
                <w:szCs w:val="21"/>
              </w:rPr>
              <w:t>征集文件需求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18D6CAA3">
            <w:pPr>
              <w:jc w:val="center"/>
              <w:rPr>
                <w:rFonts w:ascii="宋体" w:hAnsi="宋体" w:cs="宋体"/>
                <w:szCs w:val="21"/>
              </w:rPr>
            </w:pPr>
            <w:r>
              <w:rPr>
                <w:rFonts w:hint="eastAsia" w:ascii="宋体" w:hAnsi="宋体" w:cs="宋体"/>
                <w:szCs w:val="21"/>
              </w:rPr>
              <w:t>响应文件承诺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6563C516">
            <w:pPr>
              <w:rPr>
                <w:rFonts w:ascii="宋体" w:hAnsi="宋体" w:cs="宋体"/>
                <w:szCs w:val="21"/>
              </w:rPr>
            </w:pPr>
            <w:r>
              <w:rPr>
                <w:rFonts w:hint="eastAsia" w:ascii="宋体" w:hAnsi="宋体" w:cs="宋体"/>
                <w:szCs w:val="21"/>
              </w:rPr>
              <w:t>偏离说明</w:t>
            </w:r>
          </w:p>
        </w:tc>
      </w:tr>
      <w:tr w14:paraId="63F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2835CD6A">
            <w:pPr>
              <w:widowControl/>
              <w:jc w:val="left"/>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E725D92">
            <w:pPr>
              <w:jc w:val="center"/>
              <w:rPr>
                <w:rFonts w:ascii="宋体" w:hAnsi="宋体"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0ADEDF4D">
            <w:pPr>
              <w:jc w:val="center"/>
              <w:rPr>
                <w:rFonts w:ascii="宋体" w:hAnsi="宋体" w:cs="宋体"/>
                <w:szCs w:val="21"/>
              </w:rPr>
            </w:pPr>
            <w:r>
              <w:rPr>
                <w:rFonts w:hint="eastAsia" w:ascii="宋体" w:hAnsi="宋体" w:cs="宋体"/>
                <w:szCs w:val="21"/>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2B3C766C">
            <w:pPr>
              <w:jc w:val="center"/>
              <w:rPr>
                <w:rFonts w:ascii="宋体" w:hAnsi="宋体" w:cs="宋体"/>
                <w:szCs w:val="21"/>
              </w:rPr>
            </w:pPr>
            <w:r>
              <w:rPr>
                <w:rFonts w:hint="eastAsia" w:ascii="宋体" w:hAnsi="宋体" w:cs="宋体"/>
                <w:szCs w:val="21"/>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186FCC2B">
            <w:pPr>
              <w:jc w:val="center"/>
              <w:rPr>
                <w:rFonts w:ascii="宋体" w:hAnsi="宋体" w:cs="宋体"/>
                <w:szCs w:val="21"/>
              </w:rPr>
            </w:pPr>
            <w:r>
              <w:rPr>
                <w:rFonts w:hint="eastAsia" w:ascii="宋体" w:hAnsi="宋体" w:cs="宋体"/>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7F8936BC">
            <w:pPr>
              <w:widowControl/>
              <w:jc w:val="left"/>
              <w:rPr>
                <w:rFonts w:ascii="宋体" w:hAnsi="宋体" w:cs="宋体"/>
                <w:szCs w:val="21"/>
              </w:rPr>
            </w:pPr>
          </w:p>
        </w:tc>
      </w:tr>
      <w:tr w14:paraId="6192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E99CAAC">
            <w:pPr>
              <w:rPr>
                <w:rFonts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7F36EC02">
            <w:pPr>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42513696">
            <w:pPr>
              <w:rPr>
                <w:rFonts w:ascii="宋体" w:hAnsi="宋体" w:cs="宋体"/>
                <w:szCs w:val="21"/>
              </w:rPr>
            </w:pPr>
            <w:r>
              <w:rPr>
                <w:rFonts w:hint="eastAsia" w:ascii="宋体" w:hAnsi="宋体" w:cs="宋体"/>
                <w:szCs w:val="21"/>
              </w:rPr>
              <w:t>1  ……</w:t>
            </w:r>
          </w:p>
          <w:p w14:paraId="7EA3D5A3">
            <w:pPr>
              <w:rPr>
                <w:rFonts w:ascii="宋体" w:hAnsi="宋体" w:cs="宋体"/>
                <w:szCs w:val="21"/>
              </w:rPr>
            </w:pPr>
            <w:r>
              <w:rPr>
                <w:rFonts w:hint="eastAsia" w:ascii="宋体" w:hAnsi="宋体" w:cs="宋体"/>
                <w:szCs w:val="21"/>
              </w:rPr>
              <w:t>2  ……</w:t>
            </w:r>
          </w:p>
          <w:p w14:paraId="5B0FA37E">
            <w:pPr>
              <w:rPr>
                <w:rFonts w:ascii="宋体" w:hAnsi="宋体" w:cs="宋体"/>
                <w:szCs w:val="21"/>
              </w:rPr>
            </w:pPr>
            <w:r>
              <w:rPr>
                <w:rFonts w:hint="eastAsia" w:ascii="宋体" w:hAnsi="宋体" w:cs="宋体"/>
                <w:szCs w:val="21"/>
              </w:rPr>
              <w:t>3  ……</w:t>
            </w:r>
          </w:p>
          <w:p w14:paraId="67ED1D8E">
            <w:pPr>
              <w:rPr>
                <w:rFonts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58C48CFA">
            <w:pPr>
              <w:rPr>
                <w:rFonts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47E37A10">
            <w:pPr>
              <w:rPr>
                <w:rFonts w:ascii="宋体" w:hAnsi="宋体" w:cs="宋体"/>
                <w:szCs w:val="21"/>
              </w:rPr>
            </w:pPr>
            <w:r>
              <w:rPr>
                <w:rFonts w:hint="eastAsia" w:ascii="宋体" w:hAnsi="宋体" w:cs="宋体"/>
                <w:szCs w:val="21"/>
              </w:rPr>
              <w:t>1  ……</w:t>
            </w:r>
          </w:p>
          <w:p w14:paraId="73582CAB">
            <w:pPr>
              <w:rPr>
                <w:rFonts w:ascii="宋体" w:hAnsi="宋体" w:cs="宋体"/>
                <w:szCs w:val="21"/>
              </w:rPr>
            </w:pPr>
            <w:r>
              <w:rPr>
                <w:rFonts w:hint="eastAsia" w:ascii="宋体" w:hAnsi="宋体" w:cs="宋体"/>
                <w:szCs w:val="21"/>
              </w:rPr>
              <w:t>2  ……</w:t>
            </w:r>
          </w:p>
          <w:p w14:paraId="4AF25554">
            <w:pPr>
              <w:rPr>
                <w:rFonts w:ascii="宋体" w:hAnsi="宋体" w:cs="宋体"/>
                <w:szCs w:val="21"/>
              </w:rPr>
            </w:pPr>
            <w:r>
              <w:rPr>
                <w:rFonts w:hint="eastAsia" w:ascii="宋体" w:hAnsi="宋体" w:cs="宋体"/>
                <w:szCs w:val="21"/>
              </w:rPr>
              <w:t>3  ……</w:t>
            </w:r>
          </w:p>
          <w:p w14:paraId="658DD048">
            <w:pPr>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285A1877">
            <w:pPr>
              <w:rPr>
                <w:rFonts w:ascii="宋体" w:hAnsi="宋体" w:cs="宋体"/>
                <w:szCs w:val="21"/>
              </w:rPr>
            </w:pPr>
            <w:r>
              <w:rPr>
                <w:rFonts w:hint="eastAsia" w:ascii="宋体" w:hAnsi="宋体" w:cs="宋体"/>
                <w:szCs w:val="21"/>
              </w:rPr>
              <w:t>正偏离（负偏离或无偏离）</w:t>
            </w:r>
          </w:p>
        </w:tc>
      </w:tr>
      <w:tr w14:paraId="0D00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F47CC6F">
            <w:pPr>
              <w:rPr>
                <w:rFonts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6A81B47E">
            <w:pPr>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1EADFAE8">
            <w:pPr>
              <w:rPr>
                <w:rFonts w:ascii="宋体" w:hAnsi="宋体" w:cs="宋体"/>
                <w:szCs w:val="21"/>
              </w:rPr>
            </w:pPr>
            <w:r>
              <w:rPr>
                <w:rFonts w:hint="eastAsia" w:ascii="宋体" w:hAnsi="宋体" w:cs="宋体"/>
                <w:szCs w:val="21"/>
              </w:rPr>
              <w:t>1  ……</w:t>
            </w:r>
          </w:p>
          <w:p w14:paraId="27F06428">
            <w:pPr>
              <w:rPr>
                <w:rFonts w:ascii="宋体" w:hAnsi="宋体" w:cs="宋体"/>
                <w:szCs w:val="21"/>
              </w:rPr>
            </w:pPr>
            <w:r>
              <w:rPr>
                <w:rFonts w:hint="eastAsia" w:ascii="宋体" w:hAnsi="宋体" w:cs="宋体"/>
                <w:szCs w:val="21"/>
              </w:rPr>
              <w:t>2  ……</w:t>
            </w:r>
          </w:p>
          <w:p w14:paraId="6A014BC1">
            <w:pPr>
              <w:rPr>
                <w:rFonts w:ascii="宋体" w:hAnsi="宋体" w:cs="宋体"/>
                <w:szCs w:val="21"/>
              </w:rPr>
            </w:pPr>
            <w:r>
              <w:rPr>
                <w:rFonts w:hint="eastAsia" w:ascii="宋体" w:hAnsi="宋体" w:cs="宋体"/>
                <w:szCs w:val="21"/>
              </w:rPr>
              <w:t>3  ……</w:t>
            </w:r>
          </w:p>
          <w:p w14:paraId="3E38FD4C">
            <w:pPr>
              <w:rPr>
                <w:rFonts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6258A9FA">
            <w:pPr>
              <w:rPr>
                <w:rFonts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73C16E80">
            <w:pPr>
              <w:rPr>
                <w:rFonts w:ascii="宋体" w:hAnsi="宋体" w:cs="宋体"/>
                <w:szCs w:val="21"/>
              </w:rPr>
            </w:pPr>
            <w:r>
              <w:rPr>
                <w:rFonts w:hint="eastAsia" w:ascii="宋体" w:hAnsi="宋体" w:cs="宋体"/>
                <w:szCs w:val="21"/>
              </w:rPr>
              <w:t>1  ……</w:t>
            </w:r>
          </w:p>
          <w:p w14:paraId="06241992">
            <w:pPr>
              <w:rPr>
                <w:rFonts w:ascii="宋体" w:hAnsi="宋体" w:cs="宋体"/>
                <w:szCs w:val="21"/>
              </w:rPr>
            </w:pPr>
            <w:r>
              <w:rPr>
                <w:rFonts w:hint="eastAsia" w:ascii="宋体" w:hAnsi="宋体" w:cs="宋体"/>
                <w:szCs w:val="21"/>
              </w:rPr>
              <w:t>2  ……</w:t>
            </w:r>
          </w:p>
          <w:p w14:paraId="5D6A9925">
            <w:pPr>
              <w:rPr>
                <w:rFonts w:ascii="宋体" w:hAnsi="宋体" w:cs="宋体"/>
                <w:szCs w:val="21"/>
              </w:rPr>
            </w:pPr>
            <w:r>
              <w:rPr>
                <w:rFonts w:hint="eastAsia" w:ascii="宋体" w:hAnsi="宋体" w:cs="宋体"/>
                <w:szCs w:val="21"/>
              </w:rPr>
              <w:t>3  ……</w:t>
            </w:r>
          </w:p>
          <w:p w14:paraId="5DB60668">
            <w:pPr>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77B1C7DB">
            <w:pPr>
              <w:rPr>
                <w:rFonts w:ascii="宋体" w:hAnsi="宋体" w:cs="宋体"/>
                <w:szCs w:val="21"/>
              </w:rPr>
            </w:pPr>
            <w:r>
              <w:rPr>
                <w:rFonts w:hint="eastAsia" w:ascii="宋体" w:hAnsi="宋体" w:cs="宋体"/>
                <w:szCs w:val="21"/>
              </w:rPr>
              <w:t>正偏离（负偏离或无偏离）</w:t>
            </w:r>
          </w:p>
        </w:tc>
      </w:tr>
      <w:tr w14:paraId="41A0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2296083">
            <w:pPr>
              <w:rPr>
                <w:rFonts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2343D5A6">
            <w:pPr>
              <w:rPr>
                <w:rFonts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71AB990B">
            <w:pP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564B9FBB">
            <w:pPr>
              <w:rPr>
                <w:rFonts w:ascii="宋体" w:hAnsi="宋体" w:cs="宋体"/>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16D3CC7B">
            <w:pPr>
              <w:rPr>
                <w:rFonts w:ascii="宋体" w:hAnsi="宋体" w:cs="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6BBFAFD6">
            <w:pPr>
              <w:rPr>
                <w:rFonts w:ascii="宋体" w:hAnsi="宋体" w:cs="宋体"/>
                <w:szCs w:val="21"/>
              </w:rPr>
            </w:pPr>
          </w:p>
        </w:tc>
      </w:tr>
      <w:tr w14:paraId="7BBB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4224B7B5">
            <w:pPr>
              <w:rPr>
                <w:rFonts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14:paraId="2036603F">
      <w:pPr>
        <w:pStyle w:val="19"/>
        <w:spacing w:line="360" w:lineRule="auto"/>
        <w:rPr>
          <w:rFonts w:hAnsi="宋体" w:cs="宋体"/>
          <w:szCs w:val="21"/>
        </w:rPr>
      </w:pPr>
      <w:r>
        <w:rPr>
          <w:rFonts w:hint="eastAsia" w:hAnsi="宋体" w:cs="宋体"/>
          <w:szCs w:val="21"/>
        </w:rPr>
        <w:t>注：</w:t>
      </w:r>
    </w:p>
    <w:p w14:paraId="6D01F481">
      <w:pPr>
        <w:pStyle w:val="19"/>
        <w:spacing w:line="360" w:lineRule="auto"/>
        <w:rPr>
          <w:rFonts w:hAnsi="宋体" w:cs="宋体"/>
          <w:szCs w:val="21"/>
        </w:rPr>
      </w:pPr>
      <w:r>
        <w:rPr>
          <w:rFonts w:hint="eastAsia" w:hAnsi="宋体" w:cs="宋体"/>
          <w:szCs w:val="21"/>
        </w:rPr>
        <w:t>1.表格内容均需按要求填写并盖章，不得留空，</w:t>
      </w:r>
      <w:r>
        <w:rPr>
          <w:rFonts w:hint="eastAsia" w:hAnsi="宋体" w:cs="宋体"/>
          <w:bCs/>
          <w:szCs w:val="21"/>
        </w:rPr>
        <w:t>否则按响应无效处理</w:t>
      </w:r>
      <w:r>
        <w:rPr>
          <w:rFonts w:hint="eastAsia" w:hAnsi="宋体" w:cs="宋体"/>
          <w:szCs w:val="21"/>
        </w:rPr>
        <w:t>。</w:t>
      </w:r>
    </w:p>
    <w:p w14:paraId="75576D91">
      <w:pPr>
        <w:pStyle w:val="19"/>
        <w:spacing w:line="360" w:lineRule="auto"/>
        <w:rPr>
          <w:rFonts w:hAnsi="宋体" w:cs="宋体"/>
          <w:szCs w:val="21"/>
        </w:rPr>
      </w:pPr>
      <w:r>
        <w:rPr>
          <w:rFonts w:hint="eastAsia" w:hAnsi="宋体" w:cs="宋体"/>
          <w:bCs/>
          <w:szCs w:val="21"/>
        </w:rPr>
        <w:t>2.当响应文件的服务内容低于征集文件要求时，供应商应当如实写明“负偏离”，否则视为虚假应标。</w:t>
      </w:r>
    </w:p>
    <w:p w14:paraId="39E3975A">
      <w:pPr>
        <w:pStyle w:val="19"/>
        <w:spacing w:line="360" w:lineRule="auto"/>
        <w:rPr>
          <w:rFonts w:hAnsi="宋体" w:cs="宋体"/>
        </w:rPr>
      </w:pPr>
      <w:r>
        <w:rPr>
          <w:rFonts w:hint="eastAsia" w:hAnsi="宋体" w:cs="宋体"/>
        </w:rPr>
        <w:t>3.</w:t>
      </w:r>
      <w:r>
        <w:rPr>
          <w:rFonts w:hint="eastAsia" w:hAnsi="宋体" w:cs="宋体"/>
          <w:szCs w:val="21"/>
        </w:rPr>
        <w:t>采购需求中带“▲”及“★”的条款，也要分别在本表“服务参数”、“所提供服务的内容”中标记。</w:t>
      </w:r>
    </w:p>
    <w:p w14:paraId="3B234858">
      <w:pPr>
        <w:snapToGrid w:val="0"/>
        <w:spacing w:line="360" w:lineRule="auto"/>
        <w:ind w:firstLine="5640" w:firstLineChars="2350"/>
        <w:rPr>
          <w:rFonts w:ascii="宋体" w:hAnsi="宋体" w:cs="宋体"/>
          <w:kern w:val="0"/>
          <w:sz w:val="24"/>
          <w:lang w:val="zh-CN"/>
        </w:rPr>
      </w:pPr>
    </w:p>
    <w:p w14:paraId="4AFD0067">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供应商名称(电子签章)：</w:t>
      </w:r>
    </w:p>
    <w:p w14:paraId="68FAEF09">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5B3041DC">
      <w:pPr>
        <w:snapToGrid w:val="0"/>
        <w:spacing w:beforeLines="50" w:after="50"/>
        <w:ind w:left="143" w:leftChars="68" w:firstLine="600" w:firstLineChars="200"/>
        <w:jc w:val="left"/>
        <w:rPr>
          <w:rFonts w:ascii="宋体" w:hAnsi="宋体" w:cs="宋体"/>
          <w:sz w:val="30"/>
          <w:szCs w:val="20"/>
        </w:rPr>
        <w:sectPr>
          <w:footerReference r:id="rId19" w:type="first"/>
          <w:headerReference r:id="rId16" w:type="default"/>
          <w:footerReference r:id="rId17" w:type="default"/>
          <w:footerReference r:id="rId18" w:type="even"/>
          <w:pgSz w:w="11906" w:h="16838"/>
          <w:pgMar w:top="1134" w:right="1134" w:bottom="1134" w:left="1134" w:header="720" w:footer="720" w:gutter="0"/>
          <w:cols w:space="720" w:num="1"/>
          <w:docGrid w:type="lines" w:linePitch="331" w:charSpace="0"/>
        </w:sectPr>
      </w:pPr>
    </w:p>
    <w:p w14:paraId="454C5188">
      <w:pPr>
        <w:snapToGrid w:val="0"/>
        <w:spacing w:beforeLines="50" w:after="50"/>
        <w:jc w:val="center"/>
        <w:rPr>
          <w:rFonts w:ascii="宋体" w:hAnsi="宋体" w:cs="宋体"/>
          <w:b/>
          <w:bCs/>
          <w:sz w:val="30"/>
          <w:szCs w:val="30"/>
        </w:rPr>
      </w:pPr>
      <w:r>
        <w:rPr>
          <w:rFonts w:hint="eastAsia" w:ascii="宋体" w:hAnsi="宋体" w:cs="宋体"/>
          <w:b/>
          <w:bCs/>
          <w:sz w:val="30"/>
          <w:szCs w:val="30"/>
        </w:rPr>
        <w:t>二、实施方案</w:t>
      </w:r>
    </w:p>
    <w:p w14:paraId="609FF536">
      <w:pPr>
        <w:autoSpaceDE w:val="0"/>
        <w:autoSpaceDN w:val="0"/>
        <w:spacing w:line="360" w:lineRule="auto"/>
        <w:jc w:val="center"/>
        <w:rPr>
          <w:rFonts w:ascii="宋体" w:hAnsi="宋体" w:cs="宋体"/>
          <w:sz w:val="24"/>
        </w:rPr>
      </w:pPr>
      <w:r>
        <w:rPr>
          <w:rFonts w:hint="eastAsia" w:ascii="宋体" w:hAnsi="宋体" w:cs="宋体"/>
          <w:sz w:val="24"/>
        </w:rPr>
        <w:t>（由供应商根据采购需求及征集文件要求编制）</w:t>
      </w:r>
    </w:p>
    <w:p w14:paraId="1B1E8226">
      <w:pPr>
        <w:rPr>
          <w:rFonts w:ascii="宋体" w:hAnsi="宋体" w:cs="宋体"/>
          <w:b/>
          <w:bCs/>
          <w:kern w:val="0"/>
          <w:sz w:val="24"/>
          <w:lang w:val="zh-CN"/>
        </w:rPr>
      </w:pPr>
    </w:p>
    <w:p w14:paraId="6E01975D">
      <w:pPr>
        <w:rPr>
          <w:rFonts w:ascii="宋体" w:hAnsi="宋体" w:cs="宋体"/>
          <w:b/>
          <w:bCs/>
          <w:kern w:val="0"/>
          <w:sz w:val="24"/>
          <w:lang w:val="zh-CN"/>
        </w:rPr>
      </w:pPr>
    </w:p>
    <w:p w14:paraId="4442E8D9">
      <w:pPr>
        <w:autoSpaceDE w:val="0"/>
        <w:autoSpaceDN w:val="0"/>
        <w:spacing w:line="360" w:lineRule="auto"/>
        <w:ind w:firstLine="4440" w:firstLineChars="1850"/>
        <w:rPr>
          <w:rFonts w:ascii="宋体" w:hAnsi="宋体" w:cs="宋体"/>
          <w:kern w:val="0"/>
          <w:sz w:val="24"/>
        </w:rPr>
      </w:pPr>
      <w:r>
        <w:rPr>
          <w:rFonts w:hint="eastAsia" w:ascii="宋体" w:hAnsi="宋体" w:cs="宋体"/>
          <w:kern w:val="0"/>
          <w:sz w:val="24"/>
        </w:rPr>
        <w:t>供应商名称（电子签章）：</w:t>
      </w:r>
    </w:p>
    <w:p w14:paraId="414505C7">
      <w:pPr>
        <w:autoSpaceDE w:val="0"/>
        <w:autoSpaceDN w:val="0"/>
        <w:spacing w:line="360" w:lineRule="auto"/>
        <w:rPr>
          <w:rFonts w:ascii="宋体" w:hAnsi="宋体" w:cs="宋体"/>
          <w:b/>
          <w:bCs/>
          <w:sz w:val="32"/>
          <w:szCs w:val="32"/>
        </w:rPr>
      </w:pPr>
      <w:r>
        <w:rPr>
          <w:rFonts w:hint="eastAsia" w:ascii="宋体" w:hAnsi="宋体" w:cs="宋体"/>
          <w:kern w:val="0"/>
          <w:sz w:val="24"/>
          <w:lang w:val="zh-CN"/>
        </w:rPr>
        <w:t>日期：  年  月   日</w:t>
      </w:r>
    </w:p>
    <w:p w14:paraId="46A1A56F">
      <w:pPr>
        <w:snapToGrid w:val="0"/>
        <w:spacing w:line="360" w:lineRule="auto"/>
        <w:ind w:firstLine="4935" w:firstLineChars="2350"/>
        <w:rPr>
          <w:rFonts w:ascii="宋体" w:hAnsi="宋体" w:cs="宋体"/>
          <w:szCs w:val="21"/>
        </w:rPr>
      </w:pPr>
    </w:p>
    <w:p w14:paraId="10DD53DE">
      <w:pPr>
        <w:snapToGrid w:val="0"/>
        <w:spacing w:beforeLines="50" w:after="50"/>
        <w:jc w:val="center"/>
        <w:rPr>
          <w:rFonts w:ascii="宋体" w:hAnsi="宋体" w:cs="宋体"/>
          <w:b/>
          <w:bCs/>
          <w:sz w:val="30"/>
          <w:szCs w:val="30"/>
        </w:rPr>
      </w:pPr>
      <w:r>
        <w:rPr>
          <w:rFonts w:hint="eastAsia" w:ascii="宋体" w:hAnsi="宋体" w:cs="宋体"/>
          <w:b/>
          <w:bCs/>
          <w:sz w:val="30"/>
          <w:szCs w:val="30"/>
        </w:rPr>
        <w:t>三、售后服务承诺</w:t>
      </w:r>
    </w:p>
    <w:p w14:paraId="67FA0828">
      <w:pPr>
        <w:autoSpaceDE w:val="0"/>
        <w:autoSpaceDN w:val="0"/>
        <w:spacing w:line="360" w:lineRule="auto"/>
        <w:jc w:val="center"/>
        <w:rPr>
          <w:rFonts w:ascii="宋体" w:hAnsi="宋体" w:cs="宋体"/>
          <w:sz w:val="24"/>
        </w:rPr>
      </w:pPr>
      <w:r>
        <w:rPr>
          <w:rFonts w:hint="eastAsia" w:ascii="宋体" w:hAnsi="宋体" w:cs="宋体"/>
          <w:sz w:val="24"/>
        </w:rPr>
        <w:t>（由供应商根据采购需求及征集文件要求编制）</w:t>
      </w:r>
    </w:p>
    <w:p w14:paraId="6831A092">
      <w:pPr>
        <w:snapToGrid w:val="0"/>
        <w:spacing w:beforeLines="50" w:after="50"/>
        <w:ind w:left="142"/>
        <w:jc w:val="center"/>
        <w:rPr>
          <w:rFonts w:ascii="宋体" w:hAnsi="宋体" w:cs="宋体"/>
          <w:b/>
          <w:sz w:val="32"/>
          <w:szCs w:val="32"/>
        </w:rPr>
      </w:pPr>
    </w:p>
    <w:p w14:paraId="7284CAF7">
      <w:pPr>
        <w:snapToGrid w:val="0"/>
        <w:spacing w:beforeLines="50" w:line="360" w:lineRule="auto"/>
        <w:ind w:right="480" w:firstLine="3967" w:firstLineChars="1653"/>
        <w:rPr>
          <w:rFonts w:ascii="宋体" w:hAnsi="宋体" w:cs="宋体"/>
          <w:sz w:val="24"/>
        </w:rPr>
      </w:pPr>
    </w:p>
    <w:p w14:paraId="207BB965">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供应商名称(电子签章)：</w:t>
      </w:r>
    </w:p>
    <w:p w14:paraId="41A3187F">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日期：  年  月   日</w:t>
      </w:r>
    </w:p>
    <w:p w14:paraId="6D9006C8">
      <w:pPr>
        <w:snapToGrid w:val="0"/>
        <w:spacing w:beforeLines="50" w:after="50"/>
        <w:jc w:val="left"/>
        <w:rPr>
          <w:rFonts w:ascii="宋体" w:hAnsi="宋体" w:cs="宋体"/>
          <w:sz w:val="24"/>
        </w:rPr>
      </w:pPr>
    </w:p>
    <w:p w14:paraId="1D62A0B9">
      <w:pPr>
        <w:snapToGrid w:val="0"/>
        <w:spacing w:beforeLines="50" w:after="50"/>
        <w:ind w:firstLine="2397" w:firstLineChars="796"/>
        <w:rPr>
          <w:rFonts w:ascii="宋体" w:hAnsi="宋体" w:cs="宋体"/>
          <w:b/>
          <w:bCs/>
          <w:sz w:val="30"/>
          <w:szCs w:val="30"/>
        </w:rPr>
      </w:pPr>
    </w:p>
    <w:p w14:paraId="644C82E9">
      <w:pPr>
        <w:snapToGrid w:val="0"/>
        <w:spacing w:beforeLines="50" w:after="50"/>
        <w:ind w:firstLine="2397" w:firstLineChars="796"/>
        <w:rPr>
          <w:rFonts w:ascii="宋体" w:hAnsi="宋体" w:cs="宋体"/>
          <w:b/>
          <w:bCs/>
          <w:sz w:val="30"/>
          <w:szCs w:val="30"/>
        </w:rPr>
      </w:pPr>
      <w:r>
        <w:rPr>
          <w:rFonts w:hint="eastAsia" w:ascii="宋体" w:hAnsi="宋体" w:cs="宋体"/>
          <w:b/>
          <w:bCs/>
          <w:sz w:val="30"/>
          <w:szCs w:val="30"/>
        </w:rPr>
        <w:t>四、认为需要的其他技术文件或说明</w:t>
      </w:r>
    </w:p>
    <w:p w14:paraId="3F4984A8">
      <w:pPr>
        <w:snapToGrid w:val="0"/>
        <w:spacing w:beforeLines="50" w:after="50"/>
        <w:ind w:firstLine="578" w:firstLineChars="241"/>
        <w:jc w:val="center"/>
        <w:rPr>
          <w:rFonts w:ascii="宋体" w:hAnsi="宋体" w:cs="宋体"/>
          <w:sz w:val="24"/>
        </w:rPr>
      </w:pPr>
      <w:r>
        <w:rPr>
          <w:rFonts w:hint="eastAsia" w:ascii="宋体" w:hAnsi="宋体" w:cs="宋体"/>
          <w:sz w:val="24"/>
        </w:rPr>
        <w:t>（由供应商根据采购需求自行编制）</w:t>
      </w:r>
    </w:p>
    <w:p w14:paraId="05530522">
      <w:pPr>
        <w:spacing w:line="360" w:lineRule="auto"/>
        <w:jc w:val="center"/>
        <w:rPr>
          <w:rFonts w:ascii="宋体" w:hAnsi="宋体" w:cs="宋体"/>
          <w:sz w:val="24"/>
        </w:rPr>
      </w:pPr>
    </w:p>
    <w:p w14:paraId="42561192">
      <w:pPr>
        <w:autoSpaceDE w:val="0"/>
        <w:autoSpaceDN w:val="0"/>
        <w:spacing w:line="360" w:lineRule="auto"/>
        <w:ind w:firstLine="4800" w:firstLineChars="2000"/>
        <w:rPr>
          <w:rFonts w:ascii="宋体" w:hAnsi="宋体" w:cs="宋体"/>
          <w:kern w:val="0"/>
          <w:sz w:val="24"/>
        </w:rPr>
      </w:pPr>
    </w:p>
    <w:p w14:paraId="17EB04F2">
      <w:pPr>
        <w:autoSpaceDE w:val="0"/>
        <w:autoSpaceDN w:val="0"/>
        <w:spacing w:line="360" w:lineRule="auto"/>
        <w:ind w:firstLine="4800" w:firstLineChars="2000"/>
        <w:rPr>
          <w:rFonts w:ascii="宋体" w:hAnsi="宋体" w:cs="宋体"/>
          <w:kern w:val="0"/>
          <w:sz w:val="24"/>
        </w:rPr>
      </w:pPr>
    </w:p>
    <w:p w14:paraId="42E6C814">
      <w:pPr>
        <w:autoSpaceDE w:val="0"/>
        <w:autoSpaceDN w:val="0"/>
        <w:spacing w:line="360" w:lineRule="auto"/>
        <w:ind w:firstLine="4800" w:firstLineChars="2000"/>
        <w:rPr>
          <w:rFonts w:ascii="宋体" w:hAnsi="宋体" w:cs="宋体"/>
          <w:sz w:val="24"/>
        </w:rPr>
      </w:pPr>
      <w:r>
        <w:rPr>
          <w:rFonts w:hint="eastAsia" w:ascii="宋体" w:hAnsi="宋体" w:cs="宋体"/>
          <w:kern w:val="0"/>
          <w:sz w:val="24"/>
        </w:rPr>
        <w:t>供应商名称（电子</w:t>
      </w:r>
      <w:r>
        <w:rPr>
          <w:rFonts w:hint="eastAsia" w:ascii="宋体" w:hAnsi="宋体" w:cs="宋体"/>
          <w:kern w:val="0"/>
          <w:sz w:val="24"/>
          <w:lang w:val="zh-CN"/>
        </w:rPr>
        <w:t>签章</w:t>
      </w:r>
      <w:r>
        <w:rPr>
          <w:rFonts w:hint="eastAsia" w:ascii="宋体" w:hAnsi="宋体" w:cs="宋体"/>
          <w:kern w:val="0"/>
          <w:sz w:val="24"/>
        </w:rPr>
        <w:t xml:space="preserve">）：                       </w:t>
      </w:r>
    </w:p>
    <w:p w14:paraId="2CD7CF64">
      <w:pPr>
        <w:autoSpaceDE w:val="0"/>
        <w:autoSpaceDN w:val="0"/>
        <w:spacing w:line="360" w:lineRule="auto"/>
        <w:rPr>
          <w:rFonts w:ascii="宋体" w:hAnsi="宋体" w:cs="宋体"/>
          <w:b/>
          <w:bCs/>
          <w:sz w:val="30"/>
          <w:szCs w:val="30"/>
        </w:rPr>
      </w:pPr>
      <w:r>
        <w:rPr>
          <w:rFonts w:hint="eastAsia" w:ascii="宋体" w:hAnsi="宋体" w:cs="宋体"/>
          <w:kern w:val="0"/>
          <w:sz w:val="24"/>
          <w:lang w:val="zh-CN"/>
        </w:rPr>
        <w:t>日期：  年  月   日</w:t>
      </w:r>
    </w:p>
    <w:p w14:paraId="69D197CB">
      <w:pPr>
        <w:snapToGrid w:val="0"/>
        <w:spacing w:beforeLines="50" w:after="50"/>
        <w:jc w:val="center"/>
        <w:rPr>
          <w:rFonts w:ascii="宋体" w:hAnsi="宋体" w:cs="宋体"/>
          <w:b/>
          <w:bCs/>
          <w:sz w:val="24"/>
        </w:rPr>
        <w:sectPr>
          <w:pgSz w:w="11906" w:h="16838"/>
          <w:pgMar w:top="1134" w:right="1134" w:bottom="1134" w:left="1134" w:header="720" w:footer="720" w:gutter="0"/>
          <w:cols w:space="720" w:num="1"/>
          <w:docGrid w:type="lines" w:linePitch="331" w:charSpace="0"/>
        </w:sectPr>
      </w:pPr>
    </w:p>
    <w:p w14:paraId="1BD9AF13">
      <w:pPr>
        <w:pStyle w:val="19"/>
        <w:jc w:val="center"/>
        <w:outlineLvl w:val="1"/>
        <w:rPr>
          <w:rFonts w:hAnsi="宋体" w:cs="宋体"/>
          <w:b/>
          <w:bCs/>
          <w:sz w:val="28"/>
          <w:szCs w:val="28"/>
        </w:rPr>
      </w:pPr>
      <w:bookmarkStart w:id="223" w:name="_Toc80093015"/>
      <w:bookmarkStart w:id="224" w:name="_Toc130939650"/>
      <w:bookmarkStart w:id="225" w:name="_Toc5660"/>
      <w:r>
        <w:rPr>
          <w:rFonts w:hint="eastAsia" w:hAnsi="宋体" w:cs="宋体"/>
          <w:b/>
          <w:bCs/>
          <w:sz w:val="28"/>
          <w:szCs w:val="28"/>
        </w:rPr>
        <w:t>第五节 报价文件格式</w:t>
      </w:r>
      <w:bookmarkEnd w:id="223"/>
      <w:bookmarkEnd w:id="224"/>
      <w:bookmarkEnd w:id="225"/>
    </w:p>
    <w:p w14:paraId="21D669CD">
      <w:pPr>
        <w:snapToGrid w:val="0"/>
        <w:spacing w:beforeLines="50" w:after="50" w:line="400" w:lineRule="exact"/>
        <w:jc w:val="center"/>
        <w:rPr>
          <w:rFonts w:ascii="宋体" w:hAnsi="宋体" w:cs="宋体"/>
          <w:bCs/>
          <w:sz w:val="32"/>
          <w:szCs w:val="20"/>
        </w:rPr>
      </w:pPr>
      <w:r>
        <w:rPr>
          <w:rFonts w:hint="eastAsia" w:ascii="宋体" w:hAnsi="宋体" w:cs="宋体"/>
          <w:bCs/>
        </w:rPr>
        <w:t>电子响应文件</w:t>
      </w:r>
    </w:p>
    <w:p w14:paraId="4560DD45">
      <w:pPr>
        <w:snapToGrid w:val="0"/>
        <w:spacing w:beforeLines="50" w:after="50" w:line="400" w:lineRule="exact"/>
        <w:jc w:val="center"/>
        <w:rPr>
          <w:rFonts w:ascii="宋体" w:hAnsi="宋体" w:cs="宋体"/>
          <w:bCs/>
          <w:sz w:val="24"/>
          <w:szCs w:val="20"/>
        </w:rPr>
      </w:pPr>
    </w:p>
    <w:p w14:paraId="3B9A2EE9">
      <w:pPr>
        <w:snapToGrid w:val="0"/>
        <w:spacing w:beforeLines="50" w:after="50" w:line="400" w:lineRule="exact"/>
        <w:jc w:val="center"/>
        <w:rPr>
          <w:rFonts w:ascii="宋体" w:hAnsi="宋体" w:cs="宋体"/>
          <w:b/>
          <w:bCs/>
          <w:sz w:val="32"/>
          <w:szCs w:val="32"/>
        </w:rPr>
      </w:pPr>
      <w:r>
        <w:rPr>
          <w:rFonts w:hint="eastAsia" w:ascii="宋体" w:hAnsi="宋体" w:cs="宋体"/>
          <w:b/>
          <w:bCs/>
          <w:sz w:val="32"/>
          <w:szCs w:val="32"/>
        </w:rPr>
        <w:t>报价文件（封面）</w:t>
      </w:r>
    </w:p>
    <w:p w14:paraId="20D0273E">
      <w:pPr>
        <w:snapToGrid w:val="0"/>
        <w:spacing w:beforeLines="50" w:after="50" w:line="400" w:lineRule="exact"/>
        <w:rPr>
          <w:rFonts w:ascii="宋体" w:hAnsi="宋体" w:cs="宋体"/>
          <w:bCs/>
          <w:sz w:val="24"/>
          <w:szCs w:val="20"/>
        </w:rPr>
      </w:pPr>
    </w:p>
    <w:p w14:paraId="227687CF">
      <w:pPr>
        <w:snapToGrid w:val="0"/>
        <w:spacing w:beforeLines="50" w:after="50" w:line="400" w:lineRule="exact"/>
        <w:rPr>
          <w:rFonts w:ascii="宋体" w:hAnsi="宋体" w:cs="宋体"/>
          <w:bCs/>
          <w:sz w:val="24"/>
          <w:szCs w:val="20"/>
        </w:rPr>
      </w:pPr>
    </w:p>
    <w:p w14:paraId="53426A61">
      <w:pPr>
        <w:snapToGrid w:val="0"/>
        <w:spacing w:beforeLines="50" w:after="50" w:line="400" w:lineRule="exact"/>
        <w:rPr>
          <w:rFonts w:ascii="宋体" w:hAnsi="宋体" w:cs="宋体"/>
          <w:bCs/>
          <w:sz w:val="24"/>
          <w:szCs w:val="20"/>
        </w:rPr>
      </w:pPr>
    </w:p>
    <w:p w14:paraId="388E2AF9">
      <w:pPr>
        <w:snapToGrid w:val="0"/>
        <w:spacing w:beforeLines="50" w:after="50" w:line="400" w:lineRule="exact"/>
        <w:rPr>
          <w:rFonts w:ascii="宋体" w:hAnsi="宋体" w:cs="宋体"/>
          <w:bCs/>
          <w:sz w:val="24"/>
          <w:szCs w:val="20"/>
        </w:rPr>
      </w:pPr>
    </w:p>
    <w:p w14:paraId="4C03B084">
      <w:pPr>
        <w:snapToGrid w:val="0"/>
        <w:spacing w:beforeLines="50" w:after="50" w:line="400" w:lineRule="exact"/>
        <w:ind w:firstLine="360" w:firstLineChars="150"/>
        <w:rPr>
          <w:rFonts w:hint="eastAsia" w:ascii="宋体" w:hAnsi="宋体" w:cs="宋体"/>
          <w:bCs/>
          <w:sz w:val="24"/>
        </w:rPr>
      </w:pPr>
      <w:r>
        <w:rPr>
          <w:rFonts w:hint="eastAsia" w:ascii="宋体" w:hAnsi="宋体" w:cs="宋体"/>
          <w:bCs/>
          <w:sz w:val="24"/>
        </w:rPr>
        <w:t>项目名称：</w:t>
      </w:r>
      <w:r>
        <w:rPr>
          <w:rFonts w:hint="eastAsia" w:ascii="宋体" w:hAnsi="宋体" w:cs="宋体"/>
          <w:bCs/>
          <w:sz w:val="24"/>
          <w:lang w:eastAsia="zh-CN"/>
        </w:rPr>
        <w:t>南宁市西乡塘区2025-2027年度政府投资建设项目预算（招标控制价）、结算编审服务框架协议采购</w:t>
      </w:r>
      <w:r>
        <w:rPr>
          <w:rFonts w:hint="eastAsia" w:ascii="宋体" w:hAnsi="宋体" w:cs="宋体"/>
          <w:bCs/>
          <w:sz w:val="24"/>
        </w:rPr>
        <w:t xml:space="preserve"> </w:t>
      </w:r>
    </w:p>
    <w:p w14:paraId="6849297E">
      <w:pPr>
        <w:snapToGrid w:val="0"/>
        <w:spacing w:beforeLines="50" w:after="50" w:line="400" w:lineRule="exact"/>
        <w:ind w:firstLine="360" w:firstLineChars="150"/>
        <w:rPr>
          <w:rFonts w:ascii="宋体" w:hAnsi="宋体" w:cs="宋体"/>
          <w:bCs/>
          <w:sz w:val="24"/>
        </w:rPr>
      </w:pPr>
    </w:p>
    <w:p w14:paraId="610A560F">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 xml:space="preserve">项目编号： </w:t>
      </w:r>
    </w:p>
    <w:p w14:paraId="4085F770">
      <w:pPr>
        <w:snapToGrid w:val="0"/>
        <w:spacing w:beforeLines="50" w:after="50" w:line="400" w:lineRule="exact"/>
        <w:ind w:firstLine="360" w:firstLineChars="150"/>
        <w:rPr>
          <w:rFonts w:ascii="宋体" w:hAnsi="宋体" w:cs="宋体"/>
          <w:bCs/>
          <w:sz w:val="24"/>
        </w:rPr>
      </w:pPr>
    </w:p>
    <w:p w14:paraId="573157CF">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所投分标：</w:t>
      </w:r>
    </w:p>
    <w:p w14:paraId="3A2247A2">
      <w:pPr>
        <w:snapToGrid w:val="0"/>
        <w:spacing w:beforeLines="50" w:after="50" w:line="400" w:lineRule="exact"/>
        <w:ind w:firstLine="360" w:firstLineChars="150"/>
        <w:rPr>
          <w:rFonts w:ascii="宋体" w:hAnsi="宋体" w:cs="宋体"/>
          <w:bCs/>
          <w:sz w:val="24"/>
        </w:rPr>
      </w:pPr>
    </w:p>
    <w:p w14:paraId="11D9C2BD">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供应商名称：</w:t>
      </w:r>
    </w:p>
    <w:p w14:paraId="226C8673">
      <w:pPr>
        <w:snapToGrid w:val="0"/>
        <w:spacing w:beforeLines="50" w:after="50" w:line="400" w:lineRule="exact"/>
        <w:ind w:firstLine="360" w:firstLineChars="150"/>
        <w:rPr>
          <w:rFonts w:ascii="宋体" w:hAnsi="宋体" w:cs="宋体"/>
          <w:bCs/>
          <w:sz w:val="24"/>
        </w:rPr>
      </w:pPr>
    </w:p>
    <w:p w14:paraId="5D217F9A">
      <w:pPr>
        <w:snapToGrid w:val="0"/>
        <w:spacing w:beforeLines="50" w:after="50" w:line="400" w:lineRule="exact"/>
        <w:ind w:firstLine="360" w:firstLineChars="150"/>
        <w:rPr>
          <w:rFonts w:ascii="宋体" w:hAnsi="宋体" w:cs="宋体"/>
          <w:bCs/>
          <w:sz w:val="24"/>
        </w:rPr>
      </w:pPr>
      <w:r>
        <w:rPr>
          <w:rFonts w:hint="eastAsia" w:ascii="宋体" w:hAnsi="宋体" w:cs="宋体"/>
          <w:bCs/>
          <w:sz w:val="24"/>
        </w:rPr>
        <w:t>供应商地址：</w:t>
      </w:r>
    </w:p>
    <w:p w14:paraId="408D9175">
      <w:pPr>
        <w:pStyle w:val="9"/>
        <w:snapToGrid w:val="0"/>
        <w:spacing w:before="50" w:after="50" w:line="400" w:lineRule="exact"/>
        <w:ind w:firstLine="960" w:firstLineChars="400"/>
        <w:rPr>
          <w:rFonts w:ascii="宋体" w:hAnsi="宋体" w:cs="宋体"/>
          <w:bCs/>
          <w:sz w:val="24"/>
          <w:szCs w:val="24"/>
        </w:rPr>
      </w:pPr>
    </w:p>
    <w:p w14:paraId="32B4EF7E">
      <w:pPr>
        <w:snapToGrid w:val="0"/>
        <w:spacing w:beforeLines="50" w:after="50" w:line="400" w:lineRule="exact"/>
        <w:rPr>
          <w:rFonts w:ascii="宋体" w:hAnsi="宋体" w:cs="宋体"/>
          <w:sz w:val="24"/>
        </w:rPr>
        <w:sectPr>
          <w:pgSz w:w="11906" w:h="16838"/>
          <w:pgMar w:top="1134" w:right="1134" w:bottom="1134" w:left="1134" w:header="720" w:footer="720" w:gutter="0"/>
          <w:cols w:space="720" w:num="1"/>
          <w:docGrid w:type="lines" w:linePitch="331" w:charSpace="0"/>
        </w:sectPr>
      </w:pPr>
      <w:r>
        <w:rPr>
          <w:rFonts w:hint="eastAsia" w:ascii="宋体" w:hAnsi="宋体" w:cs="宋体"/>
          <w:sz w:val="24"/>
        </w:rPr>
        <w:t xml:space="preserve">                                                       年  月  日</w:t>
      </w:r>
    </w:p>
    <w:p w14:paraId="7B15C157">
      <w:pPr>
        <w:rPr>
          <w:rFonts w:ascii="宋体" w:hAnsi="宋体" w:cs="宋体"/>
        </w:rPr>
      </w:pPr>
    </w:p>
    <w:p w14:paraId="74CA783B">
      <w:pPr>
        <w:snapToGrid w:val="0"/>
        <w:spacing w:beforeLines="50" w:after="50" w:line="400" w:lineRule="exact"/>
        <w:jc w:val="center"/>
        <w:rPr>
          <w:rFonts w:ascii="宋体" w:hAnsi="宋体" w:cs="宋体"/>
          <w:b/>
          <w:bCs/>
          <w:sz w:val="32"/>
          <w:szCs w:val="32"/>
        </w:rPr>
      </w:pPr>
      <w:r>
        <w:rPr>
          <w:rFonts w:hint="eastAsia" w:ascii="宋体" w:hAnsi="宋体" w:cs="宋体"/>
          <w:b/>
          <w:bCs/>
          <w:sz w:val="32"/>
          <w:szCs w:val="32"/>
        </w:rPr>
        <w:t>报价文件目录</w:t>
      </w:r>
    </w:p>
    <w:p w14:paraId="099DCE64">
      <w:pPr>
        <w:rPr>
          <w:rFonts w:ascii="宋体" w:hAnsi="宋体" w:cs="宋体"/>
        </w:rPr>
      </w:pPr>
    </w:p>
    <w:p w14:paraId="0154009E">
      <w:pPr>
        <w:rPr>
          <w:rFonts w:ascii="宋体" w:hAnsi="宋体" w:cs="宋体"/>
          <w:kern w:val="0"/>
          <w:sz w:val="24"/>
        </w:rPr>
      </w:pPr>
      <w:r>
        <w:rPr>
          <w:rFonts w:hint="eastAsia" w:ascii="宋体" w:hAnsi="宋体" w:cs="宋体"/>
          <w:kern w:val="0"/>
          <w:sz w:val="24"/>
        </w:rPr>
        <w:t>一、响应函………………………………………………………（页码）</w:t>
      </w:r>
    </w:p>
    <w:p w14:paraId="632215CF">
      <w:pPr>
        <w:rPr>
          <w:rFonts w:ascii="宋体" w:hAnsi="宋体" w:cs="宋体"/>
          <w:kern w:val="0"/>
          <w:sz w:val="24"/>
        </w:rPr>
      </w:pPr>
      <w:r>
        <w:rPr>
          <w:rFonts w:hint="eastAsia" w:ascii="宋体" w:hAnsi="宋体" w:cs="宋体"/>
          <w:kern w:val="0"/>
          <w:sz w:val="24"/>
        </w:rPr>
        <w:t>二、开标一览表…………………………………………………（页码）</w:t>
      </w:r>
    </w:p>
    <w:p w14:paraId="357DF731">
      <w:pPr>
        <w:spacing w:line="360" w:lineRule="auto"/>
        <w:rPr>
          <w:rFonts w:ascii="宋体" w:hAnsi="宋体" w:cs="宋体"/>
          <w:sz w:val="24"/>
        </w:rPr>
      </w:pPr>
      <w:r>
        <w:rPr>
          <w:rFonts w:hint="eastAsia" w:ascii="宋体" w:hAnsi="宋体" w:cs="宋体"/>
          <w:kern w:val="0"/>
          <w:sz w:val="24"/>
        </w:rPr>
        <w:t>三、中小企业声明函（如有）……………………………………………（页码）</w:t>
      </w:r>
    </w:p>
    <w:p w14:paraId="4DD88D99">
      <w:pPr>
        <w:spacing w:line="360" w:lineRule="auto"/>
        <w:rPr>
          <w:rFonts w:ascii="宋体" w:hAnsi="宋体" w:cs="宋体"/>
          <w:kern w:val="0"/>
          <w:sz w:val="24"/>
        </w:rPr>
      </w:pPr>
      <w:r>
        <w:rPr>
          <w:rFonts w:hint="eastAsia" w:ascii="宋体" w:hAnsi="宋体" w:cs="宋体"/>
          <w:kern w:val="0"/>
          <w:sz w:val="24"/>
        </w:rPr>
        <w:t>四、</w:t>
      </w:r>
      <w:r>
        <w:rPr>
          <w:rFonts w:hint="eastAsia" w:ascii="宋体" w:hAnsi="宋体" w:cs="宋体"/>
          <w:kern w:val="0"/>
          <w:sz w:val="24"/>
          <w:lang w:val="zh-CN"/>
        </w:rPr>
        <w:t>残疾人福利性单位</w:t>
      </w:r>
      <w:r>
        <w:rPr>
          <w:rFonts w:hint="eastAsia" w:ascii="宋体" w:hAnsi="宋体" w:cs="宋体"/>
          <w:kern w:val="0"/>
          <w:sz w:val="24"/>
        </w:rPr>
        <w:t>声明函（如有）………………………………（页码）</w:t>
      </w:r>
    </w:p>
    <w:p w14:paraId="38797D4F">
      <w:pPr>
        <w:spacing w:line="360" w:lineRule="auto"/>
        <w:rPr>
          <w:rFonts w:ascii="宋体" w:hAnsi="宋体" w:cs="宋体"/>
          <w:kern w:val="0"/>
          <w:sz w:val="24"/>
        </w:rPr>
      </w:pPr>
      <w:r>
        <w:rPr>
          <w:rFonts w:hint="eastAsia" w:ascii="宋体" w:hAnsi="宋体" w:cs="宋体"/>
          <w:kern w:val="0"/>
          <w:sz w:val="24"/>
        </w:rPr>
        <w:t>五、属于监狱企业证明文件（如有）………………………………（页码）</w:t>
      </w:r>
    </w:p>
    <w:p w14:paraId="3730E3AE">
      <w:pPr>
        <w:pStyle w:val="7"/>
        <w:ind w:left="0" w:firstLine="0"/>
        <w:rPr>
          <w:rFonts w:ascii="宋体" w:hAnsi="宋体" w:cs="宋体"/>
        </w:rPr>
      </w:pPr>
    </w:p>
    <w:p w14:paraId="18CA00A5">
      <w:pPr>
        <w:snapToGrid w:val="0"/>
        <w:spacing w:beforeLines="50" w:after="50" w:line="400" w:lineRule="exact"/>
        <w:ind w:firstLine="300" w:firstLineChars="100"/>
        <w:rPr>
          <w:rFonts w:ascii="宋体" w:hAnsi="宋体" w:cs="宋体"/>
          <w:sz w:val="30"/>
          <w:szCs w:val="20"/>
        </w:rPr>
      </w:pPr>
    </w:p>
    <w:p w14:paraId="64F81FE8">
      <w:pPr>
        <w:pStyle w:val="7"/>
        <w:ind w:firstLine="210"/>
        <w:rPr>
          <w:rFonts w:ascii="宋体" w:hAnsi="宋体" w:cs="宋体"/>
        </w:rPr>
        <w:sectPr>
          <w:pgSz w:w="11906" w:h="16838"/>
          <w:pgMar w:top="1134" w:right="1134" w:bottom="1134" w:left="1134" w:header="720" w:footer="720" w:gutter="0"/>
          <w:cols w:space="720" w:num="1"/>
          <w:docGrid w:type="lines" w:linePitch="331" w:charSpace="0"/>
        </w:sectPr>
      </w:pPr>
    </w:p>
    <w:p w14:paraId="6D59745C">
      <w:pPr>
        <w:pStyle w:val="19"/>
        <w:spacing w:line="500" w:lineRule="exact"/>
        <w:jc w:val="center"/>
        <w:rPr>
          <w:rFonts w:hAnsi="宋体" w:cs="宋体"/>
          <w:b/>
          <w:bCs/>
          <w:sz w:val="30"/>
          <w:szCs w:val="30"/>
        </w:rPr>
      </w:pPr>
      <w:r>
        <w:rPr>
          <w:rFonts w:hint="eastAsia" w:hAnsi="宋体" w:cs="宋体"/>
          <w:b/>
          <w:bCs/>
          <w:sz w:val="30"/>
          <w:szCs w:val="30"/>
        </w:rPr>
        <w:t>一、响应函</w:t>
      </w:r>
    </w:p>
    <w:p w14:paraId="274B3FBE">
      <w:pPr>
        <w:pStyle w:val="19"/>
        <w:spacing w:line="440" w:lineRule="exact"/>
        <w:ind w:firstLine="420" w:firstLineChars="200"/>
        <w:rPr>
          <w:rFonts w:hAnsi="宋体" w:cs="宋体"/>
        </w:rPr>
      </w:pPr>
      <w:r>
        <w:rPr>
          <w:rFonts w:hint="eastAsia" w:hAnsi="宋体" w:cs="宋体"/>
        </w:rPr>
        <w:t>致：广西国力招标有限公司</w:t>
      </w:r>
    </w:p>
    <w:p w14:paraId="31077C3F">
      <w:pPr>
        <w:pStyle w:val="19"/>
        <w:spacing w:line="440" w:lineRule="exact"/>
        <w:ind w:firstLine="420" w:firstLineChars="200"/>
        <w:rPr>
          <w:rFonts w:hAnsi="宋体" w:cs="宋体"/>
        </w:rPr>
      </w:pPr>
      <w:r>
        <w:rPr>
          <w:rFonts w:hint="eastAsia" w:hAnsi="宋体" w:cs="宋体"/>
        </w:rPr>
        <w:t xml:space="preserve">我方已仔细阅读了贵方组织的项目（项目编号：             ）的征集文件的全部内容，授权(全权代表姓名) (职务、职称)为全权代表，现正式递交下述文件参加贵方组织的本次政府采购活动： </w:t>
      </w:r>
    </w:p>
    <w:p w14:paraId="5D79CC14">
      <w:pPr>
        <w:pStyle w:val="19"/>
        <w:spacing w:line="440" w:lineRule="exact"/>
        <w:ind w:firstLine="420" w:firstLineChars="200"/>
        <w:rPr>
          <w:rFonts w:hAnsi="宋体" w:cs="宋体"/>
        </w:rPr>
      </w:pPr>
      <w:r>
        <w:rPr>
          <w:rFonts w:hint="eastAsia" w:hAnsi="宋体" w:cs="宋体"/>
        </w:rPr>
        <w:t>一、报价文件电子版一份（包含按供应商须知前附表要求提交的全部文件）；</w:t>
      </w:r>
    </w:p>
    <w:p w14:paraId="2E9210F9">
      <w:pPr>
        <w:pStyle w:val="19"/>
        <w:spacing w:line="440" w:lineRule="exact"/>
        <w:ind w:firstLine="482"/>
        <w:rPr>
          <w:rFonts w:hAnsi="宋体" w:cs="宋体"/>
        </w:rPr>
      </w:pPr>
      <w:r>
        <w:rPr>
          <w:rFonts w:hint="eastAsia" w:hAnsi="宋体" w:cs="宋体"/>
        </w:rPr>
        <w:t>二、资格文件电子版一份（包含按供应商须知前附表要求提交的全部文件）；</w:t>
      </w:r>
    </w:p>
    <w:p w14:paraId="63DD6079">
      <w:pPr>
        <w:pStyle w:val="19"/>
        <w:spacing w:line="440" w:lineRule="exact"/>
        <w:ind w:firstLine="482"/>
        <w:rPr>
          <w:rFonts w:hAnsi="宋体" w:cs="宋体"/>
        </w:rPr>
      </w:pPr>
      <w:r>
        <w:rPr>
          <w:rFonts w:hint="eastAsia" w:hAnsi="宋体" w:cs="宋体"/>
        </w:rPr>
        <w:t>三、技术文件电子版一份（包含按供应商须知前附表要求提交的全部文件）；</w:t>
      </w:r>
    </w:p>
    <w:p w14:paraId="404B1299">
      <w:pPr>
        <w:pStyle w:val="19"/>
        <w:spacing w:line="440" w:lineRule="exact"/>
        <w:ind w:firstLine="482"/>
        <w:rPr>
          <w:rFonts w:hAnsi="宋体" w:cs="宋体"/>
        </w:rPr>
      </w:pPr>
      <w:r>
        <w:rPr>
          <w:rFonts w:hint="eastAsia" w:hAnsi="宋体" w:cs="宋体"/>
        </w:rPr>
        <w:t>四、商务文件电子版一份（包含按供应商须知前附表要求提交的全部文件）；</w:t>
      </w:r>
    </w:p>
    <w:p w14:paraId="7A59FB34">
      <w:pPr>
        <w:pStyle w:val="19"/>
        <w:spacing w:line="440" w:lineRule="exact"/>
        <w:ind w:firstLine="482"/>
        <w:rPr>
          <w:rFonts w:hAnsi="宋体" w:cs="宋体"/>
        </w:rPr>
      </w:pPr>
      <w:r>
        <w:rPr>
          <w:rFonts w:hint="eastAsia" w:hAnsi="宋体" w:cs="宋体"/>
        </w:rPr>
        <w:t>据此函，签字人兹宣布：</w:t>
      </w:r>
    </w:p>
    <w:p w14:paraId="6540C22E">
      <w:pPr>
        <w:pStyle w:val="19"/>
        <w:spacing w:line="440" w:lineRule="exact"/>
        <w:ind w:firstLine="420" w:firstLineChars="200"/>
        <w:rPr>
          <w:rFonts w:hAnsi="宋体" w:cs="宋体"/>
        </w:rPr>
      </w:pPr>
      <w:r>
        <w:rPr>
          <w:rFonts w:hint="eastAsia" w:hAnsi="宋体" w:cs="宋体"/>
        </w:rPr>
        <w:t>1、响应报价</w:t>
      </w:r>
    </w:p>
    <w:p w14:paraId="37C8A930">
      <w:pPr>
        <w:pStyle w:val="19"/>
        <w:spacing w:line="360" w:lineRule="exact"/>
        <w:ind w:firstLine="420" w:firstLineChars="200"/>
        <w:rPr>
          <w:rFonts w:hAnsi="宋体" w:cs="宋体"/>
          <w:u w:val="single"/>
        </w:rPr>
      </w:pPr>
      <w:r>
        <w:rPr>
          <w:rFonts w:hint="eastAsia" w:hAnsi="宋体" w:cs="宋体"/>
          <w:u w:val="single"/>
        </w:rPr>
        <w:t xml:space="preserve">   </w:t>
      </w:r>
      <w:r>
        <w:rPr>
          <w:rFonts w:hint="eastAsia" w:hAnsi="宋体" w:cs="宋体"/>
        </w:rPr>
        <w:t>分标我方愿意</w:t>
      </w:r>
      <w:r>
        <w:rPr>
          <w:rFonts w:hint="eastAsia" w:hAnsi="宋体"/>
          <w:szCs w:val="22"/>
          <w:u w:val="single"/>
        </w:rPr>
        <w:t>按本项目征集文件规定的计费方式和费率（即最高限制单价）计费</w:t>
      </w:r>
      <w:r>
        <w:rPr>
          <w:rFonts w:hint="eastAsia" w:hAnsi="宋体" w:cs="宋体"/>
        </w:rPr>
        <w:t>进行响应，提交服务成果时间：</w:t>
      </w:r>
      <w:r>
        <w:rPr>
          <w:rFonts w:hint="eastAsia" w:hAnsi="宋体" w:cs="宋体"/>
          <w:u w:val="single"/>
        </w:rPr>
        <w:t xml:space="preserve">         </w:t>
      </w:r>
      <w:r>
        <w:rPr>
          <w:rFonts w:hint="eastAsia" w:hAnsi="宋体" w:cs="宋体"/>
        </w:rPr>
        <w:t xml:space="preserve"> ；</w:t>
      </w:r>
    </w:p>
    <w:p w14:paraId="3FC3A454">
      <w:pPr>
        <w:pStyle w:val="19"/>
        <w:spacing w:line="360" w:lineRule="exact"/>
        <w:ind w:firstLine="420" w:firstLineChars="200"/>
        <w:rPr>
          <w:rFonts w:hAnsi="宋体" w:cs="宋体"/>
          <w:u w:val="single"/>
        </w:rPr>
      </w:pPr>
      <w:r>
        <w:rPr>
          <w:rFonts w:hint="eastAsia" w:hAnsi="宋体" w:cs="宋体"/>
          <w:u w:val="single"/>
        </w:rPr>
        <w:t xml:space="preserve">   </w:t>
      </w:r>
      <w:r>
        <w:rPr>
          <w:rFonts w:hint="eastAsia" w:hAnsi="宋体" w:cs="宋体"/>
        </w:rPr>
        <w:t>分标我方愿意</w:t>
      </w:r>
      <w:r>
        <w:rPr>
          <w:rFonts w:hint="eastAsia" w:hAnsi="宋体"/>
          <w:szCs w:val="22"/>
          <w:u w:val="single"/>
        </w:rPr>
        <w:t>按本项目征集文件规定的计费方式和费率（即最高限制单价）计费</w:t>
      </w:r>
      <w:r>
        <w:rPr>
          <w:rFonts w:hint="eastAsia" w:hAnsi="宋体" w:cs="宋体"/>
        </w:rPr>
        <w:t>进行响应，提交服务成果时间：</w:t>
      </w:r>
      <w:r>
        <w:rPr>
          <w:rFonts w:hint="eastAsia" w:hAnsi="宋体" w:cs="宋体"/>
          <w:u w:val="single"/>
        </w:rPr>
        <w:t xml:space="preserve">         </w:t>
      </w:r>
      <w:r>
        <w:rPr>
          <w:rFonts w:hint="eastAsia" w:hAnsi="宋体" w:cs="宋体"/>
        </w:rPr>
        <w:t xml:space="preserve"> ；</w:t>
      </w:r>
    </w:p>
    <w:p w14:paraId="673BA305">
      <w:pPr>
        <w:pStyle w:val="19"/>
        <w:spacing w:line="360" w:lineRule="exact"/>
        <w:ind w:firstLine="420" w:firstLineChars="200"/>
        <w:rPr>
          <w:rFonts w:hAnsi="宋体" w:cs="宋体"/>
          <w:u w:val="single"/>
        </w:rPr>
      </w:pPr>
      <w:r>
        <w:rPr>
          <w:rFonts w:hint="eastAsia" w:hAnsi="宋体" w:cs="宋体"/>
        </w:rPr>
        <w:t>......</w:t>
      </w:r>
    </w:p>
    <w:p w14:paraId="62ED18A6">
      <w:pPr>
        <w:pStyle w:val="19"/>
        <w:spacing w:line="360" w:lineRule="exact"/>
        <w:ind w:firstLine="420" w:firstLineChars="200"/>
        <w:rPr>
          <w:rFonts w:hAnsi="宋体" w:cs="宋体"/>
          <w:u w:val="single"/>
        </w:rPr>
      </w:pPr>
      <w:r>
        <w:rPr>
          <w:rFonts w:hint="eastAsia" w:hAnsi="宋体" w:cs="宋体"/>
        </w:rPr>
        <w:t>2、我方同意自本项目征集文件“第三章 供应商须知”第一节 供应商须知前附表 第21.2项规定的响应截止时间（开标时间）起遵循本响应函，并承诺在“供应商须知前附表”第17.2项规定的响应有效期内不修改、撤销响应文件。</w:t>
      </w:r>
    </w:p>
    <w:p w14:paraId="32758A84">
      <w:pPr>
        <w:pStyle w:val="19"/>
        <w:spacing w:line="360" w:lineRule="exact"/>
        <w:ind w:firstLine="420" w:firstLineChars="200"/>
        <w:rPr>
          <w:rFonts w:hAnsi="宋体" w:cs="宋体"/>
          <w:u w:val="single"/>
        </w:rPr>
      </w:pPr>
      <w:r>
        <w:rPr>
          <w:rFonts w:hint="eastAsia" w:hAnsi="宋体" w:cs="宋体"/>
        </w:rPr>
        <w:t>3、我方所递交的响应文件及有关资料都是内容完整、真实和准确的。</w:t>
      </w:r>
    </w:p>
    <w:p w14:paraId="5878F470">
      <w:pPr>
        <w:pStyle w:val="19"/>
        <w:spacing w:line="360" w:lineRule="exact"/>
        <w:ind w:firstLine="420" w:firstLineChars="200"/>
        <w:rPr>
          <w:rFonts w:hAnsi="宋体" w:cs="宋体"/>
          <w:u w:val="single"/>
        </w:rPr>
      </w:pPr>
      <w:r>
        <w:rPr>
          <w:rFonts w:hint="eastAsia" w:hAnsi="宋体" w:cs="宋体"/>
        </w:rPr>
        <w:t>4、我方承诺</w:t>
      </w:r>
      <w:r>
        <w:rPr>
          <w:rFonts w:hint="eastAsia" w:hAnsi="宋体" w:cs="宋体"/>
          <w:bCs/>
          <w:szCs w:val="24"/>
        </w:rPr>
        <w:t>202</w:t>
      </w:r>
      <w:r>
        <w:rPr>
          <w:rFonts w:hint="eastAsia" w:hAnsi="宋体" w:cs="宋体"/>
          <w:bCs/>
          <w:szCs w:val="24"/>
          <w:lang w:val="en-US" w:eastAsia="zh-CN"/>
        </w:rPr>
        <w:t>2</w:t>
      </w:r>
      <w:r>
        <w:rPr>
          <w:rFonts w:hint="eastAsia" w:hAnsi="宋体" w:cs="宋体"/>
          <w:bCs/>
          <w:szCs w:val="24"/>
        </w:rPr>
        <w:t>年1月至今，</w:t>
      </w:r>
      <w:r>
        <w:rPr>
          <w:rFonts w:hint="eastAsia" w:hAnsi="宋体" w:cs="宋体"/>
        </w:rPr>
        <w:t>未被列入失信被执行人、重大税收违法失信主体、政府采购严重违法失信行为记录名单，并已经具备《中华人民共和国政府采购法》中规定的参加政府采购活动的供应商应当具备的条件：</w:t>
      </w:r>
    </w:p>
    <w:p w14:paraId="0B0E4B7B">
      <w:pPr>
        <w:pStyle w:val="19"/>
        <w:numPr>
          <w:ilvl w:val="0"/>
          <w:numId w:val="3"/>
        </w:numPr>
        <w:spacing w:line="440" w:lineRule="exact"/>
        <w:rPr>
          <w:rFonts w:hAnsi="宋体" w:cs="宋体"/>
        </w:rPr>
      </w:pPr>
      <w:r>
        <w:rPr>
          <w:rFonts w:hint="eastAsia" w:hAnsi="宋体" w:cs="宋体"/>
        </w:rPr>
        <w:t>具有独立承担民事责任的能力；</w:t>
      </w:r>
    </w:p>
    <w:p w14:paraId="2ACA2C72">
      <w:pPr>
        <w:pStyle w:val="19"/>
        <w:numPr>
          <w:ilvl w:val="0"/>
          <w:numId w:val="3"/>
        </w:numPr>
        <w:spacing w:line="440" w:lineRule="exact"/>
        <w:rPr>
          <w:rFonts w:hAnsi="宋体" w:cs="宋体"/>
        </w:rPr>
      </w:pPr>
      <w:r>
        <w:rPr>
          <w:rFonts w:hint="eastAsia" w:hAnsi="宋体" w:cs="宋体"/>
        </w:rPr>
        <w:t>具有良好的商业信誉和健全的财务会计制度；</w:t>
      </w:r>
    </w:p>
    <w:p w14:paraId="3DCC2D89">
      <w:pPr>
        <w:pStyle w:val="19"/>
        <w:numPr>
          <w:ilvl w:val="0"/>
          <w:numId w:val="3"/>
        </w:numPr>
        <w:spacing w:line="440" w:lineRule="exact"/>
        <w:rPr>
          <w:rFonts w:hAnsi="宋体" w:cs="宋体"/>
        </w:rPr>
      </w:pPr>
      <w:r>
        <w:rPr>
          <w:rFonts w:hint="eastAsia" w:hAnsi="宋体" w:cs="宋体"/>
        </w:rPr>
        <w:t>具有履行合同所必需的设备和专业技术能力；</w:t>
      </w:r>
    </w:p>
    <w:p w14:paraId="5F3DD4E2">
      <w:pPr>
        <w:pStyle w:val="19"/>
        <w:numPr>
          <w:ilvl w:val="0"/>
          <w:numId w:val="3"/>
        </w:numPr>
        <w:spacing w:line="440" w:lineRule="exact"/>
        <w:rPr>
          <w:rFonts w:hAnsi="宋体" w:cs="宋体"/>
        </w:rPr>
      </w:pPr>
      <w:r>
        <w:rPr>
          <w:rFonts w:hint="eastAsia" w:hAnsi="宋体" w:cs="宋体"/>
        </w:rPr>
        <w:t>有依法缴纳税收和社会保障资金的良好记录；</w:t>
      </w:r>
    </w:p>
    <w:p w14:paraId="77744506">
      <w:pPr>
        <w:pStyle w:val="19"/>
        <w:numPr>
          <w:ilvl w:val="0"/>
          <w:numId w:val="3"/>
        </w:numPr>
        <w:spacing w:line="440" w:lineRule="exact"/>
        <w:rPr>
          <w:rFonts w:hAnsi="宋体" w:cs="宋体"/>
        </w:rPr>
      </w:pPr>
      <w:r>
        <w:rPr>
          <w:rFonts w:hint="eastAsia" w:hAnsi="宋体" w:cs="宋体"/>
        </w:rPr>
        <w:t>参加政府采购活动前三年内，在经营活动中没有重大违法记录；</w:t>
      </w:r>
    </w:p>
    <w:p w14:paraId="19ED2F39">
      <w:pPr>
        <w:pStyle w:val="19"/>
        <w:numPr>
          <w:ilvl w:val="0"/>
          <w:numId w:val="3"/>
        </w:numPr>
        <w:spacing w:line="440" w:lineRule="exact"/>
        <w:rPr>
          <w:rFonts w:hAnsi="宋体" w:cs="宋体"/>
        </w:rPr>
      </w:pPr>
      <w:r>
        <w:rPr>
          <w:rFonts w:hint="eastAsia" w:hAnsi="宋体" w:cs="宋体"/>
        </w:rPr>
        <w:t>法律、行政法规规定的其他条件。</w:t>
      </w:r>
    </w:p>
    <w:p w14:paraId="0F96AC93">
      <w:pPr>
        <w:pStyle w:val="19"/>
        <w:spacing w:line="440" w:lineRule="exact"/>
        <w:ind w:firstLine="482"/>
        <w:rPr>
          <w:rFonts w:hAnsi="宋体" w:cs="宋体"/>
        </w:rPr>
      </w:pPr>
      <w:r>
        <w:rPr>
          <w:rFonts w:hint="eastAsia" w:hAnsi="宋体" w:cs="宋体"/>
        </w:rPr>
        <w:t>5、</w:t>
      </w:r>
      <w:r>
        <w:rPr>
          <w:rFonts w:hint="eastAsia" w:hAnsi="宋体" w:cs="宋体"/>
          <w:szCs w:val="21"/>
        </w:rPr>
        <w:t>如本项目采购内容涉及须符合国家强制规定的，我方承诺我方本次响应（包括资格条件和所投产品）均符合国家有关强制规定。</w:t>
      </w:r>
    </w:p>
    <w:p w14:paraId="4174824A">
      <w:pPr>
        <w:pStyle w:val="19"/>
        <w:spacing w:line="440" w:lineRule="exact"/>
        <w:ind w:firstLine="420" w:firstLineChars="200"/>
        <w:rPr>
          <w:rFonts w:hAnsi="宋体" w:cs="宋体"/>
        </w:rPr>
      </w:pPr>
      <w:r>
        <w:rPr>
          <w:rFonts w:hint="eastAsia" w:hAnsi="宋体" w:cs="宋体"/>
        </w:rPr>
        <w:t>6、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14:paraId="09B1CC64">
      <w:pPr>
        <w:pStyle w:val="19"/>
        <w:spacing w:line="440" w:lineRule="exact"/>
        <w:ind w:firstLine="420" w:firstLineChars="200"/>
        <w:rPr>
          <w:rFonts w:hAnsi="宋体" w:cs="宋体"/>
        </w:rPr>
      </w:pPr>
      <w:r>
        <w:rPr>
          <w:rFonts w:hint="eastAsia" w:hAnsi="宋体" w:cs="宋体"/>
        </w:rPr>
        <w:t>7、我方已详细审核征集文件，我方知道必须放弃提出含糊不清或误解问题的权利。</w:t>
      </w:r>
    </w:p>
    <w:p w14:paraId="45502D44">
      <w:pPr>
        <w:pStyle w:val="19"/>
        <w:spacing w:line="440" w:lineRule="exact"/>
        <w:ind w:firstLine="420" w:firstLineChars="200"/>
        <w:rPr>
          <w:rFonts w:hAnsi="宋体" w:cs="宋体"/>
        </w:rPr>
      </w:pPr>
      <w:r>
        <w:rPr>
          <w:rFonts w:hint="eastAsia" w:hAnsi="宋体" w:cs="宋体"/>
        </w:rPr>
        <w:t>8、我方同意应贵方要求提供与本响应有关的任何数据或资料。若贵方需要，我方愿意提供我方作出的一切承诺的证明材料。</w:t>
      </w:r>
    </w:p>
    <w:p w14:paraId="2FE3EBB0">
      <w:pPr>
        <w:pStyle w:val="19"/>
        <w:spacing w:line="440" w:lineRule="exact"/>
        <w:ind w:firstLine="420" w:firstLineChars="200"/>
        <w:rPr>
          <w:rFonts w:hAnsi="宋体" w:cs="宋体"/>
        </w:rPr>
      </w:pPr>
      <w:r>
        <w:rPr>
          <w:rFonts w:hint="eastAsia" w:hAnsi="宋体" w:cs="宋体"/>
        </w:rPr>
        <w:t>9、我方完全理解贵方不一定接受响应报价最低的供应商为入围供应商的行为。</w:t>
      </w:r>
    </w:p>
    <w:p w14:paraId="2F76BCCE">
      <w:pPr>
        <w:pStyle w:val="19"/>
        <w:spacing w:line="440" w:lineRule="exact"/>
        <w:ind w:firstLine="420" w:firstLineChars="200"/>
        <w:rPr>
          <w:rFonts w:hAnsi="宋体" w:cs="宋体"/>
        </w:rPr>
      </w:pPr>
      <w:r>
        <w:rPr>
          <w:rFonts w:hint="eastAsia" w:hAnsi="宋体" w:cs="宋体"/>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28EBB4">
      <w:pPr>
        <w:pStyle w:val="19"/>
        <w:numPr>
          <w:ilvl w:val="0"/>
          <w:numId w:val="4"/>
        </w:numPr>
        <w:spacing w:line="440" w:lineRule="exact"/>
        <w:rPr>
          <w:rFonts w:hAnsi="宋体" w:cs="宋体"/>
        </w:rPr>
      </w:pPr>
      <w:r>
        <w:rPr>
          <w:rFonts w:hint="eastAsia" w:hAnsi="宋体" w:cs="宋体"/>
        </w:rPr>
        <w:t>提供虚假材料谋取入围、成交的；</w:t>
      </w:r>
    </w:p>
    <w:p w14:paraId="0766CBA0">
      <w:pPr>
        <w:pStyle w:val="19"/>
        <w:numPr>
          <w:ilvl w:val="0"/>
          <w:numId w:val="4"/>
        </w:numPr>
        <w:spacing w:line="440" w:lineRule="exact"/>
        <w:rPr>
          <w:rFonts w:hAnsi="宋体" w:cs="宋体"/>
        </w:rPr>
      </w:pPr>
      <w:r>
        <w:rPr>
          <w:rFonts w:hint="eastAsia" w:hAnsi="宋体" w:cs="宋体"/>
        </w:rPr>
        <w:t>采取不正当手段诋毁、排挤其他供应商的；</w:t>
      </w:r>
    </w:p>
    <w:p w14:paraId="2AB6A399">
      <w:pPr>
        <w:pStyle w:val="19"/>
        <w:numPr>
          <w:ilvl w:val="0"/>
          <w:numId w:val="4"/>
        </w:numPr>
        <w:spacing w:line="440" w:lineRule="exact"/>
        <w:rPr>
          <w:rFonts w:hAnsi="宋体" w:cs="宋体"/>
        </w:rPr>
      </w:pPr>
      <w:r>
        <w:rPr>
          <w:rFonts w:hint="eastAsia" w:hAnsi="宋体" w:cs="宋体"/>
        </w:rPr>
        <w:t>与采购人、其他供应商或者采购代理机构恶意串通的；</w:t>
      </w:r>
    </w:p>
    <w:p w14:paraId="48E7642E">
      <w:pPr>
        <w:pStyle w:val="19"/>
        <w:numPr>
          <w:ilvl w:val="0"/>
          <w:numId w:val="4"/>
        </w:numPr>
        <w:spacing w:line="440" w:lineRule="exact"/>
        <w:rPr>
          <w:rFonts w:hAnsi="宋体" w:cs="宋体"/>
        </w:rPr>
      </w:pPr>
      <w:r>
        <w:rPr>
          <w:rFonts w:hint="eastAsia" w:hAnsi="宋体" w:cs="宋体"/>
        </w:rPr>
        <w:t>向采购人、采购代理机构行贿或者提供其他不正当利益的；</w:t>
      </w:r>
    </w:p>
    <w:p w14:paraId="62443B2A">
      <w:pPr>
        <w:pStyle w:val="19"/>
        <w:numPr>
          <w:ilvl w:val="0"/>
          <w:numId w:val="4"/>
        </w:numPr>
        <w:spacing w:line="440" w:lineRule="exact"/>
        <w:rPr>
          <w:rFonts w:hAnsi="宋体" w:cs="宋体"/>
        </w:rPr>
      </w:pPr>
      <w:r>
        <w:rPr>
          <w:rFonts w:hint="eastAsia" w:hAnsi="宋体" w:cs="宋体"/>
        </w:rPr>
        <w:t>在征集采购过程中与采购人进行协商谈判的；</w:t>
      </w:r>
    </w:p>
    <w:p w14:paraId="226B6D2C">
      <w:pPr>
        <w:pStyle w:val="19"/>
        <w:numPr>
          <w:ilvl w:val="0"/>
          <w:numId w:val="4"/>
        </w:numPr>
        <w:spacing w:line="440" w:lineRule="exact"/>
        <w:rPr>
          <w:rFonts w:hAnsi="宋体" w:cs="宋体"/>
        </w:rPr>
      </w:pPr>
      <w:r>
        <w:rPr>
          <w:rFonts w:hint="eastAsia" w:hAnsi="宋体" w:cs="宋体"/>
        </w:rPr>
        <w:t>拒绝有关部门监督检查或提供虚假情况的。</w:t>
      </w:r>
    </w:p>
    <w:p w14:paraId="5FB98903">
      <w:pPr>
        <w:pStyle w:val="19"/>
        <w:spacing w:line="440" w:lineRule="exact"/>
        <w:ind w:left="420"/>
        <w:rPr>
          <w:rFonts w:hint="eastAsia" w:hAnsi="宋体" w:eastAsia="宋体" w:cs="宋体"/>
          <w:lang w:val="en-US" w:eastAsia="zh-CN"/>
        </w:rPr>
      </w:pPr>
      <w:r>
        <w:rPr>
          <w:rFonts w:hint="eastAsia" w:hAnsi="宋体" w:cs="宋体"/>
        </w:rPr>
        <w:t>11、我方及由本人担任法定代表人的其他机构最近三年内被处罚的违法行为有：</w:t>
      </w:r>
      <w:r>
        <w:rPr>
          <w:rFonts w:hint="eastAsia" w:hAnsi="宋体" w:cs="宋体"/>
          <w:u w:val="single"/>
        </w:rPr>
        <w:t xml:space="preserve">       </w:t>
      </w:r>
      <w:r>
        <w:rPr>
          <w:rFonts w:hint="eastAsia" w:hAnsi="宋体" w:cs="宋体"/>
          <w:lang w:val="en-US" w:eastAsia="zh-CN"/>
        </w:rPr>
        <w:t xml:space="preserve"> </w:t>
      </w:r>
    </w:p>
    <w:p w14:paraId="656A3292">
      <w:pPr>
        <w:pStyle w:val="19"/>
        <w:spacing w:line="440" w:lineRule="exact"/>
        <w:ind w:left="420"/>
        <w:rPr>
          <w:rFonts w:hAnsi="宋体" w:cs="宋体"/>
        </w:rPr>
      </w:pPr>
    </w:p>
    <w:p w14:paraId="5BEA3B9E">
      <w:pPr>
        <w:pStyle w:val="19"/>
        <w:spacing w:line="360" w:lineRule="auto"/>
        <w:ind w:firstLine="420"/>
        <w:rPr>
          <w:rFonts w:hAnsi="宋体" w:cs="宋体"/>
        </w:rPr>
      </w:pPr>
      <w:r>
        <w:rPr>
          <w:rFonts w:hint="eastAsia" w:hAnsi="宋体" w:cs="宋体"/>
        </w:rPr>
        <w:t>12、以上事项如有虚假或隐瞒，我方愿意承担一切后果，并不再寻求任何旨在减轻或免除法律责任的辩解。</w:t>
      </w:r>
    </w:p>
    <w:p w14:paraId="0A9E6C62">
      <w:pPr>
        <w:pStyle w:val="19"/>
        <w:spacing w:line="360" w:lineRule="auto"/>
        <w:ind w:firstLine="420"/>
        <w:rPr>
          <w:rFonts w:hAnsi="宋体" w:cs="宋体"/>
        </w:rPr>
      </w:pPr>
      <w:r>
        <w:rPr>
          <w:rFonts w:hint="eastAsia" w:hAnsi="宋体" w:cs="宋体"/>
        </w:rPr>
        <w:t>13、与本响应有关的一切正式往来信函请寄：</w:t>
      </w:r>
    </w:p>
    <w:p w14:paraId="0C489A7C">
      <w:pPr>
        <w:pStyle w:val="19"/>
        <w:spacing w:line="360" w:lineRule="auto"/>
        <w:ind w:firstLine="420"/>
        <w:rPr>
          <w:rFonts w:hAnsi="宋体" w:cs="宋体"/>
        </w:rPr>
      </w:pPr>
      <w:r>
        <w:rPr>
          <w:rFonts w:hint="eastAsia" w:hAnsi="宋体" w:cs="宋体"/>
        </w:rPr>
        <w:t>地址：</w:t>
      </w:r>
      <w:r>
        <w:rPr>
          <w:rFonts w:hint="eastAsia" w:hAnsi="宋体" w:cs="宋体"/>
          <w:u w:val="single"/>
        </w:rPr>
        <w:t xml:space="preserve">                                      　　　　　　　　　</w:t>
      </w:r>
    </w:p>
    <w:p w14:paraId="3AEB6C05">
      <w:pPr>
        <w:pStyle w:val="19"/>
        <w:spacing w:line="360" w:lineRule="auto"/>
        <w:ind w:firstLine="420"/>
        <w:rPr>
          <w:rFonts w:hAnsi="宋体" w:cs="宋体"/>
          <w:u w:val="single"/>
        </w:rPr>
      </w:pPr>
      <w:r>
        <w:rPr>
          <w:rFonts w:hint="eastAsia" w:hAnsi="宋体" w:cs="宋体"/>
        </w:rPr>
        <w:t>电话：</w:t>
      </w:r>
      <w:r>
        <w:rPr>
          <w:rFonts w:hint="eastAsia" w:hAnsi="宋体" w:cs="宋体"/>
          <w:u w:val="single"/>
        </w:rPr>
        <w:t xml:space="preserve">                                      　　　　　　　　　</w:t>
      </w:r>
    </w:p>
    <w:p w14:paraId="302FAB79">
      <w:pPr>
        <w:pStyle w:val="19"/>
        <w:spacing w:line="360" w:lineRule="auto"/>
        <w:ind w:firstLine="420"/>
        <w:rPr>
          <w:rFonts w:hAnsi="宋体" w:cs="宋体"/>
        </w:rPr>
      </w:pPr>
      <w:r>
        <w:rPr>
          <w:rFonts w:hint="eastAsia" w:hAnsi="宋体" w:cs="宋体"/>
        </w:rPr>
        <w:t>传真：</w:t>
      </w:r>
      <w:r>
        <w:rPr>
          <w:rFonts w:hint="eastAsia" w:hAnsi="宋体" w:cs="宋体"/>
          <w:u w:val="single"/>
        </w:rPr>
        <w:t>　　　　　　　　　　　　　　　　　　　　　　　　　　　　</w:t>
      </w:r>
    </w:p>
    <w:p w14:paraId="7DD664D3">
      <w:pPr>
        <w:pStyle w:val="19"/>
        <w:spacing w:line="360" w:lineRule="auto"/>
        <w:ind w:firstLine="420"/>
        <w:rPr>
          <w:rFonts w:hAnsi="宋体" w:cs="宋体"/>
          <w:u w:val="single"/>
        </w:rPr>
      </w:pPr>
      <w:r>
        <w:rPr>
          <w:rFonts w:hint="eastAsia" w:hAnsi="宋体" w:cs="宋体"/>
        </w:rPr>
        <w:t>邮政编码：</w:t>
      </w:r>
      <w:r>
        <w:rPr>
          <w:rFonts w:hint="eastAsia" w:hAnsi="宋体" w:cs="宋体"/>
          <w:u w:val="single"/>
        </w:rPr>
        <w:t xml:space="preserve">                                      　　　　　　　</w:t>
      </w:r>
    </w:p>
    <w:p w14:paraId="1E8B452B">
      <w:pPr>
        <w:pStyle w:val="19"/>
        <w:spacing w:line="360" w:lineRule="auto"/>
        <w:ind w:firstLine="420"/>
        <w:rPr>
          <w:rFonts w:hAnsi="宋体" w:cs="宋体"/>
          <w:u w:val="single"/>
        </w:rPr>
      </w:pPr>
      <w:r>
        <w:rPr>
          <w:rFonts w:hint="eastAsia" w:hAnsi="宋体" w:cs="宋体"/>
        </w:rPr>
        <w:t>开户名称：</w:t>
      </w:r>
      <w:r>
        <w:rPr>
          <w:rFonts w:hint="eastAsia" w:hAnsi="宋体" w:cs="宋体"/>
          <w:u w:val="single"/>
        </w:rPr>
        <w:t xml:space="preserve">                                      　　　　　　　</w:t>
      </w:r>
    </w:p>
    <w:p w14:paraId="1C7E6D5E">
      <w:pPr>
        <w:pStyle w:val="19"/>
        <w:spacing w:line="360" w:lineRule="auto"/>
        <w:ind w:firstLine="420"/>
        <w:rPr>
          <w:rFonts w:hAnsi="宋体" w:cs="宋体"/>
          <w:u w:val="single"/>
        </w:rPr>
      </w:pPr>
      <w:r>
        <w:rPr>
          <w:rFonts w:hint="eastAsia" w:hAnsi="宋体" w:cs="宋体"/>
        </w:rPr>
        <w:t>开户银行：</w:t>
      </w:r>
      <w:r>
        <w:rPr>
          <w:rFonts w:hint="eastAsia" w:hAnsi="宋体" w:cs="宋体"/>
          <w:u w:val="single"/>
        </w:rPr>
        <w:t xml:space="preserve">                                      　　　　　　　</w:t>
      </w:r>
    </w:p>
    <w:p w14:paraId="0699D67C">
      <w:pPr>
        <w:pStyle w:val="19"/>
        <w:spacing w:line="360" w:lineRule="auto"/>
        <w:ind w:firstLine="420"/>
        <w:rPr>
          <w:rFonts w:hAnsi="宋体" w:cs="宋体"/>
          <w:u w:val="single"/>
        </w:rPr>
      </w:pPr>
      <w:r>
        <w:rPr>
          <w:rFonts w:hint="eastAsia" w:hAnsi="宋体" w:cs="宋体"/>
        </w:rPr>
        <w:t>银行账号：</w:t>
      </w:r>
      <w:r>
        <w:rPr>
          <w:rFonts w:hint="eastAsia" w:hAnsi="宋体" w:cs="宋体"/>
          <w:u w:val="single"/>
        </w:rPr>
        <w:t xml:space="preserve">                                      　　　　　　　</w:t>
      </w:r>
    </w:p>
    <w:p w14:paraId="7A04C1F5">
      <w:pPr>
        <w:snapToGrid w:val="0"/>
        <w:spacing w:line="360" w:lineRule="auto"/>
        <w:ind w:firstLine="5040" w:firstLineChars="2100"/>
        <w:rPr>
          <w:rFonts w:ascii="宋体" w:hAnsi="宋体" w:cs="宋体"/>
          <w:kern w:val="0"/>
          <w:sz w:val="24"/>
          <w:lang w:val="zh-CN"/>
        </w:rPr>
      </w:pPr>
    </w:p>
    <w:p w14:paraId="39820632">
      <w:pPr>
        <w:snapToGrid w:val="0"/>
        <w:spacing w:line="360" w:lineRule="auto"/>
        <w:ind w:firstLine="5040" w:firstLineChars="2100"/>
        <w:rPr>
          <w:rFonts w:ascii="宋体" w:hAnsi="宋体" w:cs="宋体"/>
          <w:kern w:val="0"/>
          <w:sz w:val="24"/>
          <w:lang w:val="zh-CN"/>
        </w:rPr>
      </w:pPr>
    </w:p>
    <w:p w14:paraId="3DF167C2">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17D17671">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1D1D2732">
      <w:pPr>
        <w:snapToGrid w:val="0"/>
        <w:spacing w:line="360" w:lineRule="auto"/>
        <w:ind w:firstLine="5160" w:firstLineChars="2150"/>
        <w:rPr>
          <w:rFonts w:ascii="宋体" w:hAnsi="宋体" w:cs="宋体"/>
          <w:kern w:val="0"/>
          <w:sz w:val="24"/>
          <w:lang w:val="zh-CN"/>
        </w:rPr>
      </w:pPr>
    </w:p>
    <w:p w14:paraId="777B3214">
      <w:pPr>
        <w:rPr>
          <w:rFonts w:ascii="宋体" w:hAnsi="宋体" w:cs="宋体"/>
        </w:rPr>
        <w:sectPr>
          <w:pgSz w:w="11906" w:h="16838"/>
          <w:pgMar w:top="1134" w:right="1134" w:bottom="1134" w:left="1134" w:header="720" w:footer="720" w:gutter="0"/>
          <w:cols w:space="720" w:num="1"/>
          <w:docGrid w:type="lines" w:linePitch="331" w:charSpace="0"/>
        </w:sectPr>
      </w:pPr>
    </w:p>
    <w:p w14:paraId="477660A3">
      <w:pPr>
        <w:pStyle w:val="19"/>
        <w:spacing w:line="360" w:lineRule="auto"/>
        <w:jc w:val="center"/>
        <w:rPr>
          <w:rFonts w:hAnsi="宋体" w:cs="宋体"/>
          <w:b/>
          <w:sz w:val="30"/>
          <w:szCs w:val="30"/>
        </w:rPr>
      </w:pPr>
      <w:r>
        <w:rPr>
          <w:rFonts w:hint="eastAsia" w:hAnsi="宋体" w:cs="宋体"/>
          <w:sz w:val="30"/>
        </w:rPr>
        <w:t>二、</w:t>
      </w:r>
      <w:r>
        <w:rPr>
          <w:rFonts w:hint="eastAsia" w:hAnsi="宋体" w:cs="宋体"/>
          <w:b/>
          <w:sz w:val="30"/>
          <w:szCs w:val="30"/>
        </w:rPr>
        <w:t>开标一览表</w:t>
      </w:r>
    </w:p>
    <w:p w14:paraId="6D0D4F37">
      <w:pPr>
        <w:snapToGrid w:val="0"/>
        <w:spacing w:before="50" w:after="50" w:line="360" w:lineRule="auto"/>
        <w:rPr>
          <w:rFonts w:ascii="宋体" w:hAnsi="宋体" w:cs="宋体"/>
          <w:sz w:val="24"/>
        </w:rPr>
      </w:pPr>
      <w:r>
        <w:rPr>
          <w:rFonts w:hint="eastAsia" w:ascii="宋体" w:hAnsi="宋体" w:cs="宋体"/>
          <w:sz w:val="24"/>
        </w:rPr>
        <w:t>项目名称：</w:t>
      </w:r>
      <w:r>
        <w:rPr>
          <w:rFonts w:hint="eastAsia" w:ascii="宋体" w:hAnsi="宋体" w:cs="宋体"/>
          <w:sz w:val="24"/>
          <w:lang w:eastAsia="zh-CN"/>
        </w:rPr>
        <w:t>南宁市西乡塘区2025-2027年度政府投资建设项目预算（招标控制价）、结算编审服务框架协议采购</w:t>
      </w:r>
      <w:r>
        <w:rPr>
          <w:rFonts w:hint="eastAsia" w:ascii="宋体" w:hAnsi="宋体" w:cs="宋体"/>
          <w:sz w:val="24"/>
        </w:rPr>
        <w:t xml:space="preserve">       </w:t>
      </w:r>
    </w:p>
    <w:p w14:paraId="368472C2">
      <w:pPr>
        <w:snapToGrid w:val="0"/>
        <w:spacing w:before="50" w:after="50" w:line="360" w:lineRule="auto"/>
        <w:rPr>
          <w:rFonts w:ascii="宋体" w:hAnsi="宋体" w:cs="宋体"/>
          <w:sz w:val="24"/>
        </w:rPr>
      </w:pPr>
      <w:r>
        <w:rPr>
          <w:rFonts w:hint="eastAsia" w:ascii="宋体" w:hAnsi="宋体" w:cs="宋体"/>
          <w:sz w:val="24"/>
        </w:rPr>
        <w:t>项目编号：</w:t>
      </w:r>
      <w:r>
        <w:rPr>
          <w:rFonts w:hint="eastAsia" w:hAnsi="宋体" w:cs="宋体"/>
          <w:u w:val="single"/>
        </w:rPr>
        <w:t>　　　　　</w:t>
      </w:r>
    </w:p>
    <w:p w14:paraId="384538F4">
      <w:pPr>
        <w:snapToGrid w:val="0"/>
        <w:spacing w:before="50" w:after="50" w:line="360" w:lineRule="auto"/>
        <w:rPr>
          <w:rFonts w:ascii="宋体" w:hAnsi="宋体" w:cs="宋体"/>
          <w:sz w:val="24"/>
          <w:u w:val="single"/>
        </w:rPr>
      </w:pPr>
      <w:r>
        <w:rPr>
          <w:rFonts w:hint="eastAsia" w:ascii="宋体" w:hAnsi="宋体" w:cs="宋体"/>
          <w:sz w:val="24"/>
        </w:rPr>
        <w:t>分标：</w:t>
      </w:r>
      <w:r>
        <w:rPr>
          <w:rFonts w:hint="eastAsia" w:hAnsi="宋体" w:cs="宋体"/>
          <w:u w:val="single"/>
        </w:rPr>
        <w:t>　　　　　　　</w:t>
      </w:r>
    </w:p>
    <w:p w14:paraId="555AB0F3">
      <w:pPr>
        <w:pStyle w:val="19"/>
        <w:spacing w:line="360" w:lineRule="auto"/>
        <w:rPr>
          <w:rFonts w:hAnsi="宋体" w:cs="宋体"/>
          <w:b/>
          <w:sz w:val="32"/>
        </w:rPr>
      </w:pPr>
      <w:r>
        <w:rPr>
          <w:rFonts w:hint="eastAsia" w:hAnsi="宋体" w:cs="宋体"/>
          <w:sz w:val="24"/>
        </w:rPr>
        <w:t>供应商名称：</w:t>
      </w:r>
      <w:r>
        <w:rPr>
          <w:rFonts w:hint="eastAsia" w:hAnsi="宋体" w:cs="宋体"/>
          <w:u w:val="single"/>
        </w:rPr>
        <w:t xml:space="preserve">                                  </w:t>
      </w:r>
    </w:p>
    <w:tbl>
      <w:tblPr>
        <w:tblStyle w:val="35"/>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21"/>
        <w:gridCol w:w="2001"/>
        <w:gridCol w:w="2447"/>
        <w:gridCol w:w="1868"/>
        <w:gridCol w:w="1100"/>
      </w:tblGrid>
      <w:tr w14:paraId="0C2F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697" w:type="dxa"/>
            <w:tcBorders>
              <w:top w:val="single" w:color="auto" w:sz="4" w:space="0"/>
              <w:left w:val="single" w:color="auto" w:sz="4" w:space="0"/>
              <w:bottom w:val="single" w:color="auto" w:sz="4" w:space="0"/>
              <w:right w:val="single" w:color="auto" w:sz="4" w:space="0"/>
            </w:tcBorders>
            <w:vAlign w:val="center"/>
          </w:tcPr>
          <w:p w14:paraId="54D68096">
            <w:pPr>
              <w:rPr>
                <w:rFonts w:ascii="宋体" w:hAnsi="宋体" w:cs="宋体"/>
                <w:szCs w:val="22"/>
              </w:rPr>
            </w:pPr>
            <w:r>
              <w:rPr>
                <w:rFonts w:hint="eastAsia" w:ascii="宋体" w:hAnsi="宋体" w:cs="宋体"/>
                <w:szCs w:val="22"/>
              </w:rPr>
              <w:t>序号</w:t>
            </w:r>
          </w:p>
        </w:tc>
        <w:tc>
          <w:tcPr>
            <w:tcW w:w="1221" w:type="dxa"/>
            <w:tcBorders>
              <w:top w:val="single" w:color="auto" w:sz="4" w:space="0"/>
              <w:left w:val="single" w:color="auto" w:sz="4" w:space="0"/>
              <w:bottom w:val="single" w:color="auto" w:sz="4" w:space="0"/>
              <w:right w:val="single" w:color="auto" w:sz="4" w:space="0"/>
            </w:tcBorders>
            <w:vAlign w:val="center"/>
          </w:tcPr>
          <w:p w14:paraId="4AA03B2B">
            <w:pPr>
              <w:rPr>
                <w:rFonts w:ascii="宋体" w:hAnsi="宋体" w:cs="宋体"/>
                <w:szCs w:val="22"/>
              </w:rPr>
            </w:pPr>
            <w:r>
              <w:rPr>
                <w:rFonts w:hint="eastAsia" w:ascii="宋体" w:hAnsi="宋体" w:cs="宋体"/>
                <w:szCs w:val="22"/>
              </w:rPr>
              <w:t>服务名称</w:t>
            </w:r>
          </w:p>
        </w:tc>
        <w:tc>
          <w:tcPr>
            <w:tcW w:w="2001" w:type="dxa"/>
            <w:tcBorders>
              <w:top w:val="single" w:color="auto" w:sz="4" w:space="0"/>
              <w:left w:val="single" w:color="auto" w:sz="4" w:space="0"/>
              <w:bottom w:val="single" w:color="auto" w:sz="4" w:space="0"/>
              <w:right w:val="single" w:color="auto" w:sz="4" w:space="0"/>
            </w:tcBorders>
            <w:vAlign w:val="center"/>
          </w:tcPr>
          <w:p w14:paraId="5B2CC0BF">
            <w:pPr>
              <w:jc w:val="center"/>
              <w:rPr>
                <w:rFonts w:ascii="宋体" w:hAnsi="宋体" w:cs="宋体"/>
                <w:szCs w:val="22"/>
              </w:rPr>
            </w:pPr>
            <w:r>
              <w:rPr>
                <w:rFonts w:hint="eastAsia" w:ascii="宋体" w:hAnsi="宋体" w:cs="宋体"/>
                <w:szCs w:val="22"/>
              </w:rPr>
              <w:t>具体服务内容</w:t>
            </w:r>
          </w:p>
        </w:tc>
        <w:tc>
          <w:tcPr>
            <w:tcW w:w="2447" w:type="dxa"/>
            <w:tcBorders>
              <w:top w:val="single" w:color="auto" w:sz="4" w:space="0"/>
              <w:left w:val="single" w:color="auto" w:sz="4" w:space="0"/>
              <w:bottom w:val="single" w:color="auto" w:sz="4" w:space="0"/>
              <w:right w:val="single" w:color="auto" w:sz="4" w:space="0"/>
            </w:tcBorders>
            <w:vAlign w:val="center"/>
          </w:tcPr>
          <w:p w14:paraId="7A034FF1">
            <w:pPr>
              <w:jc w:val="center"/>
              <w:rPr>
                <w:rFonts w:ascii="宋体" w:hAnsi="宋体" w:cs="宋体"/>
                <w:szCs w:val="22"/>
              </w:rPr>
            </w:pPr>
            <w:r>
              <w:rPr>
                <w:rFonts w:hint="eastAsia" w:ascii="宋体" w:hAnsi="宋体" w:cs="宋体"/>
                <w:szCs w:val="22"/>
              </w:rPr>
              <w:t>报价(下浮系数%)</w:t>
            </w:r>
          </w:p>
        </w:tc>
        <w:tc>
          <w:tcPr>
            <w:tcW w:w="1868" w:type="dxa"/>
            <w:tcBorders>
              <w:top w:val="single" w:color="auto" w:sz="4" w:space="0"/>
              <w:left w:val="single" w:color="auto" w:sz="4" w:space="0"/>
              <w:bottom w:val="single" w:color="auto" w:sz="4" w:space="0"/>
              <w:right w:val="single" w:color="auto" w:sz="4" w:space="0"/>
            </w:tcBorders>
            <w:vAlign w:val="center"/>
          </w:tcPr>
          <w:p w14:paraId="3110AD2E">
            <w:pPr>
              <w:spacing w:line="360" w:lineRule="auto"/>
              <w:jc w:val="center"/>
              <w:rPr>
                <w:rFonts w:ascii="宋体" w:hAnsi="宋体" w:cs="宋体"/>
                <w:szCs w:val="22"/>
              </w:rPr>
            </w:pPr>
            <w:r>
              <w:rPr>
                <w:rFonts w:hint="eastAsia" w:ascii="宋体" w:hAnsi="宋体" w:cs="宋体"/>
                <w:szCs w:val="22"/>
              </w:rPr>
              <w:t>服务要求（</w:t>
            </w:r>
            <w:bookmarkStart w:id="248" w:name="_GoBack"/>
            <w:bookmarkEnd w:id="248"/>
            <w:r>
              <w:rPr>
                <w:rFonts w:hint="eastAsia" w:ascii="宋体" w:hAnsi="宋体" w:cs="宋体"/>
                <w:szCs w:val="22"/>
              </w:rPr>
              <w:t>年限）</w:t>
            </w:r>
          </w:p>
        </w:tc>
        <w:tc>
          <w:tcPr>
            <w:tcW w:w="1100" w:type="dxa"/>
            <w:tcBorders>
              <w:top w:val="single" w:color="auto" w:sz="4" w:space="0"/>
              <w:left w:val="single" w:color="auto" w:sz="4" w:space="0"/>
              <w:bottom w:val="single" w:color="auto" w:sz="4" w:space="0"/>
              <w:right w:val="single" w:color="auto" w:sz="4" w:space="0"/>
            </w:tcBorders>
            <w:vAlign w:val="center"/>
          </w:tcPr>
          <w:p w14:paraId="096F5B1B">
            <w:pPr>
              <w:jc w:val="center"/>
              <w:rPr>
                <w:rFonts w:ascii="宋体" w:hAnsi="宋体" w:cs="宋体"/>
                <w:szCs w:val="22"/>
              </w:rPr>
            </w:pPr>
            <w:r>
              <w:rPr>
                <w:rFonts w:hint="eastAsia" w:ascii="宋体" w:hAnsi="宋体" w:cs="宋体"/>
                <w:szCs w:val="22"/>
              </w:rPr>
              <w:t>备注</w:t>
            </w:r>
          </w:p>
        </w:tc>
      </w:tr>
      <w:tr w14:paraId="082A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97" w:type="dxa"/>
            <w:tcBorders>
              <w:top w:val="single" w:color="auto" w:sz="4" w:space="0"/>
              <w:left w:val="single" w:color="auto" w:sz="4" w:space="0"/>
              <w:bottom w:val="single" w:color="auto" w:sz="4" w:space="0"/>
              <w:right w:val="single" w:color="auto" w:sz="4" w:space="0"/>
            </w:tcBorders>
            <w:vAlign w:val="center"/>
          </w:tcPr>
          <w:p w14:paraId="63843946">
            <w:pPr>
              <w:rPr>
                <w:rFonts w:ascii="宋体" w:hAnsi="宋体" w:cs="宋体"/>
                <w:szCs w:val="22"/>
              </w:rPr>
            </w:pPr>
            <w:r>
              <w:rPr>
                <w:rFonts w:hint="eastAsia" w:ascii="宋体" w:hAnsi="宋体" w:cs="宋体"/>
                <w:szCs w:val="22"/>
              </w:rPr>
              <w:t>1</w:t>
            </w:r>
          </w:p>
        </w:tc>
        <w:tc>
          <w:tcPr>
            <w:tcW w:w="1221" w:type="dxa"/>
            <w:tcBorders>
              <w:top w:val="single" w:color="auto" w:sz="4" w:space="0"/>
              <w:left w:val="single" w:color="auto" w:sz="4" w:space="0"/>
              <w:bottom w:val="single" w:color="auto" w:sz="4" w:space="0"/>
              <w:right w:val="single" w:color="auto" w:sz="4" w:space="0"/>
            </w:tcBorders>
            <w:vAlign w:val="center"/>
          </w:tcPr>
          <w:p w14:paraId="3ECE8756">
            <w:pPr>
              <w:rPr>
                <w:rFonts w:ascii="宋体" w:hAnsi="宋体" w:cs="宋体"/>
                <w:szCs w:val="22"/>
              </w:rPr>
            </w:pPr>
          </w:p>
        </w:tc>
        <w:tc>
          <w:tcPr>
            <w:tcW w:w="2001" w:type="dxa"/>
            <w:tcBorders>
              <w:top w:val="single" w:color="auto" w:sz="4" w:space="0"/>
              <w:left w:val="single" w:color="auto" w:sz="4" w:space="0"/>
              <w:bottom w:val="single" w:color="auto" w:sz="4" w:space="0"/>
              <w:right w:val="single" w:color="auto" w:sz="4" w:space="0"/>
            </w:tcBorders>
            <w:vAlign w:val="center"/>
          </w:tcPr>
          <w:p w14:paraId="6177EB40">
            <w:pPr>
              <w:rPr>
                <w:rFonts w:ascii="宋体" w:hAnsi="宋体" w:cs="宋体"/>
                <w:szCs w:val="22"/>
              </w:rPr>
            </w:pPr>
          </w:p>
        </w:tc>
        <w:tc>
          <w:tcPr>
            <w:tcW w:w="2447" w:type="dxa"/>
            <w:tcBorders>
              <w:top w:val="single" w:color="auto" w:sz="4" w:space="0"/>
              <w:left w:val="single" w:color="auto" w:sz="4" w:space="0"/>
              <w:bottom w:val="single" w:color="auto" w:sz="4" w:space="0"/>
              <w:right w:val="single" w:color="auto" w:sz="4" w:space="0"/>
            </w:tcBorders>
            <w:vAlign w:val="center"/>
          </w:tcPr>
          <w:p w14:paraId="10C54571">
            <w:pPr>
              <w:jc w:val="center"/>
              <w:rPr>
                <w:rFonts w:ascii="宋体" w:hAnsi="宋体" w:cs="宋体"/>
                <w:szCs w:val="22"/>
              </w:rPr>
            </w:pPr>
          </w:p>
        </w:tc>
        <w:tc>
          <w:tcPr>
            <w:tcW w:w="1868" w:type="dxa"/>
            <w:tcBorders>
              <w:top w:val="single" w:color="auto" w:sz="4" w:space="0"/>
              <w:left w:val="single" w:color="auto" w:sz="4" w:space="0"/>
              <w:bottom w:val="single" w:color="auto" w:sz="4" w:space="0"/>
              <w:right w:val="single" w:color="auto" w:sz="4" w:space="0"/>
            </w:tcBorders>
          </w:tcPr>
          <w:p w14:paraId="53E146BF">
            <w:pPr>
              <w:rPr>
                <w:rFonts w:ascii="宋体" w:hAnsi="宋体" w:cs="宋体"/>
                <w:szCs w:val="22"/>
              </w:rPr>
            </w:pPr>
          </w:p>
        </w:tc>
        <w:tc>
          <w:tcPr>
            <w:tcW w:w="1100" w:type="dxa"/>
            <w:tcBorders>
              <w:top w:val="single" w:color="auto" w:sz="4" w:space="0"/>
              <w:left w:val="single" w:color="auto" w:sz="4" w:space="0"/>
              <w:bottom w:val="single" w:color="auto" w:sz="4" w:space="0"/>
              <w:right w:val="single" w:color="auto" w:sz="4" w:space="0"/>
            </w:tcBorders>
            <w:vAlign w:val="center"/>
          </w:tcPr>
          <w:p w14:paraId="18E10D55">
            <w:pPr>
              <w:rPr>
                <w:rFonts w:ascii="宋体" w:hAnsi="宋体" w:cs="宋体"/>
                <w:szCs w:val="22"/>
              </w:rPr>
            </w:pPr>
          </w:p>
        </w:tc>
      </w:tr>
      <w:tr w14:paraId="5A15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697" w:type="dxa"/>
            <w:tcBorders>
              <w:top w:val="single" w:color="auto" w:sz="4" w:space="0"/>
              <w:left w:val="single" w:color="auto" w:sz="4" w:space="0"/>
              <w:bottom w:val="single" w:color="auto" w:sz="4" w:space="0"/>
              <w:right w:val="single" w:color="auto" w:sz="4" w:space="0"/>
            </w:tcBorders>
            <w:vAlign w:val="center"/>
          </w:tcPr>
          <w:p w14:paraId="60838F40">
            <w:pPr>
              <w:rPr>
                <w:rFonts w:ascii="宋体" w:hAnsi="宋体" w:cs="宋体"/>
                <w:szCs w:val="22"/>
              </w:rPr>
            </w:pPr>
            <w:r>
              <w:rPr>
                <w:rFonts w:hint="eastAsia" w:ascii="宋体" w:hAnsi="宋体" w:cs="宋体"/>
                <w:szCs w:val="22"/>
              </w:rPr>
              <w:t>...</w:t>
            </w:r>
          </w:p>
        </w:tc>
        <w:tc>
          <w:tcPr>
            <w:tcW w:w="1221" w:type="dxa"/>
            <w:tcBorders>
              <w:top w:val="single" w:color="auto" w:sz="4" w:space="0"/>
              <w:left w:val="single" w:color="auto" w:sz="4" w:space="0"/>
              <w:bottom w:val="single" w:color="auto" w:sz="4" w:space="0"/>
              <w:right w:val="single" w:color="auto" w:sz="4" w:space="0"/>
            </w:tcBorders>
            <w:vAlign w:val="center"/>
          </w:tcPr>
          <w:p w14:paraId="60F341D4">
            <w:pPr>
              <w:rPr>
                <w:rFonts w:ascii="宋体" w:hAnsi="宋体" w:cs="宋体"/>
                <w:szCs w:val="22"/>
              </w:rPr>
            </w:pPr>
          </w:p>
        </w:tc>
        <w:tc>
          <w:tcPr>
            <w:tcW w:w="2001" w:type="dxa"/>
            <w:tcBorders>
              <w:top w:val="single" w:color="auto" w:sz="4" w:space="0"/>
              <w:left w:val="single" w:color="auto" w:sz="4" w:space="0"/>
              <w:bottom w:val="single" w:color="auto" w:sz="4" w:space="0"/>
              <w:right w:val="single" w:color="auto" w:sz="4" w:space="0"/>
            </w:tcBorders>
            <w:vAlign w:val="center"/>
          </w:tcPr>
          <w:p w14:paraId="0B4F4D1F">
            <w:pPr>
              <w:rPr>
                <w:rFonts w:ascii="宋体" w:hAnsi="宋体" w:cs="宋体"/>
                <w:szCs w:val="22"/>
              </w:rPr>
            </w:pPr>
          </w:p>
        </w:tc>
        <w:tc>
          <w:tcPr>
            <w:tcW w:w="2447" w:type="dxa"/>
            <w:tcBorders>
              <w:top w:val="single" w:color="auto" w:sz="4" w:space="0"/>
              <w:left w:val="single" w:color="auto" w:sz="4" w:space="0"/>
              <w:bottom w:val="single" w:color="auto" w:sz="4" w:space="0"/>
              <w:right w:val="single" w:color="auto" w:sz="4" w:space="0"/>
            </w:tcBorders>
            <w:vAlign w:val="center"/>
          </w:tcPr>
          <w:p w14:paraId="22BA1FC0">
            <w:pPr>
              <w:rPr>
                <w:rFonts w:ascii="宋体" w:hAnsi="宋体" w:cs="宋体"/>
                <w:szCs w:val="22"/>
              </w:rPr>
            </w:pPr>
          </w:p>
        </w:tc>
        <w:tc>
          <w:tcPr>
            <w:tcW w:w="1868" w:type="dxa"/>
            <w:tcBorders>
              <w:top w:val="single" w:color="auto" w:sz="4" w:space="0"/>
              <w:left w:val="single" w:color="auto" w:sz="4" w:space="0"/>
              <w:bottom w:val="single" w:color="auto" w:sz="4" w:space="0"/>
              <w:right w:val="single" w:color="auto" w:sz="4" w:space="0"/>
            </w:tcBorders>
          </w:tcPr>
          <w:p w14:paraId="402D73F8">
            <w:pPr>
              <w:rPr>
                <w:rFonts w:ascii="宋体" w:hAnsi="宋体" w:cs="宋体"/>
                <w:szCs w:val="22"/>
              </w:rPr>
            </w:pPr>
          </w:p>
        </w:tc>
        <w:tc>
          <w:tcPr>
            <w:tcW w:w="1100" w:type="dxa"/>
            <w:tcBorders>
              <w:top w:val="single" w:color="auto" w:sz="4" w:space="0"/>
              <w:left w:val="single" w:color="auto" w:sz="4" w:space="0"/>
              <w:bottom w:val="single" w:color="auto" w:sz="4" w:space="0"/>
              <w:right w:val="single" w:color="auto" w:sz="4" w:space="0"/>
            </w:tcBorders>
            <w:vAlign w:val="center"/>
          </w:tcPr>
          <w:p w14:paraId="5C2DB0FF">
            <w:pPr>
              <w:rPr>
                <w:rFonts w:ascii="宋体" w:hAnsi="宋体" w:cs="宋体"/>
                <w:szCs w:val="22"/>
              </w:rPr>
            </w:pPr>
          </w:p>
        </w:tc>
      </w:tr>
    </w:tbl>
    <w:p w14:paraId="56C6F136">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注：</w:t>
      </w:r>
    </w:p>
    <w:p w14:paraId="4923A9BE">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 供应商需按本表格式填写，不得自行更改，也不得留空, 如有多分标，按分标分别提供开标一览表，必须加盖供应商有效电子公章，</w:t>
      </w:r>
      <w:r>
        <w:rPr>
          <w:rFonts w:hint="eastAsia" w:ascii="宋体" w:hAnsi="宋体" w:cs="宋体"/>
          <w:b/>
          <w:kern w:val="0"/>
          <w:sz w:val="24"/>
          <w:lang w:val="zh-CN"/>
        </w:rPr>
        <w:t>否则其响应作无效标处理。</w:t>
      </w:r>
    </w:p>
    <w:p w14:paraId="480957AC">
      <w:pPr>
        <w:snapToGrid w:val="0"/>
        <w:spacing w:before="50" w:after="50"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2、本表内容均不能涂改，</w:t>
      </w:r>
      <w:r>
        <w:rPr>
          <w:rFonts w:hint="eastAsia" w:ascii="宋体" w:hAnsi="宋体" w:cs="宋体"/>
          <w:b/>
          <w:kern w:val="0"/>
          <w:sz w:val="24"/>
          <w:lang w:val="zh-CN"/>
        </w:rPr>
        <w:t>否则其响应作无效标处理。</w:t>
      </w:r>
    </w:p>
    <w:p w14:paraId="2B2FA65E">
      <w:pPr>
        <w:snapToGrid w:val="0"/>
        <w:spacing w:before="50" w:after="50" w:line="360" w:lineRule="auto"/>
        <w:ind w:firstLine="480" w:firstLineChars="200"/>
        <w:jc w:val="left"/>
        <w:rPr>
          <w:rFonts w:ascii="宋体" w:hAnsi="宋体" w:cs="宋体"/>
          <w:b/>
          <w:kern w:val="0"/>
          <w:sz w:val="24"/>
          <w:lang w:val="zh-CN"/>
        </w:rPr>
      </w:pPr>
      <w:r>
        <w:rPr>
          <w:rFonts w:hint="eastAsia" w:ascii="宋体" w:hAnsi="宋体" w:cs="宋体"/>
          <w:kern w:val="0"/>
          <w:sz w:val="24"/>
          <w:lang w:val="zh-CN"/>
        </w:rPr>
        <w:t>3、如为联合体响应，“供应商名称”处必须列明联合体各方名称，并标注联合体牵头人名称，且盖章处须加盖联合体各方公章，</w:t>
      </w:r>
      <w:r>
        <w:rPr>
          <w:rFonts w:hint="eastAsia" w:ascii="宋体" w:hAnsi="宋体" w:cs="宋体"/>
          <w:b/>
          <w:kern w:val="0"/>
          <w:sz w:val="24"/>
          <w:lang w:val="zh-CN"/>
        </w:rPr>
        <w:t>否则其响应作无效标处理。</w:t>
      </w:r>
    </w:p>
    <w:p w14:paraId="5B6C780C">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4、以上表格要求细分项目及报价，在“具体服务内容”一栏中，填写具体服务，</w:t>
      </w:r>
      <w:r>
        <w:rPr>
          <w:rFonts w:hint="eastAsia" w:ascii="宋体" w:hAnsi="宋体" w:cs="宋体"/>
          <w:b/>
          <w:kern w:val="0"/>
          <w:sz w:val="24"/>
          <w:lang w:val="zh-CN"/>
        </w:rPr>
        <w:t>否则其响应作无效标处理。</w:t>
      </w:r>
    </w:p>
    <w:p w14:paraId="66B0240C">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5、特别提示：采购机构将对项目名称和项目编号，入围供应商名称、地址和入围金额，主要入围标的的名称、规格型号、数量、单价、服务要求等予以公示。</w:t>
      </w:r>
    </w:p>
    <w:p w14:paraId="7BECB07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6、</w:t>
      </w:r>
      <w:r>
        <w:rPr>
          <w:rFonts w:hint="eastAsia" w:ascii="宋体" w:hAnsi="宋体" w:cs="宋体"/>
          <w:kern w:val="0"/>
          <w:sz w:val="24"/>
          <w:lang w:val="zh-CN"/>
        </w:rPr>
        <w:t>符合征集文件中列明的可享受中小企业扶持政策或残疾人福利性单位的供应商，请填写中小企业或残疾人福利性单位声明函。注：供应商提供的中小企业或残疾人福利性单位声明函内容不实的，属于提供虚假材料谋取入围、成交，依照《中华人民共和国政府采购法》等国家有关规定追究相应责任。</w:t>
      </w:r>
    </w:p>
    <w:p w14:paraId="66D1A775">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7、若本公司入围，本公司承诺同意按本项目征集文件规定的计费方式和费率计费。</w:t>
      </w:r>
    </w:p>
    <w:p w14:paraId="79DC4A0F">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791992FA">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lang w:val="en-US" w:eastAsia="zh-CN"/>
        </w:rPr>
        <w:t xml:space="preserve"> </w:t>
      </w:r>
      <w:r>
        <w:rPr>
          <w:rFonts w:hint="eastAsia" w:ascii="宋体" w:hAnsi="宋体" w:cs="宋体"/>
          <w:kern w:val="0"/>
          <w:sz w:val="24"/>
          <w:lang w:val="zh-CN"/>
        </w:rPr>
        <w:t>日</w:t>
      </w:r>
    </w:p>
    <w:p w14:paraId="3C309EF1">
      <w:pPr>
        <w:pStyle w:val="19"/>
        <w:spacing w:line="500" w:lineRule="exact"/>
        <w:ind w:firstLine="450" w:firstLineChars="150"/>
        <w:rPr>
          <w:rFonts w:hAnsi="宋体" w:cs="宋体"/>
          <w:sz w:val="30"/>
        </w:rPr>
        <w:sectPr>
          <w:pgSz w:w="11906" w:h="16838"/>
          <w:pgMar w:top="1134" w:right="1134" w:bottom="1134" w:left="1134" w:header="720" w:footer="720" w:gutter="0"/>
          <w:cols w:space="720" w:num="1"/>
          <w:docGrid w:type="lines" w:linePitch="331" w:charSpace="0"/>
        </w:sectPr>
      </w:pPr>
    </w:p>
    <w:p w14:paraId="5A2C7F0F">
      <w:pPr>
        <w:pStyle w:val="19"/>
        <w:jc w:val="center"/>
        <w:rPr>
          <w:rFonts w:hAnsi="宋体" w:cs="宋体"/>
          <w:b/>
          <w:sz w:val="30"/>
          <w:szCs w:val="30"/>
        </w:rPr>
      </w:pPr>
      <w:r>
        <w:rPr>
          <w:rFonts w:hint="eastAsia" w:hAnsi="宋体" w:cs="宋体"/>
          <w:b/>
          <w:sz w:val="30"/>
          <w:szCs w:val="30"/>
        </w:rPr>
        <w:t>三、中小企业声明函</w:t>
      </w:r>
    </w:p>
    <w:p w14:paraId="5C95B1B6">
      <w:pPr>
        <w:pStyle w:val="15"/>
        <w:spacing w:line="240" w:lineRule="auto"/>
        <w:ind w:firstLine="0"/>
        <w:rPr>
          <w:rFonts w:hAnsi="宋体" w:cs="宋体"/>
          <w:sz w:val="21"/>
          <w:szCs w:val="21"/>
        </w:rPr>
      </w:pPr>
      <w:r>
        <w:rPr>
          <w:rFonts w:hint="eastAsia" w:hAnsi="宋体" w:cs="宋体"/>
          <w:sz w:val="21"/>
          <w:szCs w:val="21"/>
        </w:rPr>
        <w:t>说明：</w:t>
      </w:r>
    </w:p>
    <w:p w14:paraId="438FE619">
      <w:pPr>
        <w:pStyle w:val="15"/>
        <w:spacing w:line="240" w:lineRule="auto"/>
        <w:ind w:firstLine="404" w:firstLineChars="200"/>
        <w:rPr>
          <w:rFonts w:hAnsi="宋体" w:cs="宋体"/>
          <w:sz w:val="21"/>
          <w:szCs w:val="21"/>
        </w:rPr>
      </w:pPr>
      <w:r>
        <w:rPr>
          <w:rFonts w:hint="eastAsia" w:hAnsi="宋体" w:cs="宋体"/>
          <w:sz w:val="21"/>
          <w:szCs w:val="21"/>
        </w:rPr>
        <w:t>1、本声明函主要供参加政府采购活动的中小企业填写，非中小企业无需填写。</w:t>
      </w:r>
    </w:p>
    <w:p w14:paraId="2D5E5261">
      <w:pPr>
        <w:pStyle w:val="15"/>
        <w:spacing w:line="240" w:lineRule="auto"/>
        <w:ind w:firstLine="404" w:firstLineChars="200"/>
        <w:rPr>
          <w:rFonts w:hAnsi="宋体" w:cs="宋体"/>
          <w:sz w:val="21"/>
          <w:szCs w:val="21"/>
        </w:rPr>
      </w:pPr>
      <w:r>
        <w:rPr>
          <w:rFonts w:hint="eastAsia" w:hAnsi="宋体" w:cs="宋体"/>
          <w:sz w:val="21"/>
          <w:szCs w:val="21"/>
        </w:rPr>
        <w:t>2、小型、微型企业提供中型企业提供的服务的，视同为中型企业。</w:t>
      </w:r>
    </w:p>
    <w:p w14:paraId="4D48AB76">
      <w:pPr>
        <w:pStyle w:val="15"/>
        <w:spacing w:line="240" w:lineRule="auto"/>
        <w:ind w:firstLine="404" w:firstLineChars="200"/>
        <w:rPr>
          <w:rFonts w:hAnsi="宋体" w:cs="宋体"/>
          <w:sz w:val="21"/>
          <w:szCs w:val="21"/>
        </w:rPr>
      </w:pPr>
    </w:p>
    <w:p w14:paraId="77453F97">
      <w:pPr>
        <w:pStyle w:val="14"/>
        <w:spacing w:line="500" w:lineRule="exact"/>
        <w:ind w:right="142" w:firstLine="420" w:firstLineChars="200"/>
        <w:rPr>
          <w:rFonts w:ascii="宋体" w:hAnsi="宋体" w:cs="宋体"/>
        </w:rPr>
      </w:pPr>
      <w:r>
        <w:rPr>
          <w:rFonts w:hint="eastAsia" w:ascii="宋体" w:hAnsi="宋体" w:cs="宋体"/>
        </w:rPr>
        <w:t>本公司（联合体）郑重声明，根据《政府采购促进中小企业发展管理办法》（财库﹝2020﹞46号）的规定，本公司（联合体）参加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采购活动，服务全部由符合政策要求的中小企业承接。相关企业（含联合体中的中小企业、签订分包意向协议的中小企业）的具体情况如下：</w:t>
      </w:r>
    </w:p>
    <w:p w14:paraId="5CD234BB">
      <w:pPr>
        <w:tabs>
          <w:tab w:val="left" w:pos="1384"/>
          <w:tab w:val="left" w:pos="4562"/>
          <w:tab w:val="left" w:pos="6803"/>
        </w:tabs>
        <w:spacing w:before="13" w:line="500" w:lineRule="exact"/>
        <w:ind w:right="142" w:firstLine="600" w:firstLineChars="286"/>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，从业人员人，营业收入为万元，资产总额为万元，属于</w:t>
      </w:r>
      <w:r>
        <w:rPr>
          <w:rFonts w:hint="eastAsia" w:ascii="宋体" w:hAnsi="宋体" w:cs="宋体"/>
          <w:szCs w:val="21"/>
          <w:u w:val="single"/>
        </w:rPr>
        <w:t>（中型企业、小型企业、微型企业）</w:t>
      </w:r>
      <w:r>
        <w:rPr>
          <w:rFonts w:hint="eastAsia" w:ascii="宋体" w:hAnsi="宋体" w:cs="宋体"/>
          <w:szCs w:val="21"/>
        </w:rPr>
        <w:t>；</w:t>
      </w:r>
    </w:p>
    <w:p w14:paraId="6616804C">
      <w:pPr>
        <w:tabs>
          <w:tab w:val="left" w:pos="1065"/>
          <w:tab w:val="left" w:pos="4262"/>
          <w:tab w:val="left" w:pos="6477"/>
        </w:tabs>
        <w:spacing w:before="20" w:line="500" w:lineRule="exact"/>
        <w:ind w:right="84" w:firstLine="600" w:firstLineChars="286"/>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，从业人员人，营业收入为万元，资产总额为万元，属于</w:t>
      </w:r>
      <w:r>
        <w:rPr>
          <w:rFonts w:hint="eastAsia" w:ascii="宋体" w:hAnsi="宋体" w:cs="宋体"/>
          <w:szCs w:val="21"/>
          <w:u w:val="single"/>
        </w:rPr>
        <w:t>（中型企业、小型企业、微型企业）</w:t>
      </w:r>
      <w:r>
        <w:rPr>
          <w:rFonts w:hint="eastAsia" w:ascii="宋体" w:hAnsi="宋体" w:cs="宋体"/>
          <w:szCs w:val="21"/>
        </w:rPr>
        <w:t>；</w:t>
      </w:r>
    </w:p>
    <w:p w14:paraId="75F12FCA">
      <w:pPr>
        <w:pStyle w:val="14"/>
        <w:spacing w:before="34" w:line="500" w:lineRule="exact"/>
        <w:ind w:left="765" w:right="142" w:hanging="5"/>
        <w:rPr>
          <w:rFonts w:ascii="宋体" w:hAnsi="宋体" w:cs="宋体"/>
        </w:rPr>
      </w:pPr>
      <w:r>
        <w:rPr>
          <w:rFonts w:hint="eastAsia" w:ascii="宋体" w:hAnsi="宋体" w:cs="宋体"/>
        </w:rPr>
        <w:t xml:space="preserve">…… </w:t>
      </w:r>
    </w:p>
    <w:p w14:paraId="315738F1">
      <w:pPr>
        <w:pStyle w:val="14"/>
        <w:spacing w:before="34" w:line="500" w:lineRule="exact"/>
        <w:ind w:right="142" w:firstLine="420" w:firstLineChars="200"/>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6B499B18">
      <w:pPr>
        <w:pStyle w:val="14"/>
        <w:spacing w:before="34" w:line="500" w:lineRule="exact"/>
        <w:ind w:right="142" w:firstLine="420" w:firstLineChars="200"/>
        <w:rPr>
          <w:rFonts w:ascii="宋体" w:hAnsi="宋体" w:cs="宋体"/>
        </w:rPr>
      </w:pPr>
      <w:r>
        <w:rPr>
          <w:rFonts w:hint="eastAsia" w:ascii="宋体" w:hAnsi="宋体" w:cs="宋体"/>
        </w:rPr>
        <w:t>本企业对上述声明内容的真实性负责。如有虚假，将依法承担相应责任。</w:t>
      </w:r>
    </w:p>
    <w:p w14:paraId="34DB5D82">
      <w:pPr>
        <w:pStyle w:val="19"/>
        <w:spacing w:line="360" w:lineRule="auto"/>
        <w:ind w:firstLine="420" w:firstLineChars="200"/>
        <w:rPr>
          <w:rFonts w:hAnsi="宋体" w:cs="宋体"/>
          <w:szCs w:val="21"/>
        </w:rPr>
      </w:pPr>
    </w:p>
    <w:p w14:paraId="2C49CC9A">
      <w:pPr>
        <w:pStyle w:val="19"/>
        <w:spacing w:line="360" w:lineRule="auto"/>
        <w:ind w:firstLine="420" w:firstLineChars="200"/>
        <w:rPr>
          <w:rFonts w:hAnsi="宋体" w:cs="宋体"/>
          <w:szCs w:val="21"/>
        </w:rPr>
      </w:pPr>
    </w:p>
    <w:p w14:paraId="71FDDEEF">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供应商名称(电子签章)：</w:t>
      </w:r>
    </w:p>
    <w:p w14:paraId="31F115DD">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414B6BB9">
      <w:pPr>
        <w:pStyle w:val="19"/>
        <w:spacing w:line="360" w:lineRule="auto"/>
        <w:ind w:firstLine="420" w:firstLineChars="200"/>
        <w:rPr>
          <w:rFonts w:hAnsi="宋体" w:cs="宋体"/>
          <w:szCs w:val="21"/>
        </w:rPr>
      </w:pPr>
    </w:p>
    <w:p w14:paraId="69CC5024">
      <w:pPr>
        <w:snapToGrid w:val="0"/>
        <w:spacing w:before="50" w:afterLines="50" w:line="360" w:lineRule="auto"/>
        <w:jc w:val="left"/>
        <w:rPr>
          <w:rFonts w:ascii="宋体" w:hAnsi="宋体" w:cs="宋体"/>
          <w:sz w:val="20"/>
        </w:rPr>
      </w:pPr>
      <w:r>
        <w:rPr>
          <w:rFonts w:hint="eastAsia" w:ascii="宋体" w:hAnsi="宋体" w:cs="宋体"/>
          <w:sz w:val="20"/>
        </w:rPr>
        <w:t>注：</w:t>
      </w:r>
    </w:p>
    <w:p w14:paraId="5DB06CFE">
      <w:pPr>
        <w:numPr>
          <w:ilvl w:val="0"/>
          <w:numId w:val="5"/>
        </w:numPr>
        <w:snapToGrid w:val="0"/>
        <w:spacing w:before="50" w:afterLines="50" w:line="360" w:lineRule="auto"/>
        <w:jc w:val="left"/>
        <w:rPr>
          <w:rFonts w:ascii="宋体" w:hAnsi="宋体" w:cs="宋体"/>
          <w:sz w:val="20"/>
        </w:rPr>
      </w:pPr>
      <w:r>
        <w:rPr>
          <w:rFonts w:hint="eastAsia" w:ascii="宋体" w:hAnsi="宋体" w:cs="宋体"/>
          <w:sz w:val="20"/>
        </w:rPr>
        <w:t>从业人员、营业收入、资产总额填报上一年度数据，无上一年度数据的新成立企业可不填报。</w:t>
      </w:r>
    </w:p>
    <w:p w14:paraId="46B9924A">
      <w:pPr>
        <w:snapToGrid w:val="0"/>
        <w:spacing w:before="50" w:afterLines="50" w:line="360" w:lineRule="auto"/>
        <w:ind w:firstLine="300" w:firstLineChars="150"/>
        <w:jc w:val="left"/>
        <w:rPr>
          <w:rFonts w:ascii="宋体" w:hAnsi="宋体" w:cs="宋体"/>
          <w:sz w:val="20"/>
        </w:rPr>
        <w:sectPr>
          <w:pgSz w:w="11906" w:h="16838"/>
          <w:pgMar w:top="1134" w:right="1134" w:bottom="1134" w:left="1134" w:header="720" w:footer="720" w:gutter="0"/>
          <w:cols w:space="720" w:num="1"/>
          <w:docGrid w:type="lines" w:linePitch="331" w:charSpace="0"/>
        </w:sectPr>
      </w:pPr>
      <w:r>
        <w:rPr>
          <w:rFonts w:hint="eastAsia" w:ascii="宋体" w:hAnsi="宋体" w:cs="宋体"/>
          <w:sz w:val="20"/>
        </w:rPr>
        <w:t>2、请根据自己的真实情况出具《中小企业声明函》。依法享受中小企业优惠政策的，征集人或者采购代理机构在公告入围结果时，同时公告其《中小企业声明函》，接受社会监督。</w:t>
      </w:r>
    </w:p>
    <w:p w14:paraId="3830E46B">
      <w:pPr>
        <w:pStyle w:val="19"/>
        <w:spacing w:line="360" w:lineRule="auto"/>
        <w:jc w:val="center"/>
        <w:rPr>
          <w:rFonts w:hAnsi="宋体" w:cs="宋体"/>
          <w:b/>
          <w:sz w:val="30"/>
          <w:szCs w:val="30"/>
        </w:rPr>
      </w:pPr>
      <w:r>
        <w:rPr>
          <w:rFonts w:hint="eastAsia" w:hAnsi="宋体" w:cs="宋体"/>
          <w:b/>
          <w:sz w:val="30"/>
          <w:szCs w:val="30"/>
        </w:rPr>
        <w:t>四、残疾人福利性单位声明函（格式）</w:t>
      </w:r>
    </w:p>
    <w:p w14:paraId="19976333">
      <w:pPr>
        <w:pStyle w:val="19"/>
        <w:spacing w:line="360" w:lineRule="auto"/>
        <w:jc w:val="center"/>
        <w:rPr>
          <w:rFonts w:hAnsi="宋体" w:cs="宋体"/>
          <w:b/>
          <w:sz w:val="30"/>
          <w:szCs w:val="30"/>
        </w:rPr>
      </w:pPr>
    </w:p>
    <w:p w14:paraId="5A1C4601">
      <w:pPr>
        <w:pStyle w:val="19"/>
        <w:spacing w:line="360" w:lineRule="auto"/>
        <w:jc w:val="left"/>
        <w:rPr>
          <w:rFonts w:hAnsi="宋体" w:cs="宋体"/>
          <w:sz w:val="24"/>
          <w:szCs w:val="24"/>
        </w:rPr>
      </w:pPr>
      <w:r>
        <w:rPr>
          <w:rFonts w:hint="eastAsia" w:hAnsi="宋体" w:cs="宋体"/>
          <w:sz w:val="24"/>
          <w:szCs w:val="24"/>
        </w:rPr>
        <w:t>本公司郑重声明，根据《财政部 民政部 中国残疾人联合会关于促进残疾人就业政府采购政策的通知》（财库〔2017〕 141号）的规定，本公司为符合条件的残疾人福利性单位，且本公司参加单位的项目采购活动提供本公司制造的货物（由本公司承担工程/提供服务），或者提供其他残疾人福利性单位制造的货物（不包括使用非残疾人福利性单位注册商标的货物）。</w:t>
      </w:r>
    </w:p>
    <w:p w14:paraId="192B1D90">
      <w:pPr>
        <w:pStyle w:val="19"/>
        <w:spacing w:line="360" w:lineRule="auto"/>
        <w:ind w:firstLine="480" w:firstLineChars="200"/>
        <w:jc w:val="left"/>
        <w:rPr>
          <w:rFonts w:hAnsi="宋体" w:cs="宋体"/>
          <w:sz w:val="24"/>
          <w:szCs w:val="24"/>
        </w:rPr>
      </w:pPr>
      <w:r>
        <w:rPr>
          <w:rFonts w:hint="eastAsia" w:hAnsi="宋体" w:cs="宋体"/>
          <w:sz w:val="24"/>
          <w:szCs w:val="24"/>
        </w:rPr>
        <w:t>本公司对上述声明的真实性负责。如有虚假，将依法承担相应责任。</w:t>
      </w:r>
    </w:p>
    <w:p w14:paraId="519D0AFD">
      <w:pPr>
        <w:pStyle w:val="19"/>
        <w:spacing w:line="360" w:lineRule="auto"/>
        <w:jc w:val="left"/>
        <w:rPr>
          <w:rFonts w:hAnsi="宋体" w:cs="宋体"/>
          <w:b/>
          <w:szCs w:val="21"/>
        </w:rPr>
      </w:pPr>
    </w:p>
    <w:p w14:paraId="2CE15295">
      <w:pPr>
        <w:pStyle w:val="19"/>
        <w:spacing w:line="360" w:lineRule="auto"/>
        <w:jc w:val="left"/>
        <w:rPr>
          <w:rFonts w:hAnsi="宋体" w:cs="宋体"/>
          <w:b/>
          <w:szCs w:val="21"/>
        </w:rPr>
      </w:pPr>
    </w:p>
    <w:p w14:paraId="0FAF6202">
      <w:pPr>
        <w:snapToGrid w:val="0"/>
        <w:spacing w:line="360" w:lineRule="auto"/>
        <w:ind w:left="5626" w:leftChars="1736" w:hanging="1980" w:hangingChars="825"/>
        <w:rPr>
          <w:rFonts w:ascii="宋体" w:hAnsi="宋体" w:cs="宋体"/>
          <w:kern w:val="0"/>
          <w:sz w:val="24"/>
        </w:rPr>
      </w:pPr>
      <w:r>
        <w:rPr>
          <w:rFonts w:hint="eastAsia" w:ascii="宋体" w:hAnsi="宋体" w:cs="宋体"/>
          <w:kern w:val="0"/>
          <w:sz w:val="24"/>
          <w:lang w:val="zh-CN"/>
        </w:rPr>
        <w:t>供应商名称(电子签章)：</w:t>
      </w:r>
    </w:p>
    <w:p w14:paraId="039B49DB">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月日</w:t>
      </w:r>
    </w:p>
    <w:p w14:paraId="29C891D5">
      <w:pPr>
        <w:pStyle w:val="19"/>
        <w:spacing w:line="360" w:lineRule="auto"/>
        <w:ind w:left="5132" w:leftChars="1979" w:hanging="976" w:hangingChars="488"/>
        <w:rPr>
          <w:rFonts w:hAnsi="宋体" w:cs="宋体"/>
          <w:sz w:val="20"/>
        </w:rPr>
      </w:pPr>
    </w:p>
    <w:p w14:paraId="24D47724">
      <w:pPr>
        <w:spacing w:line="360" w:lineRule="auto"/>
        <w:ind w:right="420" w:firstLine="480" w:firstLineChars="200"/>
        <w:rPr>
          <w:rFonts w:ascii="宋体" w:hAnsi="宋体" w:cs="宋体"/>
          <w:sz w:val="24"/>
        </w:rPr>
      </w:pPr>
      <w:r>
        <w:rPr>
          <w:rFonts w:hint="eastAsia" w:ascii="宋体" w:hAnsi="宋体" w:cs="宋体"/>
          <w:sz w:val="24"/>
        </w:rPr>
        <w:t>注：请根据自己的真实情况出具《残疾人福利性单位声明函》。依法享受中小企业优惠政策的，征集人或者采购代理机构在公告入围结果时，同时公告其《残疾人福利性单位声明函》，接受社会监督。</w:t>
      </w:r>
    </w:p>
    <w:p w14:paraId="108F288C">
      <w:pPr>
        <w:spacing w:line="360" w:lineRule="auto"/>
        <w:ind w:right="420" w:firstLine="480" w:firstLineChars="200"/>
        <w:rPr>
          <w:rFonts w:ascii="宋体" w:hAnsi="宋体" w:cs="宋体"/>
          <w:sz w:val="24"/>
        </w:rPr>
      </w:pPr>
    </w:p>
    <w:p w14:paraId="34ED42DD">
      <w:pPr>
        <w:spacing w:line="360" w:lineRule="auto"/>
        <w:ind w:right="420" w:firstLine="480" w:firstLineChars="200"/>
        <w:rPr>
          <w:rFonts w:ascii="宋体" w:hAnsi="宋体" w:cs="宋体"/>
          <w:sz w:val="24"/>
        </w:rPr>
      </w:pPr>
    </w:p>
    <w:p w14:paraId="103D6129">
      <w:pPr>
        <w:spacing w:line="360" w:lineRule="auto"/>
        <w:ind w:right="420" w:firstLine="480" w:firstLineChars="200"/>
        <w:rPr>
          <w:rFonts w:ascii="宋体" w:hAnsi="宋体" w:cs="宋体"/>
          <w:sz w:val="24"/>
        </w:rPr>
      </w:pPr>
    </w:p>
    <w:p w14:paraId="307CE344">
      <w:pPr>
        <w:spacing w:line="360" w:lineRule="auto"/>
        <w:ind w:right="420" w:firstLine="480" w:firstLineChars="200"/>
        <w:rPr>
          <w:rFonts w:ascii="宋体" w:hAnsi="宋体" w:cs="宋体"/>
          <w:sz w:val="24"/>
        </w:rPr>
      </w:pPr>
    </w:p>
    <w:p w14:paraId="7977EF59">
      <w:pPr>
        <w:spacing w:line="360" w:lineRule="auto"/>
        <w:ind w:right="420" w:firstLine="480" w:firstLineChars="200"/>
        <w:rPr>
          <w:rFonts w:ascii="宋体" w:hAnsi="宋体" w:cs="宋体"/>
          <w:sz w:val="24"/>
        </w:rPr>
      </w:pPr>
    </w:p>
    <w:p w14:paraId="03CC2ED1">
      <w:pPr>
        <w:pStyle w:val="19"/>
        <w:spacing w:line="360" w:lineRule="auto"/>
        <w:jc w:val="center"/>
        <w:rPr>
          <w:rFonts w:hAnsi="宋体" w:cs="宋体"/>
          <w:b/>
          <w:sz w:val="30"/>
          <w:szCs w:val="30"/>
        </w:rPr>
      </w:pPr>
      <w:r>
        <w:rPr>
          <w:rFonts w:hint="eastAsia" w:hAnsi="宋体" w:cs="宋体"/>
          <w:b/>
          <w:sz w:val="30"/>
          <w:szCs w:val="30"/>
        </w:rPr>
        <w:t>五、属于监狱企业证明文件</w:t>
      </w:r>
    </w:p>
    <w:p w14:paraId="744E997B">
      <w:pPr>
        <w:spacing w:line="360" w:lineRule="auto"/>
        <w:ind w:right="420" w:firstLine="480" w:firstLineChars="200"/>
        <w:rPr>
          <w:rFonts w:ascii="宋体" w:hAnsi="宋体" w:cs="宋体"/>
          <w:sz w:val="24"/>
        </w:rPr>
      </w:pPr>
    </w:p>
    <w:p w14:paraId="72ECBB5B">
      <w:pPr>
        <w:spacing w:line="360" w:lineRule="auto"/>
        <w:ind w:right="420" w:firstLine="480" w:firstLineChars="200"/>
        <w:rPr>
          <w:rFonts w:ascii="宋体" w:hAnsi="宋体" w:cs="宋体"/>
          <w:sz w:val="24"/>
        </w:rPr>
      </w:pPr>
      <w:r>
        <w:rPr>
          <w:rFonts w:hint="eastAsia" w:ascii="宋体" w:hAnsi="宋体" w:cs="宋体"/>
          <w:sz w:val="24"/>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5293BCB0">
      <w:pPr>
        <w:snapToGrid w:val="0"/>
        <w:spacing w:before="50" w:afterLines="50" w:line="360" w:lineRule="auto"/>
        <w:jc w:val="left"/>
        <w:rPr>
          <w:rFonts w:ascii="宋体" w:hAnsi="宋体" w:cs="宋体"/>
          <w:sz w:val="20"/>
        </w:rPr>
        <w:sectPr>
          <w:pgSz w:w="11906" w:h="16838"/>
          <w:pgMar w:top="1134" w:right="1134" w:bottom="1134" w:left="1134" w:header="720" w:footer="720" w:gutter="0"/>
          <w:cols w:space="720" w:num="1"/>
          <w:docGrid w:type="lines" w:linePitch="331" w:charSpace="0"/>
        </w:sectPr>
      </w:pPr>
    </w:p>
    <w:p w14:paraId="685CF050">
      <w:pPr>
        <w:snapToGrid w:val="0"/>
        <w:spacing w:before="50" w:afterLines="50" w:line="360" w:lineRule="auto"/>
        <w:jc w:val="left"/>
        <w:rPr>
          <w:rFonts w:ascii="宋体" w:hAnsi="宋体" w:cs="宋体"/>
          <w:sz w:val="20"/>
        </w:rPr>
      </w:pPr>
    </w:p>
    <w:p w14:paraId="5800A5B0">
      <w:pPr>
        <w:pStyle w:val="19"/>
        <w:tabs>
          <w:tab w:val="left" w:pos="2472"/>
        </w:tabs>
        <w:spacing w:line="460" w:lineRule="exact"/>
        <w:jc w:val="center"/>
        <w:rPr>
          <w:rFonts w:hAnsi="宋体" w:cs="宋体"/>
          <w:b/>
          <w:sz w:val="36"/>
        </w:rPr>
      </w:pPr>
    </w:p>
    <w:p w14:paraId="65162992">
      <w:pPr>
        <w:pStyle w:val="19"/>
        <w:tabs>
          <w:tab w:val="left" w:pos="2472"/>
        </w:tabs>
        <w:spacing w:line="460" w:lineRule="exact"/>
        <w:jc w:val="center"/>
        <w:rPr>
          <w:rFonts w:hAnsi="宋体" w:cs="宋体"/>
          <w:b/>
          <w:sz w:val="36"/>
        </w:rPr>
      </w:pPr>
    </w:p>
    <w:p w14:paraId="6DF02504">
      <w:pPr>
        <w:pStyle w:val="19"/>
        <w:tabs>
          <w:tab w:val="left" w:pos="2472"/>
        </w:tabs>
        <w:spacing w:line="460" w:lineRule="exact"/>
        <w:jc w:val="center"/>
        <w:rPr>
          <w:rFonts w:hAnsi="宋体" w:cs="宋体"/>
          <w:b/>
          <w:sz w:val="36"/>
        </w:rPr>
      </w:pPr>
    </w:p>
    <w:p w14:paraId="5C140C5E">
      <w:pPr>
        <w:pStyle w:val="19"/>
        <w:tabs>
          <w:tab w:val="left" w:pos="2472"/>
        </w:tabs>
        <w:spacing w:line="460" w:lineRule="exact"/>
        <w:jc w:val="center"/>
        <w:rPr>
          <w:rFonts w:hAnsi="宋体" w:cs="宋体"/>
          <w:b/>
          <w:sz w:val="36"/>
        </w:rPr>
      </w:pPr>
    </w:p>
    <w:p w14:paraId="301E6ADA">
      <w:pPr>
        <w:pStyle w:val="19"/>
        <w:tabs>
          <w:tab w:val="left" w:pos="2472"/>
        </w:tabs>
        <w:spacing w:line="460" w:lineRule="exact"/>
        <w:jc w:val="center"/>
        <w:rPr>
          <w:rFonts w:hAnsi="宋体" w:cs="宋体"/>
          <w:b/>
          <w:sz w:val="36"/>
        </w:rPr>
      </w:pPr>
    </w:p>
    <w:p w14:paraId="38D063DA">
      <w:pPr>
        <w:pStyle w:val="19"/>
        <w:tabs>
          <w:tab w:val="left" w:pos="2472"/>
        </w:tabs>
        <w:spacing w:line="460" w:lineRule="exact"/>
        <w:jc w:val="center"/>
        <w:rPr>
          <w:rFonts w:hAnsi="宋体" w:cs="宋体"/>
          <w:b/>
          <w:sz w:val="36"/>
        </w:rPr>
      </w:pPr>
    </w:p>
    <w:p w14:paraId="7F35687B">
      <w:pPr>
        <w:pStyle w:val="19"/>
        <w:tabs>
          <w:tab w:val="left" w:pos="2472"/>
        </w:tabs>
        <w:spacing w:line="460" w:lineRule="exact"/>
        <w:jc w:val="center"/>
        <w:rPr>
          <w:rFonts w:hAnsi="宋体" w:cs="宋体"/>
          <w:b/>
          <w:sz w:val="36"/>
        </w:rPr>
      </w:pPr>
    </w:p>
    <w:p w14:paraId="16175613">
      <w:pPr>
        <w:pStyle w:val="19"/>
        <w:tabs>
          <w:tab w:val="left" w:pos="2472"/>
        </w:tabs>
        <w:spacing w:line="460" w:lineRule="exact"/>
        <w:jc w:val="center"/>
        <w:rPr>
          <w:rFonts w:hAnsi="宋体" w:cs="宋体"/>
          <w:b/>
          <w:sz w:val="36"/>
        </w:rPr>
      </w:pPr>
    </w:p>
    <w:p w14:paraId="704318E0">
      <w:pPr>
        <w:pStyle w:val="19"/>
        <w:tabs>
          <w:tab w:val="left" w:pos="2472"/>
        </w:tabs>
        <w:spacing w:line="460" w:lineRule="exact"/>
        <w:jc w:val="center"/>
        <w:rPr>
          <w:rFonts w:hAnsi="宋体" w:cs="宋体"/>
          <w:b/>
          <w:sz w:val="36"/>
        </w:rPr>
      </w:pPr>
    </w:p>
    <w:p w14:paraId="5E34E954">
      <w:pPr>
        <w:pStyle w:val="19"/>
        <w:tabs>
          <w:tab w:val="left" w:pos="2472"/>
        </w:tabs>
        <w:spacing w:line="460" w:lineRule="exact"/>
        <w:jc w:val="center"/>
        <w:rPr>
          <w:rFonts w:hAnsi="宋体" w:cs="宋体"/>
          <w:b/>
          <w:sz w:val="36"/>
        </w:rPr>
      </w:pPr>
    </w:p>
    <w:p w14:paraId="612B152A">
      <w:pPr>
        <w:pStyle w:val="19"/>
        <w:tabs>
          <w:tab w:val="left" w:pos="2472"/>
        </w:tabs>
        <w:spacing w:line="460" w:lineRule="exact"/>
        <w:jc w:val="center"/>
        <w:rPr>
          <w:rFonts w:hAnsi="宋体" w:cs="宋体"/>
          <w:b/>
          <w:sz w:val="36"/>
        </w:rPr>
      </w:pPr>
    </w:p>
    <w:p w14:paraId="76D6A185">
      <w:pPr>
        <w:pStyle w:val="19"/>
        <w:tabs>
          <w:tab w:val="left" w:pos="2472"/>
        </w:tabs>
        <w:spacing w:line="460" w:lineRule="exact"/>
        <w:jc w:val="center"/>
        <w:outlineLvl w:val="0"/>
        <w:rPr>
          <w:rFonts w:hAnsi="宋体" w:cs="宋体"/>
          <w:b/>
          <w:sz w:val="36"/>
        </w:rPr>
      </w:pPr>
      <w:bookmarkStart w:id="226" w:name="_Toc130939651"/>
      <w:bookmarkStart w:id="227" w:name="_Toc80093017"/>
      <w:bookmarkStart w:id="228" w:name="_Toc22135"/>
      <w:r>
        <w:rPr>
          <w:rFonts w:hint="eastAsia" w:hAnsi="宋体" w:cs="宋体"/>
          <w:b/>
          <w:sz w:val="36"/>
        </w:rPr>
        <w:t>第七章 质疑、投诉证明材料格式</w:t>
      </w:r>
      <w:bookmarkEnd w:id="226"/>
      <w:bookmarkEnd w:id="227"/>
      <w:bookmarkEnd w:id="228"/>
    </w:p>
    <w:p w14:paraId="0E2890FB">
      <w:pPr>
        <w:snapToGrid w:val="0"/>
        <w:spacing w:before="50" w:afterLines="50" w:line="360" w:lineRule="auto"/>
        <w:ind w:firstLine="300" w:firstLineChars="150"/>
        <w:jc w:val="left"/>
        <w:rPr>
          <w:rFonts w:ascii="宋体" w:hAnsi="宋体" w:cs="宋体"/>
          <w:sz w:val="20"/>
        </w:rPr>
        <w:sectPr>
          <w:pgSz w:w="11906" w:h="16838"/>
          <w:pgMar w:top="1134" w:right="1134" w:bottom="1134" w:left="1134" w:header="720" w:footer="720" w:gutter="0"/>
          <w:cols w:space="720" w:num="1"/>
          <w:docGrid w:type="lines" w:linePitch="331" w:charSpace="0"/>
        </w:sectPr>
      </w:pPr>
    </w:p>
    <w:p w14:paraId="7BE4CDCF">
      <w:pPr>
        <w:widowControl/>
        <w:shd w:val="clear" w:color="auto" w:fill="FFFFFF"/>
        <w:spacing w:line="260" w:lineRule="exact"/>
        <w:jc w:val="left"/>
        <w:rPr>
          <w:rFonts w:ascii="宋体" w:hAnsi="宋体" w:cs="宋体"/>
          <w:b/>
          <w:bCs/>
          <w:sz w:val="28"/>
          <w:szCs w:val="28"/>
        </w:rPr>
      </w:pPr>
    </w:p>
    <w:p w14:paraId="0306F123">
      <w:pPr>
        <w:pStyle w:val="3"/>
        <w:jc w:val="center"/>
        <w:rPr>
          <w:rFonts w:ascii="宋体" w:hAnsi="宋体" w:eastAsia="宋体" w:cs="宋体"/>
          <w:b w:val="0"/>
          <w:bCs w:val="0"/>
        </w:rPr>
      </w:pPr>
      <w:bookmarkStart w:id="229" w:name="_Toc80093018"/>
      <w:bookmarkStart w:id="230" w:name="_Toc31490"/>
      <w:bookmarkStart w:id="231" w:name="_Toc130939652"/>
      <w:r>
        <w:rPr>
          <w:rFonts w:hint="eastAsia" w:ascii="宋体" w:hAnsi="宋体" w:eastAsia="宋体" w:cs="宋体"/>
          <w:b w:val="0"/>
          <w:bCs w:val="0"/>
        </w:rPr>
        <w:t>第一节 质疑函（格式）</w:t>
      </w:r>
      <w:bookmarkEnd w:id="229"/>
      <w:bookmarkEnd w:id="230"/>
      <w:bookmarkEnd w:id="231"/>
    </w:p>
    <w:p w14:paraId="2A6BC436">
      <w:pPr>
        <w:jc w:val="center"/>
        <w:outlineLvl w:val="2"/>
        <w:rPr>
          <w:rFonts w:ascii="宋体" w:hAnsi="宋体" w:cs="宋体"/>
          <w:b/>
          <w:bCs/>
          <w:sz w:val="44"/>
          <w:szCs w:val="44"/>
        </w:rPr>
      </w:pPr>
      <w:bookmarkStart w:id="232" w:name="_Toc130939653"/>
      <w:r>
        <w:rPr>
          <w:rFonts w:hint="eastAsia" w:ascii="宋体" w:hAnsi="宋体" w:cs="宋体"/>
          <w:b/>
          <w:bCs/>
          <w:sz w:val="44"/>
          <w:szCs w:val="44"/>
        </w:rPr>
        <w:t>质疑函范本</w:t>
      </w:r>
      <w:bookmarkEnd w:id="232"/>
    </w:p>
    <w:p w14:paraId="024C3688">
      <w:pPr>
        <w:adjustRightInd w:val="0"/>
        <w:snapToGrid w:val="0"/>
        <w:spacing w:beforeLines="100" w:line="360" w:lineRule="auto"/>
        <w:outlineLvl w:val="2"/>
        <w:rPr>
          <w:rFonts w:ascii="宋体" w:hAnsi="宋体" w:cs="宋体"/>
          <w:bCs/>
          <w:sz w:val="28"/>
          <w:szCs w:val="28"/>
        </w:rPr>
      </w:pPr>
      <w:bookmarkStart w:id="233" w:name="_Toc130939654"/>
      <w:r>
        <w:rPr>
          <w:rFonts w:hint="eastAsia" w:ascii="宋体" w:hAnsi="宋体" w:cs="宋体"/>
          <w:bCs/>
          <w:sz w:val="28"/>
          <w:szCs w:val="28"/>
        </w:rPr>
        <w:t>一、质疑供应商基本信息</w:t>
      </w:r>
      <w:bookmarkEnd w:id="233"/>
    </w:p>
    <w:p w14:paraId="79504114">
      <w:pPr>
        <w:adjustRightInd w:val="0"/>
        <w:snapToGrid w:val="0"/>
        <w:spacing w:line="360" w:lineRule="auto"/>
        <w:rPr>
          <w:rFonts w:ascii="宋体" w:hAnsi="宋体" w:cs="宋体"/>
          <w:sz w:val="28"/>
          <w:szCs w:val="28"/>
          <w:u w:val="dotted"/>
        </w:rPr>
      </w:pPr>
      <w:r>
        <w:rPr>
          <w:rFonts w:hint="eastAsia" w:ascii="宋体" w:hAnsi="宋体" w:cs="宋体"/>
          <w:sz w:val="28"/>
          <w:szCs w:val="28"/>
        </w:rPr>
        <w:t>质疑供应商：</w:t>
      </w:r>
    </w:p>
    <w:p w14:paraId="399B1DC0">
      <w:pPr>
        <w:adjustRightInd w:val="0"/>
        <w:snapToGrid w:val="0"/>
        <w:spacing w:line="360" w:lineRule="auto"/>
        <w:rPr>
          <w:rFonts w:ascii="宋体" w:hAnsi="宋体" w:cs="宋体"/>
          <w:sz w:val="28"/>
          <w:szCs w:val="28"/>
        </w:rPr>
      </w:pPr>
      <w:r>
        <w:rPr>
          <w:rFonts w:hint="eastAsia" w:ascii="宋体" w:hAnsi="宋体" w:cs="宋体"/>
          <w:sz w:val="28"/>
          <w:szCs w:val="28"/>
        </w:rPr>
        <w:t>地址：邮编：</w:t>
      </w:r>
    </w:p>
    <w:p w14:paraId="048870A7">
      <w:pPr>
        <w:adjustRightInd w:val="0"/>
        <w:snapToGrid w:val="0"/>
        <w:spacing w:line="360" w:lineRule="auto"/>
        <w:rPr>
          <w:rFonts w:ascii="宋体" w:hAnsi="宋体" w:cs="宋体"/>
          <w:sz w:val="28"/>
          <w:szCs w:val="28"/>
        </w:rPr>
      </w:pPr>
      <w:r>
        <w:rPr>
          <w:rFonts w:hint="eastAsia" w:ascii="宋体" w:hAnsi="宋体" w:cs="宋体"/>
          <w:sz w:val="28"/>
          <w:szCs w:val="28"/>
        </w:rPr>
        <w:t>联系人：联系电话：</w:t>
      </w:r>
    </w:p>
    <w:p w14:paraId="66C0D611">
      <w:pPr>
        <w:adjustRightInd w:val="0"/>
        <w:snapToGrid w:val="0"/>
        <w:spacing w:line="360" w:lineRule="auto"/>
        <w:rPr>
          <w:rFonts w:ascii="宋体" w:hAnsi="宋体" w:cs="宋体"/>
          <w:sz w:val="28"/>
          <w:szCs w:val="28"/>
          <w:u w:val="dotted"/>
        </w:rPr>
      </w:pPr>
      <w:r>
        <w:rPr>
          <w:rFonts w:hint="eastAsia" w:ascii="宋体" w:hAnsi="宋体" w:cs="宋体"/>
          <w:sz w:val="28"/>
          <w:szCs w:val="28"/>
        </w:rPr>
        <w:t>授权代表：</w:t>
      </w:r>
    </w:p>
    <w:p w14:paraId="6F71CDEF">
      <w:pPr>
        <w:adjustRightInd w:val="0"/>
        <w:snapToGrid w:val="0"/>
        <w:spacing w:line="360" w:lineRule="auto"/>
        <w:rPr>
          <w:rFonts w:ascii="宋体" w:hAnsi="宋体" w:cs="宋体"/>
          <w:sz w:val="28"/>
          <w:szCs w:val="28"/>
        </w:rPr>
      </w:pPr>
      <w:r>
        <w:rPr>
          <w:rFonts w:hint="eastAsia" w:ascii="宋体" w:hAnsi="宋体" w:cs="宋体"/>
          <w:sz w:val="28"/>
          <w:szCs w:val="28"/>
        </w:rPr>
        <w:t>联系电话：</w:t>
      </w:r>
    </w:p>
    <w:p w14:paraId="677406D1">
      <w:pPr>
        <w:adjustRightInd w:val="0"/>
        <w:snapToGrid w:val="0"/>
        <w:spacing w:line="360" w:lineRule="auto"/>
        <w:rPr>
          <w:rFonts w:ascii="宋体" w:hAnsi="宋体" w:cs="宋体"/>
          <w:sz w:val="28"/>
          <w:szCs w:val="28"/>
        </w:rPr>
      </w:pPr>
      <w:r>
        <w:rPr>
          <w:rFonts w:hint="eastAsia" w:ascii="宋体" w:hAnsi="宋体" w:cs="宋体"/>
          <w:sz w:val="28"/>
          <w:szCs w:val="28"/>
        </w:rPr>
        <w:t>地址： 邮编：</w:t>
      </w:r>
    </w:p>
    <w:p w14:paraId="34FA439E">
      <w:pPr>
        <w:adjustRightInd w:val="0"/>
        <w:snapToGrid w:val="0"/>
        <w:spacing w:line="360" w:lineRule="auto"/>
        <w:outlineLvl w:val="2"/>
        <w:rPr>
          <w:rFonts w:ascii="宋体" w:hAnsi="宋体" w:cs="宋体"/>
          <w:bCs/>
          <w:sz w:val="28"/>
          <w:szCs w:val="28"/>
        </w:rPr>
      </w:pPr>
      <w:bookmarkStart w:id="234" w:name="_Toc130939655"/>
      <w:r>
        <w:rPr>
          <w:rFonts w:hint="eastAsia" w:ascii="宋体" w:hAnsi="宋体" w:cs="宋体"/>
          <w:bCs/>
          <w:sz w:val="28"/>
          <w:szCs w:val="28"/>
        </w:rPr>
        <w:t>二、质疑项目基本情况</w:t>
      </w:r>
      <w:bookmarkEnd w:id="234"/>
    </w:p>
    <w:p w14:paraId="7919E1C2">
      <w:pPr>
        <w:adjustRightInd w:val="0"/>
        <w:snapToGrid w:val="0"/>
        <w:spacing w:line="360" w:lineRule="auto"/>
        <w:rPr>
          <w:rFonts w:ascii="宋体" w:hAnsi="宋体" w:cs="宋体"/>
          <w:sz w:val="28"/>
          <w:szCs w:val="28"/>
        </w:rPr>
      </w:pPr>
      <w:r>
        <w:rPr>
          <w:rFonts w:hint="eastAsia" w:ascii="宋体" w:hAnsi="宋体" w:cs="宋体"/>
          <w:sz w:val="28"/>
          <w:szCs w:val="28"/>
        </w:rPr>
        <w:t>质疑项目的名称：</w:t>
      </w:r>
    </w:p>
    <w:p w14:paraId="1392B469">
      <w:pPr>
        <w:adjustRightInd w:val="0"/>
        <w:snapToGrid w:val="0"/>
        <w:spacing w:line="360" w:lineRule="auto"/>
        <w:rPr>
          <w:rFonts w:ascii="宋体" w:hAnsi="宋体" w:cs="宋体"/>
          <w:sz w:val="28"/>
          <w:szCs w:val="28"/>
        </w:rPr>
      </w:pPr>
      <w:r>
        <w:rPr>
          <w:rFonts w:hint="eastAsia" w:ascii="宋体" w:hAnsi="宋体" w:cs="宋体"/>
          <w:sz w:val="28"/>
          <w:szCs w:val="28"/>
        </w:rPr>
        <w:t>质疑项目的编号：包号：</w:t>
      </w:r>
    </w:p>
    <w:p w14:paraId="61A30935">
      <w:pPr>
        <w:adjustRightInd w:val="0"/>
        <w:snapToGrid w:val="0"/>
        <w:spacing w:line="360" w:lineRule="auto"/>
        <w:rPr>
          <w:rFonts w:ascii="宋体" w:hAnsi="宋体" w:cs="宋体"/>
          <w:sz w:val="28"/>
          <w:szCs w:val="28"/>
          <w:u w:val="dotted"/>
        </w:rPr>
      </w:pPr>
      <w:r>
        <w:rPr>
          <w:rFonts w:hint="eastAsia" w:ascii="宋体" w:hAnsi="宋体" w:cs="宋体"/>
          <w:sz w:val="28"/>
          <w:szCs w:val="28"/>
        </w:rPr>
        <w:t>征集人名称：</w:t>
      </w:r>
    </w:p>
    <w:p w14:paraId="6009FF78">
      <w:pPr>
        <w:adjustRightInd w:val="0"/>
        <w:snapToGrid w:val="0"/>
        <w:spacing w:line="360" w:lineRule="auto"/>
        <w:rPr>
          <w:rFonts w:ascii="宋体" w:hAnsi="宋体" w:cs="宋体"/>
          <w:sz w:val="28"/>
          <w:szCs w:val="28"/>
        </w:rPr>
      </w:pPr>
      <w:r>
        <w:rPr>
          <w:rFonts w:hint="eastAsia" w:ascii="宋体" w:hAnsi="宋体" w:cs="宋体"/>
          <w:sz w:val="28"/>
          <w:szCs w:val="28"/>
        </w:rPr>
        <w:t>采购文件获取日期：</w:t>
      </w:r>
    </w:p>
    <w:p w14:paraId="4B533B33">
      <w:pPr>
        <w:adjustRightInd w:val="0"/>
        <w:snapToGrid w:val="0"/>
        <w:spacing w:line="360" w:lineRule="auto"/>
        <w:outlineLvl w:val="2"/>
        <w:rPr>
          <w:rFonts w:ascii="宋体" w:hAnsi="宋体" w:cs="宋体"/>
          <w:bCs/>
          <w:sz w:val="28"/>
          <w:szCs w:val="28"/>
        </w:rPr>
      </w:pPr>
      <w:bookmarkStart w:id="235" w:name="_Toc130939656"/>
      <w:r>
        <w:rPr>
          <w:rFonts w:hint="eastAsia" w:ascii="宋体" w:hAnsi="宋体" w:cs="宋体"/>
          <w:bCs/>
          <w:sz w:val="28"/>
          <w:szCs w:val="28"/>
        </w:rPr>
        <w:t>三、质疑事项具体内容</w:t>
      </w:r>
      <w:bookmarkEnd w:id="235"/>
    </w:p>
    <w:p w14:paraId="053EC07B">
      <w:pPr>
        <w:adjustRightInd w:val="0"/>
        <w:snapToGrid w:val="0"/>
        <w:spacing w:line="360" w:lineRule="auto"/>
        <w:rPr>
          <w:rFonts w:ascii="宋体" w:hAnsi="宋体" w:cs="宋体"/>
          <w:sz w:val="28"/>
          <w:szCs w:val="28"/>
          <w:u w:val="dotted"/>
        </w:rPr>
      </w:pPr>
      <w:r>
        <w:rPr>
          <w:rFonts w:hint="eastAsia" w:ascii="宋体" w:hAnsi="宋体" w:cs="宋体"/>
          <w:sz w:val="28"/>
          <w:szCs w:val="28"/>
        </w:rPr>
        <w:t>质疑事项1：</w:t>
      </w:r>
    </w:p>
    <w:p w14:paraId="2CEB06B3">
      <w:pPr>
        <w:adjustRightInd w:val="0"/>
        <w:snapToGrid w:val="0"/>
        <w:spacing w:line="360" w:lineRule="auto"/>
        <w:rPr>
          <w:rFonts w:ascii="宋体" w:hAnsi="宋体" w:cs="宋体"/>
          <w:sz w:val="28"/>
          <w:szCs w:val="28"/>
          <w:u w:val="dotted"/>
        </w:rPr>
      </w:pPr>
      <w:r>
        <w:rPr>
          <w:rFonts w:hint="eastAsia" w:ascii="宋体" w:hAnsi="宋体" w:cs="宋体"/>
          <w:sz w:val="28"/>
          <w:szCs w:val="28"/>
        </w:rPr>
        <w:t>事实依据：</w:t>
      </w:r>
    </w:p>
    <w:p w14:paraId="267249D8">
      <w:pPr>
        <w:adjustRightInd w:val="0"/>
        <w:snapToGrid w:val="0"/>
        <w:spacing w:line="360" w:lineRule="auto"/>
        <w:rPr>
          <w:rFonts w:ascii="宋体" w:hAnsi="宋体" w:cs="宋体"/>
          <w:sz w:val="28"/>
          <w:szCs w:val="28"/>
        </w:rPr>
      </w:pPr>
    </w:p>
    <w:p w14:paraId="13A98BF7">
      <w:pPr>
        <w:adjustRightInd w:val="0"/>
        <w:snapToGrid w:val="0"/>
        <w:spacing w:line="360" w:lineRule="auto"/>
        <w:rPr>
          <w:rFonts w:ascii="宋体" w:hAnsi="宋体" w:cs="宋体"/>
          <w:sz w:val="28"/>
          <w:szCs w:val="28"/>
          <w:u w:val="dotted"/>
        </w:rPr>
      </w:pPr>
      <w:r>
        <w:rPr>
          <w:rFonts w:hint="eastAsia" w:ascii="宋体" w:hAnsi="宋体" w:cs="宋体"/>
          <w:sz w:val="28"/>
          <w:szCs w:val="28"/>
        </w:rPr>
        <w:t>法律依据：</w:t>
      </w:r>
    </w:p>
    <w:p w14:paraId="3F52CEDD">
      <w:pPr>
        <w:adjustRightInd w:val="0"/>
        <w:snapToGrid w:val="0"/>
        <w:spacing w:line="360" w:lineRule="auto"/>
        <w:rPr>
          <w:rFonts w:ascii="宋体" w:hAnsi="宋体" w:cs="宋体"/>
          <w:sz w:val="28"/>
          <w:szCs w:val="28"/>
          <w:u w:val="dotted"/>
        </w:rPr>
      </w:pPr>
    </w:p>
    <w:p w14:paraId="071E3289">
      <w:pPr>
        <w:adjustRightInd w:val="0"/>
        <w:snapToGrid w:val="0"/>
        <w:spacing w:line="360" w:lineRule="auto"/>
        <w:rPr>
          <w:rFonts w:ascii="宋体" w:hAnsi="宋体" w:cs="宋体"/>
          <w:sz w:val="28"/>
          <w:szCs w:val="28"/>
          <w:u w:val="dotted"/>
        </w:rPr>
      </w:pPr>
      <w:r>
        <w:rPr>
          <w:rFonts w:hint="eastAsia" w:ascii="宋体" w:hAnsi="宋体" w:cs="宋体"/>
          <w:sz w:val="28"/>
          <w:szCs w:val="28"/>
        </w:rPr>
        <w:t>质疑事项2</w:t>
      </w:r>
    </w:p>
    <w:p w14:paraId="024B178F">
      <w:pPr>
        <w:adjustRightInd w:val="0"/>
        <w:snapToGrid w:val="0"/>
        <w:spacing w:line="360" w:lineRule="auto"/>
        <w:rPr>
          <w:rFonts w:ascii="宋体" w:hAnsi="宋体" w:cs="宋体"/>
          <w:sz w:val="28"/>
          <w:szCs w:val="28"/>
        </w:rPr>
      </w:pPr>
      <w:r>
        <w:rPr>
          <w:rFonts w:hint="eastAsia" w:ascii="宋体" w:hAnsi="宋体" w:cs="宋体"/>
          <w:sz w:val="28"/>
          <w:szCs w:val="28"/>
        </w:rPr>
        <w:t>……</w:t>
      </w:r>
    </w:p>
    <w:p w14:paraId="61C4B0D4">
      <w:pPr>
        <w:adjustRightInd w:val="0"/>
        <w:snapToGrid w:val="0"/>
        <w:spacing w:line="360" w:lineRule="auto"/>
        <w:outlineLvl w:val="2"/>
        <w:rPr>
          <w:rFonts w:ascii="宋体" w:hAnsi="宋体" w:cs="宋体"/>
          <w:bCs/>
          <w:sz w:val="28"/>
          <w:szCs w:val="28"/>
        </w:rPr>
      </w:pPr>
      <w:bookmarkStart w:id="236" w:name="_Toc130939657"/>
      <w:r>
        <w:rPr>
          <w:rFonts w:hint="eastAsia" w:ascii="宋体" w:hAnsi="宋体" w:cs="宋体"/>
          <w:bCs/>
          <w:sz w:val="28"/>
          <w:szCs w:val="28"/>
        </w:rPr>
        <w:t>四、与质疑事项相关的质疑请求</w:t>
      </w:r>
      <w:bookmarkEnd w:id="236"/>
    </w:p>
    <w:p w14:paraId="480009BB">
      <w:pPr>
        <w:adjustRightInd w:val="0"/>
        <w:snapToGrid w:val="0"/>
        <w:spacing w:line="360" w:lineRule="auto"/>
        <w:rPr>
          <w:rFonts w:ascii="宋体" w:hAnsi="宋体" w:cs="宋体"/>
          <w:sz w:val="28"/>
          <w:szCs w:val="28"/>
          <w:u w:val="dotted"/>
        </w:rPr>
      </w:pPr>
      <w:r>
        <w:rPr>
          <w:rFonts w:hint="eastAsia" w:ascii="宋体" w:hAnsi="宋体" w:cs="宋体"/>
          <w:sz w:val="28"/>
          <w:szCs w:val="28"/>
        </w:rPr>
        <w:t>请求：</w:t>
      </w:r>
    </w:p>
    <w:p w14:paraId="4D35528D">
      <w:pPr>
        <w:rPr>
          <w:rFonts w:ascii="宋体" w:hAnsi="宋体" w:cs="宋体"/>
          <w:sz w:val="28"/>
          <w:szCs w:val="28"/>
        </w:rPr>
      </w:pPr>
      <w:r>
        <w:rPr>
          <w:rFonts w:hint="eastAsia" w:ascii="宋体" w:hAnsi="宋体" w:cs="宋体"/>
          <w:sz w:val="28"/>
          <w:szCs w:val="28"/>
        </w:rPr>
        <w:t xml:space="preserve">签字(签章)：                   公章：                      </w:t>
      </w:r>
    </w:p>
    <w:p w14:paraId="7F2F4E34">
      <w:pPr>
        <w:rPr>
          <w:rFonts w:ascii="宋体" w:hAnsi="宋体" w:cs="宋体"/>
          <w:sz w:val="28"/>
          <w:szCs w:val="28"/>
        </w:rPr>
      </w:pPr>
      <w:r>
        <w:rPr>
          <w:rFonts w:hint="eastAsia" w:ascii="宋体" w:hAnsi="宋体" w:cs="宋体"/>
          <w:sz w:val="28"/>
          <w:szCs w:val="28"/>
        </w:rPr>
        <w:t xml:space="preserve">日期：    </w:t>
      </w:r>
    </w:p>
    <w:p w14:paraId="70DCD856">
      <w:pPr>
        <w:rPr>
          <w:rFonts w:ascii="宋体" w:hAnsi="宋体" w:cs="宋体"/>
          <w:b/>
          <w:sz w:val="28"/>
          <w:szCs w:val="28"/>
        </w:rPr>
      </w:pPr>
    </w:p>
    <w:p w14:paraId="58D4AFEE">
      <w:pPr>
        <w:outlineLvl w:val="2"/>
        <w:rPr>
          <w:rFonts w:ascii="宋体" w:hAnsi="宋体" w:cs="宋体"/>
          <w:b/>
          <w:sz w:val="28"/>
          <w:szCs w:val="28"/>
        </w:rPr>
      </w:pPr>
      <w:bookmarkStart w:id="237" w:name="_Toc130939658"/>
      <w:r>
        <w:rPr>
          <w:rFonts w:hint="eastAsia" w:ascii="宋体" w:hAnsi="宋体" w:cs="宋体"/>
          <w:b/>
          <w:sz w:val="28"/>
          <w:szCs w:val="28"/>
        </w:rPr>
        <w:t>质疑函制作说明：</w:t>
      </w:r>
      <w:bookmarkEnd w:id="237"/>
    </w:p>
    <w:p w14:paraId="2675908F">
      <w:pPr>
        <w:widowControl/>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37DDA76B">
      <w:pPr>
        <w:widowControl/>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7FCB6F44">
      <w:pPr>
        <w:widowControl/>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58DFCEB6">
      <w:pPr>
        <w:widowControl/>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2F51EC00">
      <w:pPr>
        <w:widowControl/>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328CE961">
      <w:pPr>
        <w:widowControl/>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14:paraId="7545B9C4">
      <w:pPr>
        <w:widowControl/>
        <w:ind w:firstLine="560" w:firstLineChars="200"/>
        <w:jc w:val="left"/>
        <w:rPr>
          <w:rFonts w:ascii="宋体" w:hAnsi="宋体" w:cs="宋体"/>
          <w:sz w:val="28"/>
          <w:szCs w:val="28"/>
        </w:rPr>
      </w:pPr>
    </w:p>
    <w:p w14:paraId="621D4305">
      <w:pPr>
        <w:snapToGrid w:val="0"/>
        <w:spacing w:before="50" w:afterLines="50" w:line="360" w:lineRule="auto"/>
        <w:ind w:firstLine="480" w:firstLineChars="200"/>
        <w:jc w:val="left"/>
        <w:rPr>
          <w:rFonts w:ascii="宋体" w:hAnsi="宋体" w:cs="宋体"/>
          <w:kern w:val="0"/>
          <w:sz w:val="24"/>
        </w:rPr>
        <w:sectPr>
          <w:pgSz w:w="11906" w:h="16838"/>
          <w:pgMar w:top="1134" w:right="1134" w:bottom="1134" w:left="1134" w:header="720" w:footer="720" w:gutter="0"/>
          <w:cols w:space="720" w:num="1"/>
          <w:docGrid w:type="lines" w:linePitch="331" w:charSpace="0"/>
        </w:sectPr>
      </w:pPr>
    </w:p>
    <w:p w14:paraId="3757F5B8">
      <w:pPr>
        <w:pStyle w:val="3"/>
        <w:jc w:val="center"/>
        <w:rPr>
          <w:rFonts w:ascii="宋体" w:hAnsi="宋体" w:eastAsia="宋体" w:cs="宋体"/>
          <w:b w:val="0"/>
          <w:bCs w:val="0"/>
        </w:rPr>
      </w:pPr>
      <w:bookmarkStart w:id="238" w:name="_Toc130939659"/>
      <w:bookmarkStart w:id="239" w:name="_Toc10368"/>
      <w:bookmarkStart w:id="240" w:name="_Toc80093019"/>
      <w:r>
        <w:rPr>
          <w:rFonts w:hint="eastAsia" w:ascii="宋体" w:hAnsi="宋体" w:eastAsia="宋体" w:cs="宋体"/>
          <w:b w:val="0"/>
          <w:bCs w:val="0"/>
        </w:rPr>
        <w:t>第二节 投诉书（格式）</w:t>
      </w:r>
      <w:bookmarkEnd w:id="238"/>
      <w:bookmarkEnd w:id="239"/>
      <w:bookmarkEnd w:id="240"/>
    </w:p>
    <w:p w14:paraId="3B028757">
      <w:pPr>
        <w:jc w:val="center"/>
        <w:outlineLvl w:val="2"/>
        <w:rPr>
          <w:rFonts w:ascii="宋体" w:hAnsi="宋体" w:cs="宋体"/>
          <w:b/>
          <w:sz w:val="44"/>
          <w:szCs w:val="44"/>
        </w:rPr>
      </w:pPr>
      <w:bookmarkStart w:id="241" w:name="_Toc130939660"/>
      <w:r>
        <w:rPr>
          <w:rFonts w:hint="eastAsia" w:ascii="宋体" w:hAnsi="宋体" w:cs="宋体"/>
          <w:b/>
          <w:sz w:val="44"/>
          <w:szCs w:val="44"/>
        </w:rPr>
        <w:t>投诉书范本</w:t>
      </w:r>
      <w:bookmarkEnd w:id="241"/>
    </w:p>
    <w:p w14:paraId="42C80E8E">
      <w:pPr>
        <w:outlineLvl w:val="2"/>
        <w:rPr>
          <w:rFonts w:ascii="宋体" w:hAnsi="宋体" w:cs="宋体"/>
          <w:sz w:val="28"/>
          <w:szCs w:val="28"/>
        </w:rPr>
      </w:pPr>
      <w:bookmarkStart w:id="242" w:name="_Toc130939661"/>
      <w:r>
        <w:rPr>
          <w:rFonts w:hint="eastAsia" w:ascii="宋体" w:hAnsi="宋体" w:cs="宋体"/>
          <w:sz w:val="28"/>
          <w:szCs w:val="28"/>
        </w:rPr>
        <w:t>一、投诉相关主体基本情况</w:t>
      </w:r>
      <w:bookmarkEnd w:id="242"/>
    </w:p>
    <w:p w14:paraId="191A781A">
      <w:pPr>
        <w:rPr>
          <w:rFonts w:ascii="宋体" w:hAnsi="宋体" w:cs="宋体"/>
          <w:sz w:val="28"/>
          <w:szCs w:val="28"/>
          <w:u w:val="dotted"/>
        </w:rPr>
      </w:pPr>
      <w:r>
        <w:rPr>
          <w:rFonts w:hint="eastAsia" w:ascii="宋体" w:hAnsi="宋体" w:cs="宋体"/>
          <w:sz w:val="28"/>
          <w:szCs w:val="28"/>
        </w:rPr>
        <w:t>投诉人：</w:t>
      </w:r>
    </w:p>
    <w:p w14:paraId="7BCFB1FC">
      <w:pPr>
        <w:rPr>
          <w:rFonts w:ascii="宋体" w:hAnsi="宋体" w:cs="宋体"/>
          <w:sz w:val="28"/>
          <w:szCs w:val="28"/>
          <w:u w:val="single"/>
        </w:rPr>
      </w:pPr>
      <w:r>
        <w:rPr>
          <w:rFonts w:hint="eastAsia" w:ascii="宋体" w:hAnsi="宋体" w:cs="宋体"/>
          <w:sz w:val="28"/>
          <w:szCs w:val="28"/>
        </w:rPr>
        <w:t>地     址：邮编：</w:t>
      </w:r>
    </w:p>
    <w:p w14:paraId="6D295F26">
      <w:pPr>
        <w:tabs>
          <w:tab w:val="left" w:pos="6510"/>
        </w:tabs>
        <w:jc w:val="left"/>
        <w:rPr>
          <w:rFonts w:ascii="宋体" w:hAnsi="宋体" w:cs="宋体"/>
          <w:sz w:val="28"/>
          <w:szCs w:val="28"/>
        </w:rPr>
      </w:pPr>
      <w:r>
        <w:rPr>
          <w:rFonts w:hint="eastAsia" w:ascii="宋体" w:hAnsi="宋体" w:cs="宋体"/>
          <w:sz w:val="28"/>
          <w:szCs w:val="28"/>
        </w:rPr>
        <w:t>法定代表人/主要负责人：</w:t>
      </w:r>
    </w:p>
    <w:p w14:paraId="545F6E98">
      <w:pPr>
        <w:tabs>
          <w:tab w:val="left" w:pos="6510"/>
        </w:tabs>
        <w:rPr>
          <w:rFonts w:ascii="宋体" w:hAnsi="宋体" w:cs="宋体"/>
          <w:sz w:val="28"/>
          <w:szCs w:val="28"/>
          <w:u w:val="dotted"/>
        </w:rPr>
      </w:pPr>
      <w:r>
        <w:rPr>
          <w:rFonts w:hint="eastAsia" w:ascii="宋体" w:hAnsi="宋体" w:cs="宋体"/>
          <w:sz w:val="28"/>
          <w:szCs w:val="28"/>
        </w:rPr>
        <w:t>联系电话：</w:t>
      </w:r>
    </w:p>
    <w:p w14:paraId="6F1DCBA1">
      <w:pPr>
        <w:rPr>
          <w:rFonts w:ascii="宋体" w:hAnsi="宋体" w:cs="宋体"/>
          <w:sz w:val="28"/>
          <w:szCs w:val="28"/>
          <w:u w:val="dotted"/>
        </w:rPr>
      </w:pPr>
      <w:r>
        <w:rPr>
          <w:rFonts w:hint="eastAsia" w:ascii="宋体" w:hAnsi="宋体" w:cs="宋体"/>
          <w:sz w:val="28"/>
          <w:szCs w:val="28"/>
        </w:rPr>
        <w:t>授权代表：联系电话</w:t>
      </w:r>
      <w:r>
        <w:rPr>
          <w:rFonts w:hint="eastAsia" w:ascii="宋体" w:hAnsi="宋体" w:cs="宋体"/>
          <w:sz w:val="28"/>
          <w:szCs w:val="28"/>
          <w:u w:val="dotted"/>
        </w:rPr>
        <w:t xml:space="preserve">：                  </w:t>
      </w:r>
    </w:p>
    <w:p w14:paraId="68CDF067">
      <w:pPr>
        <w:rPr>
          <w:rFonts w:ascii="宋体" w:hAnsi="宋体" w:cs="宋体"/>
          <w:sz w:val="28"/>
          <w:szCs w:val="28"/>
          <w:u w:val="dotted"/>
        </w:rPr>
      </w:pPr>
      <w:r>
        <w:rPr>
          <w:rFonts w:hint="eastAsia" w:ascii="宋体" w:hAnsi="宋体" w:cs="宋体"/>
          <w:sz w:val="28"/>
          <w:szCs w:val="28"/>
        </w:rPr>
        <w:t>地     址：邮编：</w:t>
      </w:r>
    </w:p>
    <w:p w14:paraId="1F7F54D5">
      <w:pPr>
        <w:rPr>
          <w:rFonts w:ascii="宋体" w:hAnsi="宋体" w:cs="宋体"/>
          <w:sz w:val="28"/>
          <w:szCs w:val="28"/>
          <w:u w:val="single"/>
        </w:rPr>
      </w:pPr>
      <w:r>
        <w:rPr>
          <w:rFonts w:hint="eastAsia" w:ascii="宋体" w:hAnsi="宋体" w:cs="宋体"/>
          <w:sz w:val="28"/>
          <w:szCs w:val="28"/>
        </w:rPr>
        <w:t>被投诉人1：</w:t>
      </w:r>
    </w:p>
    <w:p w14:paraId="22E883BA">
      <w:pPr>
        <w:rPr>
          <w:rFonts w:ascii="宋体" w:hAnsi="宋体" w:cs="宋体"/>
          <w:sz w:val="28"/>
          <w:szCs w:val="28"/>
          <w:u w:val="single"/>
        </w:rPr>
      </w:pPr>
      <w:r>
        <w:rPr>
          <w:rFonts w:hint="eastAsia" w:ascii="宋体" w:hAnsi="宋体" w:cs="宋体"/>
          <w:sz w:val="28"/>
          <w:szCs w:val="28"/>
        </w:rPr>
        <w:t>地     址：邮编：</w:t>
      </w:r>
    </w:p>
    <w:p w14:paraId="1455973C">
      <w:pPr>
        <w:rPr>
          <w:rFonts w:ascii="宋体" w:hAnsi="宋体" w:cs="宋体"/>
          <w:sz w:val="28"/>
          <w:szCs w:val="28"/>
          <w:u w:val="single"/>
        </w:rPr>
      </w:pPr>
      <w:r>
        <w:rPr>
          <w:rFonts w:hint="eastAsia" w:ascii="宋体" w:hAnsi="宋体" w:cs="宋体"/>
          <w:sz w:val="28"/>
          <w:szCs w:val="28"/>
        </w:rPr>
        <w:t>联系人：联系电话：</w:t>
      </w:r>
    </w:p>
    <w:p w14:paraId="3EDA3EE9">
      <w:pPr>
        <w:rPr>
          <w:rFonts w:ascii="宋体" w:hAnsi="宋体" w:cs="宋体"/>
          <w:sz w:val="28"/>
          <w:szCs w:val="28"/>
        </w:rPr>
      </w:pPr>
      <w:r>
        <w:rPr>
          <w:rFonts w:hint="eastAsia" w:ascii="宋体" w:hAnsi="宋体" w:cs="宋体"/>
          <w:sz w:val="28"/>
          <w:szCs w:val="28"/>
        </w:rPr>
        <w:t>被投诉人2</w:t>
      </w:r>
    </w:p>
    <w:p w14:paraId="79533A32">
      <w:pPr>
        <w:rPr>
          <w:rFonts w:ascii="宋体" w:hAnsi="宋体" w:cs="宋体"/>
          <w:sz w:val="28"/>
          <w:szCs w:val="28"/>
          <w:u w:val="dotted"/>
        </w:rPr>
      </w:pPr>
      <w:r>
        <w:rPr>
          <w:rFonts w:hint="eastAsia" w:ascii="宋体" w:hAnsi="宋体" w:cs="宋体"/>
          <w:sz w:val="28"/>
          <w:szCs w:val="28"/>
        </w:rPr>
        <w:t>……</w:t>
      </w:r>
    </w:p>
    <w:p w14:paraId="5CD720F8">
      <w:pPr>
        <w:rPr>
          <w:rFonts w:ascii="宋体" w:hAnsi="宋体" w:cs="宋体"/>
          <w:sz w:val="28"/>
          <w:szCs w:val="28"/>
          <w:u w:val="single"/>
        </w:rPr>
      </w:pPr>
      <w:r>
        <w:rPr>
          <w:rFonts w:hint="eastAsia" w:ascii="宋体" w:hAnsi="宋体" w:cs="宋体"/>
          <w:sz w:val="28"/>
          <w:szCs w:val="28"/>
        </w:rPr>
        <w:t>相关供应商：</w:t>
      </w:r>
    </w:p>
    <w:p w14:paraId="2A4E1344">
      <w:pPr>
        <w:rPr>
          <w:rFonts w:ascii="宋体" w:hAnsi="宋体" w:cs="宋体"/>
          <w:sz w:val="28"/>
          <w:szCs w:val="28"/>
          <w:u w:val="single"/>
        </w:rPr>
      </w:pPr>
      <w:r>
        <w:rPr>
          <w:rFonts w:hint="eastAsia" w:ascii="宋体" w:hAnsi="宋体" w:cs="宋体"/>
          <w:sz w:val="28"/>
          <w:szCs w:val="28"/>
        </w:rPr>
        <w:t>地     址：邮编：</w:t>
      </w:r>
    </w:p>
    <w:p w14:paraId="46F10B7E">
      <w:pPr>
        <w:rPr>
          <w:rFonts w:ascii="宋体" w:hAnsi="宋体" w:cs="宋体"/>
          <w:sz w:val="28"/>
          <w:szCs w:val="28"/>
          <w:u w:val="single"/>
        </w:rPr>
      </w:pPr>
      <w:r>
        <w:rPr>
          <w:rFonts w:hint="eastAsia" w:ascii="宋体" w:hAnsi="宋体" w:cs="宋体"/>
          <w:sz w:val="28"/>
          <w:szCs w:val="28"/>
        </w:rPr>
        <w:t>联系人：联系电话：</w:t>
      </w:r>
    </w:p>
    <w:p w14:paraId="620275D2">
      <w:pPr>
        <w:outlineLvl w:val="2"/>
        <w:rPr>
          <w:rFonts w:ascii="宋体" w:hAnsi="宋体" w:cs="宋体"/>
          <w:sz w:val="28"/>
          <w:szCs w:val="28"/>
        </w:rPr>
      </w:pPr>
      <w:bookmarkStart w:id="243" w:name="_Toc130939662"/>
      <w:r>
        <w:rPr>
          <w:rFonts w:hint="eastAsia" w:ascii="宋体" w:hAnsi="宋体" w:cs="宋体"/>
          <w:sz w:val="28"/>
          <w:szCs w:val="28"/>
        </w:rPr>
        <w:t>二、投诉项目基本情况</w:t>
      </w:r>
      <w:bookmarkEnd w:id="243"/>
    </w:p>
    <w:p w14:paraId="21D97947">
      <w:pPr>
        <w:rPr>
          <w:rFonts w:hint="eastAsia" w:ascii="宋体" w:hAnsi="宋体" w:eastAsia="宋体" w:cs="宋体"/>
          <w:sz w:val="28"/>
          <w:szCs w:val="28"/>
          <w:u w:val="dotted"/>
          <w:lang w:eastAsia="zh-CN"/>
        </w:rPr>
      </w:pPr>
      <w:r>
        <w:rPr>
          <w:rFonts w:hint="eastAsia" w:ascii="宋体" w:hAnsi="宋体" w:cs="宋体"/>
          <w:sz w:val="28"/>
          <w:szCs w:val="28"/>
        </w:rPr>
        <w:t>采购项目名称：</w:t>
      </w:r>
      <w:r>
        <w:rPr>
          <w:rFonts w:hint="eastAsia" w:ascii="宋体" w:hAnsi="宋体" w:cs="宋体"/>
          <w:sz w:val="28"/>
          <w:szCs w:val="28"/>
          <w:lang w:eastAsia="zh-CN"/>
        </w:rPr>
        <w:t>南宁市西乡塘区2025-2027年度政府投资建设项目预算（招标控制价）、结算编审服务框架协议采购</w:t>
      </w:r>
    </w:p>
    <w:p w14:paraId="3B9DEA9A">
      <w:pPr>
        <w:rPr>
          <w:rFonts w:ascii="宋体" w:hAnsi="宋体" w:cs="宋体"/>
          <w:sz w:val="28"/>
          <w:szCs w:val="28"/>
          <w:u w:val="single"/>
        </w:rPr>
      </w:pPr>
      <w:r>
        <w:rPr>
          <w:rFonts w:hint="eastAsia" w:ascii="宋体" w:hAnsi="宋体" w:cs="宋体"/>
          <w:sz w:val="28"/>
          <w:szCs w:val="28"/>
        </w:rPr>
        <w:t>采购项目编号：包号：</w:t>
      </w:r>
    </w:p>
    <w:p w14:paraId="68327375">
      <w:pPr>
        <w:rPr>
          <w:rFonts w:ascii="宋体" w:hAnsi="宋体" w:cs="宋体"/>
          <w:sz w:val="28"/>
          <w:szCs w:val="28"/>
        </w:rPr>
      </w:pPr>
      <w:r>
        <w:rPr>
          <w:rFonts w:hint="eastAsia" w:ascii="宋体" w:hAnsi="宋体" w:cs="宋体"/>
          <w:sz w:val="28"/>
          <w:szCs w:val="28"/>
        </w:rPr>
        <w:t>征集人名称：</w:t>
      </w:r>
    </w:p>
    <w:p w14:paraId="32D87DA6">
      <w:pPr>
        <w:rPr>
          <w:rFonts w:ascii="宋体" w:hAnsi="宋体" w:cs="宋体"/>
          <w:sz w:val="28"/>
          <w:szCs w:val="28"/>
          <w:u w:val="single"/>
        </w:rPr>
      </w:pPr>
      <w:r>
        <w:rPr>
          <w:rFonts w:hint="eastAsia" w:ascii="宋体" w:hAnsi="宋体" w:cs="宋体"/>
          <w:sz w:val="28"/>
          <w:szCs w:val="28"/>
        </w:rPr>
        <w:t>代理机构名称：</w:t>
      </w:r>
    </w:p>
    <w:p w14:paraId="381CFDA4">
      <w:pPr>
        <w:rPr>
          <w:rFonts w:ascii="宋体" w:hAnsi="宋体" w:cs="宋体"/>
          <w:sz w:val="28"/>
          <w:szCs w:val="28"/>
          <w:u w:val="dotted"/>
        </w:rPr>
      </w:pPr>
      <w:r>
        <w:rPr>
          <w:rFonts w:hint="eastAsia" w:ascii="宋体" w:hAnsi="宋体" w:cs="宋体"/>
          <w:sz w:val="28"/>
          <w:szCs w:val="28"/>
        </w:rPr>
        <w:t>采购文件公告:</w:t>
      </w:r>
      <w:r>
        <w:rPr>
          <w:rFonts w:hint="eastAsia" w:ascii="宋体" w:hAnsi="宋体" w:cs="宋体"/>
          <w:sz w:val="28"/>
          <w:szCs w:val="28"/>
          <w:u w:val="dotted"/>
        </w:rPr>
        <w:t xml:space="preserve">是/否 </w:t>
      </w:r>
      <w:r>
        <w:rPr>
          <w:rFonts w:hint="eastAsia" w:ascii="宋体" w:hAnsi="宋体" w:cs="宋体"/>
          <w:sz w:val="28"/>
          <w:szCs w:val="28"/>
        </w:rPr>
        <w:t>公告期限：</w:t>
      </w:r>
    </w:p>
    <w:p w14:paraId="4ED06875">
      <w:pPr>
        <w:rPr>
          <w:rFonts w:ascii="宋体" w:hAnsi="宋体" w:cs="宋体"/>
          <w:sz w:val="28"/>
          <w:szCs w:val="28"/>
          <w:u w:val="single"/>
        </w:rPr>
      </w:pPr>
      <w:r>
        <w:rPr>
          <w:rFonts w:hint="eastAsia" w:ascii="宋体" w:hAnsi="宋体" w:cs="宋体"/>
          <w:sz w:val="28"/>
          <w:szCs w:val="28"/>
        </w:rPr>
        <w:t>采购结果公告:</w:t>
      </w:r>
      <w:r>
        <w:rPr>
          <w:rFonts w:hint="eastAsia" w:ascii="宋体" w:hAnsi="宋体" w:cs="宋体"/>
          <w:sz w:val="28"/>
          <w:szCs w:val="28"/>
          <w:u w:val="dotted"/>
        </w:rPr>
        <w:t xml:space="preserve">是/否 </w:t>
      </w:r>
      <w:r>
        <w:rPr>
          <w:rFonts w:hint="eastAsia" w:ascii="宋体" w:hAnsi="宋体" w:cs="宋体"/>
          <w:sz w:val="28"/>
          <w:szCs w:val="28"/>
        </w:rPr>
        <w:t>公告期限：</w:t>
      </w:r>
    </w:p>
    <w:p w14:paraId="5880DE8A">
      <w:pPr>
        <w:outlineLvl w:val="2"/>
        <w:rPr>
          <w:rFonts w:ascii="宋体" w:hAnsi="宋体" w:cs="宋体"/>
          <w:sz w:val="28"/>
          <w:szCs w:val="28"/>
        </w:rPr>
      </w:pPr>
      <w:bookmarkStart w:id="244" w:name="_Toc130939663"/>
      <w:r>
        <w:rPr>
          <w:rFonts w:hint="eastAsia" w:ascii="宋体" w:hAnsi="宋体" w:cs="宋体"/>
          <w:sz w:val="28"/>
          <w:szCs w:val="28"/>
        </w:rPr>
        <w:t>三、质疑基本情况</w:t>
      </w:r>
      <w:bookmarkEnd w:id="244"/>
    </w:p>
    <w:p w14:paraId="214E539C">
      <w:pPr>
        <w:ind w:firstLine="560" w:firstLineChars="200"/>
        <w:rPr>
          <w:rFonts w:ascii="宋体" w:hAnsi="宋体" w:cs="宋体"/>
          <w:sz w:val="28"/>
          <w:szCs w:val="28"/>
          <w:u w:val="dotted"/>
        </w:rPr>
      </w:pPr>
      <w:r>
        <w:rPr>
          <w:rFonts w:hint="eastAsia" w:ascii="宋体" w:hAnsi="宋体" w:cs="宋体"/>
          <w:sz w:val="28"/>
          <w:szCs w:val="28"/>
        </w:rPr>
        <w:t>投诉人于年月日,向提出质疑，质疑事项为：</w:t>
      </w:r>
    </w:p>
    <w:p w14:paraId="4C46A67E">
      <w:pPr>
        <w:rPr>
          <w:rFonts w:ascii="宋体" w:hAnsi="宋体" w:cs="宋体"/>
          <w:sz w:val="28"/>
          <w:szCs w:val="28"/>
          <w:u w:val="dotted"/>
        </w:rPr>
      </w:pPr>
    </w:p>
    <w:p w14:paraId="28E5E320">
      <w:pPr>
        <w:ind w:firstLine="420" w:firstLineChars="150"/>
        <w:rPr>
          <w:rFonts w:ascii="宋体" w:hAnsi="宋体" w:cs="宋体"/>
          <w:sz w:val="28"/>
          <w:szCs w:val="28"/>
        </w:rPr>
      </w:pPr>
      <w:r>
        <w:rPr>
          <w:rFonts w:hint="eastAsia" w:ascii="宋体" w:hAnsi="宋体" w:cs="宋体"/>
          <w:sz w:val="28"/>
          <w:szCs w:val="28"/>
          <w:u w:val="dotted"/>
        </w:rPr>
        <w:t>征集人/代理机构</w:t>
      </w:r>
      <w:r>
        <w:rPr>
          <w:rFonts w:hint="eastAsia" w:ascii="宋体" w:hAnsi="宋体" w:cs="宋体"/>
          <w:sz w:val="28"/>
          <w:szCs w:val="28"/>
        </w:rPr>
        <w:t>于年月日,就质疑事项作出了答复/没有在法定期限内作出答复。</w:t>
      </w:r>
    </w:p>
    <w:p w14:paraId="06271FF0">
      <w:pPr>
        <w:outlineLvl w:val="2"/>
        <w:rPr>
          <w:rFonts w:ascii="宋体" w:hAnsi="宋体" w:cs="宋体"/>
          <w:sz w:val="28"/>
          <w:szCs w:val="28"/>
        </w:rPr>
      </w:pPr>
      <w:bookmarkStart w:id="245" w:name="_Toc130939664"/>
      <w:r>
        <w:rPr>
          <w:rFonts w:hint="eastAsia" w:ascii="宋体" w:hAnsi="宋体" w:cs="宋体"/>
          <w:sz w:val="28"/>
          <w:szCs w:val="28"/>
        </w:rPr>
        <w:t>四、投诉事项具体内容</w:t>
      </w:r>
      <w:bookmarkEnd w:id="245"/>
    </w:p>
    <w:p w14:paraId="332816CA">
      <w:pPr>
        <w:rPr>
          <w:rFonts w:ascii="宋体" w:hAnsi="宋体" w:cs="宋体"/>
          <w:sz w:val="28"/>
          <w:szCs w:val="28"/>
          <w:u w:val="single"/>
        </w:rPr>
      </w:pPr>
      <w:r>
        <w:rPr>
          <w:rFonts w:hint="eastAsia" w:ascii="宋体" w:hAnsi="宋体" w:cs="宋体"/>
          <w:sz w:val="28"/>
          <w:szCs w:val="28"/>
        </w:rPr>
        <w:t>投诉事项 1：</w:t>
      </w:r>
    </w:p>
    <w:p w14:paraId="27E1B651">
      <w:pPr>
        <w:rPr>
          <w:rFonts w:ascii="宋体" w:hAnsi="宋体" w:cs="宋体"/>
          <w:sz w:val="28"/>
          <w:szCs w:val="28"/>
        </w:rPr>
      </w:pPr>
      <w:r>
        <w:rPr>
          <w:rFonts w:hint="eastAsia" w:ascii="宋体" w:hAnsi="宋体" w:cs="宋体"/>
          <w:sz w:val="28"/>
          <w:szCs w:val="28"/>
        </w:rPr>
        <w:t>事实依据：</w:t>
      </w:r>
    </w:p>
    <w:p w14:paraId="222979F2">
      <w:pPr>
        <w:rPr>
          <w:rFonts w:ascii="宋体" w:hAnsi="宋体" w:cs="宋体"/>
          <w:sz w:val="28"/>
          <w:szCs w:val="28"/>
          <w:u w:val="dotted"/>
        </w:rPr>
      </w:pPr>
    </w:p>
    <w:p w14:paraId="51EE395E">
      <w:pPr>
        <w:rPr>
          <w:rFonts w:ascii="宋体" w:hAnsi="宋体" w:cs="宋体"/>
          <w:sz w:val="28"/>
          <w:szCs w:val="28"/>
          <w:u w:val="single"/>
        </w:rPr>
      </w:pPr>
      <w:r>
        <w:rPr>
          <w:rFonts w:hint="eastAsia" w:ascii="宋体" w:hAnsi="宋体" w:cs="宋体"/>
          <w:sz w:val="28"/>
          <w:szCs w:val="28"/>
        </w:rPr>
        <w:t>法律依据：</w:t>
      </w:r>
    </w:p>
    <w:p w14:paraId="7102ACAA">
      <w:pPr>
        <w:rPr>
          <w:rFonts w:ascii="宋体" w:hAnsi="宋体" w:cs="宋体"/>
          <w:sz w:val="28"/>
          <w:szCs w:val="28"/>
          <w:u w:val="dotted"/>
        </w:rPr>
      </w:pPr>
    </w:p>
    <w:p w14:paraId="09ED61B3">
      <w:pPr>
        <w:rPr>
          <w:rFonts w:ascii="宋体" w:hAnsi="宋体" w:cs="宋体"/>
          <w:sz w:val="28"/>
          <w:szCs w:val="28"/>
        </w:rPr>
      </w:pPr>
      <w:r>
        <w:rPr>
          <w:rFonts w:hint="eastAsia" w:ascii="宋体" w:hAnsi="宋体" w:cs="宋体"/>
          <w:sz w:val="28"/>
          <w:szCs w:val="28"/>
        </w:rPr>
        <w:t>投诉事项2</w:t>
      </w:r>
    </w:p>
    <w:p w14:paraId="74A36172">
      <w:pPr>
        <w:rPr>
          <w:rFonts w:ascii="宋体" w:hAnsi="宋体" w:cs="宋体"/>
          <w:sz w:val="28"/>
          <w:szCs w:val="28"/>
          <w:u w:val="dotted"/>
        </w:rPr>
      </w:pPr>
      <w:r>
        <w:rPr>
          <w:rFonts w:hint="eastAsia" w:ascii="宋体" w:hAnsi="宋体" w:cs="宋体"/>
          <w:sz w:val="28"/>
          <w:szCs w:val="28"/>
        </w:rPr>
        <w:t>……</w:t>
      </w:r>
    </w:p>
    <w:p w14:paraId="39E36D89">
      <w:pPr>
        <w:outlineLvl w:val="2"/>
        <w:rPr>
          <w:rFonts w:ascii="宋体" w:hAnsi="宋体" w:cs="宋体"/>
          <w:sz w:val="28"/>
          <w:szCs w:val="28"/>
        </w:rPr>
      </w:pPr>
      <w:bookmarkStart w:id="246" w:name="_Toc130939665"/>
      <w:r>
        <w:rPr>
          <w:rFonts w:hint="eastAsia" w:ascii="宋体" w:hAnsi="宋体" w:cs="宋体"/>
          <w:sz w:val="28"/>
          <w:szCs w:val="28"/>
        </w:rPr>
        <w:t>五、与投诉事项相关的投诉请求</w:t>
      </w:r>
      <w:bookmarkEnd w:id="246"/>
    </w:p>
    <w:p w14:paraId="5494D801">
      <w:pPr>
        <w:rPr>
          <w:rFonts w:ascii="宋体" w:hAnsi="宋体" w:cs="宋体"/>
          <w:sz w:val="28"/>
          <w:szCs w:val="28"/>
        </w:rPr>
      </w:pPr>
      <w:r>
        <w:rPr>
          <w:rFonts w:hint="eastAsia" w:ascii="宋体" w:hAnsi="宋体" w:cs="宋体"/>
          <w:sz w:val="28"/>
          <w:szCs w:val="28"/>
        </w:rPr>
        <w:t>请求：</w:t>
      </w:r>
    </w:p>
    <w:p w14:paraId="6689BE26">
      <w:pPr>
        <w:rPr>
          <w:rFonts w:ascii="宋体" w:hAnsi="宋体" w:cs="宋体"/>
          <w:sz w:val="28"/>
          <w:szCs w:val="28"/>
          <w:u w:val="single"/>
        </w:rPr>
      </w:pPr>
    </w:p>
    <w:p w14:paraId="7B4672EE">
      <w:pPr>
        <w:rPr>
          <w:rFonts w:ascii="宋体" w:hAnsi="宋体" w:cs="宋体"/>
          <w:sz w:val="28"/>
          <w:szCs w:val="28"/>
        </w:rPr>
      </w:pPr>
      <w:r>
        <w:rPr>
          <w:rFonts w:hint="eastAsia" w:ascii="宋体" w:hAnsi="宋体" w:cs="宋体"/>
          <w:sz w:val="28"/>
          <w:szCs w:val="28"/>
        </w:rPr>
        <w:t xml:space="preserve">签字(签章)：                   公章：                      </w:t>
      </w:r>
    </w:p>
    <w:p w14:paraId="1C010AEF">
      <w:pPr>
        <w:rPr>
          <w:rFonts w:ascii="宋体" w:hAnsi="宋体" w:cs="宋体"/>
          <w:sz w:val="28"/>
          <w:szCs w:val="28"/>
        </w:rPr>
      </w:pPr>
      <w:r>
        <w:rPr>
          <w:rFonts w:hint="eastAsia" w:ascii="宋体" w:hAnsi="宋体" w:cs="宋体"/>
          <w:sz w:val="28"/>
          <w:szCs w:val="28"/>
        </w:rPr>
        <w:t xml:space="preserve">日期：    </w:t>
      </w:r>
    </w:p>
    <w:p w14:paraId="3AC133E9">
      <w:pPr>
        <w:rPr>
          <w:rFonts w:ascii="宋体" w:hAnsi="宋体" w:cs="宋体"/>
          <w:b/>
          <w:sz w:val="28"/>
          <w:szCs w:val="28"/>
        </w:rPr>
      </w:pPr>
    </w:p>
    <w:p w14:paraId="4F39C8B3">
      <w:pPr>
        <w:outlineLvl w:val="2"/>
        <w:rPr>
          <w:rFonts w:ascii="宋体" w:hAnsi="宋体" w:cs="宋体"/>
          <w:b/>
          <w:sz w:val="28"/>
          <w:szCs w:val="28"/>
        </w:rPr>
      </w:pPr>
      <w:bookmarkStart w:id="247" w:name="_Toc130939666"/>
      <w:r>
        <w:rPr>
          <w:rFonts w:hint="eastAsia" w:ascii="宋体" w:hAnsi="宋体" w:cs="宋体"/>
          <w:b/>
          <w:sz w:val="28"/>
          <w:szCs w:val="28"/>
        </w:rPr>
        <w:t>投诉书制作说明：</w:t>
      </w:r>
      <w:bookmarkEnd w:id="247"/>
    </w:p>
    <w:p w14:paraId="417600FF">
      <w:pPr>
        <w:widowControl/>
        <w:ind w:firstLine="560" w:firstLineChars="200"/>
        <w:rPr>
          <w:rFonts w:ascii="宋体" w:hAnsi="宋体" w:cs="宋体"/>
          <w:kern w:val="0"/>
          <w:sz w:val="28"/>
          <w:szCs w:val="28"/>
        </w:rPr>
      </w:pPr>
      <w:r>
        <w:rPr>
          <w:rFonts w:hint="eastAsia" w:ascii="宋体" w:hAnsi="宋体" w:cs="宋体"/>
          <w:sz w:val="28"/>
          <w:szCs w:val="28"/>
        </w:rPr>
        <w:t>1.投诉人提起投诉时，应当提交投诉书和必要的证明材料，并按照被投诉人和与投诉事项有关的供应商数量提供投诉书副本。</w:t>
      </w:r>
    </w:p>
    <w:p w14:paraId="19FB76BA">
      <w:pPr>
        <w:widowControl/>
        <w:ind w:firstLine="560" w:firstLineChars="200"/>
        <w:jc w:val="left"/>
        <w:rPr>
          <w:rFonts w:ascii="宋体" w:hAnsi="宋体" w:cs="宋体"/>
          <w:kern w:val="0"/>
          <w:sz w:val="28"/>
          <w:szCs w:val="28"/>
        </w:rPr>
      </w:pPr>
      <w:r>
        <w:rPr>
          <w:rFonts w:hint="eastAsia" w:ascii="宋体" w:hAnsi="宋体" w:cs="宋体"/>
          <w:sz w:val="28"/>
          <w:szCs w:val="28"/>
        </w:rPr>
        <w:t>2.投诉人若委托代理人进行投诉的，投诉书应按照要求列明“授权代表”的有关内容，并在附件中提交由</w:t>
      </w:r>
      <w:r>
        <w:rPr>
          <w:rFonts w:hint="eastAsia" w:ascii="宋体" w:hAnsi="宋体" w:cs="宋体"/>
          <w:kern w:val="0"/>
          <w:sz w:val="28"/>
          <w:szCs w:val="28"/>
        </w:rPr>
        <w:t>投诉人签署的授权委托书。授权委托书应当载明代理人的姓名或者名称、代理事项、具体权限、期限和相关事项。</w:t>
      </w:r>
    </w:p>
    <w:p w14:paraId="783A0CF0">
      <w:pPr>
        <w:widowControl/>
        <w:ind w:firstLine="560" w:firstLineChars="200"/>
        <w:jc w:val="left"/>
        <w:rPr>
          <w:rFonts w:ascii="宋体" w:hAnsi="宋体" w:cs="宋体"/>
          <w:sz w:val="28"/>
          <w:szCs w:val="28"/>
        </w:rPr>
      </w:pPr>
      <w:r>
        <w:rPr>
          <w:rFonts w:hint="eastAsia" w:ascii="宋体" w:hAnsi="宋体" w:cs="宋体"/>
          <w:sz w:val="28"/>
          <w:szCs w:val="28"/>
        </w:rPr>
        <w:t>3.投诉人若对项目的某一分包进行投诉，投诉书应列明具体分包号。</w:t>
      </w:r>
    </w:p>
    <w:p w14:paraId="14EB1C47">
      <w:pPr>
        <w:widowControl/>
        <w:ind w:firstLine="560" w:firstLineChars="200"/>
        <w:jc w:val="left"/>
        <w:rPr>
          <w:rFonts w:ascii="宋体" w:hAnsi="宋体" w:cs="宋体"/>
          <w:sz w:val="28"/>
          <w:szCs w:val="28"/>
        </w:rPr>
      </w:pPr>
      <w:r>
        <w:rPr>
          <w:rFonts w:hint="eastAsia" w:ascii="宋体" w:hAnsi="宋体" w:cs="宋体"/>
          <w:sz w:val="28"/>
          <w:szCs w:val="28"/>
        </w:rPr>
        <w:t>4.投诉书应简要列明质疑事项，质疑函、质疑答复等作为附件材料提供。</w:t>
      </w:r>
    </w:p>
    <w:p w14:paraId="0340C652">
      <w:pPr>
        <w:widowControl/>
        <w:ind w:firstLine="560" w:firstLineChars="200"/>
        <w:jc w:val="left"/>
        <w:rPr>
          <w:rFonts w:ascii="宋体" w:hAnsi="宋体" w:cs="宋体"/>
          <w:sz w:val="28"/>
          <w:szCs w:val="28"/>
        </w:rPr>
      </w:pPr>
      <w:r>
        <w:rPr>
          <w:rFonts w:hint="eastAsia" w:ascii="宋体" w:hAnsi="宋体" w:cs="宋体"/>
          <w:sz w:val="28"/>
          <w:szCs w:val="28"/>
        </w:rPr>
        <w:t>5.投诉书的投诉事项应具体、明确，并有必要的事实依据和法律依据。</w:t>
      </w:r>
    </w:p>
    <w:p w14:paraId="53EF460B">
      <w:pPr>
        <w:widowControl/>
        <w:ind w:firstLine="560" w:firstLineChars="200"/>
        <w:jc w:val="left"/>
        <w:rPr>
          <w:rFonts w:ascii="宋体" w:hAnsi="宋体" w:cs="宋体"/>
          <w:sz w:val="28"/>
          <w:szCs w:val="28"/>
        </w:rPr>
      </w:pPr>
      <w:r>
        <w:rPr>
          <w:rFonts w:hint="eastAsia" w:ascii="宋体" w:hAnsi="宋体" w:cs="宋体"/>
          <w:sz w:val="28"/>
          <w:szCs w:val="28"/>
        </w:rPr>
        <w:t>6.投诉书的投诉请求应与投诉事项相关。</w:t>
      </w:r>
    </w:p>
    <w:p w14:paraId="5659E870">
      <w:pPr>
        <w:widowControl/>
        <w:ind w:firstLine="560" w:firstLineChars="200"/>
        <w:jc w:val="left"/>
        <w:rPr>
          <w:rFonts w:ascii="宋体" w:hAnsi="宋体" w:cs="宋体"/>
          <w:kern w:val="0"/>
          <w:sz w:val="28"/>
          <w:szCs w:val="28"/>
        </w:rPr>
      </w:pPr>
      <w:r>
        <w:rPr>
          <w:rFonts w:hint="eastAsia" w:ascii="宋体" w:hAnsi="宋体" w:cs="宋体"/>
          <w:sz w:val="28"/>
          <w:szCs w:val="28"/>
        </w:rPr>
        <w:t>7.投诉人为自然人的，投诉书应当由本人签字；投诉人为法人或者其他组织的，投诉书应当由法定代表人、主要负责人，或者其授权代表签字或者盖章，并加盖公章。</w:t>
      </w:r>
    </w:p>
    <w:p w14:paraId="58BA1876">
      <w:pPr>
        <w:snapToGrid w:val="0"/>
        <w:spacing w:before="50" w:afterLines="50" w:line="360" w:lineRule="auto"/>
        <w:ind w:firstLine="560" w:firstLineChars="200"/>
        <w:jc w:val="left"/>
        <w:rPr>
          <w:rFonts w:ascii="宋体" w:hAnsi="宋体" w:cs="宋体"/>
          <w:sz w:val="28"/>
          <w:szCs w:val="28"/>
        </w:rPr>
      </w:pPr>
    </w:p>
    <w:p w14:paraId="655497A4"/>
    <w:sectPr>
      <w:footerReference r:id="rId23" w:type="first"/>
      <w:headerReference r:id="rId20" w:type="default"/>
      <w:footerReference r:id="rId21" w:type="default"/>
      <w:footerReference r:id="rId22"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IDFont+F1">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Helvetica Neue">
    <w:altName w:val="Times New Roman"/>
    <w:panose1 w:val="00000000000000000000"/>
    <w:charset w:val="01"/>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E20ED">
    <w:pPr>
      <w:pStyle w:val="24"/>
      <w:jc w:val="center"/>
    </w:pPr>
  </w:p>
  <w:p w14:paraId="53F42B20">
    <w:pPr>
      <w:pStyle w:val="2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BF08">
    <w:pPr>
      <w:pStyle w:val="24"/>
      <w:jc w:val="center"/>
    </w:pPr>
    <w:r>
      <w:fldChar w:fldCharType="begin"/>
    </w:r>
    <w:r>
      <w:instrText xml:space="preserve"> PAGE   \* MERGEFORMAT </w:instrText>
    </w:r>
    <w:r>
      <w:fldChar w:fldCharType="separate"/>
    </w:r>
    <w:r>
      <w:rPr>
        <w:lang w:val="zh-CN"/>
      </w:rPr>
      <w:t>120</w:t>
    </w:r>
    <w:r>
      <w:rPr>
        <w:lang w:val="zh-CN"/>
      </w:rPr>
      <w:fldChar w:fldCharType="end"/>
    </w:r>
  </w:p>
  <w:p w14:paraId="427EC0B9">
    <w:pPr>
      <w:pStyle w:val="2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BA96">
    <w:pPr>
      <w:pStyle w:val="24"/>
      <w:framePr w:wrap="around" w:vAnchor="text" w:hAnchor="margin" w:xAlign="center" w:y="1"/>
      <w:rPr>
        <w:rStyle w:val="39"/>
      </w:rPr>
    </w:pPr>
    <w:r>
      <w:fldChar w:fldCharType="begin"/>
    </w:r>
    <w:r>
      <w:rPr>
        <w:rStyle w:val="39"/>
      </w:rPr>
      <w:instrText xml:space="preserve">PAGE  </w:instrText>
    </w:r>
    <w:r>
      <w:fldChar w:fldCharType="end"/>
    </w:r>
  </w:p>
  <w:p w14:paraId="5E85E074">
    <w:pPr>
      <w:pStyle w:val="2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974AC">
    <w:pPr>
      <w:pStyle w:val="24"/>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235B84C5">
    <w:pPr>
      <w:pStyle w:val="24"/>
      <w:ind w:right="360"/>
      <w:jc w:val="both"/>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3173">
    <w:pPr>
      <w:pStyle w:val="24"/>
      <w:jc w:val="center"/>
    </w:pPr>
    <w:r>
      <w:fldChar w:fldCharType="begin"/>
    </w:r>
    <w:r>
      <w:instrText xml:space="preserve"> PAGE   \* MERGEFORMAT </w:instrText>
    </w:r>
    <w:r>
      <w:fldChar w:fldCharType="separate"/>
    </w:r>
    <w:r>
      <w:rPr>
        <w:lang w:val="zh-CN"/>
      </w:rPr>
      <w:t>123</w:t>
    </w:r>
    <w:r>
      <w:rPr>
        <w:lang w:val="zh-CN"/>
      </w:rPr>
      <w:fldChar w:fldCharType="end"/>
    </w:r>
  </w:p>
  <w:p w14:paraId="3F2169C1">
    <w:pPr>
      <w:pStyle w:val="2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3CBA">
    <w:pPr>
      <w:pStyle w:val="24"/>
      <w:framePr w:wrap="around" w:vAnchor="text" w:hAnchor="margin" w:xAlign="center" w:y="1"/>
      <w:rPr>
        <w:rStyle w:val="39"/>
      </w:rPr>
    </w:pPr>
    <w:r>
      <w:fldChar w:fldCharType="begin"/>
    </w:r>
    <w:r>
      <w:rPr>
        <w:rStyle w:val="39"/>
      </w:rPr>
      <w:instrText xml:space="preserve">PAGE  </w:instrText>
    </w:r>
    <w:r>
      <w:fldChar w:fldCharType="end"/>
    </w:r>
  </w:p>
  <w:p w14:paraId="60DD9077">
    <w:pPr>
      <w:pStyle w:val="2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29E3">
    <w:pPr>
      <w:pStyle w:val="24"/>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3121F314">
    <w:pPr>
      <w:pStyle w:val="24"/>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D16F">
    <w:pPr>
      <w:pStyle w:val="24"/>
      <w:framePr w:wrap="around" w:vAnchor="text" w:hAnchor="margin" w:xAlign="center" w:y="1"/>
      <w:rPr>
        <w:rStyle w:val="39"/>
        <w:sz w:val="21"/>
      </w:rPr>
    </w:pPr>
    <w:r>
      <w:rPr>
        <w:sz w:val="21"/>
      </w:rPr>
      <w:fldChar w:fldCharType="begin"/>
    </w:r>
    <w:r>
      <w:rPr>
        <w:rStyle w:val="39"/>
        <w:sz w:val="21"/>
      </w:rPr>
      <w:instrText xml:space="preserve">PAGE  </w:instrText>
    </w:r>
    <w:r>
      <w:rPr>
        <w:sz w:val="21"/>
      </w:rPr>
      <w:fldChar w:fldCharType="separate"/>
    </w:r>
    <w:r>
      <w:rPr>
        <w:rStyle w:val="39"/>
        <w:sz w:val="21"/>
      </w:rPr>
      <w:t>0</w:t>
    </w:r>
    <w:r>
      <w:rPr>
        <w:sz w:val="21"/>
      </w:rPr>
      <w:fldChar w:fldCharType="end"/>
    </w:r>
  </w:p>
  <w:p w14:paraId="39EFA5A6">
    <w:pPr>
      <w:pStyle w:val="2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0582">
    <w:pPr>
      <w:pStyle w:val="24"/>
      <w:jc w:val="center"/>
    </w:pPr>
    <w:r>
      <w:fldChar w:fldCharType="begin"/>
    </w:r>
    <w:r>
      <w:instrText xml:space="preserve"> PAGE   \* MERGEFORMAT </w:instrText>
    </w:r>
    <w:r>
      <w:fldChar w:fldCharType="separate"/>
    </w:r>
    <w:r>
      <w:rPr>
        <w:lang w:val="zh-CN"/>
      </w:rPr>
      <w:t>6</w:t>
    </w:r>
    <w:r>
      <w:rPr>
        <w:lang w:val="zh-CN"/>
      </w:rPr>
      <w:fldChar w:fldCharType="end"/>
    </w:r>
  </w:p>
  <w:p w14:paraId="179AE7F9">
    <w:pPr>
      <w:pStyle w:val="2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901A">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133C8BB">
                          <w:pPr>
                            <w:pStyle w:val="24"/>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V+SdAAAAADAQAADwAAAAAAAAABACAAAAAiAAAA&#10;ZHJzL2Rvd25yZXYueG1sUEsBAhQAFAAAAAgAh07iQFvNW5PWAQAAqAMAAA4AAAAAAAAAAQAgAAAA&#10;HwEAAGRycy9lMm9Eb2MueG1sUEsFBgAAAAAGAAYAWQEAAGcFAAAAAA==&#10;">
              <v:fill on="f" focussize="0,0"/>
              <v:stroke on="f"/>
              <v:imagedata o:title=""/>
              <o:lock v:ext="edit" aspectratio="f"/>
              <v:textbox inset="0mm,0mm,0mm,0mm" style="mso-fit-shape-to-text:t;">
                <w:txbxContent>
                  <w:p w14:paraId="2133C8BB">
                    <w:pPr>
                      <w:pStyle w:val="24"/>
                    </w:pPr>
                    <w:r>
                      <w:fldChar w:fldCharType="begin"/>
                    </w:r>
                    <w:r>
                      <w:instrText xml:space="preserve"> PAGE  \* MERGEFORMAT </w:instrText>
                    </w:r>
                    <w:r>
                      <w:fldChar w:fldCharType="separate"/>
                    </w:r>
                    <w:r>
                      <w:t>38</w:t>
                    </w:r>
                    <w:r>
                      <w:fldChar w:fldCharType="end"/>
                    </w:r>
                  </w:p>
                </w:txbxContent>
              </v:textbox>
            </v:shape>
          </w:pict>
        </mc:Fallback>
      </mc:AlternateContent>
    </w:r>
  </w:p>
  <w:p w14:paraId="2F9FD390">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9F1B">
    <w:pPr>
      <w:pStyle w:val="24"/>
      <w:jc w:val="center"/>
    </w:pPr>
    <w:r>
      <w:fldChar w:fldCharType="begin"/>
    </w:r>
    <w:r>
      <w:instrText xml:space="preserve"> PAGE   \* MERGEFORMAT </w:instrText>
    </w:r>
    <w:r>
      <w:fldChar w:fldCharType="separate"/>
    </w:r>
    <w:r>
      <w:rPr>
        <w:lang w:val="zh-CN"/>
      </w:rPr>
      <w:t>50</w:t>
    </w:r>
    <w:r>
      <w:rPr>
        <w:lang w:val="zh-CN"/>
      </w:rPr>
      <w:fldChar w:fldCharType="end"/>
    </w:r>
  </w:p>
  <w:p w14:paraId="13463725">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593BB">
    <w:pPr>
      <w:pStyle w:val="24"/>
      <w:jc w:val="center"/>
    </w:pPr>
    <w:r>
      <w:fldChar w:fldCharType="begin"/>
    </w:r>
    <w:r>
      <w:instrText xml:space="preserve"> PAGE   \* MERGEFORMAT </w:instrText>
    </w:r>
    <w:r>
      <w:fldChar w:fldCharType="separate"/>
    </w:r>
    <w:r>
      <w:rPr>
        <w:lang w:val="zh-CN"/>
      </w:rPr>
      <w:t>95</w:t>
    </w:r>
    <w:r>
      <w:rPr>
        <w:lang w:val="zh-CN"/>
      </w:rPr>
      <w:fldChar w:fldCharType="end"/>
    </w:r>
  </w:p>
  <w:p w14:paraId="57F6684C">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5E2D">
    <w:pPr>
      <w:pStyle w:val="24"/>
      <w:jc w:val="center"/>
    </w:pPr>
    <w:r>
      <w:fldChar w:fldCharType="begin"/>
    </w:r>
    <w:r>
      <w:instrText xml:space="preserve"> PAGE   \* MERGEFORMAT </w:instrText>
    </w:r>
    <w:r>
      <w:fldChar w:fldCharType="separate"/>
    </w:r>
    <w:r>
      <w:rPr>
        <w:lang w:val="zh-CN"/>
      </w:rPr>
      <w:t>101</w:t>
    </w:r>
    <w:r>
      <w:rPr>
        <w:lang w:val="zh-CN"/>
      </w:rPr>
      <w:fldChar w:fldCharType="end"/>
    </w:r>
  </w:p>
  <w:p w14:paraId="27407C49">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C4C3">
    <w:pPr>
      <w:pStyle w:val="24"/>
      <w:framePr w:wrap="around" w:vAnchor="text" w:hAnchor="margin" w:xAlign="center" w:y="1"/>
      <w:rPr>
        <w:rStyle w:val="39"/>
      </w:rPr>
    </w:pPr>
    <w:r>
      <w:fldChar w:fldCharType="begin"/>
    </w:r>
    <w:r>
      <w:rPr>
        <w:rStyle w:val="39"/>
      </w:rPr>
      <w:instrText xml:space="preserve">PAGE  </w:instrText>
    </w:r>
    <w:r>
      <w:fldChar w:fldCharType="end"/>
    </w:r>
  </w:p>
  <w:p w14:paraId="1E189083">
    <w:pPr>
      <w:pStyle w:val="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45E2">
    <w:pPr>
      <w:pStyle w:val="24"/>
      <w:framePr w:wrap="around" w:vAnchor="text" w:hAnchor="margin" w:xAlign="right" w:y="1"/>
      <w:rPr>
        <w:rStyle w:val="39"/>
      </w:rPr>
    </w:pPr>
    <w:r>
      <w:fldChar w:fldCharType="begin"/>
    </w:r>
    <w:r>
      <w:rPr>
        <w:rStyle w:val="39"/>
      </w:rPr>
      <w:instrText xml:space="preserve">PAGE  </w:instrText>
    </w:r>
    <w:r>
      <w:fldChar w:fldCharType="separate"/>
    </w:r>
    <w:r>
      <w:rPr>
        <w:rStyle w:val="39"/>
      </w:rPr>
      <w:t>122</w:t>
    </w:r>
    <w:r>
      <w:fldChar w:fldCharType="end"/>
    </w:r>
  </w:p>
  <w:p w14:paraId="388EA90B">
    <w:pPr>
      <w:pStyle w:val="24"/>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B71EA">
    <w:pPr>
      <w:pStyle w:val="25"/>
      <w:pBdr>
        <w:bottom w:val="none" w:color="auto" w:sz="0" w:space="0"/>
      </w:pBdr>
      <w:tabs>
        <w:tab w:val="center" w:pos="0"/>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F9A13">
    <w:pPr>
      <w:pStyle w:val="25"/>
      <w:pBdr>
        <w:bottom w:val="none" w:color="auto" w:sz="0" w:space="0"/>
      </w:pBdr>
      <w:tabs>
        <w:tab w:val="center" w:pos="0"/>
        <w:tab w:val="clear" w:pos="4153"/>
      </w:tabs>
      <w:jc w:val="right"/>
    </w:pPr>
    <w:r>
      <w:rPr>
        <w:rFonts w:hint="eastAsia"/>
      </w:rPr>
      <w:t>南宁市西乡塘区2025-2027年度政府投资建设项目预算（招标控制价）、结算编审服务框架协议采购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FA7E">
    <w:pPr>
      <w:pStyle w:val="25"/>
      <w:tabs>
        <w:tab w:val="center" w:pos="0"/>
        <w:tab w:val="clear" w:pos="4153"/>
      </w:tabs>
      <w:jc w:val="left"/>
    </w:pPr>
    <w:r>
      <w:rPr>
        <w:rFonts w:hint="eastAsia"/>
      </w:rPr>
      <w:t>南宁市西乡塘区2023—2025年度政府投资建设项目预算、结算编审服务框架协议采购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DBAB">
    <w:pPr>
      <w:pStyle w:val="25"/>
      <w:tabs>
        <w:tab w:val="center" w:pos="0"/>
        <w:tab w:val="clear" w:pos="4153"/>
      </w:tabs>
      <w:jc w:val="left"/>
    </w:pPr>
    <w:r>
      <w:rPr>
        <w:rFonts w:hint="eastAsia"/>
      </w:rPr>
      <w:t>南宁市西乡塘区2023—2025年度政府投资建设项目预算、结算编审服务框架协议采购</w:t>
    </w:r>
  </w:p>
  <w:p w14:paraId="366D8AD6">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5498">
    <w:pPr>
      <w:pStyle w:val="25"/>
      <w:tabs>
        <w:tab w:val="center" w:pos="0"/>
        <w:tab w:val="clear" w:pos="4153"/>
      </w:tabs>
      <w:jc w:val="left"/>
    </w:pPr>
    <w:r>
      <w:rPr>
        <w:rFonts w:hint="eastAsia"/>
      </w:rPr>
      <w:t>南宁市西乡塘区2023—2025年度政府投资建设项目预算、结算编审服务框架协议采购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C85A">
    <w:pPr>
      <w:pStyle w:val="25"/>
      <w:tabs>
        <w:tab w:val="center" w:pos="0"/>
        <w:tab w:val="clear" w:pos="4153"/>
      </w:tabs>
      <w:jc w:val="left"/>
    </w:pPr>
    <w:r>
      <w:rPr>
        <w:rFonts w:hint="eastAsia"/>
      </w:rPr>
      <w:t>南宁市西乡塘区2023—2024年度政府投资建设项目预算、结算编审服务框架协议采购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3"/>
  </w:num>
  <w:num w:numId="2">
    <w:abstractNumId w:val="4"/>
  </w:num>
  <w:num w:numId="3">
    <w:abstractNumId w:val="1"/>
    <w:lvlOverride w:ilvl="0">
      <w:startOverride w:val="1"/>
    </w:lvlOverride>
  </w:num>
  <w:num w:numId="4">
    <w:abstractNumId w:val="0"/>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jJlZTA3YjdiMTkxMDc2ZjFiMTc0M2U4NDY4OTYifQ=="/>
  </w:docVars>
  <w:rsids>
    <w:rsidRoot w:val="00172A27"/>
    <w:rsid w:val="0000096C"/>
    <w:rsid w:val="00000CDB"/>
    <w:rsid w:val="00001CDA"/>
    <w:rsid w:val="00004344"/>
    <w:rsid w:val="00005909"/>
    <w:rsid w:val="000076C9"/>
    <w:rsid w:val="00007F9C"/>
    <w:rsid w:val="000207D5"/>
    <w:rsid w:val="00024E82"/>
    <w:rsid w:val="000251FC"/>
    <w:rsid w:val="000260F4"/>
    <w:rsid w:val="00027659"/>
    <w:rsid w:val="00030800"/>
    <w:rsid w:val="00031652"/>
    <w:rsid w:val="0003334D"/>
    <w:rsid w:val="00034A7D"/>
    <w:rsid w:val="00035197"/>
    <w:rsid w:val="00035F9C"/>
    <w:rsid w:val="000401CD"/>
    <w:rsid w:val="00044B69"/>
    <w:rsid w:val="00044EDB"/>
    <w:rsid w:val="00054304"/>
    <w:rsid w:val="000549B1"/>
    <w:rsid w:val="000553BC"/>
    <w:rsid w:val="00056551"/>
    <w:rsid w:val="0006218D"/>
    <w:rsid w:val="00063F24"/>
    <w:rsid w:val="00065AF0"/>
    <w:rsid w:val="00066EA9"/>
    <w:rsid w:val="00066FE1"/>
    <w:rsid w:val="00074D5F"/>
    <w:rsid w:val="00077BF5"/>
    <w:rsid w:val="00080913"/>
    <w:rsid w:val="00081388"/>
    <w:rsid w:val="00081789"/>
    <w:rsid w:val="00085A0D"/>
    <w:rsid w:val="000862E0"/>
    <w:rsid w:val="00092A54"/>
    <w:rsid w:val="00092F65"/>
    <w:rsid w:val="0009317E"/>
    <w:rsid w:val="00093B18"/>
    <w:rsid w:val="00094E84"/>
    <w:rsid w:val="00097C59"/>
    <w:rsid w:val="000A1706"/>
    <w:rsid w:val="000A6789"/>
    <w:rsid w:val="000A7A4B"/>
    <w:rsid w:val="000B36BE"/>
    <w:rsid w:val="000C302E"/>
    <w:rsid w:val="000C3D00"/>
    <w:rsid w:val="000C564F"/>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31B"/>
    <w:rsid w:val="00140B14"/>
    <w:rsid w:val="00140CE8"/>
    <w:rsid w:val="00143DA6"/>
    <w:rsid w:val="00146643"/>
    <w:rsid w:val="00151CEE"/>
    <w:rsid w:val="0015209C"/>
    <w:rsid w:val="001551E7"/>
    <w:rsid w:val="001609F1"/>
    <w:rsid w:val="00163566"/>
    <w:rsid w:val="00170AA7"/>
    <w:rsid w:val="00172A27"/>
    <w:rsid w:val="00173852"/>
    <w:rsid w:val="00174F9B"/>
    <w:rsid w:val="00177D95"/>
    <w:rsid w:val="00181460"/>
    <w:rsid w:val="00182C28"/>
    <w:rsid w:val="00185D0E"/>
    <w:rsid w:val="00185F99"/>
    <w:rsid w:val="00190F4C"/>
    <w:rsid w:val="00192C07"/>
    <w:rsid w:val="00193D49"/>
    <w:rsid w:val="0019577E"/>
    <w:rsid w:val="001964B2"/>
    <w:rsid w:val="0019791D"/>
    <w:rsid w:val="001A0B17"/>
    <w:rsid w:val="001A7DE9"/>
    <w:rsid w:val="001B1366"/>
    <w:rsid w:val="001B2BDE"/>
    <w:rsid w:val="001B2FAE"/>
    <w:rsid w:val="001C12C4"/>
    <w:rsid w:val="001C2E44"/>
    <w:rsid w:val="001C3A37"/>
    <w:rsid w:val="001C6F1F"/>
    <w:rsid w:val="001D047F"/>
    <w:rsid w:val="001D48DF"/>
    <w:rsid w:val="001D5020"/>
    <w:rsid w:val="001E0216"/>
    <w:rsid w:val="001E0590"/>
    <w:rsid w:val="001E2C4C"/>
    <w:rsid w:val="001E3E3A"/>
    <w:rsid w:val="001E4E53"/>
    <w:rsid w:val="001E5BB0"/>
    <w:rsid w:val="001E6153"/>
    <w:rsid w:val="001E6C5D"/>
    <w:rsid w:val="001E7AB6"/>
    <w:rsid w:val="001F330A"/>
    <w:rsid w:val="001F4D3C"/>
    <w:rsid w:val="001F5426"/>
    <w:rsid w:val="001F68FA"/>
    <w:rsid w:val="00201770"/>
    <w:rsid w:val="00203A63"/>
    <w:rsid w:val="00204164"/>
    <w:rsid w:val="00204F25"/>
    <w:rsid w:val="00205999"/>
    <w:rsid w:val="00206AB3"/>
    <w:rsid w:val="00207350"/>
    <w:rsid w:val="00207DB7"/>
    <w:rsid w:val="00221909"/>
    <w:rsid w:val="002230A4"/>
    <w:rsid w:val="00231EAB"/>
    <w:rsid w:val="00232E04"/>
    <w:rsid w:val="00236055"/>
    <w:rsid w:val="00236B7D"/>
    <w:rsid w:val="00244627"/>
    <w:rsid w:val="002512F7"/>
    <w:rsid w:val="002563B4"/>
    <w:rsid w:val="0025753A"/>
    <w:rsid w:val="00266B1E"/>
    <w:rsid w:val="002738BD"/>
    <w:rsid w:val="0027506C"/>
    <w:rsid w:val="002867CF"/>
    <w:rsid w:val="00293976"/>
    <w:rsid w:val="00297271"/>
    <w:rsid w:val="002A0863"/>
    <w:rsid w:val="002A5E23"/>
    <w:rsid w:val="002B3400"/>
    <w:rsid w:val="002B4610"/>
    <w:rsid w:val="002C0483"/>
    <w:rsid w:val="002C0514"/>
    <w:rsid w:val="002C1328"/>
    <w:rsid w:val="002C269E"/>
    <w:rsid w:val="002C27F2"/>
    <w:rsid w:val="002C38A0"/>
    <w:rsid w:val="002C53F9"/>
    <w:rsid w:val="002C679B"/>
    <w:rsid w:val="002C779E"/>
    <w:rsid w:val="002C7DD7"/>
    <w:rsid w:val="002D2EF2"/>
    <w:rsid w:val="002D2F54"/>
    <w:rsid w:val="002E0A18"/>
    <w:rsid w:val="002E2D33"/>
    <w:rsid w:val="002E50AF"/>
    <w:rsid w:val="002E5A7E"/>
    <w:rsid w:val="002E6BA4"/>
    <w:rsid w:val="002F00D6"/>
    <w:rsid w:val="002F3786"/>
    <w:rsid w:val="002F3AE4"/>
    <w:rsid w:val="002F3AEB"/>
    <w:rsid w:val="002F55FD"/>
    <w:rsid w:val="002F667D"/>
    <w:rsid w:val="003014B1"/>
    <w:rsid w:val="003042B4"/>
    <w:rsid w:val="003051FD"/>
    <w:rsid w:val="00305816"/>
    <w:rsid w:val="00314658"/>
    <w:rsid w:val="00315EB2"/>
    <w:rsid w:val="003162D6"/>
    <w:rsid w:val="00316994"/>
    <w:rsid w:val="00320B19"/>
    <w:rsid w:val="00320D16"/>
    <w:rsid w:val="003210F9"/>
    <w:rsid w:val="00322C10"/>
    <w:rsid w:val="00325C33"/>
    <w:rsid w:val="00326011"/>
    <w:rsid w:val="00327461"/>
    <w:rsid w:val="00330AFF"/>
    <w:rsid w:val="00330EE9"/>
    <w:rsid w:val="00331AA0"/>
    <w:rsid w:val="00332562"/>
    <w:rsid w:val="003331F5"/>
    <w:rsid w:val="00334EC7"/>
    <w:rsid w:val="00337A9F"/>
    <w:rsid w:val="00344631"/>
    <w:rsid w:val="00345EED"/>
    <w:rsid w:val="00346976"/>
    <w:rsid w:val="00347950"/>
    <w:rsid w:val="00353905"/>
    <w:rsid w:val="00355191"/>
    <w:rsid w:val="0036626E"/>
    <w:rsid w:val="00366E54"/>
    <w:rsid w:val="003701C7"/>
    <w:rsid w:val="0037075A"/>
    <w:rsid w:val="00371C87"/>
    <w:rsid w:val="00384EB6"/>
    <w:rsid w:val="00385677"/>
    <w:rsid w:val="003868E3"/>
    <w:rsid w:val="00390E2E"/>
    <w:rsid w:val="0039417D"/>
    <w:rsid w:val="00395A18"/>
    <w:rsid w:val="003A3917"/>
    <w:rsid w:val="003A622A"/>
    <w:rsid w:val="003B031E"/>
    <w:rsid w:val="003B31F1"/>
    <w:rsid w:val="003B743E"/>
    <w:rsid w:val="003B7C9A"/>
    <w:rsid w:val="003C027A"/>
    <w:rsid w:val="003C393F"/>
    <w:rsid w:val="003D1F90"/>
    <w:rsid w:val="003D3465"/>
    <w:rsid w:val="003D478D"/>
    <w:rsid w:val="003D7400"/>
    <w:rsid w:val="003E0AD4"/>
    <w:rsid w:val="003E1059"/>
    <w:rsid w:val="003E1425"/>
    <w:rsid w:val="003E3A45"/>
    <w:rsid w:val="003E4424"/>
    <w:rsid w:val="003E64C1"/>
    <w:rsid w:val="003F1067"/>
    <w:rsid w:val="003F1F9C"/>
    <w:rsid w:val="003F555A"/>
    <w:rsid w:val="003F7B0D"/>
    <w:rsid w:val="004029ED"/>
    <w:rsid w:val="00403AA3"/>
    <w:rsid w:val="00403DC8"/>
    <w:rsid w:val="0040651A"/>
    <w:rsid w:val="00406928"/>
    <w:rsid w:val="00410E22"/>
    <w:rsid w:val="00412B93"/>
    <w:rsid w:val="00415806"/>
    <w:rsid w:val="00427180"/>
    <w:rsid w:val="00431C3B"/>
    <w:rsid w:val="00431DA2"/>
    <w:rsid w:val="00435268"/>
    <w:rsid w:val="0044023A"/>
    <w:rsid w:val="004427CC"/>
    <w:rsid w:val="004437ED"/>
    <w:rsid w:val="0044600A"/>
    <w:rsid w:val="00447BDE"/>
    <w:rsid w:val="0045097B"/>
    <w:rsid w:val="00450ADB"/>
    <w:rsid w:val="00452102"/>
    <w:rsid w:val="004531C4"/>
    <w:rsid w:val="00464423"/>
    <w:rsid w:val="0046694A"/>
    <w:rsid w:val="0046760D"/>
    <w:rsid w:val="00467833"/>
    <w:rsid w:val="00470484"/>
    <w:rsid w:val="00471E3B"/>
    <w:rsid w:val="00472B71"/>
    <w:rsid w:val="00474447"/>
    <w:rsid w:val="004820E2"/>
    <w:rsid w:val="004834E9"/>
    <w:rsid w:val="004853B6"/>
    <w:rsid w:val="004861BA"/>
    <w:rsid w:val="00486E44"/>
    <w:rsid w:val="0049027F"/>
    <w:rsid w:val="00490B34"/>
    <w:rsid w:val="004925A4"/>
    <w:rsid w:val="004929AD"/>
    <w:rsid w:val="004A0443"/>
    <w:rsid w:val="004A05FD"/>
    <w:rsid w:val="004A3ED9"/>
    <w:rsid w:val="004A3F4A"/>
    <w:rsid w:val="004A5F2A"/>
    <w:rsid w:val="004A6736"/>
    <w:rsid w:val="004A76E8"/>
    <w:rsid w:val="004B49D2"/>
    <w:rsid w:val="004C3C88"/>
    <w:rsid w:val="004C49BE"/>
    <w:rsid w:val="004C5B3E"/>
    <w:rsid w:val="004E126C"/>
    <w:rsid w:val="004E3608"/>
    <w:rsid w:val="004F5BCD"/>
    <w:rsid w:val="005033B8"/>
    <w:rsid w:val="00503A40"/>
    <w:rsid w:val="00506840"/>
    <w:rsid w:val="00511A25"/>
    <w:rsid w:val="00517D40"/>
    <w:rsid w:val="00520861"/>
    <w:rsid w:val="00521880"/>
    <w:rsid w:val="00525C35"/>
    <w:rsid w:val="005279FB"/>
    <w:rsid w:val="00532BF5"/>
    <w:rsid w:val="0053541C"/>
    <w:rsid w:val="00540883"/>
    <w:rsid w:val="00544BAD"/>
    <w:rsid w:val="005458AD"/>
    <w:rsid w:val="0054778A"/>
    <w:rsid w:val="0055409E"/>
    <w:rsid w:val="00554A36"/>
    <w:rsid w:val="00562514"/>
    <w:rsid w:val="0056418C"/>
    <w:rsid w:val="00564C6D"/>
    <w:rsid w:val="00566C3C"/>
    <w:rsid w:val="005755DC"/>
    <w:rsid w:val="00576E04"/>
    <w:rsid w:val="0057733C"/>
    <w:rsid w:val="00581AC2"/>
    <w:rsid w:val="00583AC0"/>
    <w:rsid w:val="005845B5"/>
    <w:rsid w:val="00584BFC"/>
    <w:rsid w:val="005873D0"/>
    <w:rsid w:val="005917A6"/>
    <w:rsid w:val="005932B6"/>
    <w:rsid w:val="00596F89"/>
    <w:rsid w:val="005B53A3"/>
    <w:rsid w:val="005C06FA"/>
    <w:rsid w:val="005C0F15"/>
    <w:rsid w:val="005D03CD"/>
    <w:rsid w:val="005D1612"/>
    <w:rsid w:val="005D1679"/>
    <w:rsid w:val="005D3372"/>
    <w:rsid w:val="005D54D6"/>
    <w:rsid w:val="005D6CCE"/>
    <w:rsid w:val="005E671C"/>
    <w:rsid w:val="005F4E7A"/>
    <w:rsid w:val="005F6F86"/>
    <w:rsid w:val="00600743"/>
    <w:rsid w:val="00600B87"/>
    <w:rsid w:val="006021B5"/>
    <w:rsid w:val="006048A4"/>
    <w:rsid w:val="00605362"/>
    <w:rsid w:val="006064F7"/>
    <w:rsid w:val="006068F0"/>
    <w:rsid w:val="00606C3B"/>
    <w:rsid w:val="006108EE"/>
    <w:rsid w:val="00617C63"/>
    <w:rsid w:val="0062172C"/>
    <w:rsid w:val="00622C28"/>
    <w:rsid w:val="006237CB"/>
    <w:rsid w:val="00625E1B"/>
    <w:rsid w:val="00626CA8"/>
    <w:rsid w:val="006271A0"/>
    <w:rsid w:val="006301C4"/>
    <w:rsid w:val="00631BAB"/>
    <w:rsid w:val="00636011"/>
    <w:rsid w:val="006406A8"/>
    <w:rsid w:val="00640B4E"/>
    <w:rsid w:val="00641D5B"/>
    <w:rsid w:val="00644AAD"/>
    <w:rsid w:val="00646CE3"/>
    <w:rsid w:val="00653CDE"/>
    <w:rsid w:val="0065567E"/>
    <w:rsid w:val="00656442"/>
    <w:rsid w:val="00661DA0"/>
    <w:rsid w:val="006632E6"/>
    <w:rsid w:val="00670E85"/>
    <w:rsid w:val="00673CB6"/>
    <w:rsid w:val="006763C4"/>
    <w:rsid w:val="0067703D"/>
    <w:rsid w:val="006831E3"/>
    <w:rsid w:val="00691B1A"/>
    <w:rsid w:val="00694D7D"/>
    <w:rsid w:val="00694E8D"/>
    <w:rsid w:val="00695425"/>
    <w:rsid w:val="00695470"/>
    <w:rsid w:val="00697DA4"/>
    <w:rsid w:val="006A101B"/>
    <w:rsid w:val="006A345D"/>
    <w:rsid w:val="006A3A75"/>
    <w:rsid w:val="006A6DC8"/>
    <w:rsid w:val="006B4E40"/>
    <w:rsid w:val="006B6CB2"/>
    <w:rsid w:val="006C015A"/>
    <w:rsid w:val="006C1199"/>
    <w:rsid w:val="006C2360"/>
    <w:rsid w:val="006C55A9"/>
    <w:rsid w:val="006C5999"/>
    <w:rsid w:val="006D0A1B"/>
    <w:rsid w:val="006D6A62"/>
    <w:rsid w:val="006E1706"/>
    <w:rsid w:val="006E5524"/>
    <w:rsid w:val="006E7900"/>
    <w:rsid w:val="006F0015"/>
    <w:rsid w:val="006F111F"/>
    <w:rsid w:val="00707FF2"/>
    <w:rsid w:val="00715456"/>
    <w:rsid w:val="00717D53"/>
    <w:rsid w:val="0072351B"/>
    <w:rsid w:val="00730FBB"/>
    <w:rsid w:val="00736625"/>
    <w:rsid w:val="00744B4B"/>
    <w:rsid w:val="00745BFF"/>
    <w:rsid w:val="0074683F"/>
    <w:rsid w:val="007549ED"/>
    <w:rsid w:val="0075643C"/>
    <w:rsid w:val="00756DD1"/>
    <w:rsid w:val="00757B36"/>
    <w:rsid w:val="00761289"/>
    <w:rsid w:val="00761EA6"/>
    <w:rsid w:val="00767154"/>
    <w:rsid w:val="00773B6C"/>
    <w:rsid w:val="007768E6"/>
    <w:rsid w:val="00781DF2"/>
    <w:rsid w:val="00784AEC"/>
    <w:rsid w:val="00790B95"/>
    <w:rsid w:val="007937A3"/>
    <w:rsid w:val="00797179"/>
    <w:rsid w:val="007B3408"/>
    <w:rsid w:val="007B36C3"/>
    <w:rsid w:val="007B4684"/>
    <w:rsid w:val="007B7F59"/>
    <w:rsid w:val="007C09EA"/>
    <w:rsid w:val="007C2309"/>
    <w:rsid w:val="007C3B9F"/>
    <w:rsid w:val="007D5273"/>
    <w:rsid w:val="007D5F54"/>
    <w:rsid w:val="007D6581"/>
    <w:rsid w:val="007D6EBC"/>
    <w:rsid w:val="007E2508"/>
    <w:rsid w:val="007E66F9"/>
    <w:rsid w:val="007F0A33"/>
    <w:rsid w:val="007F1D2B"/>
    <w:rsid w:val="007F1DC1"/>
    <w:rsid w:val="007F4D7D"/>
    <w:rsid w:val="007F717F"/>
    <w:rsid w:val="008062BC"/>
    <w:rsid w:val="008067E4"/>
    <w:rsid w:val="00810A06"/>
    <w:rsid w:val="00815D4F"/>
    <w:rsid w:val="008176CE"/>
    <w:rsid w:val="008232D5"/>
    <w:rsid w:val="00823F88"/>
    <w:rsid w:val="0082700E"/>
    <w:rsid w:val="008300D6"/>
    <w:rsid w:val="00843D45"/>
    <w:rsid w:val="00844791"/>
    <w:rsid w:val="008501CC"/>
    <w:rsid w:val="00852105"/>
    <w:rsid w:val="0085544C"/>
    <w:rsid w:val="00856793"/>
    <w:rsid w:val="008604A4"/>
    <w:rsid w:val="008606F1"/>
    <w:rsid w:val="008607EB"/>
    <w:rsid w:val="00860D9E"/>
    <w:rsid w:val="00862516"/>
    <w:rsid w:val="00863BB0"/>
    <w:rsid w:val="0086784A"/>
    <w:rsid w:val="008725A8"/>
    <w:rsid w:val="00872BA9"/>
    <w:rsid w:val="008735E8"/>
    <w:rsid w:val="008811BB"/>
    <w:rsid w:val="00884C48"/>
    <w:rsid w:val="0089747C"/>
    <w:rsid w:val="008974F2"/>
    <w:rsid w:val="008A2830"/>
    <w:rsid w:val="008A2903"/>
    <w:rsid w:val="008A31CF"/>
    <w:rsid w:val="008A6525"/>
    <w:rsid w:val="008C4798"/>
    <w:rsid w:val="008C52C9"/>
    <w:rsid w:val="008D2911"/>
    <w:rsid w:val="008D3FFB"/>
    <w:rsid w:val="008D43F8"/>
    <w:rsid w:val="008E268A"/>
    <w:rsid w:val="008E3451"/>
    <w:rsid w:val="008E53FF"/>
    <w:rsid w:val="008E5959"/>
    <w:rsid w:val="008F1697"/>
    <w:rsid w:val="008F51FD"/>
    <w:rsid w:val="00904A9B"/>
    <w:rsid w:val="00905884"/>
    <w:rsid w:val="009061D9"/>
    <w:rsid w:val="009111AE"/>
    <w:rsid w:val="00914886"/>
    <w:rsid w:val="00920D6C"/>
    <w:rsid w:val="009276D5"/>
    <w:rsid w:val="00930BB3"/>
    <w:rsid w:val="0093112E"/>
    <w:rsid w:val="00942D58"/>
    <w:rsid w:val="00942FDE"/>
    <w:rsid w:val="00952863"/>
    <w:rsid w:val="009528FA"/>
    <w:rsid w:val="009536D5"/>
    <w:rsid w:val="0096166D"/>
    <w:rsid w:val="00986C7E"/>
    <w:rsid w:val="009911B9"/>
    <w:rsid w:val="009924D4"/>
    <w:rsid w:val="00993809"/>
    <w:rsid w:val="009956FC"/>
    <w:rsid w:val="009961B0"/>
    <w:rsid w:val="009963BC"/>
    <w:rsid w:val="009A6C00"/>
    <w:rsid w:val="009B020B"/>
    <w:rsid w:val="009B0BF4"/>
    <w:rsid w:val="009B1522"/>
    <w:rsid w:val="009B634A"/>
    <w:rsid w:val="009B644A"/>
    <w:rsid w:val="009B67C7"/>
    <w:rsid w:val="009B68C6"/>
    <w:rsid w:val="009C3D9F"/>
    <w:rsid w:val="009C60E6"/>
    <w:rsid w:val="009D39EA"/>
    <w:rsid w:val="009D443E"/>
    <w:rsid w:val="009D5E30"/>
    <w:rsid w:val="009D64B0"/>
    <w:rsid w:val="009D6A3F"/>
    <w:rsid w:val="009D78FE"/>
    <w:rsid w:val="009E0DF2"/>
    <w:rsid w:val="009E1CA5"/>
    <w:rsid w:val="009E2765"/>
    <w:rsid w:val="009E2C4C"/>
    <w:rsid w:val="009E509B"/>
    <w:rsid w:val="009E5F55"/>
    <w:rsid w:val="009E6239"/>
    <w:rsid w:val="009E6FCE"/>
    <w:rsid w:val="009F40F0"/>
    <w:rsid w:val="009F48CE"/>
    <w:rsid w:val="009F5431"/>
    <w:rsid w:val="009F5C57"/>
    <w:rsid w:val="00A079C6"/>
    <w:rsid w:val="00A11791"/>
    <w:rsid w:val="00A13303"/>
    <w:rsid w:val="00A1514F"/>
    <w:rsid w:val="00A15437"/>
    <w:rsid w:val="00A16994"/>
    <w:rsid w:val="00A207B9"/>
    <w:rsid w:val="00A20BB8"/>
    <w:rsid w:val="00A211FD"/>
    <w:rsid w:val="00A317A2"/>
    <w:rsid w:val="00A31C07"/>
    <w:rsid w:val="00A31E32"/>
    <w:rsid w:val="00A35D90"/>
    <w:rsid w:val="00A37ECC"/>
    <w:rsid w:val="00A41DC7"/>
    <w:rsid w:val="00A42856"/>
    <w:rsid w:val="00A4364F"/>
    <w:rsid w:val="00A45578"/>
    <w:rsid w:val="00A539AF"/>
    <w:rsid w:val="00A5424F"/>
    <w:rsid w:val="00A54EBE"/>
    <w:rsid w:val="00A56CB5"/>
    <w:rsid w:val="00A64717"/>
    <w:rsid w:val="00A66D80"/>
    <w:rsid w:val="00A748C9"/>
    <w:rsid w:val="00A77398"/>
    <w:rsid w:val="00A80C51"/>
    <w:rsid w:val="00A81EDF"/>
    <w:rsid w:val="00A83A62"/>
    <w:rsid w:val="00A875D9"/>
    <w:rsid w:val="00A929CC"/>
    <w:rsid w:val="00A9536F"/>
    <w:rsid w:val="00A95495"/>
    <w:rsid w:val="00A955F2"/>
    <w:rsid w:val="00A969D2"/>
    <w:rsid w:val="00AA0FBE"/>
    <w:rsid w:val="00AA2204"/>
    <w:rsid w:val="00AA4479"/>
    <w:rsid w:val="00AA48D1"/>
    <w:rsid w:val="00AB024C"/>
    <w:rsid w:val="00AB20B0"/>
    <w:rsid w:val="00AB48CE"/>
    <w:rsid w:val="00AB7E31"/>
    <w:rsid w:val="00AC24D3"/>
    <w:rsid w:val="00AD2F5B"/>
    <w:rsid w:val="00AD464B"/>
    <w:rsid w:val="00AD68ED"/>
    <w:rsid w:val="00AD7E81"/>
    <w:rsid w:val="00AE0FF5"/>
    <w:rsid w:val="00AE127D"/>
    <w:rsid w:val="00AE2C5C"/>
    <w:rsid w:val="00AE7A38"/>
    <w:rsid w:val="00AF12E5"/>
    <w:rsid w:val="00AF68E2"/>
    <w:rsid w:val="00AF6A2F"/>
    <w:rsid w:val="00AF7D70"/>
    <w:rsid w:val="00B017FE"/>
    <w:rsid w:val="00B05D04"/>
    <w:rsid w:val="00B17E63"/>
    <w:rsid w:val="00B17F7F"/>
    <w:rsid w:val="00B20869"/>
    <w:rsid w:val="00B211ED"/>
    <w:rsid w:val="00B304E2"/>
    <w:rsid w:val="00B315AF"/>
    <w:rsid w:val="00B319D0"/>
    <w:rsid w:val="00B325B7"/>
    <w:rsid w:val="00B33B3B"/>
    <w:rsid w:val="00B52B37"/>
    <w:rsid w:val="00B548FD"/>
    <w:rsid w:val="00B556FB"/>
    <w:rsid w:val="00B56361"/>
    <w:rsid w:val="00B61746"/>
    <w:rsid w:val="00B62005"/>
    <w:rsid w:val="00B62C2F"/>
    <w:rsid w:val="00B67934"/>
    <w:rsid w:val="00B701EB"/>
    <w:rsid w:val="00B76F81"/>
    <w:rsid w:val="00B76FFB"/>
    <w:rsid w:val="00B7795B"/>
    <w:rsid w:val="00B77961"/>
    <w:rsid w:val="00B803FE"/>
    <w:rsid w:val="00B8314A"/>
    <w:rsid w:val="00B844C7"/>
    <w:rsid w:val="00B84C74"/>
    <w:rsid w:val="00B94CF1"/>
    <w:rsid w:val="00BA2379"/>
    <w:rsid w:val="00BA6F13"/>
    <w:rsid w:val="00BA721A"/>
    <w:rsid w:val="00BB3A8E"/>
    <w:rsid w:val="00BB7111"/>
    <w:rsid w:val="00BC0690"/>
    <w:rsid w:val="00BC30C9"/>
    <w:rsid w:val="00BC4D83"/>
    <w:rsid w:val="00BC6D1F"/>
    <w:rsid w:val="00BD1CD3"/>
    <w:rsid w:val="00BD6B84"/>
    <w:rsid w:val="00BE0F5B"/>
    <w:rsid w:val="00BE242C"/>
    <w:rsid w:val="00BE338E"/>
    <w:rsid w:val="00BE3EC3"/>
    <w:rsid w:val="00BF1A9B"/>
    <w:rsid w:val="00BF2DE4"/>
    <w:rsid w:val="00BF4B4E"/>
    <w:rsid w:val="00BF4E4B"/>
    <w:rsid w:val="00BF529C"/>
    <w:rsid w:val="00BF7045"/>
    <w:rsid w:val="00C03881"/>
    <w:rsid w:val="00C03EC3"/>
    <w:rsid w:val="00C051BA"/>
    <w:rsid w:val="00C052AB"/>
    <w:rsid w:val="00C114D9"/>
    <w:rsid w:val="00C115C2"/>
    <w:rsid w:val="00C12A33"/>
    <w:rsid w:val="00C20A8B"/>
    <w:rsid w:val="00C21BA4"/>
    <w:rsid w:val="00C22D97"/>
    <w:rsid w:val="00C234FA"/>
    <w:rsid w:val="00C237B7"/>
    <w:rsid w:val="00C31DD3"/>
    <w:rsid w:val="00C3405B"/>
    <w:rsid w:val="00C344D7"/>
    <w:rsid w:val="00C36516"/>
    <w:rsid w:val="00C41A39"/>
    <w:rsid w:val="00C469EA"/>
    <w:rsid w:val="00C51066"/>
    <w:rsid w:val="00C510B7"/>
    <w:rsid w:val="00C5302A"/>
    <w:rsid w:val="00C5403B"/>
    <w:rsid w:val="00C54574"/>
    <w:rsid w:val="00C67F26"/>
    <w:rsid w:val="00C72985"/>
    <w:rsid w:val="00C73607"/>
    <w:rsid w:val="00C7749B"/>
    <w:rsid w:val="00C82DE7"/>
    <w:rsid w:val="00C90F87"/>
    <w:rsid w:val="00C91EA9"/>
    <w:rsid w:val="00C92CFF"/>
    <w:rsid w:val="00CA012A"/>
    <w:rsid w:val="00CA0C85"/>
    <w:rsid w:val="00CB10A1"/>
    <w:rsid w:val="00CB1671"/>
    <w:rsid w:val="00CB22DB"/>
    <w:rsid w:val="00CB3128"/>
    <w:rsid w:val="00CB582D"/>
    <w:rsid w:val="00CB63FC"/>
    <w:rsid w:val="00CB78F3"/>
    <w:rsid w:val="00CC1E96"/>
    <w:rsid w:val="00CC53DF"/>
    <w:rsid w:val="00CC685B"/>
    <w:rsid w:val="00CC701D"/>
    <w:rsid w:val="00CC7527"/>
    <w:rsid w:val="00CD09CF"/>
    <w:rsid w:val="00CD60E2"/>
    <w:rsid w:val="00CE3483"/>
    <w:rsid w:val="00CF17B6"/>
    <w:rsid w:val="00CF37DE"/>
    <w:rsid w:val="00CF45D0"/>
    <w:rsid w:val="00CF4883"/>
    <w:rsid w:val="00CF4AB5"/>
    <w:rsid w:val="00CF6FCC"/>
    <w:rsid w:val="00D01B10"/>
    <w:rsid w:val="00D0200F"/>
    <w:rsid w:val="00D06972"/>
    <w:rsid w:val="00D06D1C"/>
    <w:rsid w:val="00D13206"/>
    <w:rsid w:val="00D21461"/>
    <w:rsid w:val="00D22BE5"/>
    <w:rsid w:val="00D26E7D"/>
    <w:rsid w:val="00D30B85"/>
    <w:rsid w:val="00D37A63"/>
    <w:rsid w:val="00D37AE9"/>
    <w:rsid w:val="00D44310"/>
    <w:rsid w:val="00D44B33"/>
    <w:rsid w:val="00D465AD"/>
    <w:rsid w:val="00D556A1"/>
    <w:rsid w:val="00D563C2"/>
    <w:rsid w:val="00D56813"/>
    <w:rsid w:val="00D57164"/>
    <w:rsid w:val="00D57281"/>
    <w:rsid w:val="00D65967"/>
    <w:rsid w:val="00D65AED"/>
    <w:rsid w:val="00D732AF"/>
    <w:rsid w:val="00D755DE"/>
    <w:rsid w:val="00D757F2"/>
    <w:rsid w:val="00D777F1"/>
    <w:rsid w:val="00D8185B"/>
    <w:rsid w:val="00D8194A"/>
    <w:rsid w:val="00D82F3E"/>
    <w:rsid w:val="00D930C0"/>
    <w:rsid w:val="00D94B1F"/>
    <w:rsid w:val="00D969A3"/>
    <w:rsid w:val="00DA0573"/>
    <w:rsid w:val="00DA18D8"/>
    <w:rsid w:val="00DA584A"/>
    <w:rsid w:val="00DB6895"/>
    <w:rsid w:val="00DC7AB8"/>
    <w:rsid w:val="00DD525D"/>
    <w:rsid w:val="00DD5508"/>
    <w:rsid w:val="00DE0E0D"/>
    <w:rsid w:val="00DE2CEF"/>
    <w:rsid w:val="00DE553D"/>
    <w:rsid w:val="00DE5E63"/>
    <w:rsid w:val="00DE675A"/>
    <w:rsid w:val="00DF5CA2"/>
    <w:rsid w:val="00E012CD"/>
    <w:rsid w:val="00E1452E"/>
    <w:rsid w:val="00E375E1"/>
    <w:rsid w:val="00E40A3B"/>
    <w:rsid w:val="00E414FE"/>
    <w:rsid w:val="00E426C5"/>
    <w:rsid w:val="00E431DF"/>
    <w:rsid w:val="00E47ECE"/>
    <w:rsid w:val="00E5207F"/>
    <w:rsid w:val="00E54657"/>
    <w:rsid w:val="00E6697F"/>
    <w:rsid w:val="00E709B8"/>
    <w:rsid w:val="00E70A59"/>
    <w:rsid w:val="00E71846"/>
    <w:rsid w:val="00E72213"/>
    <w:rsid w:val="00E732EF"/>
    <w:rsid w:val="00E74681"/>
    <w:rsid w:val="00E74F11"/>
    <w:rsid w:val="00E77CF4"/>
    <w:rsid w:val="00E8042B"/>
    <w:rsid w:val="00E820A0"/>
    <w:rsid w:val="00E9217F"/>
    <w:rsid w:val="00E9496E"/>
    <w:rsid w:val="00E95E2C"/>
    <w:rsid w:val="00E95F98"/>
    <w:rsid w:val="00E964E1"/>
    <w:rsid w:val="00E96765"/>
    <w:rsid w:val="00E97D09"/>
    <w:rsid w:val="00EA009B"/>
    <w:rsid w:val="00EA04B7"/>
    <w:rsid w:val="00EA0937"/>
    <w:rsid w:val="00EA1DE0"/>
    <w:rsid w:val="00EA1E97"/>
    <w:rsid w:val="00EA7723"/>
    <w:rsid w:val="00EA7A22"/>
    <w:rsid w:val="00EB17F3"/>
    <w:rsid w:val="00EB28CA"/>
    <w:rsid w:val="00EB5736"/>
    <w:rsid w:val="00EB57D6"/>
    <w:rsid w:val="00EC5445"/>
    <w:rsid w:val="00EC7B86"/>
    <w:rsid w:val="00ED0915"/>
    <w:rsid w:val="00EE0179"/>
    <w:rsid w:val="00EE1688"/>
    <w:rsid w:val="00EE23CC"/>
    <w:rsid w:val="00EF36D5"/>
    <w:rsid w:val="00EF3F63"/>
    <w:rsid w:val="00EF4C13"/>
    <w:rsid w:val="00EF6E7A"/>
    <w:rsid w:val="00EF6EEB"/>
    <w:rsid w:val="00F0412B"/>
    <w:rsid w:val="00F06008"/>
    <w:rsid w:val="00F06D9D"/>
    <w:rsid w:val="00F072C2"/>
    <w:rsid w:val="00F07806"/>
    <w:rsid w:val="00F1066F"/>
    <w:rsid w:val="00F21207"/>
    <w:rsid w:val="00F43AFA"/>
    <w:rsid w:val="00F47D10"/>
    <w:rsid w:val="00F5110A"/>
    <w:rsid w:val="00F52FF2"/>
    <w:rsid w:val="00F53740"/>
    <w:rsid w:val="00F53FD4"/>
    <w:rsid w:val="00F56BEA"/>
    <w:rsid w:val="00F56CA0"/>
    <w:rsid w:val="00F626ED"/>
    <w:rsid w:val="00F728C8"/>
    <w:rsid w:val="00F72D89"/>
    <w:rsid w:val="00F74B51"/>
    <w:rsid w:val="00F74F31"/>
    <w:rsid w:val="00F8161D"/>
    <w:rsid w:val="00F85F71"/>
    <w:rsid w:val="00F875DC"/>
    <w:rsid w:val="00F95FE2"/>
    <w:rsid w:val="00FA0D4F"/>
    <w:rsid w:val="00FA234C"/>
    <w:rsid w:val="00FA3C12"/>
    <w:rsid w:val="00FA5045"/>
    <w:rsid w:val="00FA78A1"/>
    <w:rsid w:val="00FB02D1"/>
    <w:rsid w:val="00FB3A1E"/>
    <w:rsid w:val="00FB3C91"/>
    <w:rsid w:val="00FB4DCC"/>
    <w:rsid w:val="00FB6647"/>
    <w:rsid w:val="00FB7064"/>
    <w:rsid w:val="00FC2D73"/>
    <w:rsid w:val="00FD0BA4"/>
    <w:rsid w:val="00FD3F1A"/>
    <w:rsid w:val="00FD442A"/>
    <w:rsid w:val="00FD6406"/>
    <w:rsid w:val="00FE34C5"/>
    <w:rsid w:val="00FE5FE9"/>
    <w:rsid w:val="00FE6BF3"/>
    <w:rsid w:val="00FE6E8F"/>
    <w:rsid w:val="00FE7293"/>
    <w:rsid w:val="00FF0F02"/>
    <w:rsid w:val="01107022"/>
    <w:rsid w:val="015974C0"/>
    <w:rsid w:val="02A36C44"/>
    <w:rsid w:val="02CF1DCC"/>
    <w:rsid w:val="02F32FFC"/>
    <w:rsid w:val="04294E36"/>
    <w:rsid w:val="04A73A21"/>
    <w:rsid w:val="04EC5B1A"/>
    <w:rsid w:val="05435E4F"/>
    <w:rsid w:val="056F4927"/>
    <w:rsid w:val="06AF5F7B"/>
    <w:rsid w:val="06D254A1"/>
    <w:rsid w:val="084F4F9C"/>
    <w:rsid w:val="091325FC"/>
    <w:rsid w:val="09CD219B"/>
    <w:rsid w:val="0A186A74"/>
    <w:rsid w:val="0A2A7760"/>
    <w:rsid w:val="0A2D5046"/>
    <w:rsid w:val="0AFC5904"/>
    <w:rsid w:val="0B68526E"/>
    <w:rsid w:val="0C5114BF"/>
    <w:rsid w:val="0D984A85"/>
    <w:rsid w:val="10CA07D5"/>
    <w:rsid w:val="10DE4DD3"/>
    <w:rsid w:val="122340DC"/>
    <w:rsid w:val="12D23EB2"/>
    <w:rsid w:val="178D4BBA"/>
    <w:rsid w:val="1810442B"/>
    <w:rsid w:val="1B5A4AEC"/>
    <w:rsid w:val="1B6044BF"/>
    <w:rsid w:val="1C7A6810"/>
    <w:rsid w:val="1C7D41B9"/>
    <w:rsid w:val="1CB1698F"/>
    <w:rsid w:val="1CB27BB3"/>
    <w:rsid w:val="1CFA1289"/>
    <w:rsid w:val="1EDD394A"/>
    <w:rsid w:val="226A7CAD"/>
    <w:rsid w:val="238F4A93"/>
    <w:rsid w:val="245B3C6C"/>
    <w:rsid w:val="25410798"/>
    <w:rsid w:val="25E30FEF"/>
    <w:rsid w:val="264B2806"/>
    <w:rsid w:val="268159F0"/>
    <w:rsid w:val="27AD16DD"/>
    <w:rsid w:val="28C06CC6"/>
    <w:rsid w:val="29100257"/>
    <w:rsid w:val="2C821048"/>
    <w:rsid w:val="2CD549EF"/>
    <w:rsid w:val="2DCD1B56"/>
    <w:rsid w:val="2E9133C2"/>
    <w:rsid w:val="2F564990"/>
    <w:rsid w:val="2F7417CD"/>
    <w:rsid w:val="30A07E54"/>
    <w:rsid w:val="319A3FF8"/>
    <w:rsid w:val="3229288A"/>
    <w:rsid w:val="33753436"/>
    <w:rsid w:val="35960EC9"/>
    <w:rsid w:val="36A058CF"/>
    <w:rsid w:val="374B4BD9"/>
    <w:rsid w:val="38CE631A"/>
    <w:rsid w:val="3A905F06"/>
    <w:rsid w:val="3B7024BC"/>
    <w:rsid w:val="3CA07775"/>
    <w:rsid w:val="3D1325AA"/>
    <w:rsid w:val="3D782DB0"/>
    <w:rsid w:val="3DF209A1"/>
    <w:rsid w:val="4019384B"/>
    <w:rsid w:val="4105229D"/>
    <w:rsid w:val="420819AB"/>
    <w:rsid w:val="4247287F"/>
    <w:rsid w:val="43CF3E69"/>
    <w:rsid w:val="44654B78"/>
    <w:rsid w:val="44CA4BFA"/>
    <w:rsid w:val="44DC50B8"/>
    <w:rsid w:val="4605689B"/>
    <w:rsid w:val="467D114B"/>
    <w:rsid w:val="46D44E69"/>
    <w:rsid w:val="480D6AD1"/>
    <w:rsid w:val="4991716F"/>
    <w:rsid w:val="4B7342A7"/>
    <w:rsid w:val="4BCA6284"/>
    <w:rsid w:val="4C2C1A5C"/>
    <w:rsid w:val="4C324162"/>
    <w:rsid w:val="4CFF75D5"/>
    <w:rsid w:val="4DE56FDE"/>
    <w:rsid w:val="4F5E23CF"/>
    <w:rsid w:val="4FF9142D"/>
    <w:rsid w:val="508A0451"/>
    <w:rsid w:val="50950FEC"/>
    <w:rsid w:val="51440FBF"/>
    <w:rsid w:val="518C1B04"/>
    <w:rsid w:val="521D470F"/>
    <w:rsid w:val="539E48C5"/>
    <w:rsid w:val="53C31A05"/>
    <w:rsid w:val="54260581"/>
    <w:rsid w:val="545762FE"/>
    <w:rsid w:val="54B51C31"/>
    <w:rsid w:val="54C31753"/>
    <w:rsid w:val="560209F6"/>
    <w:rsid w:val="56A96AF2"/>
    <w:rsid w:val="57655010"/>
    <w:rsid w:val="57DE466C"/>
    <w:rsid w:val="580B3EEF"/>
    <w:rsid w:val="58A92F42"/>
    <w:rsid w:val="5915699E"/>
    <w:rsid w:val="59220B68"/>
    <w:rsid w:val="5AC16640"/>
    <w:rsid w:val="5ACA4A36"/>
    <w:rsid w:val="5B7479AA"/>
    <w:rsid w:val="5CB92345"/>
    <w:rsid w:val="5EE7332B"/>
    <w:rsid w:val="5F4768F9"/>
    <w:rsid w:val="5F723201"/>
    <w:rsid w:val="5FD014BF"/>
    <w:rsid w:val="60E15694"/>
    <w:rsid w:val="60F37D55"/>
    <w:rsid w:val="629C4C96"/>
    <w:rsid w:val="62CA0382"/>
    <w:rsid w:val="63FA2B13"/>
    <w:rsid w:val="642C424F"/>
    <w:rsid w:val="645F44C7"/>
    <w:rsid w:val="64FF525B"/>
    <w:rsid w:val="67595CA7"/>
    <w:rsid w:val="67DE3FD0"/>
    <w:rsid w:val="68C366EB"/>
    <w:rsid w:val="68FA3C61"/>
    <w:rsid w:val="69152068"/>
    <w:rsid w:val="6A146B94"/>
    <w:rsid w:val="6B28460E"/>
    <w:rsid w:val="6B3B6738"/>
    <w:rsid w:val="6B485D8D"/>
    <w:rsid w:val="6BCD4C59"/>
    <w:rsid w:val="6BE44F34"/>
    <w:rsid w:val="6C814479"/>
    <w:rsid w:val="6CB422CC"/>
    <w:rsid w:val="6CE94BF3"/>
    <w:rsid w:val="6D4517F9"/>
    <w:rsid w:val="6DC05C64"/>
    <w:rsid w:val="6E0534D8"/>
    <w:rsid w:val="6ED92984"/>
    <w:rsid w:val="6FA337FA"/>
    <w:rsid w:val="6FA86B63"/>
    <w:rsid w:val="6FC274DF"/>
    <w:rsid w:val="70890EB2"/>
    <w:rsid w:val="70B74062"/>
    <w:rsid w:val="70BE2965"/>
    <w:rsid w:val="70EE7DA8"/>
    <w:rsid w:val="722776E3"/>
    <w:rsid w:val="72AC3749"/>
    <w:rsid w:val="72BB0FBF"/>
    <w:rsid w:val="72EF7147"/>
    <w:rsid w:val="733326DF"/>
    <w:rsid w:val="747C2511"/>
    <w:rsid w:val="74F17A67"/>
    <w:rsid w:val="75D94D78"/>
    <w:rsid w:val="771019C9"/>
    <w:rsid w:val="789E7942"/>
    <w:rsid w:val="799C2B64"/>
    <w:rsid w:val="7A096399"/>
    <w:rsid w:val="7B980EF0"/>
    <w:rsid w:val="7BCC2D68"/>
    <w:rsid w:val="7C6F4493"/>
    <w:rsid w:val="7D697573"/>
    <w:rsid w:val="7D8373E7"/>
    <w:rsid w:val="7D8E4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6"/>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7"/>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wordWrap w:val="0"/>
      <w:spacing w:after="160"/>
      <w:ind w:left="2000" w:hanging="400"/>
      <w:outlineLvl w:val="5"/>
    </w:pPr>
    <w:rPr>
      <w:b/>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jc w:val="left"/>
    </w:pPr>
    <w:rPr>
      <w:rFonts w:ascii="Calibri" w:hAnsi="Calibri"/>
      <w:sz w:val="22"/>
      <w:szCs w:val="22"/>
    </w:rPr>
  </w:style>
  <w:style w:type="paragraph" w:styleId="9">
    <w:name w:val="Normal Indent"/>
    <w:basedOn w:val="1"/>
    <w:unhideWhenUsed/>
    <w:qFormat/>
    <w:uiPriority w:val="99"/>
    <w:pPr>
      <w:ind w:firstLine="420"/>
    </w:pPr>
    <w:rPr>
      <w:szCs w:val="20"/>
    </w:rPr>
  </w:style>
  <w:style w:type="paragraph" w:styleId="10">
    <w:name w:val="caption"/>
    <w:basedOn w:val="1"/>
    <w:next w:val="1"/>
    <w:qFormat/>
    <w:uiPriority w:val="35"/>
    <w:pPr>
      <w:spacing w:before="152" w:after="160"/>
    </w:pPr>
    <w:rPr>
      <w:rFonts w:ascii="Arial" w:hAnsi="Arial" w:eastAsia="黑体" w:cs="Arial"/>
      <w:sz w:val="20"/>
      <w:szCs w:val="20"/>
    </w:rPr>
  </w:style>
  <w:style w:type="paragraph" w:styleId="11">
    <w:name w:val="Document Map"/>
    <w:basedOn w:val="1"/>
    <w:link w:val="48"/>
    <w:unhideWhenUsed/>
    <w:qFormat/>
    <w:uiPriority w:val="0"/>
    <w:rPr>
      <w:rFonts w:ascii="宋体"/>
      <w:sz w:val="18"/>
      <w:szCs w:val="18"/>
    </w:rPr>
  </w:style>
  <w:style w:type="paragraph" w:styleId="12">
    <w:name w:val="annotation text"/>
    <w:basedOn w:val="1"/>
    <w:link w:val="49"/>
    <w:unhideWhenUsed/>
    <w:qFormat/>
    <w:uiPriority w:val="0"/>
    <w:pPr>
      <w:jc w:val="left"/>
    </w:pPr>
  </w:style>
  <w:style w:type="paragraph" w:styleId="13">
    <w:name w:val="Body Text 3"/>
    <w:basedOn w:val="1"/>
    <w:link w:val="50"/>
    <w:unhideWhenUsed/>
    <w:qFormat/>
    <w:uiPriority w:val="99"/>
    <w:pPr>
      <w:spacing w:after="120"/>
    </w:pPr>
    <w:rPr>
      <w:sz w:val="16"/>
      <w:szCs w:val="16"/>
    </w:rPr>
  </w:style>
  <w:style w:type="paragraph" w:styleId="14">
    <w:name w:val="Body Text"/>
    <w:basedOn w:val="1"/>
    <w:next w:val="1"/>
    <w:link w:val="51"/>
    <w:unhideWhenUsed/>
    <w:qFormat/>
    <w:uiPriority w:val="99"/>
    <w:pPr>
      <w:spacing w:after="120"/>
    </w:pPr>
  </w:style>
  <w:style w:type="paragraph" w:styleId="15">
    <w:name w:val="Body Text Indent"/>
    <w:basedOn w:val="1"/>
    <w:next w:val="16"/>
    <w:link w:val="52"/>
    <w:unhideWhenUsed/>
    <w:qFormat/>
    <w:uiPriority w:val="0"/>
    <w:pPr>
      <w:spacing w:line="200" w:lineRule="exact"/>
      <w:ind w:firstLine="301"/>
    </w:pPr>
    <w:rPr>
      <w:rFonts w:ascii="宋体" w:hAnsi="Courier New"/>
      <w:spacing w:val="-4"/>
      <w:sz w:val="18"/>
      <w:szCs w:val="20"/>
    </w:rPr>
  </w:style>
  <w:style w:type="paragraph" w:styleId="16">
    <w:name w:val="envelope return"/>
    <w:basedOn w:val="1"/>
    <w:unhideWhenUsed/>
    <w:qFormat/>
    <w:uiPriority w:val="99"/>
    <w:pPr>
      <w:snapToGrid w:val="0"/>
    </w:pPr>
    <w:rPr>
      <w:rFonts w:ascii="Arial" w:hAnsi="Arial"/>
    </w:rPr>
  </w:style>
  <w:style w:type="paragraph" w:styleId="17">
    <w:name w:val="toc 5"/>
    <w:basedOn w:val="1"/>
    <w:next w:val="1"/>
    <w:unhideWhenUsed/>
    <w:qFormat/>
    <w:uiPriority w:val="39"/>
    <w:pPr>
      <w:jc w:val="left"/>
    </w:pPr>
    <w:rPr>
      <w:rFonts w:ascii="Calibri" w:hAnsi="Calibri"/>
      <w:sz w:val="22"/>
      <w:szCs w:val="22"/>
    </w:rPr>
  </w:style>
  <w:style w:type="paragraph" w:styleId="18">
    <w:name w:val="toc 3"/>
    <w:basedOn w:val="1"/>
    <w:next w:val="1"/>
    <w:unhideWhenUsed/>
    <w:qFormat/>
    <w:uiPriority w:val="39"/>
    <w:pPr>
      <w:jc w:val="left"/>
    </w:pPr>
    <w:rPr>
      <w:rFonts w:ascii="Calibri" w:hAnsi="Calibri"/>
      <w:smallCaps/>
      <w:sz w:val="22"/>
      <w:szCs w:val="22"/>
    </w:rPr>
  </w:style>
  <w:style w:type="paragraph" w:styleId="19">
    <w:name w:val="Plain Text"/>
    <w:basedOn w:val="1"/>
    <w:link w:val="53"/>
    <w:unhideWhenUsed/>
    <w:qFormat/>
    <w:uiPriority w:val="0"/>
    <w:rPr>
      <w:rFonts w:ascii="宋体" w:hAnsi="Courier New"/>
      <w:szCs w:val="20"/>
    </w:rPr>
  </w:style>
  <w:style w:type="paragraph" w:styleId="20">
    <w:name w:val="toc 8"/>
    <w:basedOn w:val="1"/>
    <w:next w:val="1"/>
    <w:unhideWhenUsed/>
    <w:qFormat/>
    <w:uiPriority w:val="39"/>
    <w:pPr>
      <w:jc w:val="left"/>
    </w:pPr>
    <w:rPr>
      <w:rFonts w:ascii="Calibri" w:hAnsi="Calibri"/>
      <w:sz w:val="22"/>
      <w:szCs w:val="22"/>
    </w:rPr>
  </w:style>
  <w:style w:type="paragraph" w:styleId="21">
    <w:name w:val="Date"/>
    <w:basedOn w:val="1"/>
    <w:next w:val="1"/>
    <w:link w:val="54"/>
    <w:unhideWhenUsed/>
    <w:qFormat/>
    <w:uiPriority w:val="0"/>
    <w:pPr>
      <w:ind w:left="100" w:leftChars="2500"/>
    </w:pPr>
  </w:style>
  <w:style w:type="paragraph" w:styleId="22">
    <w:name w:val="Body Text Indent 2"/>
    <w:basedOn w:val="1"/>
    <w:link w:val="55"/>
    <w:unhideWhenUsed/>
    <w:qFormat/>
    <w:uiPriority w:val="0"/>
    <w:pPr>
      <w:spacing w:after="120" w:line="480" w:lineRule="auto"/>
      <w:ind w:left="420" w:leftChars="200"/>
    </w:pPr>
  </w:style>
  <w:style w:type="paragraph" w:styleId="23">
    <w:name w:val="Balloon Text"/>
    <w:basedOn w:val="1"/>
    <w:link w:val="56"/>
    <w:unhideWhenUsed/>
    <w:qFormat/>
    <w:uiPriority w:val="0"/>
    <w:rPr>
      <w:sz w:val="18"/>
      <w:szCs w:val="18"/>
    </w:rPr>
  </w:style>
  <w:style w:type="paragraph" w:styleId="24">
    <w:name w:val="footer"/>
    <w:basedOn w:val="1"/>
    <w:link w:val="57"/>
    <w:unhideWhenUsed/>
    <w:qFormat/>
    <w:uiPriority w:val="99"/>
    <w:pPr>
      <w:tabs>
        <w:tab w:val="center" w:pos="4153"/>
        <w:tab w:val="right" w:pos="8306"/>
      </w:tabs>
      <w:snapToGrid w:val="0"/>
      <w:jc w:val="left"/>
    </w:pPr>
    <w:rPr>
      <w:sz w:val="18"/>
      <w:szCs w:val="18"/>
    </w:rPr>
  </w:style>
  <w:style w:type="paragraph" w:styleId="25">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spacing w:before="360" w:after="360"/>
      <w:jc w:val="left"/>
    </w:pPr>
    <w:rPr>
      <w:rFonts w:ascii="Calibri" w:hAnsi="Calibri"/>
      <w:b/>
      <w:bCs/>
      <w:caps/>
      <w:sz w:val="22"/>
      <w:szCs w:val="22"/>
      <w:u w:val="single"/>
    </w:rPr>
  </w:style>
  <w:style w:type="paragraph" w:styleId="27">
    <w:name w:val="toc 4"/>
    <w:basedOn w:val="1"/>
    <w:next w:val="1"/>
    <w:unhideWhenUsed/>
    <w:qFormat/>
    <w:uiPriority w:val="39"/>
    <w:pPr>
      <w:jc w:val="left"/>
    </w:pPr>
    <w:rPr>
      <w:rFonts w:ascii="Calibri" w:hAnsi="Calibri"/>
      <w:sz w:val="22"/>
      <w:szCs w:val="22"/>
    </w:rPr>
  </w:style>
  <w:style w:type="paragraph" w:styleId="28">
    <w:name w:val="List"/>
    <w:basedOn w:val="1"/>
    <w:unhideWhenUsed/>
    <w:qFormat/>
    <w:uiPriority w:val="99"/>
    <w:pPr>
      <w:ind w:left="200" w:hanging="200" w:hangingChars="200"/>
    </w:pPr>
    <w:rPr>
      <w:sz w:val="28"/>
    </w:rPr>
  </w:style>
  <w:style w:type="paragraph" w:styleId="29">
    <w:name w:val="toc 6"/>
    <w:basedOn w:val="1"/>
    <w:next w:val="1"/>
    <w:unhideWhenUsed/>
    <w:qFormat/>
    <w:uiPriority w:val="39"/>
    <w:pPr>
      <w:jc w:val="left"/>
    </w:pPr>
    <w:rPr>
      <w:rFonts w:ascii="Calibri" w:hAnsi="Calibri"/>
      <w:sz w:val="22"/>
      <w:szCs w:val="22"/>
    </w:rPr>
  </w:style>
  <w:style w:type="paragraph" w:styleId="30">
    <w:name w:val="toc 2"/>
    <w:basedOn w:val="1"/>
    <w:next w:val="1"/>
    <w:unhideWhenUsed/>
    <w:qFormat/>
    <w:uiPriority w:val="39"/>
    <w:pPr>
      <w:jc w:val="left"/>
    </w:pPr>
    <w:rPr>
      <w:rFonts w:ascii="Calibri" w:hAnsi="Calibri"/>
      <w:b/>
      <w:bCs/>
      <w:smallCaps/>
      <w:sz w:val="22"/>
      <w:szCs w:val="22"/>
    </w:rPr>
  </w:style>
  <w:style w:type="paragraph" w:styleId="31">
    <w:name w:val="toc 9"/>
    <w:basedOn w:val="1"/>
    <w:next w:val="1"/>
    <w:unhideWhenUsed/>
    <w:qFormat/>
    <w:uiPriority w:val="39"/>
    <w:pPr>
      <w:jc w:val="left"/>
    </w:pPr>
    <w:rPr>
      <w:rFonts w:ascii="Calibri" w:hAnsi="Calibri"/>
      <w:sz w:val="22"/>
      <w:szCs w:val="22"/>
    </w:rPr>
  </w:style>
  <w:style w:type="paragraph" w:styleId="32">
    <w:name w:val="annotation subject"/>
    <w:basedOn w:val="12"/>
    <w:next w:val="12"/>
    <w:link w:val="59"/>
    <w:unhideWhenUsed/>
    <w:qFormat/>
    <w:uiPriority w:val="99"/>
    <w:rPr>
      <w:b/>
      <w:bCs/>
    </w:rPr>
  </w:style>
  <w:style w:type="paragraph" w:styleId="33">
    <w:name w:val="Body Text First Indent"/>
    <w:basedOn w:val="14"/>
    <w:next w:val="34"/>
    <w:unhideWhenUsed/>
    <w:qFormat/>
    <w:uiPriority w:val="99"/>
    <w:pPr>
      <w:widowControl w:val="0"/>
      <w:spacing w:line="480" w:lineRule="auto"/>
      <w:ind w:firstLine="420" w:firstLineChars="100"/>
      <w:jc w:val="both"/>
    </w:pPr>
    <w:rPr>
      <w:rFonts w:ascii="Times New Roman" w:hAnsi="Times New Roman" w:eastAsia="宋体" w:cs="Times New Roman"/>
      <w:kern w:val="2"/>
      <w:sz w:val="24"/>
      <w:szCs w:val="24"/>
      <w:lang w:val="en-US" w:eastAsia="zh-CN" w:bidi="ar-SA"/>
    </w:rPr>
  </w:style>
  <w:style w:type="paragraph" w:styleId="34">
    <w:name w:val="Body Text First Indent 2"/>
    <w:basedOn w:val="15"/>
    <w:next w:val="14"/>
    <w:unhideWhenUsed/>
    <w:qFormat/>
    <w:uiPriority w:val="99"/>
    <w:pPr>
      <w:widowControl w:val="0"/>
      <w:spacing w:line="200" w:lineRule="exact"/>
      <w:ind w:firstLine="420" w:firstLineChars="200"/>
      <w:jc w:val="both"/>
    </w:pPr>
    <w:rPr>
      <w:rFonts w:ascii="宋体" w:hAnsi="Courier New" w:eastAsia="宋体" w:cs="Times New Roman"/>
      <w:spacing w:val="-4"/>
      <w:kern w:val="2"/>
      <w:sz w:val="18"/>
      <w:lang w:val="en-US" w:eastAsia="zh-CN" w:bidi="ar-SA"/>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22"/>
    <w:rPr>
      <w:b/>
    </w:rPr>
  </w:style>
  <w:style w:type="character" w:styleId="39">
    <w:name w:val="page number"/>
    <w:unhideWhenUsed/>
    <w:qFormat/>
    <w:uiPriority w:val="99"/>
  </w:style>
  <w:style w:type="character" w:styleId="40">
    <w:name w:val="FollowedHyperlink"/>
    <w:unhideWhenUsed/>
    <w:qFormat/>
    <w:uiPriority w:val="99"/>
    <w:rPr>
      <w:color w:val="800080"/>
      <w:u w:val="single"/>
    </w:rPr>
  </w:style>
  <w:style w:type="character" w:styleId="41">
    <w:name w:val="Hyperlink"/>
    <w:unhideWhenUsed/>
    <w:qFormat/>
    <w:uiPriority w:val="99"/>
    <w:rPr>
      <w:color w:val="0000FF"/>
      <w:u w:val="single"/>
    </w:rPr>
  </w:style>
  <w:style w:type="character" w:styleId="42">
    <w:name w:val="annotation reference"/>
    <w:unhideWhenUsed/>
    <w:qFormat/>
    <w:uiPriority w:val="99"/>
    <w:rPr>
      <w:sz w:val="21"/>
      <w:szCs w:val="21"/>
    </w:rPr>
  </w:style>
  <w:style w:type="character" w:customStyle="1" w:styleId="43">
    <w:name w:val="标题 1 Char"/>
    <w:basedOn w:val="37"/>
    <w:link w:val="2"/>
    <w:qFormat/>
    <w:uiPriority w:val="9"/>
    <w:rPr>
      <w:rFonts w:ascii="Times New Roman" w:hAnsi="Times New Roman" w:eastAsia="宋体" w:cs="Times New Roman"/>
      <w:b/>
      <w:bCs/>
      <w:kern w:val="44"/>
      <w:sz w:val="44"/>
      <w:szCs w:val="44"/>
      <w:lang w:val="en-US" w:eastAsia="zh-CN" w:bidi="ar-SA"/>
    </w:rPr>
  </w:style>
  <w:style w:type="character" w:customStyle="1" w:styleId="44">
    <w:name w:val="标题 2 Char"/>
    <w:link w:val="3"/>
    <w:qFormat/>
    <w:uiPriority w:val="0"/>
    <w:rPr>
      <w:rFonts w:ascii="Arial" w:hAnsi="Arial" w:eastAsia="黑体"/>
      <w:b/>
      <w:bCs/>
      <w:kern w:val="2"/>
      <w:sz w:val="32"/>
      <w:szCs w:val="32"/>
    </w:rPr>
  </w:style>
  <w:style w:type="character" w:customStyle="1" w:styleId="45">
    <w:name w:val="标题 3 Char"/>
    <w:link w:val="4"/>
    <w:qFormat/>
    <w:uiPriority w:val="0"/>
    <w:rPr>
      <w:b/>
      <w:bCs/>
      <w:kern w:val="2"/>
      <w:sz w:val="32"/>
      <w:szCs w:val="32"/>
    </w:rPr>
  </w:style>
  <w:style w:type="character" w:customStyle="1" w:styleId="46">
    <w:name w:val="标题 4 Char"/>
    <w:link w:val="5"/>
    <w:qFormat/>
    <w:uiPriority w:val="0"/>
    <w:rPr>
      <w:rFonts w:ascii="Arial" w:eastAsia="黑体"/>
      <w:sz w:val="28"/>
    </w:rPr>
  </w:style>
  <w:style w:type="character" w:customStyle="1" w:styleId="47">
    <w:name w:val="标题 5 Char"/>
    <w:link w:val="6"/>
    <w:qFormat/>
    <w:uiPriority w:val="9"/>
    <w:rPr>
      <w:b/>
      <w:bCs/>
      <w:kern w:val="2"/>
      <w:sz w:val="28"/>
      <w:szCs w:val="28"/>
    </w:rPr>
  </w:style>
  <w:style w:type="character" w:customStyle="1" w:styleId="48">
    <w:name w:val="文档结构图 Char"/>
    <w:link w:val="11"/>
    <w:qFormat/>
    <w:uiPriority w:val="0"/>
    <w:rPr>
      <w:rFonts w:ascii="宋体"/>
      <w:kern w:val="2"/>
      <w:sz w:val="18"/>
      <w:szCs w:val="18"/>
    </w:rPr>
  </w:style>
  <w:style w:type="character" w:customStyle="1" w:styleId="49">
    <w:name w:val="批注文字 Char"/>
    <w:link w:val="12"/>
    <w:qFormat/>
    <w:uiPriority w:val="0"/>
    <w:rPr>
      <w:kern w:val="2"/>
      <w:sz w:val="21"/>
      <w:szCs w:val="24"/>
    </w:rPr>
  </w:style>
  <w:style w:type="character" w:customStyle="1" w:styleId="50">
    <w:name w:val="正文文本 3 Char"/>
    <w:link w:val="13"/>
    <w:qFormat/>
    <w:uiPriority w:val="99"/>
    <w:rPr>
      <w:kern w:val="2"/>
      <w:sz w:val="16"/>
      <w:szCs w:val="16"/>
    </w:rPr>
  </w:style>
  <w:style w:type="character" w:customStyle="1" w:styleId="51">
    <w:name w:val="正文文本 Char"/>
    <w:link w:val="14"/>
    <w:qFormat/>
    <w:uiPriority w:val="99"/>
    <w:rPr>
      <w:kern w:val="2"/>
      <w:sz w:val="21"/>
      <w:szCs w:val="24"/>
    </w:rPr>
  </w:style>
  <w:style w:type="character" w:customStyle="1" w:styleId="52">
    <w:name w:val="正文文本缩进 Char"/>
    <w:link w:val="15"/>
    <w:qFormat/>
    <w:uiPriority w:val="0"/>
    <w:rPr>
      <w:rFonts w:ascii="宋体" w:hAnsi="Courier New" w:eastAsia="宋体"/>
      <w:spacing w:val="-4"/>
      <w:kern w:val="2"/>
      <w:sz w:val="18"/>
      <w:lang w:val="en-US" w:eastAsia="zh-CN" w:bidi="ar-SA"/>
    </w:rPr>
  </w:style>
  <w:style w:type="character" w:customStyle="1" w:styleId="53">
    <w:name w:val="纯文本 Char"/>
    <w:basedOn w:val="37"/>
    <w:link w:val="19"/>
    <w:qFormat/>
    <w:uiPriority w:val="0"/>
    <w:rPr>
      <w:rFonts w:ascii="宋体" w:hAnsi="Courier New" w:eastAsia="宋体" w:cs="Times New Roman"/>
      <w:kern w:val="2"/>
      <w:sz w:val="21"/>
      <w:szCs w:val="20"/>
      <w:lang w:val="en-US" w:eastAsia="zh-CN" w:bidi="ar-SA"/>
    </w:rPr>
  </w:style>
  <w:style w:type="character" w:customStyle="1" w:styleId="54">
    <w:name w:val="日期 Char"/>
    <w:link w:val="21"/>
    <w:qFormat/>
    <w:uiPriority w:val="0"/>
    <w:rPr>
      <w:kern w:val="2"/>
      <w:sz w:val="21"/>
      <w:szCs w:val="24"/>
    </w:rPr>
  </w:style>
  <w:style w:type="character" w:customStyle="1" w:styleId="55">
    <w:name w:val="正文文本缩进 2 Char"/>
    <w:link w:val="22"/>
    <w:qFormat/>
    <w:uiPriority w:val="0"/>
    <w:rPr>
      <w:kern w:val="2"/>
      <w:sz w:val="21"/>
      <w:szCs w:val="24"/>
    </w:rPr>
  </w:style>
  <w:style w:type="character" w:customStyle="1" w:styleId="56">
    <w:name w:val="批注框文本 Char"/>
    <w:link w:val="23"/>
    <w:qFormat/>
    <w:uiPriority w:val="0"/>
    <w:rPr>
      <w:kern w:val="2"/>
      <w:sz w:val="18"/>
      <w:szCs w:val="18"/>
    </w:rPr>
  </w:style>
  <w:style w:type="character" w:customStyle="1" w:styleId="57">
    <w:name w:val="页脚 Char"/>
    <w:basedOn w:val="37"/>
    <w:link w:val="24"/>
    <w:semiHidden/>
    <w:qFormat/>
    <w:uiPriority w:val="99"/>
    <w:rPr>
      <w:rFonts w:ascii="Calibri" w:hAnsi="Calibri" w:eastAsia="宋体" w:cs="Times New Roman"/>
      <w:kern w:val="2"/>
      <w:sz w:val="18"/>
      <w:szCs w:val="18"/>
      <w:lang w:val="en-US" w:eastAsia="zh-CN" w:bidi="ar-SA"/>
    </w:rPr>
  </w:style>
  <w:style w:type="character" w:customStyle="1" w:styleId="58">
    <w:name w:val="页眉 Char"/>
    <w:basedOn w:val="37"/>
    <w:link w:val="25"/>
    <w:semiHidden/>
    <w:qFormat/>
    <w:uiPriority w:val="99"/>
    <w:rPr>
      <w:rFonts w:ascii="Calibri" w:hAnsi="Calibri" w:eastAsia="宋体" w:cs="Times New Roman"/>
      <w:kern w:val="2"/>
      <w:sz w:val="18"/>
      <w:szCs w:val="18"/>
      <w:lang w:val="en-US" w:eastAsia="zh-CN" w:bidi="ar-SA"/>
    </w:rPr>
  </w:style>
  <w:style w:type="character" w:customStyle="1" w:styleId="59">
    <w:name w:val="批注主题 Char"/>
    <w:link w:val="32"/>
    <w:qFormat/>
    <w:uiPriority w:val="99"/>
    <w:rPr>
      <w:b/>
      <w:bCs/>
      <w:kern w:val="2"/>
      <w:sz w:val="21"/>
      <w:szCs w:val="24"/>
    </w:rPr>
  </w:style>
  <w:style w:type="character" w:customStyle="1" w:styleId="60">
    <w:name w:val="标题 1 字符1"/>
    <w:qFormat/>
    <w:uiPriority w:val="0"/>
    <w:rPr>
      <w:b/>
      <w:bCs/>
      <w:kern w:val="44"/>
      <w:sz w:val="44"/>
      <w:szCs w:val="44"/>
    </w:rPr>
  </w:style>
  <w:style w:type="character" w:customStyle="1" w:styleId="61">
    <w:name w:val="纯文本 字符3"/>
    <w:qFormat/>
    <w:uiPriority w:val="0"/>
    <w:rPr>
      <w:rFonts w:ascii="宋体" w:hAnsi="Courier New" w:eastAsia="宋体"/>
      <w:kern w:val="2"/>
      <w:sz w:val="21"/>
      <w:lang w:val="en-US" w:eastAsia="zh-CN" w:bidi="ar-SA"/>
    </w:rPr>
  </w:style>
  <w:style w:type="character" w:customStyle="1" w:styleId="62">
    <w:name w:val="页脚 字符2"/>
    <w:qFormat/>
    <w:uiPriority w:val="99"/>
    <w:rPr>
      <w:kern w:val="2"/>
      <w:sz w:val="18"/>
      <w:szCs w:val="18"/>
    </w:rPr>
  </w:style>
  <w:style w:type="character" w:customStyle="1" w:styleId="63">
    <w:name w:val="页眉 字符2"/>
    <w:qFormat/>
    <w:uiPriority w:val="99"/>
    <w:rPr>
      <w:kern w:val="2"/>
      <w:sz w:val="18"/>
      <w:szCs w:val="18"/>
    </w:rPr>
  </w:style>
  <w:style w:type="character" w:customStyle="1" w:styleId="64">
    <w:name w:val="页眉 字符"/>
    <w:qFormat/>
    <w:uiPriority w:val="99"/>
    <w:rPr>
      <w:rFonts w:ascii="Times New Roman" w:hAnsi="Times New Roman"/>
      <w:kern w:val="2"/>
      <w:sz w:val="18"/>
      <w:szCs w:val="18"/>
    </w:rPr>
  </w:style>
  <w:style w:type="character" w:customStyle="1" w:styleId="65">
    <w:name w:val="Char Char1"/>
    <w:qFormat/>
    <w:uiPriority w:val="0"/>
    <w:rPr>
      <w:rFonts w:ascii="宋体" w:hAnsi="Courier New" w:eastAsia="宋体"/>
      <w:kern w:val="2"/>
      <w:sz w:val="21"/>
      <w:lang w:val="en-US" w:eastAsia="zh-CN" w:bidi="ar-SA"/>
    </w:rPr>
  </w:style>
  <w:style w:type="character" w:customStyle="1" w:styleId="66">
    <w:name w:val="纯文本 字符2"/>
    <w:qFormat/>
    <w:uiPriority w:val="0"/>
    <w:rPr>
      <w:rFonts w:ascii="宋体" w:hAnsi="Courier New" w:eastAsia="宋体" w:cs="Courier New"/>
      <w:szCs w:val="21"/>
    </w:rPr>
  </w:style>
  <w:style w:type="character" w:customStyle="1" w:styleId="67">
    <w:name w:val="正文文本_"/>
    <w:link w:val="68"/>
    <w:qFormat/>
    <w:uiPriority w:val="0"/>
    <w:rPr>
      <w:rFonts w:ascii="MingLiU" w:hAnsi="MingLiU" w:eastAsia="MingLiU" w:cs="MingLiU"/>
      <w:spacing w:val="9"/>
      <w:sz w:val="19"/>
      <w:szCs w:val="19"/>
      <w:shd w:val="clear" w:color="auto" w:fill="FFFFFF"/>
    </w:rPr>
  </w:style>
  <w:style w:type="paragraph" w:customStyle="1" w:styleId="68">
    <w:name w:val="正文文本1"/>
    <w:basedOn w:val="1"/>
    <w:link w:val="67"/>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9">
    <w:name w:val="纯文本 Char1"/>
    <w:link w:val="70"/>
    <w:qFormat/>
    <w:uiPriority w:val="0"/>
    <w:rPr>
      <w:rFonts w:ascii="宋体" w:hAnsi="Courier New" w:eastAsia="宋体"/>
      <w:kern w:val="2"/>
      <w:sz w:val="21"/>
      <w:lang w:val="en-US" w:eastAsia="zh-CN" w:bidi="ar-SA"/>
    </w:rPr>
  </w:style>
  <w:style w:type="paragraph" w:customStyle="1" w:styleId="70">
    <w:name w:val="纯文本1"/>
    <w:basedOn w:val="1"/>
    <w:link w:val="69"/>
    <w:qFormat/>
    <w:uiPriority w:val="0"/>
    <w:rPr>
      <w:rFonts w:ascii="宋体" w:hAnsi="Courier New"/>
      <w:szCs w:val="20"/>
    </w:rPr>
  </w:style>
  <w:style w:type="character" w:customStyle="1" w:styleId="71">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3">
    <w:name w:val="页脚 字符"/>
    <w:qFormat/>
    <w:uiPriority w:val="99"/>
    <w:rPr>
      <w:sz w:val="18"/>
      <w:szCs w:val="18"/>
    </w:rPr>
  </w:style>
  <w:style w:type="character" w:customStyle="1" w:styleId="74">
    <w:name w:val="批注文字 字符1"/>
    <w:qFormat/>
    <w:uiPriority w:val="0"/>
    <w:rPr>
      <w:rFonts w:ascii="Times New Roman" w:hAnsi="Times New Roman"/>
      <w:kern w:val="2"/>
      <w:sz w:val="21"/>
      <w:szCs w:val="24"/>
    </w:rPr>
  </w:style>
  <w:style w:type="character" w:customStyle="1" w:styleId="75">
    <w:name w:val="正文2 Char Char"/>
    <w:link w:val="76"/>
    <w:qFormat/>
    <w:uiPriority w:val="0"/>
    <w:rPr>
      <w:kern w:val="2"/>
      <w:sz w:val="24"/>
    </w:rPr>
  </w:style>
  <w:style w:type="paragraph" w:customStyle="1" w:styleId="76">
    <w:name w:val="正文2"/>
    <w:basedOn w:val="1"/>
    <w:link w:val="75"/>
    <w:qFormat/>
    <w:uiPriority w:val="0"/>
    <w:pPr>
      <w:adjustRightInd w:val="0"/>
      <w:spacing w:before="156" w:line="360" w:lineRule="auto"/>
      <w:ind w:firstLine="510" w:firstLineChars="200"/>
    </w:pPr>
    <w:rPr>
      <w:sz w:val="24"/>
      <w:szCs w:val="20"/>
    </w:rPr>
  </w:style>
  <w:style w:type="character" w:customStyle="1" w:styleId="77">
    <w:name w:val="纯文本 Char_0"/>
    <w:link w:val="78"/>
    <w:qFormat/>
    <w:uiPriority w:val="0"/>
    <w:rPr>
      <w:rFonts w:ascii="宋体" w:hAnsi="Courier New"/>
      <w:kern w:val="2"/>
      <w:sz w:val="21"/>
      <w:szCs w:val="21"/>
      <w:lang w:val="en-US" w:eastAsia="zh-CN"/>
    </w:rPr>
  </w:style>
  <w:style w:type="paragraph" w:customStyle="1" w:styleId="78">
    <w:name w:val="纯文本_0_0"/>
    <w:basedOn w:val="1"/>
    <w:link w:val="77"/>
    <w:qFormat/>
    <w:uiPriority w:val="0"/>
    <w:rPr>
      <w:rFonts w:ascii="宋体" w:hAnsi="Courier New"/>
      <w:szCs w:val="21"/>
    </w:rPr>
  </w:style>
  <w:style w:type="character" w:customStyle="1" w:styleId="79">
    <w:name w:val="批注文字 Char1"/>
    <w:qFormat/>
    <w:uiPriority w:val="0"/>
    <w:rPr>
      <w:rFonts w:ascii="Times New Roman" w:hAnsi="Times New Roman"/>
      <w:kern w:val="2"/>
      <w:sz w:val="21"/>
      <w:szCs w:val="24"/>
    </w:rPr>
  </w:style>
  <w:style w:type="paragraph" w:styleId="80">
    <w:name w:val="List Paragraph"/>
    <w:basedOn w:val="1"/>
    <w:qFormat/>
    <w:uiPriority w:val="34"/>
    <w:pPr>
      <w:ind w:firstLine="420" w:firstLineChars="200"/>
    </w:pPr>
  </w:style>
  <w:style w:type="paragraph" w:customStyle="1" w:styleId="81">
    <w:name w:val="Char Char Char1 Char Char Char Char Char Char Char"/>
    <w:basedOn w:val="1"/>
    <w:qFormat/>
    <w:uiPriority w:val="0"/>
  </w:style>
  <w:style w:type="paragraph" w:customStyle="1" w:styleId="82">
    <w:name w:val="Char Char Char"/>
    <w:basedOn w:val="1"/>
    <w:qFormat/>
    <w:uiPriority w:val="0"/>
    <w:rPr>
      <w:szCs w:val="20"/>
    </w:rPr>
  </w:style>
  <w:style w:type="paragraph" w:customStyle="1" w:styleId="83">
    <w:name w:val="Char Char Char Char Char Char Char Char Char Char Char Char"/>
    <w:basedOn w:val="1"/>
    <w:qFormat/>
    <w:uiPriority w:val="0"/>
    <w:pPr>
      <w:widowControl/>
      <w:spacing w:after="160" w:line="240" w:lineRule="exact"/>
      <w:jc w:val="left"/>
    </w:pPr>
  </w:style>
  <w:style w:type="paragraph" w:customStyle="1" w:styleId="84">
    <w:name w:val="列出段落1"/>
    <w:basedOn w:val="1"/>
    <w:qFormat/>
    <w:uiPriority w:val="34"/>
    <w:pPr>
      <w:spacing w:before="100" w:beforeAutospacing="1" w:after="100" w:afterAutospacing="1" w:line="360" w:lineRule="auto"/>
      <w:ind w:firstLine="420" w:firstLineChars="200"/>
    </w:pPr>
  </w:style>
  <w:style w:type="paragraph" w:customStyle="1" w:styleId="8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87">
    <w:name w:val="Table Paragraph"/>
    <w:basedOn w:val="1"/>
    <w:qFormat/>
    <w:uiPriority w:val="1"/>
    <w:pPr>
      <w:jc w:val="left"/>
    </w:pPr>
    <w:rPr>
      <w:rFonts w:ascii="Calibri" w:hAnsi="Calibri"/>
      <w:kern w:val="0"/>
      <w:sz w:val="22"/>
      <w:szCs w:val="22"/>
      <w:lang w:eastAsia="en-US"/>
    </w:rPr>
  </w:style>
  <w:style w:type="paragraph" w:customStyle="1" w:styleId="88">
    <w:name w:val="Char"/>
    <w:basedOn w:val="1"/>
    <w:qFormat/>
    <w:uiPriority w:val="0"/>
    <w:rPr>
      <w:szCs w:val="21"/>
    </w:rPr>
  </w:style>
  <w:style w:type="paragraph" w:customStyle="1" w:styleId="89">
    <w:name w:val="Char Char Char Char Char Char Char"/>
    <w:basedOn w:val="1"/>
    <w:qFormat/>
    <w:uiPriority w:val="0"/>
  </w:style>
  <w:style w:type="paragraph" w:customStyle="1" w:styleId="90">
    <w:name w:val="Char Char Char Char Char Char Char1"/>
    <w:basedOn w:val="1"/>
    <w:qFormat/>
    <w:uiPriority w:val="0"/>
  </w:style>
  <w:style w:type="paragraph" w:customStyle="1" w:styleId="9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2">
    <w:name w:val="Char Char Char Char Char Char Char Char Char Char Char Char1"/>
    <w:basedOn w:val="1"/>
    <w:qFormat/>
    <w:uiPriority w:val="0"/>
    <w:pPr>
      <w:widowControl/>
      <w:spacing w:after="160" w:line="240" w:lineRule="exact"/>
      <w:jc w:val="left"/>
    </w:pPr>
  </w:style>
  <w:style w:type="paragraph" w:customStyle="1" w:styleId="93">
    <w:name w:val="表格文字"/>
    <w:basedOn w:val="1"/>
    <w:next w:val="14"/>
    <w:qFormat/>
    <w:uiPriority w:val="0"/>
    <w:pPr>
      <w:adjustRightInd w:val="0"/>
      <w:spacing w:line="420" w:lineRule="atLeast"/>
      <w:jc w:val="left"/>
      <w:textAlignment w:val="baseline"/>
    </w:pPr>
    <w:rPr>
      <w:kern w:val="0"/>
    </w:rPr>
  </w:style>
  <w:style w:type="paragraph" w:customStyle="1" w:styleId="94">
    <w:name w:val="修订1"/>
    <w:qFormat/>
    <w:uiPriority w:val="0"/>
    <w:rPr>
      <w:rFonts w:ascii="Times New Roman" w:hAnsi="Times New Roman" w:eastAsia="宋体" w:cs="Times New Roman"/>
      <w:kern w:val="2"/>
      <w:sz w:val="21"/>
      <w:szCs w:val="24"/>
      <w:lang w:val="en-US" w:eastAsia="zh-CN" w:bidi="ar-SA"/>
    </w:rPr>
  </w:style>
  <w:style w:type="paragraph" w:customStyle="1" w:styleId="95">
    <w:name w:val="正文段"/>
    <w:basedOn w:val="1"/>
    <w:qFormat/>
    <w:uiPriority w:val="0"/>
    <w:pPr>
      <w:widowControl/>
      <w:snapToGrid w:val="0"/>
      <w:spacing w:afterLines="50"/>
      <w:ind w:firstLine="200" w:firstLineChars="200"/>
    </w:pPr>
    <w:rPr>
      <w:kern w:val="0"/>
      <w:sz w:val="24"/>
      <w:szCs w:val="20"/>
    </w:rPr>
  </w:style>
  <w:style w:type="paragraph" w:customStyle="1" w:styleId="96">
    <w:name w:val="Char Char Char Char"/>
    <w:basedOn w:val="1"/>
    <w:qFormat/>
    <w:uiPriority w:val="0"/>
    <w:pPr>
      <w:widowControl/>
      <w:spacing w:after="160" w:line="240" w:lineRule="exact"/>
      <w:jc w:val="left"/>
    </w:pPr>
  </w:style>
  <w:style w:type="paragraph" w:customStyle="1" w:styleId="97">
    <w:name w:val="Char1"/>
    <w:basedOn w:val="1"/>
    <w:qFormat/>
    <w:uiPriority w:val="0"/>
  </w:style>
  <w:style w:type="paragraph" w:customStyle="1" w:styleId="98">
    <w:name w:val="Char Char Char Char1"/>
    <w:basedOn w:val="1"/>
    <w:qFormat/>
    <w:uiPriority w:val="0"/>
    <w:pPr>
      <w:widowControl/>
      <w:spacing w:after="160" w:line="240" w:lineRule="exact"/>
      <w:jc w:val="left"/>
    </w:pPr>
  </w:style>
  <w:style w:type="paragraph" w:customStyle="1" w:styleId="99">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100">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1">
    <w:name w:val="p0"/>
    <w:basedOn w:val="1"/>
    <w:qFormat/>
    <w:uiPriority w:val="0"/>
    <w:pPr>
      <w:widowControl/>
    </w:pPr>
    <w:rPr>
      <w:kern w:val="0"/>
      <w:szCs w:val="21"/>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character" w:customStyle="1" w:styleId="103">
    <w:name w:val="正文文本 字符"/>
    <w:qFormat/>
    <w:uiPriority w:val="99"/>
    <w:rPr>
      <w:kern w:val="2"/>
      <w:sz w:val="21"/>
      <w:szCs w:val="24"/>
    </w:rPr>
  </w:style>
  <w:style w:type="character" w:customStyle="1" w:styleId="104">
    <w:name w:val="纯文本 字符"/>
    <w:qFormat/>
    <w:uiPriority w:val="0"/>
    <w:rPr>
      <w:rFonts w:ascii="宋体" w:hAnsi="Courier New"/>
      <w:kern w:val="2"/>
      <w:sz w:val="21"/>
    </w:rPr>
  </w:style>
  <w:style w:type="character" w:customStyle="1" w:styleId="105">
    <w:name w:val="标题 1 字符"/>
    <w:qFormat/>
    <w:uiPriority w:val="0"/>
    <w:rPr>
      <w:b/>
      <w:bCs/>
      <w:kern w:val="44"/>
      <w:sz w:val="44"/>
      <w:szCs w:val="44"/>
    </w:rPr>
  </w:style>
  <w:style w:type="character" w:customStyle="1" w:styleId="106">
    <w:name w:val="标题 2 字符"/>
    <w:qFormat/>
    <w:uiPriority w:val="0"/>
    <w:rPr>
      <w:rFonts w:ascii="Arial" w:hAnsi="Arial" w:eastAsia="黑体"/>
      <w:b/>
      <w:bCs/>
      <w:kern w:val="2"/>
      <w:sz w:val="32"/>
      <w:szCs w:val="32"/>
    </w:rPr>
  </w:style>
  <w:style w:type="character" w:customStyle="1" w:styleId="107">
    <w:name w:val="标题 3 字符"/>
    <w:qFormat/>
    <w:uiPriority w:val="0"/>
    <w:rPr>
      <w:b/>
      <w:bCs/>
      <w:kern w:val="2"/>
      <w:sz w:val="32"/>
      <w:szCs w:val="32"/>
    </w:rPr>
  </w:style>
  <w:style w:type="character" w:customStyle="1" w:styleId="108">
    <w:name w:val="标题 4 字符"/>
    <w:qFormat/>
    <w:uiPriority w:val="0"/>
    <w:rPr>
      <w:rFonts w:ascii="Arial" w:eastAsia="黑体"/>
      <w:sz w:val="28"/>
    </w:rPr>
  </w:style>
  <w:style w:type="character" w:customStyle="1" w:styleId="109">
    <w:name w:val="标题 5 字符"/>
    <w:qFormat/>
    <w:uiPriority w:val="9"/>
    <w:rPr>
      <w:b/>
      <w:bCs/>
      <w:kern w:val="2"/>
      <w:sz w:val="28"/>
      <w:szCs w:val="28"/>
    </w:rPr>
  </w:style>
  <w:style w:type="character" w:customStyle="1" w:styleId="110">
    <w:name w:val="文档结构图 字符"/>
    <w:qFormat/>
    <w:uiPriority w:val="0"/>
    <w:rPr>
      <w:rFonts w:ascii="宋体"/>
      <w:kern w:val="2"/>
      <w:sz w:val="18"/>
      <w:szCs w:val="18"/>
    </w:rPr>
  </w:style>
  <w:style w:type="character" w:customStyle="1" w:styleId="111">
    <w:name w:val="批注文字 字符"/>
    <w:qFormat/>
    <w:uiPriority w:val="0"/>
    <w:rPr>
      <w:kern w:val="2"/>
      <w:sz w:val="21"/>
      <w:szCs w:val="24"/>
    </w:rPr>
  </w:style>
  <w:style w:type="character" w:customStyle="1" w:styleId="112">
    <w:name w:val="正文文本 3 字符"/>
    <w:qFormat/>
    <w:uiPriority w:val="99"/>
    <w:rPr>
      <w:kern w:val="2"/>
      <w:sz w:val="16"/>
      <w:szCs w:val="16"/>
    </w:rPr>
  </w:style>
  <w:style w:type="character" w:customStyle="1" w:styleId="113">
    <w:name w:val="正文文本缩进 字符"/>
    <w:qFormat/>
    <w:uiPriority w:val="0"/>
    <w:rPr>
      <w:rFonts w:ascii="宋体" w:hAnsi="Courier New"/>
      <w:spacing w:val="-4"/>
      <w:kern w:val="2"/>
      <w:sz w:val="18"/>
    </w:rPr>
  </w:style>
  <w:style w:type="character" w:customStyle="1" w:styleId="114">
    <w:name w:val="日期 字符"/>
    <w:qFormat/>
    <w:uiPriority w:val="0"/>
    <w:rPr>
      <w:kern w:val="2"/>
      <w:sz w:val="21"/>
      <w:szCs w:val="24"/>
    </w:rPr>
  </w:style>
  <w:style w:type="character" w:customStyle="1" w:styleId="115">
    <w:name w:val="正文文本缩进 2 字符"/>
    <w:qFormat/>
    <w:uiPriority w:val="0"/>
    <w:rPr>
      <w:kern w:val="2"/>
      <w:sz w:val="21"/>
      <w:szCs w:val="24"/>
    </w:rPr>
  </w:style>
  <w:style w:type="character" w:customStyle="1" w:styleId="116">
    <w:name w:val="批注框文本 字符"/>
    <w:qFormat/>
    <w:uiPriority w:val="0"/>
    <w:rPr>
      <w:kern w:val="2"/>
      <w:sz w:val="18"/>
      <w:szCs w:val="18"/>
    </w:rPr>
  </w:style>
  <w:style w:type="character" w:customStyle="1" w:styleId="117">
    <w:name w:val="页脚 字符1"/>
    <w:qFormat/>
    <w:uiPriority w:val="99"/>
    <w:rPr>
      <w:kern w:val="2"/>
      <w:sz w:val="18"/>
      <w:szCs w:val="18"/>
    </w:rPr>
  </w:style>
  <w:style w:type="character" w:customStyle="1" w:styleId="118">
    <w:name w:val="页眉 字符1"/>
    <w:qFormat/>
    <w:uiPriority w:val="99"/>
    <w:rPr>
      <w:kern w:val="2"/>
      <w:sz w:val="18"/>
      <w:szCs w:val="18"/>
    </w:rPr>
  </w:style>
  <w:style w:type="character" w:customStyle="1" w:styleId="119">
    <w:name w:val="批注主题 字符"/>
    <w:qFormat/>
    <w:uiPriority w:val="99"/>
    <w:rPr>
      <w:b/>
      <w:bCs/>
      <w:kern w:val="2"/>
      <w:sz w:val="21"/>
      <w:szCs w:val="24"/>
    </w:rPr>
  </w:style>
  <w:style w:type="paragraph" w:customStyle="1" w:styleId="120">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纯文本 字符1"/>
    <w:semiHidden/>
    <w:qFormat/>
    <w:locked/>
    <w:uiPriority w:val="0"/>
    <w:rPr>
      <w:rFonts w:ascii="宋体" w:hAnsi="Courier New"/>
      <w:kern w:val="2"/>
      <w:sz w:val="21"/>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jk"/>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纯文本 Char2"/>
    <w:qFormat/>
    <w:uiPriority w:val="0"/>
    <w:rPr>
      <w:rFonts w:ascii="宋体" w:hAnsi="Courier New" w:eastAsia="宋体"/>
      <w:kern w:val="2"/>
      <w:sz w:val="21"/>
      <w:lang w:val="en-US" w:eastAsia="zh-CN" w:bidi="ar-SA"/>
    </w:rPr>
  </w:style>
  <w:style w:type="paragraph" w:customStyle="1" w:styleId="12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e93eb125-591b-46aa-bb1d-91babf66acfc</errorID>
      <errorWord>操作合</errorWord>
      <group>L1_Word</group>
      <groupName>字词问题</groupName>
      <ability>L2_Typo</ability>
      <abilityName>字词错误</abilityName>
      <candidateList>
        <item>操作台</item>
      </candidateList>
      <explain/>
      <paraID>64300D62</paraID>
      <start>8</start>
      <end>11</end>
      <status>unmodified</status>
      <modifiedWord/>
      <trackRevisions>false</trackRevisions>
    </reviewItem>
    <reviewItem>
      <errorID>8485509b-74dd-49c6-8b86-9e4be715287c</errorID>
      <errorWord>不能负</errorWord>
      <group>L1_Word</group>
      <groupName>字词问题</groupName>
      <ability>L2_Typo</ability>
      <abilityName>字词错误</abilityName>
      <candidateList>
        <item>不能</item>
      </candidateList>
      <explain/>
      <paraID>68AF4740</paraID>
      <start>34</start>
      <end>37</end>
      <status>unmodified</status>
      <modifiedWord/>
      <trackRevisions>false</trackRevisions>
    </reviewItem>
    <reviewItem>
      <errorID>603a810c-02a8-4649-b1ed-be9a4cdd708b</errorID>
      <errorWord>直至清</errorWord>
      <group>L1_Word</group>
      <groupName>字词问题</groupName>
      <ability>L2_Typo</ability>
      <abilityName>字词错误</abilityName>
      <candidateList>
        <item>直至</item>
      </candidateList>
      <explain/>
      <paraID>4BC7599B</paraID>
      <start>264</start>
      <end>267</end>
      <status>unmodified</status>
      <modifiedWord/>
      <trackRevisions>false</trackRevisions>
    </reviewItem>
    <reviewItem>
      <errorID>d0f1779b-a544-4418-88cb-0b58c408f31c</errorID>
      <errorWord>协</errorWord>
      <group>L1_Word</group>
      <groupName>字词问题</groupName>
      <ability>L2_Typo</ability>
      <abilityName>字词错误</abilityName>
      <candidateList>
        <item>协议</item>
      </candidateList>
      <explain/>
      <paraID>64189E1F</paraID>
      <start>14</start>
      <end>15</end>
      <status>unmodified</status>
      <modifiedWord/>
      <trackRevisions>false</trackRevisions>
    </reviewItem>
    <reviewItem>
      <errorID>83ca7a39-c4f4-4a8c-b4b2-a426d3d16301</errorID>
      <errorWord>至少有4人具有一级造价工程师执业资格及中级以上</errorWord>
      <group>L1_Word</group>
      <groupName>字词问题</groupName>
      <ability>L2_Typo</ability>
      <abilityName>字词错误</abilityName>
      <candidateList>
        <item>至少有4人具有一级造价工程师执业资格及中级</item>
      </candidateList>
      <explain/>
      <paraID>7C42943E</paraID>
      <start>52</start>
      <end>75</end>
      <status>unmodified</status>
      <modifiedWord/>
      <trackRevisions>false</trackRevisions>
    </reviewItem>
    <reviewItem>
      <errorID>378d1e6a-48b5-43af-84c0-a47d71495ad1</errorID>
      <errorWord>，</errorWord>
      <group>L1_Word</group>
      <groupName>字词问题</groupName>
      <ability>L2_Typo</ability>
      <abilityName>字词错误</abilityName>
      <candidateList>
        <item>，在</item>
      </candidateList>
      <explain/>
      <paraID>7C42943E</paraID>
      <start>144</start>
      <end>145</end>
      <status>unmodified</status>
      <modifiedWord/>
      <trackRevisions>false</trackRevisions>
    </reviewItem>
    <reviewItem>
      <errorID>d1ef84ef-2d7f-432d-875e-f1a27aa4bd85</errorID>
      <errorWord>直至清</errorWord>
      <group>L1_Word</group>
      <groupName>字词问题</groupName>
      <ability>L2_Typo</ability>
      <abilityName>字词错误</abilityName>
      <candidateList>
        <item>直至</item>
      </candidateList>
      <explain/>
      <paraID>119C845B</paraID>
      <start>264</start>
      <end>267</end>
      <status>unmodified</status>
      <modifiedWord/>
      <trackRevisions>false</trackRevisions>
    </reviewItem>
    <reviewItem>
      <errorID>574c37fc-7a12-4faf-b798-78ec47f40eb8</errorID>
      <errorWord>广西壮族自治区建设工程造价管理办法</errorWord>
      <group>L1_Knowledge</group>
      <groupName>知识性问题</groupName>
      <ability>L2_Knowledge</ability>
      <abilityName>其他知识</abilityName>
      <candidateList/>
      <explain>当前法律法规未收录或尚未生效，注意核查是否正确。</explain>
      <paraID>249F5872</paraID>
      <start>45</start>
      <end>62</end>
      <status>unmodified</status>
      <modifiedWord/>
      <trackRevisions>false</trackRevisions>
    </reviewItem>
    <reviewItem>
      <errorID>a77e0560-c402-4670-b0f5-f6e87ddf11d9</errorID>
      <errorWord>至少有4人具有一级造价工程师执业资格及中级以上</errorWord>
      <group>L1_Word</group>
      <groupName>字词问题</groupName>
      <ability>L2_Typo</ability>
      <abilityName>字词错误</abilityName>
      <candidateList>
        <item>至少有4人具有一级造价工程师执业资格及中级</item>
      </candidateList>
      <explain/>
      <paraID>366857D7</paraID>
      <start>52</start>
      <end>75</end>
      <status>unmodified</status>
      <modifiedWord/>
      <trackRevisions>false</trackRevisions>
    </reviewItem>
    <reviewItem>
      <errorID>2716d505-af1b-4ea3-a1a7-2d3e527ba96e</errorID>
      <errorWord>，</errorWord>
      <group>L1_Word</group>
      <groupName>字词问题</groupName>
      <ability>L2_Typo</ability>
      <abilityName>字词错误</abilityName>
      <candidateList>
        <item>，在</item>
      </candidateList>
      <explain/>
      <paraID>366857D7</paraID>
      <start>144</start>
      <end>145</end>
      <status>unmodified</status>
      <modifiedWord/>
      <trackRevisions>false</trackRevisions>
    </reviewItem>
    <reviewItem>
      <errorID>05c1b9b1-5c45-441b-80bb-ffb7931664a9</errorID>
      <errorWord>服务费上</errorWord>
      <group>L1_Word</group>
      <groupName>字词问题</groupName>
      <ability>L2_Typo</ability>
      <abilityName>字词错误</abilityName>
      <candidateList>
        <item>服务费</item>
      </candidateList>
      <explain/>
      <paraID>67809835</paraID>
      <start>37</start>
      <end>41</end>
      <status>unmodified</status>
      <modifiedWord/>
      <trackRevisions>false</trackRevisions>
    </reviewItem>
    <reviewItem>
      <errorID>75e05b94-b8a0-4843-af94-362c81d14cc6</errorID>
      <errorWord>限额</errorWord>
      <group>L1_Word</group>
      <groupName>字词问题</groupName>
      <ability>L2_Typo</ability>
      <abilityName>字词错误</abilityName>
      <candidateList>
        <item>限</item>
      </candidateList>
      <explain/>
      <paraID>67809835</paraID>
      <start>41</start>
      <end>43</end>
      <status>unmodified</status>
      <modifiedWord/>
      <trackRevisions>false</trackRevisions>
    </reviewItem>
    <reviewItem>
      <errorID>f35b3970-c983-4b15-bce3-ad2a3e47bf10</errorID>
      <errorWord>服务费上</errorWord>
      <group>L1_Word</group>
      <groupName>字词问题</groupName>
      <ability>L2_Typo</ability>
      <abilityName>字词错误</abilityName>
      <candidateList>
        <item>服务费</item>
      </candidateList>
      <explain/>
      <paraID>51EE7317</paraID>
      <start>37</start>
      <end>41</end>
      <status>unmodified</status>
      <modifiedWord/>
      <trackRevisions>false</trackRevisions>
    </reviewItem>
    <reviewItem>
      <errorID>ce17bbf5-49fb-4cff-86e4-441f5cec2647</errorID>
      <errorWord>限额</errorWord>
      <group>L1_Word</group>
      <groupName>字词问题</groupName>
      <ability>L2_Typo</ability>
      <abilityName>字词错误</abilityName>
      <candidateList>
        <item>限</item>
      </candidateList>
      <explain/>
      <paraID>51EE7317</paraID>
      <start>41</start>
      <end>43</end>
      <status>unmodified</status>
      <modifiedWord/>
      <trackRevisions>false</trackRevisions>
    </reviewItem>
    <reviewItem>
      <errorID>57de0271-a763-41b1-8499-ee8b7dfc9d0e</errorID>
      <errorWord>编制用</errorWord>
      <group>L1_Word</group>
      <groupName>字词问题</groupName>
      <ability>L2_Typo</ability>
      <abilityName>字词错误</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742B4C27</paraID>
      <start>25</start>
      <end>28</end>
      <status>unmodified</status>
      <modifiedWord/>
      <trackRevisions>false</trackRevisions>
    </reviewItem>
    <reviewItem>
      <errorID>b6648b9a-4de1-4c16-b118-8628c40ab0fd</errorID>
      <errorWord>限额</errorWord>
      <group>L1_Word</group>
      <groupName>字词问题</groupName>
      <ability>L2_Typo</ability>
      <abilityName>字词错误</abilityName>
      <candidateList>
        <item>限</item>
      </candidateList>
      <explain/>
      <paraID>170B2D58</paraID>
      <start>41</start>
      <end>43</end>
      <status>unmodified</status>
      <modifiedWord/>
      <trackRevisions>false</trackRevisions>
    </reviewItem>
    <reviewItem>
      <errorID>a618ef30-b03e-4508-b84d-5a0577ac4acb</errorID>
      <errorWord>服务费上</errorWord>
      <group>L1_Word</group>
      <groupName>字词问题</groupName>
      <ability>L2_Typo</ability>
      <abilityName>字词错误</abilityName>
      <candidateList>
        <item>服务费</item>
      </candidateList>
      <explain/>
      <paraID>2E3F88DA</paraID>
      <start>43</start>
      <end>47</end>
      <status>unmodified</status>
      <modifiedWord/>
      <trackRevisions>false</trackRevisions>
    </reviewItem>
    <reviewItem>
      <errorID>2798cfad-6044-4d45-b283-1ef249449924</errorID>
      <errorWord>限额</errorWord>
      <group>L1_Word</group>
      <groupName>字词问题</groupName>
      <ability>L2_Typo</ability>
      <abilityName>字词错误</abilityName>
      <candidateList>
        <item>限</item>
      </candidateList>
      <explain/>
      <paraID>2E3F88DA</paraID>
      <start>47</start>
      <end>49</end>
      <status>unmodified</status>
      <modifiedWord/>
      <trackRevisions>false</trackRevisions>
    </reviewItem>
    <reviewItem>
      <errorID>c19c5621-12ca-4a58-a290-53ac3705ac74</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667A8806</paraID>
      <start>159</start>
      <end>161</end>
      <status>unmodified</status>
      <modifiedWord/>
      <trackRevisions>false</trackRevisions>
    </reviewItem>
    <reviewItem>
      <errorID>6572d23f-1b9b-48b5-95cc-7ecd31ba6fac</errorID>
      <errorWord>法律、法规</errorWord>
      <group>L1_Word</group>
      <groupName>字词问题</groupName>
      <ability>L2_Typo</ability>
      <abilityName>字词错误</abilityName>
      <candidateList>
        <item>法律法规</item>
      </candidateList>
      <explain/>
      <paraID>4D311D81</paraID>
      <start>79</start>
      <end>84</end>
      <status>unmodified</status>
      <modifiedWord/>
      <trackRevisions>false</trackRevisions>
    </reviewItem>
    <reviewItem>
      <errorID>a9eea1d3-d5e5-4839-a78b-45df979ef741</errorID>
      <errorWord>，</errorWord>
      <group>L1_Word</group>
      <groupName>字词问题</groupName>
      <ability>L2_Typo</ability>
      <abilityName>字词错误</abilityName>
      <candidateList>
        <item>，使</item>
      </candidateList>
      <explain/>
      <paraID>  86F802</paraID>
      <start>32</start>
      <end>33</end>
      <status>unmodified</status>
      <modifiedWord/>
      <trackRevisions>false</trackRevisions>
    </reviewItem>
    <reviewItem>
      <errorID>b8147863-021c-464e-9e0a-6dbdb7f6db90</errorID>
      <errorWord>法律、法规</errorWord>
      <group>L1_Word</group>
      <groupName>字词问题</groupName>
      <ability>L2_Typo</ability>
      <abilityName>字词错误</abilityName>
      <candidateList>
        <item>法律法规</item>
      </candidateList>
      <explain/>
      <paraID> 1168703</paraID>
      <start>25</start>
      <end>30</end>
      <status>unmodified</status>
      <modifiedWord/>
      <trackRevisions>false</trackRevisions>
    </reviewItem>
    <reviewItem>
      <errorID>6d0952a9-3e71-4629-934a-d75ee931a30f</errorID>
      <errorWord>不能负</errorWord>
      <group>L1_Word</group>
      <groupName>字词问题</groupName>
      <ability>L2_Typo</ability>
      <abilityName>字词错误</abilityName>
      <candidateList>
        <item>不能</item>
      </candidateList>
      <explain/>
      <paraID>23050ED0</paraID>
      <start>35</start>
      <end>38</end>
      <status>unmodified</status>
      <modifiedWord/>
      <trackRevisions>false</trackRevisions>
    </reviewItem>
    <reviewItem>
      <errorID>ef264037-50c7-44df-ae02-3aa2eb4b4079</errorID>
      <errorWord>[2020]46号</errorWord>
      <group>L1_Knowledge</group>
      <groupName>知识性问题</groupName>
      <ability>L2_Knowledge</ability>
      <abilityName>其他知识</abilityName>
      <candidateList>
        <item>〔2020〕46号</item>
      </candidateList>
      <explain>发文字号格式错误。</explain>
      <paraID>4BE6E16A</paraID>
      <start>26</start>
      <end>35</end>
      <status>unmodified</status>
      <modifiedWord/>
      <trackRevisions>false</trackRevisions>
    </reviewItem>
    <reviewItem>
      <errorID>b3a7153c-3815-48be-86bf-925bc23f742d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4BE6E16A</paraID>
      <start>243</start>
      <end>248</end>
      <status>unmodified</status>
      <modifiedWord/>
      <trackRevisions>false</trackRevisions>
    </reviewItem>
    <reviewItem>
      <errorID>786183af-936a-4bf8-af53-f95c7dcde617</errorID>
      <errorWord>[2020]46号</errorWord>
      <group>L1_Knowledge</group>
      <groupName>知识性问题</groupName>
      <ability>L2_Knowledge</ability>
      <abilityName>其他知识</abilityName>
      <candidateList>
        <item>〔2020〕46号</item>
      </candidateList>
      <explain>发文字号格式错误。</explain>
      <paraID>7AA7395E</paraID>
      <start>26</start>
      <end>35</end>
      <status>unmodified</status>
      <modifiedWord/>
      <trackRevisions>false</trackRevisions>
    </reviewItem>
    <reviewItem>
      <errorID>0e5be3d5-6693-45a3-ad8d-8ade7583a5ad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7AA7395E</paraID>
      <start>125</start>
      <end>130</end>
      <status>unmodified</status>
      <modifiedWord/>
      <trackRevisions>false</trackRevisions>
    </reviewItem>
    <reviewItem>
      <errorID>07a78d3d-0650-4ae5-a965-d7f7680f7413</errorID>
      <errorWord>理</errorWord>
      <group>L1_Word</group>
      <groupName>字词问题</groupName>
      <ability>L2_Typo</ability>
      <abilityName>字词错误</abilityName>
      <candidateList>
        <item>理人</item>
      </candidateList>
      <explain/>
      <paraID>762FEF42</paraID>
      <start>20</start>
      <end>21</end>
      <status>unmodified</status>
      <modifiedWord/>
      <trackRevisions>false</trackRevisions>
    </reviewItem>
    <reviewItem>
      <errorID>2e126fc2-7027-4477-b542-1d5e269c3a28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4DF2B46D</paraID>
      <start>120</start>
      <end>122</end>
      <status>unmodified</status>
      <modifiedWord/>
      <trackRevisions>false</trackRevisions>
    </reviewItem>
    <reviewItem>
      <errorID>fa05a2c0-b88c-493e-aa6e-5102fa962d8a</errorID>
      <errorWord>操作合</errorWord>
      <group>L1_Word</group>
      <groupName>字词问题</groupName>
      <ability>L2_Typo</ability>
      <abilityName>字词错误</abilityName>
      <candidateList>
        <item>操作台</item>
      </candidateList>
      <explain/>
      <paraID>58A45E01</paraID>
      <start>9</start>
      <end>12</end>
      <status>unmodified</status>
      <modifiedWord/>
      <trackRevisions>false</trackRevisions>
    </reviewItem>
    <reviewItem>
      <errorID>0488ab0b-7dc5-4bad-ab15-4ef0c135960a</errorID>
      <errorWord>注的</errorWord>
      <group>L1_Word</group>
      <groupName>字词问题</groupName>
      <ability>L2_Typo</ability>
      <abilityName>字词错误</abilityName>
      <candidateList>
        <item>注明</item>
      </candidateList>
      <explain/>
      <paraID>30FE6616</paraID>
      <start>10</start>
      <end>12</end>
      <status>unmodified</status>
      <modifiedWord/>
      <trackRevisions>false</trackRevisions>
    </reviewItem>
    <reviewItem>
      <errorID>76185676-9a20-4f6a-b3e9-1f18ef3c16d9</errorID>
      <errorWord>详见在</errorWord>
      <group>L1_Word</group>
      <groupName>字词问题</groupName>
      <ability>L2_Typo</ability>
      <abilityName>字词错误</abilityName>
      <candidateList>
        <item>详见</item>
      </candidateList>
      <explain/>
      <paraID>15313237</paraID>
      <start>0</start>
      <end>3</end>
      <status>unmodified</status>
      <modifiedWord/>
      <trackRevisions>false</trackRevisions>
    </reviewItem>
    <reviewItem>
      <errorID>ae8771b1-f132-4589-ba5e-7067e658f109</errorID>
      <errorWord>，</errorWord>
      <group>L1_Word</group>
      <groupName>字词问题</groupName>
      <ability>L2_Typo</ability>
      <abilityName>字词错误</abilityName>
      <candidateList>
        <item>，在</item>
      </candidateList>
      <explain/>
      <paraID>66A0D8B7</paraID>
      <start>50</start>
      <end>51</end>
      <status>unmodified</status>
      <modifiedWord/>
      <trackRevisions>false</trackRevisions>
    </reviewItem>
    <reviewItem>
      <errorID>be9335d0-ef0f-41e4-af66-077adcf0ec46</errorID>
      <errorWord>，</errorWord>
      <group>L1_Word</group>
      <groupName>字词问题</groupName>
      <ability>L2_Typo</ability>
      <abilityName>字词错误</abilityName>
      <candidateList>
        <item>，在</item>
      </candidateList>
      <explain/>
      <paraID>5B1903A7</paraID>
      <start>62</start>
      <end>63</end>
      <status>unmodified</status>
      <modifiedWord/>
      <trackRevisions>false</trackRevisions>
    </reviewItem>
    <reviewItem>
      <errorID>74d55b7c-cfda-4f90-8436-048a1ce5c215</errorID>
      <errorWord>，</errorWord>
      <group>L1_Word</group>
      <groupName>字词问题</groupName>
      <ability>L2_Typo</ability>
      <abilityName>字词错误</abilityName>
      <candidateList>
        <item>，在</item>
      </candidateList>
      <explain/>
      <paraID> 84FB00A</paraID>
      <start>102</start>
      <end>103</end>
      <status>unmodified</status>
      <modifiedWord/>
      <trackRevisions>false</trackRevisions>
    </reviewItem>
    <reviewItem>
      <errorID>00dcd86b-35ef-4252-8e4b-78bdd72d608e</errorID>
      <errorWord>合同中</errorWord>
      <group>L1_Word</group>
      <groupName>字词问题</groupName>
      <ability>L2_Typo</ability>
      <abilityName>字词错误</abilityName>
      <candidateList>
        <item>合同</item>
      </candidateList>
      <explain/>
      <paraID>1993262D</paraID>
      <start>86</start>
      <end>89</end>
      <status>unmodified</status>
      <modifiedWord/>
      <trackRevisions>false</trackRevisions>
    </reviewItem>
    <reviewItem>
      <errorID>f3aa2c12-435a-40f1-8432-b2e3db27d1ae</errorID>
      <errorWord>交纳</errorWord>
      <group>L1_Word</group>
      <groupName>字词问题</groupName>
      <ability>L2_Typo</ability>
      <abilityName>字词错误</abilityName>
      <candidateList>
        <item>缴纳</item>
      </candidateList>
      <explain>〈动〉交纳：～税款。</explain>
      <paraID>28590A94</paraID>
      <start>51</start>
      <end>53</end>
      <status>unmodified</status>
      <modifiedWord/>
      <trackRevisions>false</trackRevisions>
    </reviewItem>
    <reviewItem>
      <errorID>99687165-2f4e-4d45-aa4c-01870f83bd65</errorID>
      <errorWord>法律、法规</errorWord>
      <group>L1_Word</group>
      <groupName>字词问题</groupName>
      <ability>L2_Typo</ability>
      <abilityName>字词错误</abilityName>
      <candidateList>
        <item>法律法规</item>
      </candidateList>
      <explain/>
      <paraID>4BC43E1F</paraID>
      <start>4</start>
      <end>9</end>
      <status>unmodified</status>
      <modifiedWord/>
      <trackRevisions>false</trackRevisions>
    </reviewItem>
    <reviewItem>
      <errorID>4ec69836-b579-4c4a-9746-ae9795d92a3e</errorID>
      <errorWord>文件中</errorWord>
      <group>L1_Word</group>
      <groupName>字词问题</groupName>
      <ability>L2_Typo</ability>
      <abilityName>字词错误</abilityName>
      <candidateList>
        <item>文件</item>
      </candidateList>
      <explain/>
      <paraID> 9591EB7</paraID>
      <start>12</start>
      <end>15</end>
      <status>unmodified</status>
      <modifiedWord/>
      <trackRevisions>false</trackRevisions>
    </reviewItem>
    <reviewItem>
      <errorID>4f3e5738-82bf-4c4e-9bf1-527bbed018ee</errorID>
      <errorWord>做出</errorWord>
      <group>L1_Word</group>
      <groupName>字词问题</groupName>
      <ability>L2_Typo</ability>
      <abilityName>字词错误</abilityName>
      <candidateList>
        <item>作出</item>
      </candidateList>
      <explain/>
      <paraID>4D965C2F</paraID>
      <start>116</start>
      <end>118</end>
      <status>unmodified</status>
      <modifiedWord/>
      <trackRevisions>false</trackRevisions>
    </reviewItem>
    <reviewItem>
      <errorID>4442d4da-82b0-47b3-864f-24b43ab80bdf</errorID>
      <errorWord>取定</errorWord>
      <group>L1_Word</group>
      <groupName>字词问题</groupName>
      <ability>L2_Typo</ability>
      <abilityName>字词错误</abilityName>
      <candidateList>
        <item>确定</item>
      </candidateList>
      <explain/>
      <paraID>606F2618</paraID>
      <start>119</start>
      <end>121</end>
      <status>unmodified</status>
      <modifiedWord/>
      <trackRevisions>false</trackRevisions>
    </reviewItem>
    <reviewItem>
      <errorID>a43be0cb-0d18-4533-b59c-e2ccd825fcc3</errorID>
      <errorWord>取定</errorWord>
      <group>L1_Word</group>
      <groupName>字词问题</groupName>
      <ability>L2_Typo</ability>
      <abilityName>字词错误</abilityName>
      <candidateList>
        <item>确定</item>
      </candidateList>
      <explain/>
      <paraID>11B95304</paraID>
      <start>152</start>
      <end>154</end>
      <status>unmodified</status>
      <modifiedWord/>
      <trackRevisions>false</trackRevisions>
    </reviewItem>
    <reviewItem>
      <errorID>0bc3c9bb-b5cb-426e-b95f-09a92d86a13e</errorID>
      <errorWord>内</errorWord>
      <group>L1_Word</group>
      <groupName>字词问题</groupName>
      <ability>L2_Typo</ability>
      <abilityName>字词错误</abilityName>
      <candidateList>
        <item>内容</item>
      </candidateList>
      <explain>〈名〉事物内部所含的实质或存在的情况：这次谈话的～牵涉的面很广｜这个刊物～丰富。</explain>
      <paraID>3904C94A</paraID>
      <start>61</start>
      <end>62</end>
      <status>unmodified</status>
      <modifiedWord/>
      <trackRevisions>false</trackRevisions>
    </reviewItem>
    <reviewItem>
      <errorID>a3d1d42b-3633-4d2e-a28e-01c63f9b0973</errorID>
      <errorWord>协调协调</errorWord>
      <group>L1_Word</group>
      <groupName>字词问题</groupName>
      <ability>L2_Typo</ability>
      <abilityName>字词错误</abilityName>
      <candidateList>
        <item>协调</item>
      </candidateList>
      <explain>❶〈形〉配合得适当：色彩～｜动作～。❷〈动〉使配合得适当：～产销关系。</explain>
      <paraID>3904C94A</paraID>
      <start>86</start>
      <end>90</end>
      <status>unmodified</status>
      <modifiedWord/>
      <trackRevisions>false</trackRevisions>
    </reviewItem>
    <reviewItem>
      <errorID>d867e025-9c25-454c-bb53-e830f977e80e</errorID>
      <errorWord>，</errorWord>
      <group>L1_Word</group>
      <groupName>字词问题</groupName>
      <ability>L2_Typo</ability>
      <abilityName>字词错误</abilityName>
      <candidateList>
        <item>，具</item>
      </candidateList>
      <explain/>
      <paraID>76A927AB</paraID>
      <start>74</start>
      <end>75</end>
      <status>unmodified</status>
      <modifiedWord/>
      <trackRevisions>false</trackRevisions>
    </reviewItem>
    <reviewItem>
      <errorID>a715bd89-7846-48b0-9cb2-ab8a045338c5</errorID>
      <errorWord>，</errorWord>
      <group>L1_Word</group>
      <groupName>字词问题</groupName>
      <ability>L2_Typo</ability>
      <abilityName>字词错误</abilityName>
      <candidateList>
        <item>，具</item>
      </candidateList>
      <explain/>
      <paraID>  C5E9AC</paraID>
      <start>110</start>
      <end>111</end>
      <status>unmodified</status>
      <modifiedWord/>
      <trackRevisions>false</trackRevisions>
    </reviewItem>
    <reviewItem>
      <errorID>6d7d919d-2d5f-4a01-b489-4152c1fe18a9</errorID>
      <errorWord>兼</errorWord>
      <group>L1_Word</group>
      <groupName>字词问题</groupName>
      <ability>L2_Typo</ability>
      <abilityName>字词错误</abilityName>
      <candidateList>
        <item>兼任</item>
      </candidateList>
      <explain/>
      <paraID>24A7F41E</paraID>
      <start>58</start>
      <end>59</end>
      <status>unmodified</status>
      <modifiedWord/>
      <trackRevisions>false</trackRevisions>
    </reviewItem>
    <reviewItem>
      <errorID>51dfc231-9905-410d-8a0f-e872ab0c8e39</errorID>
      <errorWord>提供有</errorWord>
      <group>L1_Word</group>
      <groupName>字词问题</groupName>
      <ability>L2_Typo</ability>
      <abilityName>字词错误</abilityName>
      <candidateList>
        <item>提供</item>
      </candidateList>
      <explain/>
      <paraID>48A04DFB</paraID>
      <start>28</start>
      <end>31</end>
      <status>unmodified</status>
      <modifiedWord/>
      <trackRevisions>false</trackRevisions>
    </reviewItem>
    <reviewItem>
      <errorID>0415673c-9320-4e9c-b42f-5025f0a52fe9</errorID>
      <errorWord>提供对</errorWord>
      <group>L1_Word</group>
      <groupName>字词问题</groupName>
      <ability>L2_Typo</ability>
      <abilityName>字词错误</abilityName>
      <candidateList>
        <item>提供</item>
      </candidateList>
      <explain/>
      <paraID>72F4C8DF</paraID>
      <start>8</start>
      <end>11</end>
      <status>unmodified</status>
      <modifiedWord/>
      <trackRevisions>false</trackRevisions>
    </reviewItem>
    <reviewItem>
      <errorID>021afd55-4988-4b89-8d8b-5c217c22f686</errorID>
      <errorWord>的的</errorWord>
      <group>L1_Word</group>
      <groupName>字词问题</groupName>
      <ability>L2_Typo</ability>
      <abilityName>字词错误</abilityName>
      <candidateList>
        <item>的</item>
      </candidateList>
      <explain>置于形容词、名词后，用于修饰事物的形态。</explain>
      <paraID>11063F29</paraID>
      <start>152</start>
      <end>154</end>
      <status>unmodified</status>
      <modifiedWord/>
      <trackRevisions>false</trackRevisions>
    </reviewItem>
    <reviewItem>
      <errorID>ed8daacd-eb85-4134-8410-16ee5bc87dc3</errorID>
      <errorWord>，</errorWord>
      <group>L1_Word</group>
      <groupName>字词问题</groupName>
      <ability>L2_Typo</ability>
      <abilityName>字词错误</abilityName>
      <candidateList>
        <item>，具</item>
      </candidateList>
      <explain/>
      <paraID>27180DDA</paraID>
      <start>74</start>
      <end>75</end>
      <status>unmodified</status>
      <modifiedWord/>
      <trackRevisions>false</trackRevisions>
    </reviewItem>
    <reviewItem>
      <errorID>43b084fe-0b63-4bdb-844e-f808ad21c405</errorID>
      <errorWord>，</errorWord>
      <group>L1_Word</group>
      <groupName>字词问题</groupName>
      <ability>L2_Typo</ability>
      <abilityName>字词错误</abilityName>
      <candidateList>
        <item>，具</item>
      </candidateList>
      <explain/>
      <paraID>3153EA98</paraID>
      <start>110</start>
      <end>111</end>
      <status>unmodified</status>
      <modifiedWord/>
      <trackRevisions>false</trackRevisions>
    </reviewItem>
    <reviewItem>
      <errorID>c259cc8b-498c-4420-8b0c-4d1d57398587</errorID>
      <errorWord>限额</errorWord>
      <group>L1_Word</group>
      <groupName>字词问题</groupName>
      <ability>L2_Typo</ability>
      <abilityName>字词错误</abilityName>
      <candidateList>
        <item>限</item>
      </candidateList>
      <explain/>
      <paraID>34B5C4C3</paraID>
      <start>43</start>
      <end>45</end>
      <status>unmodified</status>
      <modifiedWord/>
      <trackRevisions>false</trackRevisions>
    </reviewItem>
    <reviewItem>
      <errorID>08033677-1375-424e-a150-0b6a5ae289e3</errorID>
      <errorWord>限额</errorWord>
      <group>L1_Word</group>
      <groupName>字词问题</groupName>
      <ability>L2_Typo</ability>
      <abilityName>字词错误</abilityName>
      <candidateList>
        <item>限</item>
      </candidateList>
      <explain/>
      <paraID>1747F847</paraID>
      <start>41</start>
      <end>43</end>
      <status>unmodified</status>
      <modifiedWord/>
      <trackRevisions>false</trackRevisions>
    </reviewItem>
    <reviewItem>
      <errorID>29c98a69-1965-4fb9-858e-e0d0fc9dbd1a</errorID>
      <errorWord>服务费上</errorWord>
      <group>L1_Word</group>
      <groupName>字词问题</groupName>
      <ability>L2_Typo</ability>
      <abilityName>字词错误</abilityName>
      <candidateList>
        <item>服务费</item>
      </candidateList>
      <explain/>
      <paraID>638475C6</paraID>
      <start>37</start>
      <end>41</end>
      <status>unmodified</status>
      <modifiedWord/>
      <trackRevisions>false</trackRevisions>
    </reviewItem>
    <reviewItem>
      <errorID>0fc1ee2e-8478-4d11-b888-012c343b9e49</errorID>
      <errorWord>限额</errorWord>
      <group>L1_Word</group>
      <groupName>字词问题</groupName>
      <ability>L2_Typo</ability>
      <abilityName>字词错误</abilityName>
      <candidateList>
        <item>限</item>
      </candidateList>
      <explain/>
      <paraID>638475C6</paraID>
      <start>41</start>
      <end>43</end>
      <status>unmodified</status>
      <modifiedWord/>
      <trackRevisions>false</trackRevisions>
    </reviewItem>
    <reviewItem>
      <errorID>084b5478-db46-48a6-8980-629296f9dc53</errorID>
      <errorWord>期</errorWord>
      <group>L1_Word</group>
      <groupName>字词问题</groupName>
      <ability>L2_Typo</ability>
      <abilityName>字词错误</abilityName>
      <candidateList>
        <item>期间</item>
      </candidateList>
      <explain>〈名〉某个时期里面：农忙～｜春节～｜抗战～。</explain>
      <paraID>7D481939</paraID>
      <start>9</start>
      <end>10</end>
      <status>unmodified</status>
      <modifiedWord/>
      <trackRevisions>false</trackRevisions>
    </reviewItem>
    <reviewItem>
      <errorID>faae9e45-0813-4c36-af36-95e5b98ac001</errorID>
      <errorWord>人</errorWord>
      <group>L1_Word</group>
      <groupName>字词问题</groupName>
      <ability>L2_Typo</ability>
      <abilityName>字词错误</abilityName>
      <candidateList>
        <item>人员</item>
      </candidateList>
      <explain>〈名〉担任某种职务的人：机关工作～｜值班～｜～配备。</explain>
      <paraID>7D481939</paraID>
      <start>32</start>
      <end>33</end>
      <status>unmodified</status>
      <modifiedWord/>
      <trackRevisions>false</trackRevisions>
    </reviewItem>
    <reviewItem>
      <errorID>abe8d37e-fc93-4511-89d2-2f8d04fb3427</errorID>
      <errorWord>广西壮族自治区建设工程造价管理办法</errorWord>
      <group>L1_Knowledge</group>
      <groupName>知识性问题</groupName>
      <ability>L2_Knowledge</ability>
      <abilityName>其他知识</abilityName>
      <candidateList/>
      <explain>当前法律法规未收录或尚未生效，注意核查是否正确。</explain>
      <paraID>52DE4AC8</paraID>
      <start>45</start>
      <end>62</end>
      <status>unmodified</status>
      <modifiedWord/>
      <trackRevisions>false</trackRevisions>
    </reviewItem>
    <reviewItem>
      <errorID>0bfdd2ce-fc76-4122-a9e7-5e8086d75525</errorID>
      <errorWord>作</errorWord>
      <group>L1_Word</group>
      <groupName>字词问题</groupName>
      <ability>L2_Typo</ability>
      <abilityName>字词错误</abilityName>
      <candidateList>
        <item>做</item>
      </candidateList>
      <explain>存在发音相同字词的误用。</explain>
      <paraID> C79525A</paraID>
      <start>68</start>
      <end>69</end>
      <status>unmodified</status>
      <modifiedWord/>
      <trackRevisions>false</trackRevisions>
    </reviewItem>
    <reviewItem>
      <errorID>1e6797be-7b52-4231-8b5a-771ba5dac82f</errorID>
      <errorWord>，</errorWord>
      <group>L1_Word</group>
      <groupName>字词问题</groupName>
      <ability>L2_Typo</ability>
      <abilityName>字词错误</abilityName>
      <candidateList>
        <item>，并</item>
      </candidateList>
      <explain/>
      <paraID> C79525A</paraID>
      <start>73</start>
      <end>74</end>
      <status>unmodified</status>
      <modifiedWord/>
      <trackRevisions>false</trackRevisions>
    </reviewItem>
    <reviewItem>
      <errorID>fdac2b97-6826-4601-8290-879a8b116172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7A92B52C</paraID>
      <start>8</start>
      <end>9</end>
      <status>unmodified</status>
      <modifiedWord/>
      <trackRevisions>false</trackRevisions>
    </reviewItem>
    <reviewItem>
      <errorID>6e0ce376-d0d4-4514-a9ed-411ae5e56df1</errorID>
      <errorWord>，</errorWord>
      <group>L1_Word</group>
      <groupName>字词问题</groupName>
      <ability>L2_Typo</ability>
      <abilityName>字词错误</abilityName>
      <candidateList>
        <item>，在</item>
      </candidateList>
      <explain/>
      <paraID>44185BA6</paraID>
      <start>107</start>
      <end>108</end>
      <status>unmodified</status>
      <modifiedWord/>
      <trackRevisions>false</trackRevisions>
    </reviewItem>
    <reviewItem>
      <errorID>bd4591fe-6c62-42db-bd32-663ae7236bc3</errorID>
      <errorWord>法律、法规</errorWord>
      <group>L1_Word</group>
      <groupName>字词问题</groupName>
      <ability>L2_Typo</ability>
      <abilityName>字词错误</abilityName>
      <candidateList>
        <item>法律法规</item>
      </candidateList>
      <explain/>
      <paraID>37CBBED4</paraID>
      <start>10</start>
      <end>15</end>
      <status>unmodified</status>
      <modifiedWord/>
      <trackRevisions>false</trackRevisions>
    </reviewItem>
    <reviewItem>
      <errorID>3c01f58b-7673-44b9-9311-06c266a47dca</errorID>
      <errorWord>服务费上</errorWord>
      <group>L1_Word</group>
      <groupName>字词问题</groupName>
      <ability>L2_Typo</ability>
      <abilityName>字词错误</abilityName>
      <candidateList>
        <item>服务费</item>
      </candidateList>
      <explain/>
      <paraID> 39FFC08</paraID>
      <start>44</start>
      <end>48</end>
      <status>unmodified</status>
      <modifiedWord/>
      <trackRevisions>false</trackRevisions>
    </reviewItem>
    <reviewItem>
      <errorID>9bf3f0e7-4220-48b6-bdce-39538f684623</errorID>
      <errorWord>限额</errorWord>
      <group>L1_Word</group>
      <groupName>字词问题</groupName>
      <ability>L2_Typo</ability>
      <abilityName>字词错误</abilityName>
      <candidateList>
        <item>限</item>
      </candidateList>
      <explain/>
      <paraID> 39FFC08</paraID>
      <start>48</start>
      <end>50</end>
      <status>unmodified</status>
      <modifiedWord/>
      <trackRevisions>false</trackRevisions>
    </reviewItem>
    <reviewItem>
      <errorID>92f35434-fc9e-4620-a41d-216875b10116</errorID>
      <errorWord>期</errorWord>
      <group>L1_Word</group>
      <groupName>字词问题</groupName>
      <ability>L2_Typo</ability>
      <abilityName>字词错误</abilityName>
      <candidateList>
        <item>期间</item>
      </candidateList>
      <explain>〈名〉某个时期里面：农忙～｜春节～｜抗战～。</explain>
      <paraID>1DF9FCB5</paraID>
      <start>9</start>
      <end>10</end>
      <status>unmodified</status>
      <modifiedWord/>
      <trackRevisions>false</trackRevisions>
    </reviewItem>
    <reviewItem>
      <errorID>07ea8688-2ff2-48b4-9086-9d28d869efcf</errorID>
      <errorWord>人</errorWord>
      <group>L1_Word</group>
      <groupName>字词问题</groupName>
      <ability>L2_Typo</ability>
      <abilityName>字词错误</abilityName>
      <candidateList>
        <item>人员</item>
      </candidateList>
      <explain>〈名〉担任某种职务的人：机关工作～｜值班～｜～配备。</explain>
      <paraID>1DF9FCB5</paraID>
      <start>32</start>
      <end>33</end>
      <status>unmodified</status>
      <modifiedWord/>
      <trackRevisions>false</trackRevisions>
    </reviewItem>
    <reviewItem>
      <errorID>aafefc81-0e6d-4a25-b28b-b5535d9769ef</errorID>
      <errorWord>广西壮族自治区建设工程造价管理办法</errorWord>
      <group>L1_Knowledge</group>
      <groupName>知识性问题</groupName>
      <ability>L2_Knowledge</ability>
      <abilityName>其他知识</abilityName>
      <candidateList/>
      <explain>当前法律法规未收录或尚未生效，注意核查是否正确。</explain>
      <paraID>1208CA2B</paraID>
      <start>45</start>
      <end>62</end>
      <status>unmodified</status>
      <modifiedWord/>
      <trackRevisions>false</trackRevisions>
    </reviewItem>
    <reviewItem>
      <errorID>35603ef0-1033-48f5-b343-07e1215d8a41</errorID>
      <errorWord>作</errorWord>
      <group>L1_Word</group>
      <groupName>字词问题</groupName>
      <ability>L2_Typo</ability>
      <abilityName>字词错误</abilityName>
      <candidateList>
        <item>做</item>
      </candidateList>
      <explain>存在发音相同字词的误用。</explain>
      <paraID>7D9AFBF5</paraID>
      <start>68</start>
      <end>69</end>
      <status>unmodified</status>
      <modifiedWord/>
      <trackRevisions>false</trackRevisions>
    </reviewItem>
    <reviewItem>
      <errorID>420198a1-ffb1-4bcf-83b1-add70174ba48</errorID>
      <errorWord>，</errorWord>
      <group>L1_Word</group>
      <groupName>字词问题</groupName>
      <ability>L2_Typo</ability>
      <abilityName>字词错误</abilityName>
      <candidateList>
        <item>，并</item>
      </candidateList>
      <explain/>
      <paraID>7D9AFBF5</paraID>
      <start>73</start>
      <end>74</end>
      <status>unmodified</status>
      <modifiedWord/>
      <trackRevisions>false</trackRevisions>
    </reviewItem>
    <reviewItem>
      <errorID>a504edb6-d83f-40c8-8dc6-f5cada7f6581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13F9BCEB</paraID>
      <start>8</start>
      <end>9</end>
      <status>unmodified</status>
      <modifiedWord/>
      <trackRevisions>false</trackRevisions>
    </reviewItem>
    <reviewItem>
      <errorID>fcec63c6-055f-4cbd-9dee-2f82388c9a61</errorID>
      <errorWord>，</errorWord>
      <group>L1_Word</group>
      <groupName>字词问题</groupName>
      <ability>L2_Typo</ability>
      <abilityName>字词错误</abilityName>
      <candidateList>
        <item>，在</item>
      </candidateList>
      <explain/>
      <paraID>4EB16721</paraID>
      <start>107</start>
      <end>108</end>
      <status>unmodified</status>
      <modifiedWord/>
      <trackRevisions>false</trackRevisions>
    </reviewItem>
    <reviewItem>
      <errorID>4bd1e0d7-88df-4997-8f76-3e3ca3d44dfb</errorID>
      <errorWord>法律、法规</errorWord>
      <group>L1_Word</group>
      <groupName>字词问题</groupName>
      <ability>L2_Typo</ability>
      <abilityName>字词错误</abilityName>
      <candidateList>
        <item>法律法规</item>
      </candidateList>
      <explain/>
      <paraID>7F5F91B7</paraID>
      <start>91</start>
      <end>96</end>
      <status>unmodified</status>
      <modifiedWord/>
      <trackRevisions>false</trackRevisions>
    </reviewItem>
    <reviewItem>
      <errorID>45f38f31-6424-40d5-9f49-9792ac89fdc2</errorID>
      <errorWord>限额</errorWord>
      <group>L1_Word</group>
      <groupName>字词问题</groupName>
      <ability>L2_Typo</ability>
      <abilityName>字词错误</abilityName>
      <candidateList>
        <item>限</item>
      </candidateList>
      <explain/>
      <paraID>63164A62</paraID>
      <start>43</start>
      <end>45</end>
      <status>unmodified</status>
      <modifiedWord/>
      <trackRevisions>false</trackRevisions>
    </reviewItem>
    <reviewItem>
      <errorID>981f502e-b960-452f-9ebb-6b8c30039786</errorID>
      <errorWord>服务费上</errorWord>
      <group>L1_Word</group>
      <groupName>字词问题</groupName>
      <ability>L2_Typo</ability>
      <abilityName>字词错误</abilityName>
      <candidateList>
        <item>服务费</item>
      </candidateList>
      <explain/>
      <paraID>4A658E7E</paraID>
      <start>37</start>
      <end>41</end>
      <status>unmodified</status>
      <modifiedWord/>
      <trackRevisions>false</trackRevisions>
    </reviewItem>
    <reviewItem>
      <errorID>7550a300-ec04-475a-ac0b-30f1100bdb5b</errorID>
      <errorWord>限额</errorWord>
      <group>L1_Word</group>
      <groupName>字词问题</groupName>
      <ability>L2_Typo</ability>
      <abilityName>字词错误</abilityName>
      <candidateList>
        <item>限</item>
      </candidateList>
      <explain/>
      <paraID>4A658E7E</paraID>
      <start>41</start>
      <end>43</end>
      <status>unmodified</status>
      <modifiedWord/>
      <trackRevisions>false</trackRevisions>
    </reviewItem>
    <reviewItem>
      <errorID>3c45a548-46df-45bd-ac29-5fa91d87427b</errorID>
      <errorWord>编制用</errorWord>
      <group>L1_Word</group>
      <groupName>字词问题</groupName>
      <ability>L2_Typo</ability>
      <abilityName>字词错误</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1A8D8213</paraID>
      <start>25</start>
      <end>28</end>
      <status>unmodified</status>
      <modifiedWord/>
      <trackRevisions>false</trackRevisions>
    </reviewItem>
    <reviewItem>
      <errorID>475bee26-5f20-41ce-ab47-ca3228aa315e</errorID>
      <errorWord>服务费上</errorWord>
      <group>L1_Word</group>
      <groupName>字词问题</groupName>
      <ability>L2_Typo</ability>
      <abilityName>字词错误</abilityName>
      <candidateList>
        <item>服务费</item>
      </candidateList>
      <explain/>
      <paraID>5B2CF0EA</paraID>
      <start>37</start>
      <end>41</end>
      <status>unmodified</status>
      <modifiedWord/>
      <trackRevisions>false</trackRevisions>
    </reviewItem>
    <reviewItem>
      <errorID>e57910eb-00ba-4a56-b4ad-751fd49413cb</errorID>
      <errorWord>限额</errorWord>
      <group>L1_Word</group>
      <groupName>字词问题</groupName>
      <ability>L2_Typo</ability>
      <abilityName>字词错误</abilityName>
      <candidateList>
        <item>限</item>
      </candidateList>
      <explain/>
      <paraID>5B2CF0EA</paraID>
      <start>41</start>
      <end>43</end>
      <status>unmodified</status>
      <modifiedWord/>
      <trackRevisions>false</trackRevisions>
    </reviewItem>
    <reviewItem>
      <errorID>94240067-831e-4ca0-938f-c3b318fc0239</errorID>
      <errorWord>甲方提</errorWord>
      <group>L1_Word</group>
      <groupName>字词问题</groupName>
      <ability>L2_Typo</ability>
      <abilityName>字词错误</abilityName>
      <candidateList>
        <item>甲方</item>
      </candidateList>
      <explain/>
      <paraID> 916AD26</paraID>
      <start>152</start>
      <end>155</end>
      <status>unmodified</status>
      <modifiedWord/>
      <trackRevisions>false</trackRevisions>
    </reviewItem>
    <reviewItem>
      <errorID>b3602017-7747-461f-bf6b-b6cc432da09f</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1F49AFCD</paraID>
      <start>3</start>
      <end>7</end>
      <status>unmodified</status>
      <modifiedWord/>
      <trackRevisions>false</trackRevisions>
    </reviewItem>
    <reviewItem>
      <errorID>e87a395d-e9f3-4415-b1b7-9817adca526c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13C65C0B</paraID>
      <start>9</start>
      <end>10</end>
      <status>unmodified</status>
      <modifiedWord/>
      <trackRevisions>false</trackRevisions>
    </reviewItem>
    <reviewItem>
      <errorID>d7c6ca2c-0684-4113-90c4-f7eac8b2acfa</errorID>
      <errorWord>，</errorWord>
      <group>L1_Word</group>
      <groupName>字词问题</groupName>
      <ability>L2_Typo</ability>
      <abilityName>字词错误</abilityName>
      <candidateList>
        <item>，在</item>
      </candidateList>
      <explain/>
      <paraID>1544BDBC</paraID>
      <start>99</start>
      <end>100</end>
      <status>unmodified</status>
      <modifiedWord/>
      <trackRevisions>false</trackRevisions>
    </reviewItem>
    <reviewItem>
      <errorID>42f414e0-eed6-4a2d-961b-aec534129502</errorID>
      <errorWord>法律、法规</errorWord>
      <group>L1_Word</group>
      <groupName>字词问题</groupName>
      <ability>L2_Typo</ability>
      <abilityName>字词错误</abilityName>
      <candidateList>
        <item>法律法规</item>
      </candidateList>
      <explain/>
      <paraID>4FBAB649</paraID>
      <start>91</start>
      <end>96</end>
      <status>unmodified</status>
      <modifiedWord/>
      <trackRevisions>false</trackRevisions>
    </reviewItem>
    <reviewItem>
      <errorID>b4e1a61f-2f26-4f31-b3cb-575772ce774e</errorID>
      <errorWord>服务费上</errorWord>
      <group>L1_Word</group>
      <groupName>字词问题</groupName>
      <ability>L2_Typo</ability>
      <abilityName>字词错误</abilityName>
      <candidateList>
        <item>服务费</item>
      </candidateList>
      <explain/>
      <paraID>31DE4F25</paraID>
      <start>44</start>
      <end>48</end>
      <status>unmodified</status>
      <modifiedWord/>
      <trackRevisions>false</trackRevisions>
    </reviewItem>
    <reviewItem>
      <errorID>35bfdb39-b2e1-4c0b-9a06-0b65c6e8472d</errorID>
      <errorWord>限额</errorWord>
      <group>L1_Word</group>
      <groupName>字词问题</groupName>
      <ability>L2_Typo</ability>
      <abilityName>字词错误</abilityName>
      <candidateList>
        <item>限</item>
      </candidateList>
      <explain/>
      <paraID>31DE4F25</paraID>
      <start>48</start>
      <end>50</end>
      <status>unmodified</status>
      <modifiedWord/>
      <trackRevisions>false</trackRevisions>
    </reviewItem>
    <reviewItem>
      <errorID>bced14fc-565c-4062-8f65-dd5e67c9e116</errorID>
      <errorWord>广西壮族自治区建设工程造价管理办法</errorWord>
      <group>L1_Knowledge</group>
      <groupName>知识性问题</groupName>
      <ability>L2_Knowledge</ability>
      <abilityName>其他知识</abilityName>
      <candidateList/>
      <explain>当前法律法规未收录或尚未生效，注意核查是否正确。</explain>
      <paraID>1094839C</paraID>
      <start>46</start>
      <end>63</end>
      <status>unmodified</status>
      <modifiedWord/>
      <trackRevisions>false</trackRevisions>
    </reviewItem>
    <reviewItem>
      <errorID>d0157cbe-3087-4cc5-b2bd-33d2396f2614</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 9AA4435</paraID>
      <start>3</start>
      <end>7</end>
      <status>unmodified</status>
      <modifiedWord/>
      <trackRevisions>false</trackRevisions>
    </reviewItem>
    <reviewItem>
      <errorID>068e89ad-55ad-4e7d-ad99-b521d000ed76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309DD869</paraID>
      <start>9</start>
      <end>10</end>
      <status>unmodified</status>
      <modifiedWord/>
      <trackRevisions>false</trackRevisions>
    </reviewItem>
    <reviewItem>
      <errorID>893dbcfa-c023-4664-8cc8-dd4cd927261e</errorID>
      <errorWord>，</errorWord>
      <group>L1_Word</group>
      <groupName>字词问题</groupName>
      <ability>L2_Typo</ability>
      <abilityName>字词错误</abilityName>
      <candidateList>
        <item>，在</item>
      </candidateList>
      <explain/>
      <paraID>2BA3FC54</paraID>
      <start>99</start>
      <end>100</end>
      <status>unmodified</status>
      <modifiedWord/>
      <trackRevisions>false</trackRevisions>
    </reviewItem>
    <reviewItem>
      <errorID>c8c00ab2-226a-4331-83b3-79f64d6db2d5</errorID>
      <errorWord>股东大会</errorWord>
      <group>L1_Word</group>
      <groupName>字词问题</groupName>
      <ability>L2_Typo</ability>
      <abilityName>字词错误</abilityName>
      <candidateList>
        <item>股东会</item>
      </candidateList>
      <explain/>
      <paraID>13750002</paraID>
      <start>113</start>
      <end>117</end>
      <status>unmodified</status>
      <modifiedWord/>
      <trackRevisions>false</trackRevisions>
    </reviewItem>
    <reviewItem>
      <errorID>d0bdc3e4-fd8f-4da9-bfd1-c1b9230feb21</errorID>
      <errorWord>理</errorWord>
      <group>L1_Word</group>
      <groupName>字词问题</groupName>
      <ability>L2_Typo</ability>
      <abilityName>字词错误</abilityName>
      <candidateList>
        <item>理人</item>
      </candidateList>
      <explain/>
      <paraID>4E13AEA2</paraID>
      <start>19</start>
      <end>20</end>
      <status>unmodified</status>
      <modifiedWord/>
      <trackRevisions>false</trackRevisions>
    </reviewItem>
    <reviewItem>
      <errorID>3dd442c6-e7dd-48a9-8764-d73498272999</errorID>
      <errorWord>表</errorWord>
      <group>L1_Word</group>
      <groupName>字词问题</groupName>
      <ability>L2_Typo</ability>
      <abilityName>字词错误</abilityName>
      <candidateList>
        <item>表人</item>
      </candidateList>
      <explain/>
      <paraID>3DE62849</paraID>
      <start>3</start>
      <end>4</end>
      <status>unmodified</status>
      <modifiedWord/>
      <trackRevisions>false</trackRevisions>
    </reviewItem>
    <reviewItem>
      <errorID>6d9b9fa5-3f03-4768-ae5d-1e7f49002d09</errorID>
      <errorWord>粘帖</errorWord>
      <group>L1_Word</group>
      <groupName>字词问题</groupName>
      <ability>L2_Typo</ability>
      <abilityName>字词错误</abilityName>
      <candidateList>
        <item>粘贴</item>
      </candidateList>
      <explain>存在发音相同字词的误用。</explain>
      <paraID>3DE62849</paraID>
      <start>10</start>
      <end>12</end>
      <status>unmodified</status>
      <modifiedWord/>
      <trackRevisions>false</trackRevisions>
    </reviewItem>
    <reviewItem>
      <errorID>fa0c2d9e-8294-4118-9989-b6ad5c815e30</errorID>
      <errorWord>（</errorWord>
      <group>L1_Word</group>
      <groupName>字词问题</groupName>
      <ability>L2_Typo</ability>
      <abilityName>字词错误</abilityName>
      <candidateList>
        <item>（加</item>
      </candidateList>
      <explain/>
      <paraID>30A104AA</paraID>
      <start>16</start>
      <end>17</end>
      <status>unmodified</status>
      <modifiedWord/>
      <trackRevisions>false</trackRevisions>
    </reviewItem>
    <reviewItem>
      <errorID>78f386a4-3872-4e2c-b225-4298a6686bb3</errorID>
      <errorWord>粘帖</errorWord>
      <group>L1_Word</group>
      <groupName>字词问题</groupName>
      <ability>L2_Typo</ability>
      <abilityName>字词错误</abilityName>
      <candidateList>
        <item>粘贴</item>
      </candidateList>
      <explain>存在发音相同字词的误用。</explain>
      <paraID>41D28FC9</paraID>
      <start>10</start>
      <end>12</end>
      <status>unmodified</status>
      <modifiedWord/>
      <trackRevisions>false</trackRevisions>
    </reviewItem>
    <reviewItem>
      <errorID>d115f606-3c22-4119-9081-b250185e216c</errorID>
      <errorWord>人</errorWord>
      <group>L1_Word</group>
      <groupName>字词问题</groupName>
      <ability>L2_Typo</ability>
      <abilityName>字词错误</abilityName>
      <candidateList>
        <item>人情</item>
      </candidateList>
      <explain/>
      <paraID>2801482A</paraID>
      <start>15</start>
      <end>16</end>
      <status>unmodified</status>
      <modifiedWord/>
      <trackRevisions>false</trackRevisions>
    </reviewItem>
    <reviewItem>
      <errorID>b8167d3a-0beb-4fa9-a415-8c8537d8bdd0</errorID>
      <errorWord>，</errorWord>
      <group>L1_Word</group>
      <groupName>字词问题</groupName>
      <ability>L2_Typo</ability>
      <abilityName>字词错误</abilityName>
      <candidateList>
        <item>，在</item>
      </candidateList>
      <explain/>
      <paraID>418DFB18</paraID>
      <start>51</start>
      <end>52</end>
      <status>unmodified</status>
      <modifiedWord/>
      <trackRevisions>false</trackRevisions>
    </reviewItem>
    <reviewItem>
      <errorID>c7931b06-9218-484b-8095-7f5e742af321</errorID>
      <errorWord>，</errorWord>
      <group>L1_Word</group>
      <groupName>字词问题</groupName>
      <ability>L2_Typo</ability>
      <abilityName>字词错误</abilityName>
      <candidateList>
        <item>，在</item>
      </candidateList>
      <explain/>
      <paraID>7C45DEDD</paraID>
      <start>51</start>
      <end>52</end>
      <status>unmodified</status>
      <modifiedWord/>
      <trackRevisions>false</trackRevisions>
    </reviewItem>
    <reviewItem>
      <errorID>da80f2d1-30f1-46de-85ff-ccba07185695</errorID>
      <errorWord>上述的</errorWord>
      <group>L1_Word</group>
      <groupName>字词问题</groupName>
      <ability>L2_Typo</ability>
      <abilityName>字词错误</abilityName>
      <candidateList>
        <item>上述</item>
      </candidateList>
      <explain>〈形〉属性词。上面所说的：～各条，望切实执行。</explain>
      <paraID>4A720EFE</paraID>
      <start>7</start>
      <end>10</end>
      <status>unmodified</status>
      <modifiedWord/>
      <trackRevisions>false</trackRevisions>
    </reviewItem>
    <reviewItem>
      <errorID>bfd07eec-32ca-416a-867b-35ac7857de60</errorID>
      <errorWord>〔2017〕 141号</errorWord>
      <group>L1_Knowledge</group>
      <groupName>知识性问题</groupName>
      <ability>L2_Knowledge</ability>
      <abilityName>其他知识</abilityName>
      <candidateList>
        <item>〔2017〕141号</item>
      </candidateList>
      <explain>发文字号格式错误。</explain>
      <paraID>5A1C4601</paraID>
      <start>49</start>
      <end>60</end>
      <status>unmodified</status>
      <modifiedWord/>
      <trackRevisions>false</trackRevisions>
    </reviewItem>
    <reviewItem>
      <errorID>40904c62-f709-49f3-9897-153b92c68725</errorID>
      <errorWord>[2014]68号</errorWord>
      <group>L1_Knowledge</group>
      <groupName>知识性问题</groupName>
      <ability>L2_Knowledge</ability>
      <abilityName>其他知识</abilityName>
      <candidateList>
        <item>〔2014〕68号</item>
      </candidateList>
      <explain>发文字号格式错误。</explain>
      <paraID>72ECBB5B</paraID>
      <start>28</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2563a5-0ced-4caf-8f91-046dc4f78d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121</Pages>
  <Words>18834</Words>
  <Characters>20013</Characters>
  <Lines>557</Lines>
  <Paragraphs>157</Paragraphs>
  <TotalTime>38</TotalTime>
  <ScaleCrop>false</ScaleCrop>
  <LinksUpToDate>false</LinksUpToDate>
  <CharactersWithSpaces>20187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2023-10-23T05:20:00Z</dcterms:created>
  <dc:creator>410-2</dc:creator>
  <cp:lastModifiedBy>办公小助手2</cp:lastModifiedBy>
  <cp:lastPrinted>2021-08-17T03:26:00Z</cp:lastPrinted>
  <dcterms:modified xsi:type="dcterms:W3CDTF">2025-12-15T08:33:44Z</dcterms:modified>
  <dc:title>南财采管〔2012〕3号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97EDB6F5872042ACB1F4CF72A30101B6_13</vt:lpwstr>
  </property>
  <property fmtid="{D5CDD505-2E9C-101B-9397-08002B2CF9AE}" pid="4" name="KSOTemplateDocerSaveRecord">
    <vt:lpwstr>eyJoZGlkIjoiNThhMGNjNzRjODA1MzlmOTNhODQ1NTg4YWM3YjQ2ZjQiLCJ1c2VySWQiOiIxNjUxMjY0MDU4In0=</vt:lpwstr>
  </property>
</Properties>
</file>