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20000">
      <w:pPr>
        <w:shd w:val="clear"/>
        <w:jc w:val="center"/>
        <w:rPr>
          <w:rFonts w:hint="eastAsia" w:ascii="华文新魏" w:hAnsi="宋体" w:eastAsia="华文新魏"/>
          <w:color w:val="auto"/>
          <w:sz w:val="52"/>
          <w:szCs w:val="52"/>
          <w:highlight w:val="none"/>
        </w:rPr>
      </w:pPr>
    </w:p>
    <w:p w14:paraId="48926397">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51F6EAD4">
      <w:pPr>
        <w:shd w:val="clear"/>
        <w:spacing w:before="156" w:beforeLines="50"/>
        <w:jc w:val="center"/>
        <w:rPr>
          <w:rFonts w:hint="eastAsia" w:ascii="楷体" w:hAnsi="楷体" w:eastAsia="楷体"/>
          <w:color w:val="auto"/>
          <w:sz w:val="48"/>
          <w:szCs w:val="48"/>
          <w:highlight w:val="none"/>
        </w:rPr>
      </w:pPr>
    </w:p>
    <w:p w14:paraId="55CA4B0F">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13A1F8CF">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6E609D4D">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5365" cy="16249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1B476EB3">
      <w:pPr>
        <w:pStyle w:val="21"/>
        <w:shd w:val="clear"/>
        <w:snapToGrid w:val="0"/>
        <w:spacing w:before="120" w:after="120" w:line="500" w:lineRule="exact"/>
        <w:jc w:val="left"/>
        <w:rPr>
          <w:rFonts w:hint="eastAsia" w:hAnsi="宋体"/>
          <w:b/>
          <w:bCs/>
          <w:color w:val="auto"/>
          <w:sz w:val="32"/>
          <w:szCs w:val="36"/>
          <w:highlight w:val="none"/>
        </w:rPr>
      </w:pPr>
    </w:p>
    <w:p w14:paraId="69B1C9E3">
      <w:pPr>
        <w:pStyle w:val="21"/>
        <w:shd w:val="clear"/>
        <w:snapToGrid w:val="0"/>
        <w:spacing w:before="120" w:after="120" w:line="500" w:lineRule="exact"/>
        <w:ind w:left="0" w:leftChars="0" w:firstLine="1481" w:firstLineChars="411"/>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GXZC2025-C3-004034-GLZB</w:t>
      </w:r>
    </w:p>
    <w:p w14:paraId="535FCF59">
      <w:pPr>
        <w:pStyle w:val="21"/>
        <w:shd w:val="clear"/>
        <w:snapToGrid w:val="0"/>
        <w:spacing w:before="120" w:after="120" w:line="500" w:lineRule="exact"/>
        <w:ind w:left="3981" w:leftChars="705" w:hanging="2501" w:hangingChars="694"/>
        <w:jc w:val="left"/>
        <w:rPr>
          <w:rFonts w:hint="eastAsia" w:hAnsi="宋体"/>
          <w:b/>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广西电子政务外网云计算中心四层2号、4号机房运维</w:t>
      </w:r>
      <w:bookmarkStart w:id="85" w:name="_GoBack"/>
      <w:bookmarkEnd w:id="85"/>
      <w:r>
        <w:rPr>
          <w:rFonts w:hint="eastAsia" w:hAnsi="宋体"/>
          <w:b/>
          <w:color w:val="auto"/>
          <w:sz w:val="36"/>
          <w:szCs w:val="36"/>
          <w:highlight w:val="none"/>
          <w:lang w:eastAsia="zh-CN"/>
        </w:rPr>
        <w:t>服务</w:t>
      </w:r>
      <w:r>
        <w:rPr>
          <w:rFonts w:hint="eastAsia" w:hAnsi="宋体"/>
          <w:b/>
          <w:color w:val="auto"/>
          <w:sz w:val="36"/>
          <w:szCs w:val="36"/>
          <w:highlight w:val="none"/>
        </w:rPr>
        <w:t xml:space="preserve"> </w:t>
      </w:r>
    </w:p>
    <w:p w14:paraId="1A93A854">
      <w:pPr>
        <w:pStyle w:val="21"/>
        <w:shd w:val="clear"/>
        <w:snapToGrid w:val="0"/>
        <w:spacing w:before="120" w:after="120" w:line="500" w:lineRule="exact"/>
        <w:jc w:val="center"/>
        <w:rPr>
          <w:rFonts w:ascii="Times New Roman" w:hAnsi="Times New Roman" w:cs="Times New Roman"/>
          <w:b/>
          <w:bCs/>
          <w:color w:val="auto"/>
          <w:sz w:val="36"/>
          <w:szCs w:val="36"/>
          <w:highlight w:val="none"/>
        </w:rPr>
      </w:pPr>
    </w:p>
    <w:p w14:paraId="19556946">
      <w:pPr>
        <w:pBdr>
          <w:bottom w:val="thickThinSmallGap" w:color="auto" w:sz="24" w:space="1"/>
        </w:pBdr>
        <w:shd w:val="clear"/>
        <w:snapToGrid w:val="0"/>
        <w:spacing w:before="156" w:beforeLines="50" w:line="500" w:lineRule="exact"/>
        <w:ind w:firstLine="3045" w:firstLineChars="845"/>
        <w:jc w:val="left"/>
        <w:rPr>
          <w:rFonts w:hint="eastAsia" w:ascii="宋体" w:hAnsi="宋体"/>
          <w:b/>
          <w:color w:val="auto"/>
          <w:sz w:val="32"/>
          <w:szCs w:val="36"/>
          <w:highlight w:val="none"/>
        </w:rPr>
      </w:pPr>
      <w:r>
        <w:rPr>
          <w:rFonts w:ascii="Times New Roman" w:hAnsi="宋体"/>
          <w:b/>
          <w:bCs/>
          <w:color w:val="auto"/>
          <w:sz w:val="36"/>
          <w:szCs w:val="36"/>
          <w:highlight w:val="none"/>
        </w:rPr>
        <w:t>（</w:t>
      </w:r>
      <w:r>
        <w:rPr>
          <w:rFonts w:hint="eastAsia" w:ascii="Times New Roman" w:hAnsi="Times New Roman"/>
          <w:b/>
          <w:bCs/>
          <w:color w:val="auto"/>
          <w:sz w:val="36"/>
          <w:szCs w:val="36"/>
          <w:highlight w:val="none"/>
        </w:rPr>
        <w:t>GXGL2025S-C625-Z</w:t>
      </w:r>
      <w:r>
        <w:rPr>
          <w:rFonts w:ascii="Times New Roman" w:hAnsi="宋体"/>
          <w:b/>
          <w:bCs/>
          <w:color w:val="auto"/>
          <w:sz w:val="36"/>
          <w:szCs w:val="36"/>
          <w:highlight w:val="none"/>
        </w:rPr>
        <w:t>）</w:t>
      </w:r>
    </w:p>
    <w:p w14:paraId="791C5C40">
      <w:pPr>
        <w:keepNext w:val="0"/>
        <w:keepLines w:val="0"/>
        <w:pageBreakBefore w:val="0"/>
        <w:widowControl w:val="0"/>
        <w:shd w:val="clear"/>
        <w:kinsoku/>
        <w:wordWrap/>
        <w:overflowPunct/>
        <w:topLinePunct w:val="0"/>
        <w:autoSpaceDE/>
        <w:autoSpaceDN/>
        <w:bidi w:val="0"/>
        <w:adjustRightInd/>
        <w:snapToGrid w:val="0"/>
        <w:spacing w:before="156" w:beforeLines="50" w:line="500" w:lineRule="exact"/>
        <w:ind w:firstLine="0" w:firstLineChars="0"/>
        <w:jc w:val="center"/>
        <w:textAlignment w:val="auto"/>
        <w:rPr>
          <w:rFonts w:hint="eastAsia"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b/>
          <w:color w:val="auto"/>
          <w:sz w:val="30"/>
          <w:szCs w:val="72"/>
          <w:highlight w:val="none"/>
          <w:lang w:eastAsia="zh-CN"/>
        </w:rPr>
        <w:t>广西壮族自治区信息中心</w:t>
      </w:r>
    </w:p>
    <w:p w14:paraId="7D8B915A">
      <w:pPr>
        <w:keepNext w:val="0"/>
        <w:keepLines w:val="0"/>
        <w:pageBreakBefore w:val="0"/>
        <w:widowControl w:val="0"/>
        <w:shd w:val="clear"/>
        <w:kinsoku/>
        <w:wordWrap/>
        <w:overflowPunct/>
        <w:topLinePunct w:val="0"/>
        <w:autoSpaceDE/>
        <w:autoSpaceDN/>
        <w:bidi w:val="0"/>
        <w:adjustRightInd/>
        <w:snapToGrid w:val="0"/>
        <w:spacing w:before="156" w:beforeLines="50" w:line="500" w:lineRule="exact"/>
        <w:ind w:firstLine="0" w:firstLineChars="0"/>
        <w:jc w:val="center"/>
        <w:textAlignment w:val="auto"/>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05D0465C">
      <w:pPr>
        <w:shd w:val="clea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2025年</w:t>
      </w:r>
      <w:r>
        <w:rPr>
          <w:rFonts w:hint="eastAsia" w:ascii="宋体" w:hAnsi="宋体"/>
          <w:b/>
          <w:color w:val="auto"/>
          <w:sz w:val="30"/>
          <w:szCs w:val="72"/>
          <w:highlight w:val="none"/>
          <w:lang w:val="en-US" w:eastAsia="zh-CN"/>
        </w:rPr>
        <w:t>1</w:t>
      </w:r>
      <w:r>
        <w:rPr>
          <w:rFonts w:hint="eastAsia" w:ascii="宋体" w:hAnsi="宋体"/>
          <w:b/>
          <w:color w:val="auto"/>
          <w:sz w:val="30"/>
          <w:szCs w:val="72"/>
          <w:highlight w:val="none"/>
          <w:lang w:val="en-US" w:eastAsia="zh-CN"/>
        </w:rPr>
        <w:t>2</w:t>
      </w:r>
      <w:r>
        <w:rPr>
          <w:rFonts w:hint="eastAsia" w:ascii="宋体" w:hAnsi="宋体"/>
          <w:b/>
          <w:color w:val="auto"/>
          <w:sz w:val="30"/>
          <w:szCs w:val="72"/>
          <w:highlight w:val="none"/>
        </w:rPr>
        <w:t>月</w:t>
      </w:r>
    </w:p>
    <w:p w14:paraId="10F1DC52">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185945EA">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784D232">
      <w:pPr>
        <w:shd w:val="clear"/>
        <w:jc w:val="center"/>
        <w:rPr>
          <w:rFonts w:hint="eastAsia" w:ascii="宋体" w:hAnsi="宋体"/>
          <w:b/>
          <w:color w:val="auto"/>
          <w:sz w:val="44"/>
          <w:szCs w:val="44"/>
          <w:highlight w:val="none"/>
        </w:rPr>
      </w:pPr>
    </w:p>
    <w:p w14:paraId="7AFE1116">
      <w:pPr>
        <w:pStyle w:val="27"/>
        <w:shd w:val="clear"/>
        <w:tabs>
          <w:tab w:val="right" w:leader="dot" w:pos="9628"/>
        </w:tabs>
        <w:rPr>
          <w:rFonts w:ascii="宋体" w:hAnsi="宋体"/>
          <w:color w:val="auto"/>
          <w:sz w:val="32"/>
          <w:szCs w:val="32"/>
          <w:highlight w:val="none"/>
          <w:lang/>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"_Toc476258756"</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sz w:val="32"/>
          <w:szCs w:val="32"/>
          <w:highlight w:val="none"/>
          <w:lang/>
        </w:rPr>
        <w:t>第一章</w:t>
      </w:r>
      <w:r>
        <w:rPr>
          <w:rStyle w:val="41"/>
          <w:rFonts w:ascii="宋体" w:hAnsi="宋体"/>
          <w:color w:val="auto"/>
          <w:sz w:val="32"/>
          <w:szCs w:val="32"/>
          <w:highlight w:val="none"/>
          <w:lang/>
        </w:rPr>
        <w:t xml:space="preserve">  </w:t>
      </w:r>
      <w:r>
        <w:rPr>
          <w:rStyle w:val="41"/>
          <w:rFonts w:hint="eastAsia" w:ascii="宋体" w:hAnsi="宋体"/>
          <w:color w:val="auto"/>
          <w:sz w:val="32"/>
          <w:szCs w:val="32"/>
          <w:highlight w:val="none"/>
          <w:lang/>
        </w:rPr>
        <w:t>竞争性磋商</w:t>
      </w:r>
      <w:bookmarkStart w:id="0" w:name="_Hlt43300494"/>
      <w:r>
        <w:rPr>
          <w:rStyle w:val="41"/>
          <w:rFonts w:hint="eastAsia" w:ascii="宋体" w:hAnsi="宋体"/>
          <w:color w:val="auto"/>
          <w:sz w:val="32"/>
          <w:szCs w:val="32"/>
          <w:highlight w:val="none"/>
          <w:lang/>
        </w:rPr>
        <w:t>公</w:t>
      </w:r>
      <w:bookmarkEnd w:id="0"/>
      <w:r>
        <w:rPr>
          <w:rStyle w:val="41"/>
          <w:rFonts w:hint="eastAsia" w:ascii="宋体" w:hAnsi="宋体"/>
          <w:color w:val="auto"/>
          <w:sz w:val="32"/>
          <w:szCs w:val="32"/>
          <w:highlight w:val="none"/>
          <w:lang/>
        </w:rPr>
        <w:t>告</w:t>
      </w:r>
      <w:bookmarkStart w:id="1" w:name="_Hlt60757870"/>
      <w:bookmarkStart w:id="2" w:name="_Hlt60757871"/>
      <w:r>
        <w:rPr>
          <w:rFonts w:ascii="宋体" w:hAnsi="宋体"/>
          <w:color w:val="auto"/>
          <w:sz w:val="32"/>
          <w:szCs w:val="32"/>
          <w:highlight w:val="none"/>
          <w:lang/>
        </w:rPr>
        <w:tab/>
      </w:r>
      <w:bookmarkEnd w:id="1"/>
      <w:bookmarkEnd w:id="2"/>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_Toc476258756 \h </w:instrText>
      </w:r>
      <w:r>
        <w:rPr>
          <w:rFonts w:ascii="宋体" w:hAnsi="宋体"/>
          <w:color w:val="auto"/>
          <w:sz w:val="32"/>
          <w:szCs w:val="32"/>
          <w:highlight w:val="none"/>
          <w:lang/>
        </w:rPr>
        <w:fldChar w:fldCharType="separate"/>
      </w:r>
      <w:r>
        <w:rPr>
          <w:rFonts w:ascii="宋体" w:hAnsi="宋体"/>
          <w:color w:val="auto"/>
          <w:sz w:val="32"/>
          <w:szCs w:val="32"/>
          <w:highlight w:val="none"/>
          <w:lang/>
        </w:rPr>
        <w:t>2</w:t>
      </w:r>
      <w:r>
        <w:rPr>
          <w:rFonts w:ascii="宋体" w:hAnsi="宋体"/>
          <w:color w:val="auto"/>
          <w:sz w:val="32"/>
          <w:szCs w:val="32"/>
          <w:highlight w:val="none"/>
          <w:lang/>
        </w:rPr>
        <w:fldChar w:fldCharType="end"/>
      </w:r>
      <w:r>
        <w:rPr>
          <w:rFonts w:ascii="宋体" w:hAnsi="宋体"/>
          <w:color w:val="auto"/>
          <w:sz w:val="32"/>
          <w:szCs w:val="32"/>
          <w:highlight w:val="none"/>
          <w:lang/>
        </w:rPr>
        <w:fldChar w:fldCharType="end"/>
      </w:r>
    </w:p>
    <w:p w14:paraId="7EC44334">
      <w:pPr>
        <w:pStyle w:val="27"/>
        <w:shd w:val="clear"/>
        <w:tabs>
          <w:tab w:val="right" w:leader="dot" w:pos="9628"/>
        </w:tabs>
        <w:rPr>
          <w:rFonts w:ascii="宋体" w:hAnsi="宋体"/>
          <w:color w:val="auto"/>
          <w:sz w:val="32"/>
          <w:szCs w:val="32"/>
          <w:highlight w:val="none"/>
          <w:lang/>
        </w:rPr>
      </w:pP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"_Toc476258757"</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sz w:val="32"/>
          <w:szCs w:val="32"/>
          <w:highlight w:val="none"/>
          <w:lang/>
        </w:rPr>
        <w:t>第二章</w:t>
      </w:r>
      <w:r>
        <w:rPr>
          <w:rStyle w:val="41"/>
          <w:rFonts w:ascii="宋体" w:hAnsi="宋体"/>
          <w:color w:val="auto"/>
          <w:sz w:val="32"/>
          <w:szCs w:val="32"/>
          <w:highlight w:val="none"/>
          <w:lang/>
        </w:rPr>
        <w:t xml:space="preserve">  </w:t>
      </w:r>
      <w:r>
        <w:rPr>
          <w:rStyle w:val="41"/>
          <w:rFonts w:hint="eastAsia" w:ascii="宋体" w:hAnsi="宋体"/>
          <w:color w:val="auto"/>
          <w:sz w:val="32"/>
          <w:szCs w:val="32"/>
          <w:highlight w:val="none"/>
          <w:lang/>
        </w:rPr>
        <w:t>磋商供应商须知</w:t>
      </w:r>
      <w:r>
        <w:rPr>
          <w:rFonts w:ascii="宋体" w:hAnsi="宋体"/>
          <w:color w:val="auto"/>
          <w:sz w:val="32"/>
          <w:szCs w:val="32"/>
          <w:highlight w:val="none"/>
          <w:lang/>
        </w:rPr>
        <w:tab/>
      </w:r>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_Toc476258757 \h </w:instrText>
      </w:r>
      <w:r>
        <w:rPr>
          <w:rFonts w:ascii="宋体" w:hAnsi="宋体"/>
          <w:color w:val="auto"/>
          <w:sz w:val="32"/>
          <w:szCs w:val="32"/>
          <w:highlight w:val="none"/>
          <w:lang/>
        </w:rPr>
        <w:fldChar w:fldCharType="separate"/>
      </w:r>
      <w:r>
        <w:rPr>
          <w:rFonts w:ascii="宋体" w:hAnsi="宋体"/>
          <w:color w:val="auto"/>
          <w:sz w:val="32"/>
          <w:szCs w:val="32"/>
          <w:highlight w:val="none"/>
          <w:lang/>
        </w:rPr>
        <w:t>6</w:t>
      </w:r>
      <w:r>
        <w:rPr>
          <w:rFonts w:ascii="宋体" w:hAnsi="宋体"/>
          <w:color w:val="auto"/>
          <w:sz w:val="32"/>
          <w:szCs w:val="32"/>
          <w:highlight w:val="none"/>
          <w:lang/>
        </w:rPr>
        <w:fldChar w:fldCharType="end"/>
      </w:r>
      <w:r>
        <w:rPr>
          <w:rFonts w:ascii="宋体" w:hAnsi="宋体"/>
          <w:color w:val="auto"/>
          <w:sz w:val="32"/>
          <w:szCs w:val="32"/>
          <w:highlight w:val="none"/>
          <w:lang/>
        </w:rPr>
        <w:fldChar w:fldCharType="end"/>
      </w:r>
    </w:p>
    <w:p w14:paraId="4898638E">
      <w:pPr>
        <w:pStyle w:val="27"/>
        <w:shd w:val="clear"/>
        <w:tabs>
          <w:tab w:val="right" w:leader="dot" w:pos="9628"/>
        </w:tabs>
        <w:rPr>
          <w:rFonts w:ascii="宋体" w:hAnsi="宋体"/>
          <w:color w:val="auto"/>
          <w:sz w:val="32"/>
          <w:szCs w:val="32"/>
          <w:highlight w:val="none"/>
          <w:lang/>
        </w:rPr>
      </w:pP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"_Toc476258758"</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sz w:val="32"/>
          <w:szCs w:val="32"/>
          <w:highlight w:val="none"/>
          <w:lang/>
        </w:rPr>
        <w:t>第三章</w:t>
      </w:r>
      <w:r>
        <w:rPr>
          <w:rStyle w:val="41"/>
          <w:rFonts w:ascii="宋体" w:hAnsi="宋体"/>
          <w:color w:val="auto"/>
          <w:sz w:val="32"/>
          <w:szCs w:val="32"/>
          <w:highlight w:val="none"/>
          <w:lang/>
        </w:rPr>
        <w:t xml:space="preserve">  </w:t>
      </w:r>
      <w:r>
        <w:rPr>
          <w:rStyle w:val="41"/>
          <w:rFonts w:hint="eastAsia" w:ascii="宋体" w:hAnsi="宋体"/>
          <w:color w:val="auto"/>
          <w:sz w:val="32"/>
          <w:szCs w:val="32"/>
          <w:highlight w:val="none"/>
          <w:lang/>
        </w:rPr>
        <w:t>采购</w:t>
      </w:r>
      <w:bookmarkStart w:id="3" w:name="_Hlt496918402"/>
      <w:bookmarkStart w:id="4" w:name="_Hlt496918403"/>
      <w:r>
        <w:rPr>
          <w:rStyle w:val="41"/>
          <w:rFonts w:hint="eastAsia" w:ascii="宋体" w:hAnsi="宋体"/>
          <w:color w:val="auto"/>
          <w:sz w:val="32"/>
          <w:szCs w:val="32"/>
          <w:highlight w:val="none"/>
          <w:lang/>
        </w:rPr>
        <w:t>需</w:t>
      </w:r>
      <w:bookmarkEnd w:id="3"/>
      <w:bookmarkEnd w:id="4"/>
      <w:bookmarkStart w:id="5" w:name="_Hlt476673918"/>
      <w:bookmarkStart w:id="6" w:name="_Hlt476673919"/>
      <w:r>
        <w:rPr>
          <w:rStyle w:val="41"/>
          <w:rFonts w:hint="eastAsia" w:ascii="宋体" w:hAnsi="宋体"/>
          <w:color w:val="auto"/>
          <w:sz w:val="32"/>
          <w:szCs w:val="32"/>
          <w:highlight w:val="none"/>
          <w:lang/>
        </w:rPr>
        <w:t>求</w:t>
      </w:r>
      <w:bookmarkEnd w:id="5"/>
      <w:bookmarkEnd w:id="6"/>
      <w:r>
        <w:rPr>
          <w:rFonts w:ascii="宋体" w:hAnsi="宋体"/>
          <w:color w:val="auto"/>
          <w:sz w:val="32"/>
          <w:szCs w:val="32"/>
          <w:highlight w:val="none"/>
          <w:lang/>
        </w:rPr>
        <w:tab/>
      </w:r>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_Toc476258758 \h </w:instrText>
      </w:r>
      <w:r>
        <w:rPr>
          <w:rFonts w:ascii="宋体" w:hAnsi="宋体"/>
          <w:color w:val="auto"/>
          <w:sz w:val="32"/>
          <w:szCs w:val="32"/>
          <w:highlight w:val="none"/>
          <w:lang/>
        </w:rPr>
        <w:fldChar w:fldCharType="separate"/>
      </w:r>
      <w:r>
        <w:rPr>
          <w:rFonts w:ascii="宋体" w:hAnsi="宋体"/>
          <w:color w:val="auto"/>
          <w:sz w:val="32"/>
          <w:szCs w:val="32"/>
          <w:highlight w:val="none"/>
          <w:lang/>
        </w:rPr>
        <w:t>21</w:t>
      </w:r>
      <w:r>
        <w:rPr>
          <w:rFonts w:ascii="宋体" w:hAnsi="宋体"/>
          <w:color w:val="auto"/>
          <w:sz w:val="32"/>
          <w:szCs w:val="32"/>
          <w:highlight w:val="none"/>
          <w:lang/>
        </w:rPr>
        <w:fldChar w:fldCharType="end"/>
      </w:r>
      <w:r>
        <w:rPr>
          <w:rFonts w:ascii="宋体" w:hAnsi="宋体"/>
          <w:color w:val="auto"/>
          <w:sz w:val="32"/>
          <w:szCs w:val="32"/>
          <w:highlight w:val="none"/>
          <w:lang/>
        </w:rPr>
        <w:fldChar w:fldCharType="end"/>
      </w:r>
    </w:p>
    <w:p w14:paraId="6D72F409">
      <w:pPr>
        <w:pStyle w:val="27"/>
        <w:shd w:val="clear"/>
        <w:tabs>
          <w:tab w:val="right" w:leader="dot" w:pos="9628"/>
        </w:tabs>
        <w:rPr>
          <w:rFonts w:ascii="宋体" w:hAnsi="宋体"/>
          <w:color w:val="auto"/>
          <w:sz w:val="32"/>
          <w:szCs w:val="32"/>
          <w:highlight w:val="none"/>
          <w:lang/>
        </w:rPr>
      </w:pP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"_Toc476258759"</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sz w:val="32"/>
          <w:szCs w:val="32"/>
          <w:highlight w:val="none"/>
          <w:lang/>
        </w:rPr>
        <w:t>第四章</w:t>
      </w:r>
      <w:r>
        <w:rPr>
          <w:rStyle w:val="41"/>
          <w:rFonts w:ascii="宋体" w:hAnsi="宋体"/>
          <w:color w:val="auto"/>
          <w:sz w:val="32"/>
          <w:szCs w:val="32"/>
          <w:highlight w:val="none"/>
          <w:lang/>
        </w:rPr>
        <w:t xml:space="preserve">  </w:t>
      </w:r>
      <w:r>
        <w:rPr>
          <w:rStyle w:val="41"/>
          <w:rFonts w:hint="eastAsia" w:ascii="宋体" w:hAnsi="宋体"/>
          <w:color w:val="auto"/>
          <w:sz w:val="32"/>
          <w:szCs w:val="32"/>
          <w:highlight w:val="none"/>
          <w:lang/>
        </w:rPr>
        <w:t>竞争性磋商响应文件格式</w:t>
      </w:r>
      <w:r>
        <w:rPr>
          <w:rFonts w:ascii="宋体" w:hAnsi="宋体"/>
          <w:color w:val="auto"/>
          <w:sz w:val="32"/>
          <w:szCs w:val="32"/>
          <w:highlight w:val="none"/>
          <w:lang/>
        </w:rPr>
        <w:tab/>
      </w:r>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_Toc476258759 \h </w:instrText>
      </w:r>
      <w:r>
        <w:rPr>
          <w:rFonts w:ascii="宋体" w:hAnsi="宋体"/>
          <w:color w:val="auto"/>
          <w:sz w:val="32"/>
          <w:szCs w:val="32"/>
          <w:highlight w:val="none"/>
          <w:lang/>
        </w:rPr>
        <w:fldChar w:fldCharType="separate"/>
      </w:r>
      <w:r>
        <w:rPr>
          <w:rFonts w:ascii="宋体" w:hAnsi="宋体"/>
          <w:color w:val="auto"/>
          <w:sz w:val="32"/>
          <w:szCs w:val="32"/>
          <w:highlight w:val="none"/>
          <w:lang/>
        </w:rPr>
        <w:t>28</w:t>
      </w:r>
      <w:r>
        <w:rPr>
          <w:rFonts w:ascii="宋体" w:hAnsi="宋体"/>
          <w:color w:val="auto"/>
          <w:sz w:val="32"/>
          <w:szCs w:val="32"/>
          <w:highlight w:val="none"/>
          <w:lang/>
        </w:rPr>
        <w:fldChar w:fldCharType="end"/>
      </w:r>
      <w:r>
        <w:rPr>
          <w:rFonts w:ascii="宋体" w:hAnsi="宋体"/>
          <w:color w:val="auto"/>
          <w:sz w:val="32"/>
          <w:szCs w:val="32"/>
          <w:highlight w:val="none"/>
          <w:lang/>
        </w:rPr>
        <w:fldChar w:fldCharType="end"/>
      </w:r>
    </w:p>
    <w:p w14:paraId="55561C23">
      <w:pPr>
        <w:pStyle w:val="27"/>
        <w:shd w:val="clear"/>
        <w:tabs>
          <w:tab w:val="right" w:leader="dot" w:pos="9628"/>
        </w:tabs>
        <w:rPr>
          <w:rFonts w:ascii="宋体" w:hAnsi="宋体"/>
          <w:color w:val="auto"/>
          <w:sz w:val="32"/>
          <w:szCs w:val="32"/>
          <w:highlight w:val="none"/>
          <w:lang/>
        </w:rPr>
      </w:pP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"_Toc476258760"</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kern w:val="0"/>
          <w:sz w:val="32"/>
          <w:szCs w:val="32"/>
          <w:highlight w:val="none"/>
          <w:lang/>
        </w:rPr>
        <w:t>第五章</w:t>
      </w:r>
      <w:r>
        <w:rPr>
          <w:rStyle w:val="41"/>
          <w:rFonts w:ascii="宋体" w:hAnsi="宋体"/>
          <w:color w:val="auto"/>
          <w:kern w:val="0"/>
          <w:sz w:val="32"/>
          <w:szCs w:val="32"/>
          <w:highlight w:val="none"/>
          <w:lang/>
        </w:rPr>
        <w:t xml:space="preserve">  </w:t>
      </w:r>
      <w:r>
        <w:rPr>
          <w:rStyle w:val="41"/>
          <w:rFonts w:hint="eastAsia" w:ascii="宋体" w:hAnsi="宋体"/>
          <w:color w:val="auto"/>
          <w:kern w:val="0"/>
          <w:sz w:val="32"/>
          <w:szCs w:val="32"/>
          <w:highlight w:val="none"/>
          <w:lang/>
        </w:rPr>
        <w:t>合同主要条款</w:t>
      </w:r>
      <w:r>
        <w:rPr>
          <w:rFonts w:ascii="宋体" w:hAnsi="宋体"/>
          <w:color w:val="auto"/>
          <w:sz w:val="32"/>
          <w:szCs w:val="32"/>
          <w:highlight w:val="none"/>
          <w:lang/>
        </w:rPr>
        <w:tab/>
      </w:r>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_Toc476258760 \h </w:instrText>
      </w:r>
      <w:r>
        <w:rPr>
          <w:rFonts w:ascii="宋体" w:hAnsi="宋体"/>
          <w:color w:val="auto"/>
          <w:sz w:val="32"/>
          <w:szCs w:val="32"/>
          <w:highlight w:val="none"/>
          <w:lang/>
        </w:rPr>
        <w:fldChar w:fldCharType="separate"/>
      </w:r>
      <w:r>
        <w:rPr>
          <w:rFonts w:ascii="宋体" w:hAnsi="宋体"/>
          <w:color w:val="auto"/>
          <w:sz w:val="32"/>
          <w:szCs w:val="32"/>
          <w:highlight w:val="none"/>
          <w:lang/>
        </w:rPr>
        <w:t>37</w:t>
      </w:r>
      <w:r>
        <w:rPr>
          <w:rFonts w:ascii="宋体" w:hAnsi="宋体"/>
          <w:color w:val="auto"/>
          <w:sz w:val="32"/>
          <w:szCs w:val="32"/>
          <w:highlight w:val="none"/>
          <w:lang/>
        </w:rPr>
        <w:fldChar w:fldCharType="end"/>
      </w:r>
      <w:r>
        <w:rPr>
          <w:rFonts w:ascii="宋体" w:hAnsi="宋体"/>
          <w:color w:val="auto"/>
          <w:sz w:val="32"/>
          <w:szCs w:val="32"/>
          <w:highlight w:val="none"/>
          <w:lang/>
        </w:rPr>
        <w:fldChar w:fldCharType="end"/>
      </w:r>
    </w:p>
    <w:p w14:paraId="510E5353">
      <w:pPr>
        <w:pStyle w:val="27"/>
        <w:shd w:val="clear"/>
        <w:tabs>
          <w:tab w:val="right" w:leader="dot" w:pos="9628"/>
        </w:tabs>
        <w:rPr>
          <w:rFonts w:ascii="宋体" w:hAnsi="宋体"/>
          <w:color w:val="auto"/>
          <w:sz w:val="32"/>
          <w:szCs w:val="32"/>
          <w:highlight w:val="none"/>
          <w:lang/>
        </w:rPr>
      </w:pPr>
      <w:r>
        <w:rPr>
          <w:rFonts w:ascii="宋体" w:hAnsi="宋体"/>
          <w:color w:val="auto"/>
          <w:sz w:val="32"/>
          <w:szCs w:val="32"/>
          <w:highlight w:val="none"/>
          <w:lang/>
        </w:rPr>
        <w:fldChar w:fldCharType="begin"/>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instrText xml:space="preserve">HYPERLINK \l "_Toc476258761"</w:instrText>
      </w:r>
      <w:r>
        <w:rPr>
          <w:rStyle w:val="41"/>
          <w:rFonts w:ascii="宋体" w:hAnsi="宋体"/>
          <w:color w:val="auto"/>
          <w:sz w:val="32"/>
          <w:szCs w:val="32"/>
          <w:highlight w:val="none"/>
          <w:lang/>
        </w:rPr>
        <w:instrText xml:space="preserve"> </w:instrText>
      </w:r>
      <w:r>
        <w:rPr>
          <w:rFonts w:ascii="宋体" w:hAnsi="宋体"/>
          <w:color w:val="auto"/>
          <w:sz w:val="32"/>
          <w:szCs w:val="32"/>
          <w:highlight w:val="none"/>
          <w:lang/>
        </w:rPr>
        <w:fldChar w:fldCharType="separate"/>
      </w:r>
      <w:r>
        <w:rPr>
          <w:rStyle w:val="41"/>
          <w:rFonts w:hint="eastAsia" w:ascii="宋体" w:hAnsi="宋体"/>
          <w:color w:val="auto"/>
          <w:kern w:val="0"/>
          <w:sz w:val="32"/>
          <w:szCs w:val="32"/>
          <w:highlight w:val="none"/>
          <w:lang/>
        </w:rPr>
        <w:t>第六章</w:t>
      </w:r>
      <w:r>
        <w:rPr>
          <w:rStyle w:val="41"/>
          <w:rFonts w:ascii="宋体" w:hAnsi="宋体"/>
          <w:color w:val="auto"/>
          <w:kern w:val="0"/>
          <w:sz w:val="32"/>
          <w:szCs w:val="32"/>
          <w:highlight w:val="none"/>
          <w:lang/>
        </w:rPr>
        <w:t xml:space="preserve">  </w:t>
      </w:r>
      <w:r>
        <w:rPr>
          <w:rStyle w:val="41"/>
          <w:rFonts w:hint="eastAsia" w:ascii="宋体" w:hAnsi="宋体"/>
          <w:color w:val="auto"/>
          <w:kern w:val="0"/>
          <w:sz w:val="32"/>
          <w:szCs w:val="32"/>
          <w:highlight w:val="none"/>
          <w:lang/>
        </w:rPr>
        <w:t>评标标</w:t>
      </w:r>
      <w:bookmarkStart w:id="7" w:name="_Hlt514850010"/>
      <w:bookmarkStart w:id="8" w:name="_Hlt514850011"/>
      <w:r>
        <w:rPr>
          <w:rStyle w:val="41"/>
          <w:rFonts w:hint="eastAsia" w:ascii="宋体" w:hAnsi="宋体"/>
          <w:color w:val="auto"/>
          <w:kern w:val="0"/>
          <w:sz w:val="32"/>
          <w:szCs w:val="32"/>
          <w:highlight w:val="none"/>
          <w:lang/>
        </w:rPr>
        <w:t>准</w:t>
      </w:r>
      <w:bookmarkEnd w:id="7"/>
      <w:bookmarkEnd w:id="8"/>
      <w:r>
        <w:rPr>
          <w:rFonts w:ascii="宋体" w:hAnsi="宋体"/>
          <w:color w:val="auto"/>
          <w:sz w:val="32"/>
          <w:szCs w:val="32"/>
          <w:highlight w:val="none"/>
          <w:lang/>
        </w:rPr>
        <w:tab/>
      </w:r>
      <w:bookmarkStart w:id="9" w:name="_Hlt507802346"/>
      <w:bookmarkStart w:id="10" w:name="_Hlt507802345"/>
      <w:r>
        <w:rPr>
          <w:rFonts w:ascii="宋体" w:hAnsi="宋体"/>
          <w:color w:val="auto"/>
          <w:sz w:val="32"/>
          <w:szCs w:val="32"/>
          <w:highlight w:val="none"/>
          <w:lang/>
        </w:rPr>
        <w:fldChar w:fldCharType="begin"/>
      </w:r>
      <w:r>
        <w:rPr>
          <w:rFonts w:ascii="宋体" w:hAnsi="宋体"/>
          <w:color w:val="auto"/>
          <w:sz w:val="32"/>
          <w:szCs w:val="32"/>
          <w:highlight w:val="none"/>
          <w:lang/>
        </w:rPr>
        <w:instrText xml:space="preserve"> PAGEREF _Toc476258761 \h </w:instrText>
      </w:r>
      <w:r>
        <w:rPr>
          <w:rFonts w:ascii="宋体" w:hAnsi="宋体"/>
          <w:color w:val="auto"/>
          <w:sz w:val="32"/>
          <w:szCs w:val="32"/>
          <w:highlight w:val="none"/>
          <w:lang/>
        </w:rPr>
        <w:fldChar w:fldCharType="separate"/>
      </w:r>
      <w:r>
        <w:rPr>
          <w:rFonts w:ascii="宋体" w:hAnsi="宋体"/>
          <w:color w:val="auto"/>
          <w:sz w:val="32"/>
          <w:szCs w:val="32"/>
          <w:highlight w:val="none"/>
          <w:lang/>
        </w:rPr>
        <w:t>42</w:t>
      </w:r>
      <w:r>
        <w:rPr>
          <w:rFonts w:ascii="宋体" w:hAnsi="宋体"/>
          <w:color w:val="auto"/>
          <w:sz w:val="32"/>
          <w:szCs w:val="32"/>
          <w:highlight w:val="none"/>
          <w:lang/>
        </w:rPr>
        <w:fldChar w:fldCharType="end"/>
      </w:r>
      <w:bookmarkEnd w:id="9"/>
      <w:bookmarkEnd w:id="10"/>
      <w:r>
        <w:rPr>
          <w:rFonts w:ascii="宋体" w:hAnsi="宋体"/>
          <w:color w:val="auto"/>
          <w:sz w:val="32"/>
          <w:szCs w:val="32"/>
          <w:highlight w:val="none"/>
          <w:lang/>
        </w:rPr>
        <w:fldChar w:fldCharType="end"/>
      </w:r>
    </w:p>
    <w:p w14:paraId="6C47E4C4">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04C47E87">
      <w:pPr>
        <w:shd w:val="clear"/>
        <w:spacing w:line="400" w:lineRule="exact"/>
        <w:jc w:val="center"/>
        <w:rPr>
          <w:rFonts w:hint="eastAsia" w:ascii="仿宋_GB2312" w:hAnsi="宋体" w:eastAsia="仿宋_GB2312"/>
          <w:b/>
          <w:color w:val="auto"/>
          <w:sz w:val="32"/>
          <w:szCs w:val="32"/>
          <w:highlight w:val="none"/>
        </w:rPr>
      </w:pPr>
    </w:p>
    <w:p w14:paraId="0DF0E35F">
      <w:pPr>
        <w:shd w:val="clear"/>
        <w:spacing w:line="400" w:lineRule="exact"/>
        <w:jc w:val="center"/>
        <w:rPr>
          <w:rFonts w:hint="eastAsia" w:ascii="仿宋_GB2312" w:hAnsi="宋体" w:eastAsia="仿宋_GB2312"/>
          <w:b/>
          <w:color w:val="auto"/>
          <w:sz w:val="32"/>
          <w:szCs w:val="32"/>
          <w:highlight w:val="none"/>
        </w:rPr>
      </w:pPr>
    </w:p>
    <w:p w14:paraId="3D75FA1A">
      <w:pPr>
        <w:shd w:val="clear"/>
        <w:spacing w:line="400" w:lineRule="exact"/>
        <w:jc w:val="center"/>
        <w:rPr>
          <w:rFonts w:hint="eastAsia" w:ascii="仿宋_GB2312" w:hAnsi="宋体" w:eastAsia="仿宋_GB2312"/>
          <w:b/>
          <w:color w:val="auto"/>
          <w:sz w:val="32"/>
          <w:szCs w:val="32"/>
          <w:highlight w:val="none"/>
        </w:rPr>
      </w:pPr>
    </w:p>
    <w:p w14:paraId="026443CE">
      <w:pPr>
        <w:shd w:val="clear"/>
        <w:spacing w:line="400" w:lineRule="exact"/>
        <w:jc w:val="center"/>
        <w:rPr>
          <w:rFonts w:hint="eastAsia" w:ascii="仿宋_GB2312" w:hAnsi="宋体" w:eastAsia="仿宋_GB2312"/>
          <w:b/>
          <w:color w:val="auto"/>
          <w:sz w:val="32"/>
          <w:szCs w:val="32"/>
          <w:highlight w:val="none"/>
        </w:rPr>
      </w:pPr>
    </w:p>
    <w:p w14:paraId="7595F8BE">
      <w:pPr>
        <w:shd w:val="clear"/>
        <w:spacing w:line="400" w:lineRule="exact"/>
        <w:jc w:val="center"/>
        <w:rPr>
          <w:rFonts w:hint="eastAsia" w:ascii="仿宋_GB2312" w:hAnsi="宋体" w:eastAsia="仿宋_GB2312"/>
          <w:b/>
          <w:color w:val="auto"/>
          <w:sz w:val="32"/>
          <w:szCs w:val="32"/>
          <w:highlight w:val="none"/>
        </w:rPr>
      </w:pPr>
    </w:p>
    <w:p w14:paraId="4AC06452">
      <w:pPr>
        <w:shd w:val="clear"/>
        <w:spacing w:line="400" w:lineRule="exact"/>
        <w:jc w:val="center"/>
        <w:rPr>
          <w:rFonts w:hint="eastAsia" w:ascii="仿宋_GB2312" w:hAnsi="宋体" w:eastAsia="仿宋_GB2312"/>
          <w:b/>
          <w:color w:val="auto"/>
          <w:sz w:val="32"/>
          <w:szCs w:val="32"/>
          <w:highlight w:val="none"/>
        </w:rPr>
      </w:pPr>
    </w:p>
    <w:p w14:paraId="6FD0C5A4">
      <w:pPr>
        <w:shd w:val="clear"/>
        <w:spacing w:line="400" w:lineRule="exact"/>
        <w:jc w:val="center"/>
        <w:rPr>
          <w:rFonts w:hint="eastAsia" w:ascii="仿宋_GB2312" w:hAnsi="宋体" w:eastAsia="仿宋_GB2312"/>
          <w:b/>
          <w:color w:val="auto"/>
          <w:sz w:val="32"/>
          <w:szCs w:val="32"/>
          <w:highlight w:val="none"/>
        </w:rPr>
      </w:pPr>
    </w:p>
    <w:p w14:paraId="5CE0F763">
      <w:pPr>
        <w:shd w:val="clear"/>
        <w:spacing w:line="400" w:lineRule="exact"/>
        <w:jc w:val="center"/>
        <w:rPr>
          <w:rFonts w:hint="eastAsia" w:ascii="仿宋_GB2312" w:hAnsi="宋体" w:eastAsia="仿宋_GB2312"/>
          <w:b/>
          <w:color w:val="auto"/>
          <w:sz w:val="32"/>
          <w:szCs w:val="32"/>
          <w:highlight w:val="none"/>
        </w:rPr>
      </w:pPr>
    </w:p>
    <w:p w14:paraId="3F903BF2">
      <w:pPr>
        <w:shd w:val="clear"/>
        <w:spacing w:line="400" w:lineRule="exact"/>
        <w:jc w:val="center"/>
        <w:rPr>
          <w:rFonts w:hint="eastAsia" w:ascii="仿宋_GB2312" w:hAnsi="宋体" w:eastAsia="仿宋_GB2312"/>
          <w:b/>
          <w:color w:val="auto"/>
          <w:sz w:val="32"/>
          <w:szCs w:val="32"/>
          <w:highlight w:val="none"/>
        </w:rPr>
      </w:pPr>
    </w:p>
    <w:p w14:paraId="39BF8FDF">
      <w:pPr>
        <w:shd w:val="clear"/>
        <w:spacing w:line="400" w:lineRule="exact"/>
        <w:jc w:val="center"/>
        <w:rPr>
          <w:rFonts w:hint="eastAsia" w:ascii="仿宋_GB2312" w:hAnsi="宋体" w:eastAsia="仿宋_GB2312"/>
          <w:b/>
          <w:color w:val="auto"/>
          <w:sz w:val="32"/>
          <w:szCs w:val="32"/>
          <w:highlight w:val="none"/>
        </w:rPr>
      </w:pPr>
    </w:p>
    <w:p w14:paraId="180856CA">
      <w:pPr>
        <w:shd w:val="clear"/>
        <w:spacing w:line="400" w:lineRule="exact"/>
        <w:jc w:val="center"/>
        <w:rPr>
          <w:rFonts w:hint="eastAsia" w:ascii="仿宋_GB2312" w:hAnsi="宋体" w:eastAsia="仿宋_GB2312"/>
          <w:b/>
          <w:color w:val="auto"/>
          <w:sz w:val="32"/>
          <w:szCs w:val="32"/>
          <w:highlight w:val="none"/>
        </w:rPr>
      </w:pPr>
    </w:p>
    <w:p w14:paraId="66ED63CB">
      <w:pPr>
        <w:shd w:val="clear"/>
        <w:spacing w:line="400" w:lineRule="exact"/>
        <w:jc w:val="center"/>
        <w:rPr>
          <w:rFonts w:hint="eastAsia" w:ascii="黑体" w:hAnsi="宋体" w:eastAsia="黑体"/>
          <w:b/>
          <w:color w:val="auto"/>
          <w:sz w:val="32"/>
          <w:szCs w:val="32"/>
          <w:highlight w:val="none"/>
        </w:rPr>
      </w:pPr>
    </w:p>
    <w:p w14:paraId="04246723">
      <w:pPr>
        <w:shd w:val="clear"/>
        <w:spacing w:line="400" w:lineRule="exact"/>
        <w:jc w:val="center"/>
        <w:rPr>
          <w:rFonts w:hint="eastAsia" w:ascii="黑体" w:hAnsi="宋体" w:eastAsia="黑体"/>
          <w:b/>
          <w:color w:val="auto"/>
          <w:sz w:val="32"/>
          <w:szCs w:val="32"/>
          <w:highlight w:val="none"/>
        </w:rPr>
      </w:pPr>
    </w:p>
    <w:p w14:paraId="4865DC8A">
      <w:pPr>
        <w:shd w:val="clear"/>
        <w:spacing w:line="400" w:lineRule="exact"/>
        <w:jc w:val="center"/>
        <w:rPr>
          <w:rFonts w:hint="eastAsia" w:ascii="黑体" w:hAnsi="宋体" w:eastAsia="黑体"/>
          <w:b/>
          <w:color w:val="auto"/>
          <w:sz w:val="32"/>
          <w:szCs w:val="32"/>
          <w:highlight w:val="none"/>
        </w:rPr>
      </w:pPr>
    </w:p>
    <w:p w14:paraId="48F59D21">
      <w:pPr>
        <w:shd w:val="clear"/>
        <w:spacing w:line="400" w:lineRule="exact"/>
        <w:jc w:val="center"/>
        <w:rPr>
          <w:rFonts w:hint="eastAsia" w:ascii="黑体" w:hAnsi="宋体" w:eastAsia="黑体"/>
          <w:b/>
          <w:color w:val="auto"/>
          <w:sz w:val="32"/>
          <w:szCs w:val="32"/>
          <w:highlight w:val="none"/>
        </w:rPr>
      </w:pPr>
    </w:p>
    <w:p w14:paraId="12B67B96">
      <w:pPr>
        <w:shd w:val="clear"/>
        <w:spacing w:line="400" w:lineRule="exact"/>
        <w:jc w:val="center"/>
        <w:rPr>
          <w:rFonts w:hint="eastAsia" w:ascii="黑体" w:hAnsi="宋体" w:eastAsia="黑体"/>
          <w:b/>
          <w:color w:val="auto"/>
          <w:sz w:val="32"/>
          <w:szCs w:val="32"/>
          <w:highlight w:val="none"/>
        </w:rPr>
      </w:pPr>
    </w:p>
    <w:p w14:paraId="00B20AC3">
      <w:pPr>
        <w:shd w:val="clear"/>
        <w:spacing w:line="400" w:lineRule="exact"/>
        <w:jc w:val="center"/>
        <w:rPr>
          <w:rFonts w:hint="eastAsia" w:ascii="黑体" w:hAnsi="宋体" w:eastAsia="黑体"/>
          <w:b/>
          <w:color w:val="auto"/>
          <w:sz w:val="32"/>
          <w:szCs w:val="32"/>
          <w:highlight w:val="none"/>
        </w:rPr>
      </w:pPr>
    </w:p>
    <w:p w14:paraId="0EF74EE9">
      <w:pPr>
        <w:shd w:val="clear"/>
        <w:spacing w:line="400" w:lineRule="exact"/>
        <w:jc w:val="center"/>
        <w:rPr>
          <w:rFonts w:hint="eastAsia" w:ascii="黑体" w:hAnsi="宋体" w:eastAsia="黑体"/>
          <w:b/>
          <w:color w:val="auto"/>
          <w:sz w:val="32"/>
          <w:szCs w:val="32"/>
          <w:highlight w:val="none"/>
        </w:rPr>
      </w:pPr>
    </w:p>
    <w:p w14:paraId="152AA2D6">
      <w:pPr>
        <w:shd w:val="clear"/>
        <w:spacing w:line="400" w:lineRule="exact"/>
        <w:jc w:val="center"/>
        <w:rPr>
          <w:rFonts w:hint="eastAsia" w:ascii="黑体" w:hAnsi="宋体" w:eastAsia="黑体"/>
          <w:b/>
          <w:color w:val="auto"/>
          <w:sz w:val="32"/>
          <w:szCs w:val="32"/>
          <w:highlight w:val="none"/>
        </w:rPr>
      </w:pPr>
    </w:p>
    <w:p w14:paraId="5077903F">
      <w:pPr>
        <w:shd w:val="clear"/>
        <w:spacing w:line="400" w:lineRule="exact"/>
        <w:jc w:val="center"/>
        <w:rPr>
          <w:rFonts w:hint="eastAsia" w:ascii="黑体" w:hAnsi="宋体" w:eastAsia="黑体"/>
          <w:b/>
          <w:color w:val="auto"/>
          <w:sz w:val="32"/>
          <w:szCs w:val="32"/>
          <w:highlight w:val="none"/>
        </w:rPr>
      </w:pPr>
    </w:p>
    <w:p w14:paraId="0073062C">
      <w:pPr>
        <w:shd w:val="clear"/>
        <w:spacing w:line="400" w:lineRule="exact"/>
        <w:jc w:val="center"/>
        <w:rPr>
          <w:rFonts w:hint="eastAsia" w:ascii="宋体" w:hAnsi="宋体"/>
          <w:b/>
          <w:color w:val="auto"/>
          <w:sz w:val="32"/>
          <w:szCs w:val="32"/>
          <w:highlight w:val="none"/>
        </w:rPr>
      </w:pPr>
    </w:p>
    <w:p w14:paraId="4359F721">
      <w:pPr>
        <w:shd w:val="clear"/>
        <w:spacing w:line="400" w:lineRule="exact"/>
        <w:jc w:val="center"/>
        <w:rPr>
          <w:rFonts w:hint="eastAsia" w:ascii="宋体" w:hAnsi="宋体"/>
          <w:b/>
          <w:color w:val="auto"/>
          <w:sz w:val="32"/>
          <w:szCs w:val="32"/>
          <w:highlight w:val="none"/>
        </w:rPr>
      </w:pPr>
    </w:p>
    <w:p w14:paraId="4ED74073">
      <w:pPr>
        <w:shd w:val="clear"/>
        <w:spacing w:line="400" w:lineRule="exact"/>
        <w:jc w:val="center"/>
        <w:rPr>
          <w:rFonts w:hint="eastAsia" w:ascii="宋体" w:hAnsi="宋体"/>
          <w:b/>
          <w:color w:val="auto"/>
          <w:sz w:val="32"/>
          <w:szCs w:val="32"/>
          <w:highlight w:val="none"/>
        </w:rPr>
      </w:pPr>
    </w:p>
    <w:p w14:paraId="180E6782">
      <w:pPr>
        <w:shd w:val="clear"/>
        <w:spacing w:line="400" w:lineRule="exact"/>
        <w:jc w:val="center"/>
        <w:rPr>
          <w:rFonts w:hint="eastAsia" w:ascii="宋体" w:hAnsi="宋体"/>
          <w:b/>
          <w:color w:val="auto"/>
          <w:sz w:val="32"/>
          <w:szCs w:val="32"/>
          <w:highlight w:val="none"/>
        </w:rPr>
      </w:pPr>
    </w:p>
    <w:p w14:paraId="7D672513">
      <w:pPr>
        <w:shd w:val="clear"/>
        <w:spacing w:line="400" w:lineRule="exact"/>
        <w:jc w:val="center"/>
        <w:rPr>
          <w:rFonts w:hint="eastAsia" w:ascii="宋体" w:hAnsi="宋体"/>
          <w:b/>
          <w:color w:val="auto"/>
          <w:sz w:val="32"/>
          <w:szCs w:val="32"/>
          <w:highlight w:val="none"/>
        </w:rPr>
      </w:pPr>
    </w:p>
    <w:p w14:paraId="1DE88A19">
      <w:pPr>
        <w:shd w:val="clear"/>
        <w:spacing w:line="400" w:lineRule="exact"/>
        <w:jc w:val="center"/>
        <w:rPr>
          <w:rFonts w:hint="eastAsia" w:ascii="宋体" w:hAnsi="宋体"/>
          <w:b/>
          <w:color w:val="auto"/>
          <w:sz w:val="32"/>
          <w:szCs w:val="32"/>
          <w:highlight w:val="none"/>
        </w:rPr>
      </w:pPr>
    </w:p>
    <w:p w14:paraId="515D15F1">
      <w:pPr>
        <w:shd w:val="clear"/>
        <w:spacing w:line="400" w:lineRule="exact"/>
        <w:jc w:val="center"/>
        <w:rPr>
          <w:rFonts w:hint="eastAsia" w:ascii="宋体" w:hAnsi="宋体"/>
          <w:b/>
          <w:color w:val="auto"/>
          <w:sz w:val="32"/>
          <w:szCs w:val="32"/>
          <w:highlight w:val="none"/>
        </w:rPr>
      </w:pPr>
    </w:p>
    <w:p w14:paraId="5F3DC635">
      <w:pPr>
        <w:shd w:val="clear"/>
        <w:spacing w:line="400" w:lineRule="exact"/>
        <w:jc w:val="center"/>
        <w:rPr>
          <w:rFonts w:hint="eastAsia" w:ascii="宋体" w:hAnsi="宋体"/>
          <w:b/>
          <w:color w:val="auto"/>
          <w:sz w:val="32"/>
          <w:szCs w:val="32"/>
          <w:highlight w:val="none"/>
        </w:rPr>
      </w:pPr>
    </w:p>
    <w:p w14:paraId="4A7368D1">
      <w:pPr>
        <w:shd w:val="clear"/>
        <w:spacing w:line="400" w:lineRule="exact"/>
        <w:jc w:val="center"/>
        <w:rPr>
          <w:rFonts w:hint="eastAsia" w:ascii="宋体" w:hAnsi="宋体"/>
          <w:b/>
          <w:color w:val="auto"/>
          <w:sz w:val="32"/>
          <w:szCs w:val="32"/>
          <w:highlight w:val="none"/>
        </w:rPr>
      </w:pPr>
    </w:p>
    <w:p w14:paraId="060A8205">
      <w:pPr>
        <w:shd w:val="clear"/>
        <w:spacing w:line="400" w:lineRule="exact"/>
        <w:jc w:val="center"/>
        <w:rPr>
          <w:rFonts w:hint="eastAsia" w:ascii="宋体" w:hAnsi="宋体"/>
          <w:b/>
          <w:color w:val="auto"/>
          <w:sz w:val="32"/>
          <w:szCs w:val="32"/>
          <w:highlight w:val="none"/>
        </w:rPr>
      </w:pPr>
    </w:p>
    <w:p w14:paraId="12F24CBF">
      <w:pPr>
        <w:shd w:val="clear"/>
        <w:spacing w:line="400" w:lineRule="exact"/>
        <w:jc w:val="center"/>
        <w:rPr>
          <w:rFonts w:hint="eastAsia" w:ascii="宋体" w:hAnsi="宋体"/>
          <w:b/>
          <w:color w:val="auto"/>
          <w:sz w:val="32"/>
          <w:szCs w:val="32"/>
          <w:highlight w:val="none"/>
        </w:rPr>
      </w:pPr>
    </w:p>
    <w:p w14:paraId="04C12934">
      <w:pPr>
        <w:shd w:val="clear"/>
        <w:spacing w:line="400" w:lineRule="exact"/>
        <w:jc w:val="center"/>
        <w:rPr>
          <w:rFonts w:hint="eastAsia" w:ascii="宋体" w:hAnsi="宋体"/>
          <w:b/>
          <w:color w:val="auto"/>
          <w:sz w:val="32"/>
          <w:szCs w:val="32"/>
          <w:highlight w:val="none"/>
        </w:rPr>
      </w:pPr>
    </w:p>
    <w:p w14:paraId="3CC836E8">
      <w:pPr>
        <w:shd w:val="clear"/>
        <w:spacing w:line="400" w:lineRule="exact"/>
        <w:rPr>
          <w:rFonts w:hint="eastAsia" w:ascii="宋体" w:hAnsi="宋体"/>
          <w:b/>
          <w:color w:val="auto"/>
          <w:sz w:val="32"/>
          <w:szCs w:val="32"/>
          <w:highlight w:val="none"/>
        </w:rPr>
      </w:pPr>
    </w:p>
    <w:p w14:paraId="609943EF">
      <w:pPr>
        <w:pStyle w:val="34"/>
        <w:shd w:val="clear"/>
        <w:rPr>
          <w:rFonts w:hint="eastAsia"/>
          <w:color w:val="auto"/>
          <w:sz w:val="44"/>
          <w:szCs w:val="44"/>
          <w:highlight w:val="none"/>
        </w:rPr>
      </w:pPr>
      <w:bookmarkStart w:id="11" w:name="_Toc476258662"/>
      <w:bookmarkStart w:id="12" w:name="_Toc476258756"/>
      <w:r>
        <w:rPr>
          <w:rFonts w:hint="eastAsia"/>
          <w:color w:val="auto"/>
          <w:sz w:val="44"/>
          <w:szCs w:val="44"/>
          <w:highlight w:val="none"/>
        </w:rPr>
        <w:t>第一章  竞争性磋商公告</w:t>
      </w:r>
      <w:bookmarkEnd w:id="11"/>
      <w:bookmarkEnd w:id="12"/>
    </w:p>
    <w:p w14:paraId="4B107E63">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2644DDB7">
      <w:pPr>
        <w:shd w:val="clea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2A84FB94">
      <w:pPr>
        <w:shd w:val="clear"/>
        <w:spacing w:line="370" w:lineRule="exact"/>
        <w:rPr>
          <w:rFonts w:hint="eastAsia"/>
          <w:color w:val="auto"/>
          <w:highlight w:val="none"/>
        </w:rPr>
      </w:pPr>
    </w:p>
    <w:p w14:paraId="0E94E830">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5855DF81">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广西电子政务外网云计算中心四层2号、4号机房运维服务</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7B81310C">
      <w:pPr>
        <w:shd w:val="clear"/>
        <w:spacing w:line="380" w:lineRule="exact"/>
        <w:rPr>
          <w:rFonts w:ascii="宋体" w:hAnsi="宋体"/>
          <w:color w:val="auto"/>
          <w:szCs w:val="21"/>
          <w:highlight w:val="none"/>
        </w:rPr>
      </w:pPr>
    </w:p>
    <w:p w14:paraId="6E99EDBB">
      <w:pPr>
        <w:shd w:val="clear"/>
        <w:spacing w:line="380" w:lineRule="exact"/>
        <w:rPr>
          <w:rFonts w:ascii="宋体" w:hAnsi="宋体"/>
          <w:b/>
          <w:color w:val="auto"/>
          <w:highlight w:val="none"/>
        </w:rPr>
      </w:pPr>
      <w:bookmarkStart w:id="13" w:name="_Toc35393798"/>
      <w:bookmarkStart w:id="14" w:name="_Toc28359012"/>
      <w:bookmarkStart w:id="15" w:name="_Toc35393629"/>
      <w:bookmarkStart w:id="16" w:name="_Toc28359089"/>
      <w:r>
        <w:rPr>
          <w:rFonts w:hint="eastAsia" w:ascii="宋体" w:hAnsi="宋体"/>
          <w:b/>
          <w:color w:val="auto"/>
          <w:highlight w:val="none"/>
        </w:rPr>
        <w:t>一、项目基本情况</w:t>
      </w:r>
      <w:bookmarkEnd w:id="13"/>
      <w:bookmarkEnd w:id="14"/>
      <w:bookmarkEnd w:id="15"/>
      <w:bookmarkEnd w:id="16"/>
    </w:p>
    <w:p w14:paraId="6F3A65AD">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GXZC2025-C3-004034-GLZB</w:t>
      </w:r>
    </w:p>
    <w:p w14:paraId="0DE22A75">
      <w:pPr>
        <w:widowControl/>
        <w:shd w:val="clear"/>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val="en-US" w:eastAsia="zh-CN"/>
        </w:rPr>
        <w:t>广西电子政务外网云计算中心四层2号、4号机房运维服务</w:t>
      </w:r>
    </w:p>
    <w:p w14:paraId="4A0B0045">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eastAsia="zh-CN"/>
        </w:rPr>
        <w:t>1160000</w:t>
      </w:r>
    </w:p>
    <w:p w14:paraId="229E3FF6">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2F4DE8A2">
      <w:pPr>
        <w:shd w:val="clear"/>
        <w:spacing w:line="380" w:lineRule="exact"/>
        <w:ind w:left="420" w:leftChars="20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olor w:val="auto"/>
          <w:highlight w:val="none"/>
          <w:lang w:eastAsia="zh-CN"/>
        </w:rPr>
        <w:t>广西电子政务外网云计算中心四层2号、4号机房运维服务</w:t>
      </w:r>
    </w:p>
    <w:p w14:paraId="4BF48F65">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w:t>
      </w:r>
    </w:p>
    <w:p w14:paraId="6C7CFF4A">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eastAsia="zh-CN"/>
        </w:rPr>
        <w:t>1160000</w:t>
      </w:r>
    </w:p>
    <w:p w14:paraId="48550BCE">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广西电子政务外网云计算中心四层2号、4号机房运维服务</w:t>
      </w:r>
      <w:r>
        <w:rPr>
          <w:rFonts w:hint="eastAsia" w:ascii="宋体" w:hAnsi="宋体"/>
          <w:color w:val="auto"/>
          <w:highlight w:val="none"/>
          <w:lang w:val="en-US" w:eastAsia="zh-CN"/>
        </w:rPr>
        <w:t>1项</w:t>
      </w:r>
      <w:r>
        <w:rPr>
          <w:rFonts w:hint="eastAsia" w:ascii="宋体" w:hAnsi="宋体"/>
          <w:color w:val="auto"/>
          <w:highlight w:val="none"/>
        </w:rPr>
        <w:t>。</w:t>
      </w:r>
      <w:r>
        <w:rPr>
          <w:rFonts w:hint="eastAsia" w:ascii="宋体" w:hAnsi="宋体"/>
          <w:color w:val="auto"/>
          <w:highlight w:val="none"/>
        </w:rPr>
        <w:t>如需进一步了解详细内容，详见竞争性磋商文件。</w:t>
      </w:r>
    </w:p>
    <w:p w14:paraId="0EF97989">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最高限价：</w:t>
      </w:r>
      <w:r>
        <w:rPr>
          <w:rFonts w:hint="eastAsia" w:ascii="宋体" w:hAnsi="宋体"/>
          <w:color w:val="auto"/>
          <w:highlight w:val="none"/>
          <w:lang w:eastAsia="zh-CN"/>
        </w:rPr>
        <w:t>1160000</w:t>
      </w:r>
      <w:r>
        <w:rPr>
          <w:rFonts w:hint="eastAsia" w:ascii="宋体" w:hAnsi="宋体"/>
          <w:color w:val="auto"/>
          <w:highlight w:val="none"/>
          <w:lang w:val="en-US" w:eastAsia="zh-CN"/>
        </w:rPr>
        <w:t>元</w:t>
      </w:r>
    </w:p>
    <w:p w14:paraId="3FF9B27D">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合同履约期限：详见第三章采购需求</w:t>
      </w:r>
      <w:r>
        <w:rPr>
          <w:rFonts w:hint="eastAsia" w:ascii="宋体" w:hAnsi="宋体"/>
          <w:color w:val="auto"/>
          <w:highlight w:val="none"/>
          <w:lang w:eastAsia="zh-CN"/>
        </w:rPr>
        <w:t>。</w:t>
      </w:r>
    </w:p>
    <w:p w14:paraId="75AA143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（否）</w:t>
      </w:r>
      <w:r>
        <w:rPr>
          <w:rFonts w:hint="eastAsia" w:ascii="宋体" w:hAnsi="宋体"/>
          <w:color w:val="auto"/>
          <w:highlight w:val="none"/>
        </w:rPr>
        <w:t>接受联合体投标</w:t>
      </w:r>
    </w:p>
    <w:p w14:paraId="6FE5D587">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1604E1B7">
      <w:pPr>
        <w:shd w:val="clear"/>
        <w:spacing w:line="380" w:lineRule="exact"/>
        <w:rPr>
          <w:rFonts w:ascii="宋体" w:hAnsi="宋体"/>
          <w:b/>
          <w:color w:val="auto"/>
          <w:highlight w:val="none"/>
        </w:rPr>
      </w:pPr>
      <w:bookmarkStart w:id="17" w:name="_Toc28359090"/>
      <w:bookmarkStart w:id="18" w:name="_Toc28359013"/>
      <w:bookmarkStart w:id="19" w:name="_Toc35393799"/>
      <w:bookmarkStart w:id="20" w:name="_Toc35393630"/>
      <w:r>
        <w:rPr>
          <w:rFonts w:hint="eastAsia" w:ascii="宋体" w:hAnsi="宋体"/>
          <w:b/>
          <w:color w:val="auto"/>
          <w:highlight w:val="none"/>
        </w:rPr>
        <w:t>二、申请人的资格要求：</w:t>
      </w:r>
      <w:bookmarkEnd w:id="17"/>
      <w:bookmarkEnd w:id="18"/>
      <w:bookmarkEnd w:id="19"/>
      <w:bookmarkEnd w:id="20"/>
    </w:p>
    <w:p w14:paraId="1ACA606A">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768086AF">
      <w:pPr>
        <w:shd w:val="clear"/>
        <w:spacing w:line="380" w:lineRule="exact"/>
        <w:ind w:firstLine="420" w:firstLineChars="200"/>
        <w:rPr>
          <w:rFonts w:ascii="宋体" w:hAnsi="宋体"/>
          <w:color w:val="auto"/>
          <w:highlight w:val="none"/>
        </w:rPr>
      </w:pPr>
      <w:bookmarkStart w:id="21" w:name="_Toc28359091"/>
      <w:bookmarkStart w:id="22" w:name="_Toc28359014"/>
      <w:r>
        <w:rPr>
          <w:rFonts w:ascii="宋体" w:hAnsi="宋体"/>
          <w:color w:val="auto"/>
          <w:highlight w:val="none"/>
        </w:rPr>
        <w:t>2</w:t>
      </w:r>
      <w:r>
        <w:rPr>
          <w:rFonts w:hint="eastAsia" w:ascii="宋体" w:hAnsi="宋体"/>
          <w:color w:val="auto"/>
          <w:highlight w:val="none"/>
        </w:rPr>
        <w:t>.落实政府采购政策需满足的资格要求：无；</w:t>
      </w:r>
    </w:p>
    <w:p w14:paraId="3E29D7F4">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18E5E6CA">
      <w:pPr>
        <w:shd w:val="clear"/>
        <w:spacing w:line="380" w:lineRule="exact"/>
        <w:rPr>
          <w:rFonts w:ascii="宋体" w:hAnsi="宋体"/>
          <w:b/>
          <w:color w:val="auto"/>
          <w:highlight w:val="none"/>
        </w:rPr>
      </w:pPr>
      <w:bookmarkStart w:id="23" w:name="_Toc35393631"/>
      <w:bookmarkStart w:id="24" w:name="_Toc35393800"/>
      <w:r>
        <w:rPr>
          <w:rFonts w:hint="eastAsia" w:ascii="宋体" w:hAnsi="宋体"/>
          <w:b/>
          <w:color w:val="auto"/>
          <w:highlight w:val="none"/>
        </w:rPr>
        <w:t>三、获取采购文件</w:t>
      </w:r>
      <w:bookmarkEnd w:id="21"/>
      <w:bookmarkEnd w:id="22"/>
      <w:bookmarkEnd w:id="23"/>
      <w:bookmarkEnd w:id="24"/>
    </w:p>
    <w:p w14:paraId="2FA51412">
      <w:pPr>
        <w:shd w:val="clea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rPr>
        <w:t>2025年</w:t>
      </w:r>
      <w:r>
        <w:rPr>
          <w:rFonts w:hint="eastAsia" w:ascii="宋体" w:hAnsi="宋体"/>
          <w:color w:val="auto"/>
          <w:highlight w:val="none"/>
          <w:u w:val="none"/>
          <w:lang w:val="en-US" w:eastAsia="zh-CN"/>
        </w:rPr>
        <w:t>12</w:t>
      </w:r>
      <w:r>
        <w:rPr>
          <w:rFonts w:hint="eastAsia" w:ascii="宋体" w:hAnsi="宋体"/>
          <w:color w:val="auto"/>
          <w:highlight w:val="none"/>
          <w:u w:val="none"/>
        </w:rPr>
        <w:t>月</w:t>
      </w:r>
      <w:r>
        <w:rPr>
          <w:rFonts w:hint="eastAsia" w:ascii="宋体" w:hAnsi="宋体"/>
          <w:color w:val="auto"/>
          <w:highlight w:val="none"/>
          <w:u w:val="none"/>
          <w:lang w:val="en-US" w:eastAsia="zh-CN"/>
        </w:rPr>
        <w:t>31</w:t>
      </w:r>
      <w:r>
        <w:rPr>
          <w:rFonts w:hint="eastAsia" w:ascii="宋体" w:hAnsi="宋体"/>
          <w:color w:val="auto"/>
          <w:highlight w:val="none"/>
          <w:u w:val="none"/>
        </w:rPr>
        <w:t>日至202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1</w:t>
      </w:r>
      <w:r>
        <w:rPr>
          <w:rFonts w:hint="eastAsia" w:ascii="宋体" w:hAnsi="宋体"/>
          <w:color w:val="auto"/>
          <w:highlight w:val="none"/>
          <w:u w:val="none"/>
        </w:rPr>
        <w:t>月</w:t>
      </w:r>
      <w:r>
        <w:rPr>
          <w:rFonts w:hint="eastAsia" w:ascii="宋体" w:hAnsi="宋体"/>
          <w:color w:val="auto"/>
          <w:highlight w:val="none"/>
          <w:u w:val="none"/>
          <w:lang w:val="en-US" w:eastAsia="zh-CN"/>
        </w:rPr>
        <w:t>8</w:t>
      </w:r>
      <w:r>
        <w:rPr>
          <w:rFonts w:hint="eastAsia" w:ascii="宋体" w:hAnsi="宋体"/>
          <w:color w:val="auto"/>
          <w:highlight w:val="none"/>
          <w:u w:val="none"/>
        </w:rPr>
        <w:t>日</w:t>
      </w:r>
      <w:r>
        <w:rPr>
          <w:rFonts w:hint="eastAsia" w:ascii="宋体" w:hAnsi="宋体"/>
          <w:color w:val="auto"/>
          <w:highlight w:val="none"/>
          <w:u w:val="none"/>
        </w:rPr>
        <w:t>，每天上午8时30分至11时59分，下午12时00分至18时00分（北京时间，</w:t>
      </w:r>
      <w:r>
        <w:rPr>
          <w:rFonts w:ascii="宋体" w:hAnsi="宋体"/>
          <w:color w:val="auto"/>
          <w:highlight w:val="none"/>
          <w:u w:val="none"/>
        </w:rPr>
        <w:t>法定节假日</w:t>
      </w:r>
      <w:r>
        <w:rPr>
          <w:rFonts w:hint="eastAsia" w:ascii="宋体" w:hAnsi="宋体"/>
          <w:color w:val="auto"/>
          <w:highlight w:val="none"/>
          <w:u w:val="none"/>
        </w:rPr>
        <w:t>除外 ）</w:t>
      </w:r>
    </w:p>
    <w:p w14:paraId="4BDBFA91">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地点（网址）：广西政府采购云平台（https://www.gcy.zfcg.gxzf.gov.cn/）</w:t>
      </w:r>
    </w:p>
    <w:p w14:paraId="4CDD9323">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0B47A4BF">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60DEC9EA">
      <w:pPr>
        <w:shd w:val="clear"/>
        <w:spacing w:line="380" w:lineRule="exact"/>
        <w:rPr>
          <w:rFonts w:ascii="宋体" w:hAnsi="宋体"/>
          <w:b/>
          <w:color w:val="auto"/>
          <w:highlight w:val="none"/>
        </w:rPr>
      </w:pPr>
      <w:bookmarkStart w:id="25" w:name="_Toc28359015"/>
      <w:bookmarkStart w:id="26" w:name="_Toc28359092"/>
      <w:bookmarkStart w:id="27" w:name="_Toc35393801"/>
      <w:bookmarkStart w:id="28" w:name="_Toc35393632"/>
      <w:r>
        <w:rPr>
          <w:rFonts w:hint="eastAsia" w:ascii="宋体" w:hAnsi="宋体"/>
          <w:b/>
          <w:color w:val="auto"/>
          <w:highlight w:val="none"/>
        </w:rPr>
        <w:t>四、响应文件提交</w:t>
      </w:r>
      <w:bookmarkEnd w:id="25"/>
      <w:bookmarkEnd w:id="26"/>
      <w:bookmarkEnd w:id="27"/>
      <w:bookmarkEnd w:id="28"/>
    </w:p>
    <w:p w14:paraId="5EA8F10C">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rPr>
        <w:t>202</w:t>
      </w:r>
      <w:r>
        <w:rPr>
          <w:rFonts w:hint="eastAsia" w:ascii="宋体" w:hAnsi="宋体"/>
          <w:bCs/>
          <w:color w:val="auto"/>
          <w:highlight w:val="none"/>
          <w:lang w:val="en-US" w:eastAsia="zh-CN"/>
        </w:rPr>
        <w:t>6</w:t>
      </w:r>
      <w:r>
        <w:rPr>
          <w:rFonts w:hint="eastAsia" w:ascii="宋体" w:hAnsi="宋体"/>
          <w:bCs/>
          <w:color w:val="auto"/>
          <w:highlight w:val="none"/>
        </w:rPr>
        <w:t>年</w:t>
      </w:r>
      <w:r>
        <w:rPr>
          <w:rFonts w:hint="eastAsia" w:ascii="宋体" w:hAnsi="宋体"/>
          <w:bCs/>
          <w:color w:val="auto"/>
          <w:highlight w:val="none"/>
          <w:lang w:val="en-US" w:eastAsia="zh-CN"/>
        </w:rPr>
        <w:t>1</w:t>
      </w:r>
      <w:r>
        <w:rPr>
          <w:rFonts w:hint="eastAsia" w:ascii="宋体" w:hAnsi="宋体"/>
          <w:bCs/>
          <w:color w:val="auto"/>
          <w:highlight w:val="none"/>
        </w:rPr>
        <w:t>月</w:t>
      </w:r>
      <w:r>
        <w:rPr>
          <w:rFonts w:hint="eastAsia" w:ascii="宋体" w:hAnsi="宋体"/>
          <w:bCs/>
          <w:color w:val="auto"/>
          <w:highlight w:val="none"/>
          <w:lang w:val="en-US" w:eastAsia="zh-CN"/>
        </w:rPr>
        <w:t>1</w:t>
      </w:r>
      <w:r>
        <w:rPr>
          <w:rFonts w:hint="eastAsia" w:ascii="宋体" w:hAnsi="宋体"/>
          <w:bCs/>
          <w:color w:val="auto"/>
          <w:highlight w:val="none"/>
          <w:lang w:val="en-US" w:eastAsia="zh-CN"/>
        </w:rPr>
        <w:t>2</w:t>
      </w:r>
      <w:r>
        <w:rPr>
          <w:rFonts w:hint="eastAsia" w:ascii="宋体" w:hAnsi="宋体"/>
          <w:bCs/>
          <w:color w:val="auto"/>
          <w:highlight w:val="none"/>
        </w:rPr>
        <w:t>日 09:30</w:t>
      </w:r>
      <w:r>
        <w:rPr>
          <w:rFonts w:hint="eastAsia" w:ascii="宋体" w:hAnsi="宋体"/>
          <w:bCs/>
          <w:color w:val="auto"/>
          <w:highlight w:val="none"/>
        </w:rPr>
        <w:t>（北京时间）</w:t>
      </w:r>
    </w:p>
    <w:p w14:paraId="6DF3A2EA">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w:t>
      </w:r>
      <w:r>
        <w:rPr>
          <w:rFonts w:hint="eastAsia" w:ascii="宋体" w:hAnsi="宋体"/>
          <w:bCs/>
          <w:color w:val="auto"/>
          <w:highlight w:val="none"/>
        </w:rPr>
        <w:t>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52A818E9">
      <w:pPr>
        <w:shd w:val="clear"/>
        <w:spacing w:line="380" w:lineRule="exact"/>
        <w:rPr>
          <w:rFonts w:ascii="宋体" w:hAnsi="宋体"/>
          <w:b/>
          <w:color w:val="auto"/>
          <w:highlight w:val="none"/>
        </w:rPr>
      </w:pPr>
      <w:bookmarkStart w:id="29" w:name="_Toc28359093"/>
      <w:bookmarkStart w:id="30" w:name="_Toc35393802"/>
      <w:bookmarkStart w:id="31" w:name="_Toc28359016"/>
      <w:bookmarkStart w:id="32" w:name="_Toc35393633"/>
      <w:r>
        <w:rPr>
          <w:rFonts w:hint="eastAsia" w:ascii="宋体" w:hAnsi="宋体"/>
          <w:b/>
          <w:color w:val="auto"/>
          <w:highlight w:val="none"/>
        </w:rPr>
        <w:t>五、开启</w:t>
      </w:r>
      <w:bookmarkEnd w:id="29"/>
      <w:bookmarkEnd w:id="30"/>
      <w:bookmarkEnd w:id="31"/>
      <w:bookmarkEnd w:id="32"/>
    </w:p>
    <w:p w14:paraId="35A28846">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rPr>
        <w:t>202</w:t>
      </w:r>
      <w:r>
        <w:rPr>
          <w:rFonts w:hint="eastAsia" w:ascii="宋体" w:hAnsi="宋体"/>
          <w:bCs/>
          <w:color w:val="auto"/>
          <w:highlight w:val="none"/>
          <w:lang w:val="en-US" w:eastAsia="zh-CN"/>
        </w:rPr>
        <w:t>6</w:t>
      </w:r>
      <w:r>
        <w:rPr>
          <w:rFonts w:hint="eastAsia" w:ascii="宋体" w:hAnsi="宋体"/>
          <w:bCs/>
          <w:color w:val="auto"/>
          <w:highlight w:val="none"/>
        </w:rPr>
        <w:t>年</w:t>
      </w:r>
      <w:r>
        <w:rPr>
          <w:rFonts w:hint="eastAsia" w:ascii="宋体" w:hAnsi="宋体"/>
          <w:bCs/>
          <w:color w:val="auto"/>
          <w:highlight w:val="none"/>
          <w:lang w:val="en-US" w:eastAsia="zh-CN"/>
        </w:rPr>
        <w:t>1</w:t>
      </w:r>
      <w:r>
        <w:rPr>
          <w:rFonts w:hint="eastAsia" w:ascii="宋体" w:hAnsi="宋体"/>
          <w:bCs/>
          <w:color w:val="auto"/>
          <w:highlight w:val="none"/>
        </w:rPr>
        <w:t>月</w:t>
      </w:r>
      <w:r>
        <w:rPr>
          <w:rFonts w:hint="eastAsia" w:ascii="宋体" w:hAnsi="宋体"/>
          <w:bCs/>
          <w:color w:val="auto"/>
          <w:highlight w:val="none"/>
          <w:lang w:val="en-US" w:eastAsia="zh-CN"/>
        </w:rPr>
        <w:t>1</w:t>
      </w:r>
      <w:r>
        <w:rPr>
          <w:rFonts w:hint="eastAsia" w:ascii="宋体" w:hAnsi="宋体"/>
          <w:bCs/>
          <w:color w:val="auto"/>
          <w:highlight w:val="none"/>
          <w:lang w:val="en-US" w:eastAsia="zh-CN"/>
        </w:rPr>
        <w:t>2</w:t>
      </w:r>
      <w:r>
        <w:rPr>
          <w:rFonts w:hint="eastAsia" w:ascii="宋体" w:hAnsi="宋体"/>
          <w:bCs/>
          <w:color w:val="auto"/>
          <w:highlight w:val="none"/>
        </w:rPr>
        <w:t>日 09:30</w:t>
      </w:r>
      <w:r>
        <w:rPr>
          <w:rFonts w:hint="eastAsia" w:ascii="宋体" w:hAnsi="宋体"/>
          <w:bCs/>
          <w:color w:val="auto"/>
          <w:highlight w:val="none"/>
        </w:rPr>
        <w:t>（北京时间）</w:t>
      </w:r>
    </w:p>
    <w:p w14:paraId="23C1E4C5">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3B3A1641">
      <w:pPr>
        <w:shd w:val="clear"/>
        <w:spacing w:line="380" w:lineRule="exact"/>
        <w:rPr>
          <w:rFonts w:ascii="宋体" w:hAnsi="宋体"/>
          <w:b/>
          <w:color w:val="auto"/>
          <w:highlight w:val="none"/>
        </w:rPr>
      </w:pPr>
      <w:bookmarkStart w:id="33" w:name="_Toc28359017"/>
      <w:bookmarkStart w:id="34" w:name="_Toc35393803"/>
      <w:bookmarkStart w:id="35" w:name="_Toc28359094"/>
      <w:bookmarkStart w:id="36" w:name="_Toc35393634"/>
      <w:r>
        <w:rPr>
          <w:rFonts w:hint="eastAsia" w:ascii="宋体" w:hAnsi="宋体"/>
          <w:b/>
          <w:color w:val="auto"/>
          <w:highlight w:val="none"/>
        </w:rPr>
        <w:t>六、公告期限</w:t>
      </w:r>
      <w:bookmarkEnd w:id="33"/>
      <w:bookmarkEnd w:id="34"/>
      <w:bookmarkEnd w:id="35"/>
      <w:bookmarkEnd w:id="36"/>
    </w:p>
    <w:p w14:paraId="6B94AB75">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29DF953B">
      <w:pPr>
        <w:shd w:val="clear"/>
        <w:spacing w:line="380" w:lineRule="exact"/>
        <w:rPr>
          <w:rFonts w:ascii="宋体" w:hAnsi="宋体"/>
          <w:b/>
          <w:color w:val="auto"/>
          <w:highlight w:val="none"/>
        </w:rPr>
      </w:pPr>
      <w:bookmarkStart w:id="37" w:name="_Toc35393635"/>
      <w:bookmarkStart w:id="38" w:name="_Toc35393804"/>
      <w:r>
        <w:rPr>
          <w:rFonts w:hint="eastAsia" w:ascii="宋体" w:hAnsi="宋体"/>
          <w:b/>
          <w:color w:val="auto"/>
          <w:highlight w:val="none"/>
        </w:rPr>
        <w:t>七、其他补充事宜</w:t>
      </w:r>
      <w:bookmarkEnd w:id="37"/>
      <w:bookmarkEnd w:id="38"/>
    </w:p>
    <w:p w14:paraId="7AC05200">
      <w:pPr>
        <w:shd w:val="clear"/>
        <w:spacing w:line="380" w:lineRule="exact"/>
        <w:ind w:firstLine="420"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val="0"/>
          <w:bCs/>
          <w:color w:val="auto"/>
          <w:highlight w:val="none"/>
          <w:lang w:val="en-US" w:eastAsia="zh-CN"/>
        </w:rPr>
        <w:t>11000</w:t>
      </w:r>
      <w:r>
        <w:rPr>
          <w:rFonts w:hint="eastAsia" w:ascii="宋体" w:hAnsi="宋体"/>
          <w:bCs/>
          <w:color w:val="auto"/>
          <w:highlight w:val="none"/>
        </w:rPr>
        <w:t>元</w:t>
      </w:r>
      <w:r>
        <w:rPr>
          <w:rFonts w:hint="eastAsia" w:ascii="宋体" w:hAnsi="宋体"/>
          <w:color w:val="auto"/>
          <w:highlight w:val="none"/>
        </w:rPr>
        <w:t>。</w:t>
      </w:r>
      <w:r>
        <w:rPr>
          <w:rFonts w:hint="eastAsia" w:ascii="宋体" w:hAnsi="宋体"/>
          <w:b/>
          <w:color w:val="auto"/>
          <w:highlight w:val="none"/>
        </w:rPr>
        <w:t>（必须足额交纳）</w:t>
      </w:r>
    </w:p>
    <w:p w14:paraId="067EAA7A">
      <w:pPr>
        <w:shd w:val="clear"/>
        <w:spacing w:line="380" w:lineRule="exact"/>
        <w:ind w:firstLine="420" w:firstLineChars="200"/>
        <w:rPr>
          <w:rFonts w:hint="eastAsia" w:cs="Arial"/>
          <w:color w:val="auto"/>
          <w:highlight w:val="none"/>
        </w:rPr>
      </w:pPr>
      <w:r>
        <w:rPr>
          <w:rFonts w:hint="eastAsia" w:ascii="宋体" w:hAnsi="宋体"/>
          <w:color w:val="auto"/>
          <w:szCs w:val="21"/>
          <w:highlight w:val="none"/>
        </w:rPr>
        <w:t>（1）磋商保证金的交纳方式：</w:t>
      </w:r>
      <w:r>
        <w:rPr>
          <w:rFonts w:hint="eastAsia" w:cs="Arial"/>
          <w:color w:val="auto"/>
          <w:highlight w:val="none"/>
        </w:rPr>
        <w:t>支票、汇票、本票、网上银行或者银行、保险机构出具的保函等非现金形式。</w:t>
      </w:r>
    </w:p>
    <w:p w14:paraId="0DFAEE94">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（2）采用银行转账方式的，供应商应于响应文件提交截止时间前将磋商保证金交至以下账户：</w:t>
      </w:r>
    </w:p>
    <w:p w14:paraId="1038A35F">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开户名称：广西国力招标有限公司</w:t>
      </w:r>
    </w:p>
    <w:p w14:paraId="01EA4F07">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开户银行：广西北部湾银行金凯支行（网银支付可选广西北部湾银行江南支行）</w:t>
      </w:r>
    </w:p>
    <w:p w14:paraId="1522B4B9">
      <w:pPr>
        <w:shd w:val="clea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银行账号：800109057455558</w:t>
      </w:r>
    </w:p>
    <w:p w14:paraId="5FCFAE48">
      <w:pPr>
        <w:shd w:val="clear"/>
        <w:spacing w:line="380" w:lineRule="exact"/>
        <w:ind w:firstLine="420" w:firstLineChars="200"/>
        <w:rPr>
          <w:rFonts w:hint="eastAsia" w:ascii="宋体" w:hAnsi="宋体" w:cs="Arial"/>
          <w:color w:val="auto"/>
          <w:highlight w:val="none"/>
        </w:rPr>
      </w:pPr>
      <w:r>
        <w:rPr>
          <w:rFonts w:hint="eastAsia" w:ascii="宋体" w:hAnsi="宋体" w:cs="Arial"/>
          <w:color w:val="auto"/>
          <w:highlight w:val="none"/>
        </w:rPr>
        <w:t>银行行号：313611002043</w:t>
      </w:r>
    </w:p>
    <w:p w14:paraId="6D27D5F3">
      <w:pPr>
        <w:shd w:val="clear"/>
        <w:spacing w:line="380" w:lineRule="exact"/>
        <w:ind w:firstLine="420" w:firstLineChars="200"/>
        <w:rPr>
          <w:rFonts w:hint="eastAsia" w:ascii="宋体" w:hAnsi="宋体"/>
          <w:color w:val="auto"/>
          <w:highlight w:val="none"/>
        </w:rPr>
      </w:pPr>
      <w:r>
        <w:rPr>
          <w:rFonts w:hint="eastAsia" w:ascii="宋体" w:hAnsi="宋体" w:cs="Arial"/>
          <w:color w:val="auto"/>
          <w:highlight w:val="none"/>
        </w:rPr>
        <w:t>（3）采用支票、汇票、本票或者保函等方式的，供应商应于响应文件提交截止时间前递交单独密封的</w:t>
      </w:r>
      <w:r>
        <w:rPr>
          <w:rFonts w:hint="eastAsia" w:ascii="宋体" w:hAnsi="宋体"/>
          <w:color w:val="auto"/>
          <w:highlight w:val="none"/>
        </w:rPr>
        <w:t>支票、汇票、本票或者保函（电子保函除外）原件</w:t>
      </w:r>
      <w:r>
        <w:rPr>
          <w:rFonts w:hint="eastAsia" w:ascii="宋体" w:hAnsi="宋体" w:cs="Arial"/>
          <w:color w:val="auto"/>
          <w:highlight w:val="none"/>
        </w:rPr>
        <w:t>至我公司财务部。（财务部联系方式：地址：广西南宁市白沙大道53号松宇时代13楼；电话：0771-4915100、4915200）</w:t>
      </w:r>
    </w:p>
    <w:p w14:paraId="4934092F">
      <w:pPr>
        <w:shd w:val="clear"/>
        <w:spacing w:line="380" w:lineRule="exact"/>
        <w:ind w:firstLine="420"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17997A83">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787CC355">
      <w:pPr>
        <w:shd w:val="clear"/>
        <w:spacing w:line="380" w:lineRule="exact"/>
        <w:ind w:firstLine="420" w:firstLineChars="200"/>
        <w:rPr>
          <w:rFonts w:hint="eastAsia" w:ascii="宋体" w:hAnsi="宋体"/>
          <w:b/>
          <w:color w:val="auto"/>
          <w:highlight w:val="none"/>
        </w:rPr>
      </w:pPr>
      <w:r>
        <w:rPr>
          <w:rFonts w:hint="eastAsia" w:ascii="宋体" w:hAnsi="宋体"/>
          <w:b/>
          <w:color w:val="auto"/>
          <w:highlight w:val="none"/>
        </w:rPr>
        <w:t>3.网上公告媒体查询</w:t>
      </w:r>
    </w:p>
    <w:p w14:paraId="7EF70C82">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657A9C2E">
      <w:pPr>
        <w:shd w:val="clear"/>
        <w:spacing w:line="380" w:lineRule="exact"/>
        <w:ind w:firstLine="420"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58AEFF1D">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（1）本项目实行电子竞标，供应商应按照本项目招标文件和</w:t>
      </w:r>
      <w:r>
        <w:rPr>
          <w:rFonts w:hint="eastAsia" w:ascii="宋体" w:hAnsi="宋体"/>
          <w:color w:val="auto"/>
          <w:highlight w:val="none"/>
        </w:rPr>
        <w:t>广西政府采购云平台</w:t>
      </w:r>
      <w:r>
        <w:rPr>
          <w:rFonts w:hint="eastAsia" w:ascii="宋体" w:hAnsi="Times New Roman" w:cs="Arial"/>
          <w:color w:val="auto"/>
          <w:szCs w:val="21"/>
          <w:highlight w:val="none"/>
        </w:rPr>
        <w:t>的要求编制、加密并提交竞标响应文件。供应商在使用系统参与竞标过程中遇到涉及平台使用的任何问题，可致电</w:t>
      </w:r>
      <w:r>
        <w:rPr>
          <w:rFonts w:hint="eastAsia" w:ascii="宋体" w:hAnsi="宋体"/>
          <w:color w:val="auto"/>
          <w:highlight w:val="none"/>
        </w:rPr>
        <w:t>广西政府采购云平台</w:t>
      </w:r>
      <w:r>
        <w:rPr>
          <w:rFonts w:hint="eastAsia" w:ascii="宋体" w:hAnsi="Times New Roman" w:cs="Arial"/>
          <w:color w:val="auto"/>
          <w:szCs w:val="21"/>
          <w:highlight w:val="none"/>
        </w:rPr>
        <w:t>技术支持热线咨询，联系方式：</w:t>
      </w:r>
      <w:r>
        <w:rPr>
          <w:rFonts w:ascii="宋体" w:hAnsi="Times New Roman" w:cs="Arial"/>
          <w:color w:val="auto"/>
          <w:szCs w:val="21"/>
          <w:highlight w:val="none"/>
        </w:rPr>
        <w:t>95763</w:t>
      </w:r>
      <w:r>
        <w:rPr>
          <w:rFonts w:hint="eastAsia" w:ascii="宋体" w:hAnsi="Times New Roman" w:cs="Arial"/>
          <w:color w:val="auto"/>
          <w:szCs w:val="21"/>
          <w:highlight w:val="none"/>
        </w:rPr>
        <w:t>。</w:t>
      </w:r>
    </w:p>
    <w:p w14:paraId="476218E2">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（2）</w:t>
      </w:r>
      <w:r>
        <w:rPr>
          <w:rFonts w:hint="eastAsia" w:ascii="宋体" w:hAnsi="宋体"/>
          <w:color w:val="auto"/>
          <w:highlight w:val="none"/>
        </w:rPr>
        <w:t>供应商应及时熟悉掌握电子标系统操作指南（见广西政府采购云平台电子卖场首页右上角—服务中心—帮助中心—项目采购）</w:t>
      </w:r>
      <w:r>
        <w:rPr>
          <w:rFonts w:hint="eastAsia" w:ascii="宋体" w:hAnsi="Times New Roman" w:cs="Arial"/>
          <w:color w:val="auto"/>
          <w:szCs w:val="21"/>
          <w:highlight w:val="none"/>
        </w:rPr>
        <w:t>。</w:t>
      </w:r>
    </w:p>
    <w:p w14:paraId="1917DB56">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（3）供应商应及时完成CA申领和绑定（</w:t>
      </w:r>
      <w:r>
        <w:rPr>
          <w:rFonts w:hint="eastAsia" w:ascii="宋体" w:hAnsi="宋体"/>
          <w:color w:val="auto"/>
          <w:highlight w:val="none"/>
        </w:rPr>
        <w:t>见广西壮族自治区政府采购网—办事服务—下载专区-政采云CA证书办理操作指南</w:t>
      </w:r>
      <w:r>
        <w:rPr>
          <w:rFonts w:hint="eastAsia" w:ascii="宋体" w:hAnsi="Times New Roman" w:cs="Arial"/>
          <w:color w:val="auto"/>
          <w:szCs w:val="21"/>
          <w:highlight w:val="none"/>
        </w:rPr>
        <w:t>）；</w:t>
      </w:r>
    </w:p>
    <w:p w14:paraId="415412CC">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26AC97A7">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（5）因未注册入库、未办理CA数字证书、CA证书故障、操作不当等原因造成无法投标或投标失败等后果由供应商自行承担。</w:t>
      </w:r>
    </w:p>
    <w:p w14:paraId="72ECC898">
      <w:pPr>
        <w:shd w:val="clea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（6）竞标响应文件网上提交截止后，</w:t>
      </w:r>
      <w:r>
        <w:rPr>
          <w:rFonts w:hint="eastAsia" w:ascii="宋体" w:hAnsi="宋体"/>
          <w:color w:val="auto"/>
          <w:highlight w:val="none"/>
        </w:rPr>
        <w:t>广西政府采购云平台</w:t>
      </w:r>
      <w:r>
        <w:rPr>
          <w:rFonts w:hint="eastAsia" w:ascii="宋体" w:hAnsi="Times New Roman" w:cs="Arial"/>
          <w:color w:val="auto"/>
          <w:szCs w:val="21"/>
          <w:highlight w:val="none"/>
        </w:rPr>
        <w:t>（电子标系统）自动提取所有竞标响应文件，各供应商须在开标开始后30分钟内对上传</w:t>
      </w:r>
      <w:r>
        <w:rPr>
          <w:rFonts w:hint="eastAsia" w:ascii="宋体" w:hAnsi="宋体"/>
          <w:color w:val="auto"/>
          <w:highlight w:val="none"/>
        </w:rPr>
        <w:t>广西政府采购云平台</w:t>
      </w:r>
      <w:r>
        <w:rPr>
          <w:rFonts w:hint="eastAsia" w:ascii="宋体" w:hAnsi="Times New Roman" w:cs="Arial"/>
          <w:color w:val="auto"/>
          <w:szCs w:val="21"/>
          <w:highlight w:val="none"/>
        </w:rPr>
        <w:t>的竞标响应文件进行解密，所有供应商在规定的解密时限内解密完成或解密时限结束后，本公司开启竞标响应文件；供应商超过解密时限的，系统默认自动放弃。</w:t>
      </w:r>
    </w:p>
    <w:p w14:paraId="46F963BB">
      <w:pPr>
        <w:shd w:val="clear"/>
        <w:spacing w:line="380" w:lineRule="exact"/>
        <w:rPr>
          <w:rFonts w:ascii="宋体" w:hAnsi="宋体"/>
          <w:b/>
          <w:color w:val="auto"/>
          <w:highlight w:val="none"/>
        </w:rPr>
      </w:pPr>
      <w:bookmarkStart w:id="39" w:name="_Toc28359095"/>
      <w:bookmarkStart w:id="40" w:name="_Toc35393805"/>
      <w:bookmarkStart w:id="41" w:name="_Toc35393636"/>
      <w:bookmarkStart w:id="42" w:name="_Toc28359018"/>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9"/>
      <w:bookmarkEnd w:id="40"/>
      <w:bookmarkEnd w:id="41"/>
      <w:bookmarkEnd w:id="42"/>
    </w:p>
    <w:p w14:paraId="304E3458">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2E279CD1">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广西壮族自治区信息中心</w:t>
      </w:r>
    </w:p>
    <w:p w14:paraId="7544C485">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址：南宁市良庆区体强路18号</w:t>
      </w:r>
    </w:p>
    <w:p w14:paraId="34BEF06D">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eastAsia="zh-CN"/>
        </w:rPr>
        <w:t>黄坚</w:t>
      </w:r>
    </w:p>
    <w:p w14:paraId="2F74D8DE">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项目联系方式：</w:t>
      </w:r>
      <w:bookmarkStart w:id="43" w:name="_Toc28359009"/>
      <w:bookmarkStart w:id="44" w:name="_Toc28359086"/>
      <w:r>
        <w:rPr>
          <w:rFonts w:hint="eastAsia" w:ascii="宋体" w:hAnsi="宋体"/>
          <w:color w:val="auto"/>
          <w:highlight w:val="none"/>
        </w:rPr>
        <w:t>0771-</w:t>
      </w:r>
      <w:r>
        <w:rPr>
          <w:rFonts w:hint="eastAsia" w:ascii="宋体" w:hAnsi="宋体"/>
          <w:color w:val="auto"/>
          <w:highlight w:val="none"/>
          <w:lang w:val="en-US" w:eastAsia="zh-CN"/>
        </w:rPr>
        <w:t>6113520</w:t>
      </w:r>
    </w:p>
    <w:p w14:paraId="14F80F40">
      <w:pPr>
        <w:shd w:val="clear"/>
        <w:spacing w:line="380" w:lineRule="exact"/>
        <w:ind w:firstLine="420" w:firstLineChars="200"/>
        <w:rPr>
          <w:rFonts w:ascii="宋体" w:hAnsi="宋体"/>
          <w:color w:val="auto"/>
          <w:highlight w:val="none"/>
        </w:rPr>
      </w:pPr>
    </w:p>
    <w:p w14:paraId="65309F3C">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43"/>
      <w:bookmarkEnd w:id="44"/>
    </w:p>
    <w:p w14:paraId="169E611F">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2F4953AE">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址：广西南宁市白沙大道53号松宇时代13楼</w:t>
      </w:r>
    </w:p>
    <w:p w14:paraId="6E6AC977">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2F6429A4">
      <w:pPr>
        <w:shd w:val="clea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3536539A">
      <w:pPr>
        <w:shd w:val="clear"/>
        <w:spacing w:line="380" w:lineRule="exact"/>
        <w:ind w:firstLine="420" w:firstLineChars="200"/>
        <w:rPr>
          <w:rFonts w:hint="eastAsia" w:ascii="宋体" w:hAnsi="宋体"/>
          <w:color w:val="auto"/>
          <w:highlight w:val="none"/>
          <w:u w:val="single"/>
        </w:rPr>
      </w:pPr>
    </w:p>
    <w:p w14:paraId="2CC7BD35">
      <w:pPr>
        <w:shd w:val="clear"/>
        <w:spacing w:line="380" w:lineRule="exact"/>
        <w:ind w:firstLine="420" w:firstLineChars="200"/>
        <w:rPr>
          <w:rFonts w:hint="eastAsia" w:ascii="宋体" w:hAnsi="宋体"/>
          <w:color w:val="auto"/>
          <w:highlight w:val="none"/>
          <w:u w:val="single"/>
        </w:rPr>
      </w:pPr>
    </w:p>
    <w:p w14:paraId="3221BD61">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43FA7DEF">
      <w:pPr>
        <w:shd w:val="clea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rPr>
        <w:t>2025年</w:t>
      </w:r>
      <w:r>
        <w:rPr>
          <w:rFonts w:hint="eastAsia" w:ascii="宋体" w:hAnsi="宋体" w:cs="Arial"/>
          <w:color w:val="auto"/>
          <w:highlight w:val="none"/>
          <w:lang w:val="en-US" w:eastAsia="zh-CN"/>
        </w:rPr>
        <w:t>12月31日</w:t>
      </w:r>
    </w:p>
    <w:p w14:paraId="03390F35">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63159C27">
      <w:pPr>
        <w:shd w:val="clear"/>
        <w:spacing w:line="400" w:lineRule="exact"/>
        <w:jc w:val="center"/>
        <w:rPr>
          <w:rFonts w:hint="eastAsia" w:ascii="宋体" w:hAnsi="宋体"/>
          <w:b/>
          <w:color w:val="auto"/>
          <w:sz w:val="32"/>
          <w:szCs w:val="32"/>
          <w:highlight w:val="none"/>
        </w:rPr>
      </w:pPr>
    </w:p>
    <w:p w14:paraId="3AB1626D">
      <w:pPr>
        <w:shd w:val="clear"/>
        <w:spacing w:line="400" w:lineRule="exact"/>
        <w:jc w:val="center"/>
        <w:rPr>
          <w:rFonts w:hint="eastAsia" w:ascii="宋体" w:hAnsi="宋体"/>
          <w:b/>
          <w:color w:val="auto"/>
          <w:sz w:val="32"/>
          <w:szCs w:val="32"/>
          <w:highlight w:val="none"/>
        </w:rPr>
      </w:pPr>
    </w:p>
    <w:p w14:paraId="214AC2C7">
      <w:pPr>
        <w:shd w:val="clear"/>
        <w:spacing w:line="400" w:lineRule="exact"/>
        <w:jc w:val="center"/>
        <w:rPr>
          <w:rFonts w:hint="eastAsia" w:ascii="宋体" w:hAnsi="宋体"/>
          <w:b/>
          <w:color w:val="auto"/>
          <w:sz w:val="32"/>
          <w:szCs w:val="32"/>
          <w:highlight w:val="none"/>
        </w:rPr>
      </w:pPr>
    </w:p>
    <w:p w14:paraId="66824287">
      <w:pPr>
        <w:shd w:val="clear"/>
        <w:spacing w:line="400" w:lineRule="exact"/>
        <w:jc w:val="center"/>
        <w:rPr>
          <w:rFonts w:hint="eastAsia" w:ascii="宋体" w:hAnsi="宋体"/>
          <w:b/>
          <w:color w:val="auto"/>
          <w:sz w:val="32"/>
          <w:szCs w:val="32"/>
          <w:highlight w:val="none"/>
        </w:rPr>
      </w:pPr>
    </w:p>
    <w:p w14:paraId="108D31E9">
      <w:pPr>
        <w:shd w:val="clear"/>
        <w:spacing w:line="400" w:lineRule="exact"/>
        <w:jc w:val="center"/>
        <w:rPr>
          <w:rFonts w:hint="eastAsia" w:ascii="宋体" w:hAnsi="宋体"/>
          <w:b/>
          <w:color w:val="auto"/>
          <w:sz w:val="32"/>
          <w:szCs w:val="32"/>
          <w:highlight w:val="none"/>
        </w:rPr>
      </w:pPr>
    </w:p>
    <w:p w14:paraId="54DF08AE">
      <w:pPr>
        <w:shd w:val="clear"/>
        <w:spacing w:line="400" w:lineRule="exact"/>
        <w:jc w:val="center"/>
        <w:rPr>
          <w:rFonts w:hint="eastAsia" w:ascii="宋体" w:hAnsi="宋体"/>
          <w:b/>
          <w:color w:val="auto"/>
          <w:sz w:val="32"/>
          <w:szCs w:val="32"/>
          <w:highlight w:val="none"/>
        </w:rPr>
      </w:pPr>
    </w:p>
    <w:p w14:paraId="43E0B6E9">
      <w:pPr>
        <w:shd w:val="clear"/>
        <w:spacing w:line="400" w:lineRule="exact"/>
        <w:jc w:val="center"/>
        <w:rPr>
          <w:rFonts w:hint="eastAsia" w:ascii="宋体" w:hAnsi="宋体"/>
          <w:b/>
          <w:color w:val="auto"/>
          <w:sz w:val="32"/>
          <w:szCs w:val="32"/>
          <w:highlight w:val="none"/>
        </w:rPr>
      </w:pPr>
    </w:p>
    <w:p w14:paraId="6AB6F7FF">
      <w:pPr>
        <w:shd w:val="clear"/>
        <w:spacing w:line="400" w:lineRule="exact"/>
        <w:jc w:val="center"/>
        <w:rPr>
          <w:rFonts w:hint="eastAsia" w:ascii="宋体" w:hAnsi="宋体"/>
          <w:b/>
          <w:color w:val="auto"/>
          <w:sz w:val="32"/>
          <w:szCs w:val="32"/>
          <w:highlight w:val="none"/>
        </w:rPr>
      </w:pPr>
    </w:p>
    <w:p w14:paraId="52E32925">
      <w:pPr>
        <w:shd w:val="clear"/>
        <w:spacing w:line="400" w:lineRule="exact"/>
        <w:jc w:val="center"/>
        <w:rPr>
          <w:rFonts w:hint="eastAsia" w:ascii="宋体" w:hAnsi="宋体"/>
          <w:b/>
          <w:color w:val="auto"/>
          <w:sz w:val="32"/>
          <w:szCs w:val="32"/>
          <w:highlight w:val="none"/>
        </w:rPr>
      </w:pPr>
    </w:p>
    <w:p w14:paraId="2C90001B">
      <w:pPr>
        <w:shd w:val="clear"/>
        <w:spacing w:line="400" w:lineRule="exact"/>
        <w:jc w:val="center"/>
        <w:rPr>
          <w:rFonts w:hint="eastAsia" w:ascii="宋体" w:hAnsi="宋体"/>
          <w:b/>
          <w:color w:val="auto"/>
          <w:sz w:val="32"/>
          <w:szCs w:val="32"/>
          <w:highlight w:val="none"/>
        </w:rPr>
      </w:pPr>
    </w:p>
    <w:p w14:paraId="4A9A5848">
      <w:pPr>
        <w:shd w:val="clear"/>
        <w:spacing w:line="400" w:lineRule="exact"/>
        <w:jc w:val="center"/>
        <w:rPr>
          <w:rFonts w:hint="eastAsia" w:ascii="宋体" w:hAnsi="宋体"/>
          <w:b/>
          <w:color w:val="auto"/>
          <w:sz w:val="32"/>
          <w:szCs w:val="32"/>
          <w:highlight w:val="none"/>
        </w:rPr>
      </w:pPr>
    </w:p>
    <w:p w14:paraId="55394D1F">
      <w:pPr>
        <w:shd w:val="clear"/>
        <w:spacing w:line="400" w:lineRule="exact"/>
        <w:jc w:val="center"/>
        <w:rPr>
          <w:rFonts w:hint="eastAsia" w:ascii="宋体" w:hAnsi="宋体"/>
          <w:b/>
          <w:color w:val="auto"/>
          <w:sz w:val="32"/>
          <w:szCs w:val="32"/>
          <w:highlight w:val="none"/>
        </w:rPr>
      </w:pPr>
    </w:p>
    <w:p w14:paraId="365EB1F6">
      <w:pPr>
        <w:shd w:val="clear"/>
        <w:spacing w:line="400" w:lineRule="exact"/>
        <w:rPr>
          <w:rFonts w:hint="eastAsia" w:ascii="宋体" w:hAnsi="宋体"/>
          <w:b/>
          <w:color w:val="auto"/>
          <w:sz w:val="32"/>
          <w:szCs w:val="32"/>
          <w:highlight w:val="none"/>
        </w:rPr>
      </w:pPr>
    </w:p>
    <w:p w14:paraId="3B6C79B7">
      <w:pPr>
        <w:pStyle w:val="34"/>
        <w:shd w:val="clear"/>
        <w:rPr>
          <w:rFonts w:hint="eastAsia"/>
          <w:color w:val="auto"/>
          <w:sz w:val="44"/>
          <w:szCs w:val="44"/>
          <w:highlight w:val="none"/>
        </w:rPr>
      </w:pPr>
      <w:bookmarkStart w:id="45" w:name="_Toc476258663"/>
      <w:bookmarkStart w:id="46" w:name="_Toc476258757"/>
      <w:r>
        <w:rPr>
          <w:rFonts w:hint="eastAsia"/>
          <w:color w:val="auto"/>
          <w:sz w:val="44"/>
          <w:szCs w:val="44"/>
          <w:highlight w:val="none"/>
        </w:rPr>
        <w:t>第二章  磋商供应商须知</w:t>
      </w:r>
      <w:bookmarkEnd w:id="45"/>
      <w:bookmarkEnd w:id="46"/>
    </w:p>
    <w:p w14:paraId="4B4F9901">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7330D765">
        <w:trPr>
          <w:wBefore w:w="0" w:type="dxa"/>
          <w:wAfter w:w="0" w:type="dxa"/>
          <w:trHeight w:val="567" w:hRule="atLeast"/>
          <w:jc w:val="center"/>
        </w:trPr>
        <w:tc>
          <w:tcPr>
            <w:tcW w:w="726" w:type="dxa"/>
            <w:noWrap w:val="0"/>
            <w:vAlign w:val="top"/>
          </w:tcPr>
          <w:p w14:paraId="08678B1D">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510" w:type="dxa"/>
            <w:noWrap w:val="0"/>
            <w:vAlign w:val="top"/>
          </w:tcPr>
          <w:p w14:paraId="0453C597">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内    容</w:t>
            </w:r>
          </w:p>
        </w:tc>
      </w:tr>
      <w:tr w14:paraId="082E6DA2">
        <w:trPr>
          <w:wBefore w:w="0" w:type="dxa"/>
          <w:wAfter w:w="0" w:type="dxa"/>
          <w:trHeight w:val="567" w:hRule="atLeast"/>
          <w:jc w:val="center"/>
        </w:trPr>
        <w:tc>
          <w:tcPr>
            <w:tcW w:w="726" w:type="dxa"/>
            <w:noWrap w:val="0"/>
            <w:vAlign w:val="center"/>
          </w:tcPr>
          <w:p w14:paraId="314F81C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126ECD9">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采购项目名称：</w:t>
            </w:r>
            <w:r>
              <w:rPr>
                <w:rFonts w:hint="eastAsia" w:hAnsi="宋体" w:eastAsia="宋体" w:cs="宋体"/>
                <w:color w:val="auto"/>
                <w:highlight w:val="none"/>
                <w:lang w:eastAsia="zh-CN"/>
              </w:rPr>
              <w:t>广西电子政务外网云计算中心四层2号、4号机房运维服务</w:t>
            </w:r>
          </w:p>
          <w:p w14:paraId="19EE2AFE">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采购项目编号：</w:t>
            </w:r>
            <w:r>
              <w:rPr>
                <w:rFonts w:hint="eastAsia" w:hAnsi="宋体" w:eastAsia="宋体" w:cs="宋体"/>
                <w:bCs/>
                <w:color w:val="auto"/>
                <w:szCs w:val="21"/>
                <w:highlight w:val="none"/>
                <w:lang w:eastAsia="zh-CN"/>
              </w:rPr>
              <w:t>GXZC2025-C3-004034-GLZB</w:t>
            </w:r>
          </w:p>
        </w:tc>
      </w:tr>
      <w:tr w14:paraId="4B5A2495">
        <w:trPr>
          <w:wBefore w:w="0" w:type="dxa"/>
          <w:wAfter w:w="0" w:type="dxa"/>
          <w:trHeight w:val="567" w:hRule="atLeast"/>
          <w:jc w:val="center"/>
        </w:trPr>
        <w:tc>
          <w:tcPr>
            <w:tcW w:w="726" w:type="dxa"/>
            <w:noWrap w:val="0"/>
            <w:vAlign w:val="center"/>
          </w:tcPr>
          <w:p w14:paraId="0341AC71">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D7B10DD">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供应商资格：按第一章竞争性磋商公告第二条规定。</w:t>
            </w:r>
          </w:p>
        </w:tc>
      </w:tr>
      <w:tr w14:paraId="4071F4AA">
        <w:trPr>
          <w:wBefore w:w="0" w:type="dxa"/>
          <w:wAfter w:w="0" w:type="dxa"/>
          <w:trHeight w:val="567" w:hRule="atLeast"/>
          <w:jc w:val="center"/>
        </w:trPr>
        <w:tc>
          <w:tcPr>
            <w:tcW w:w="726" w:type="dxa"/>
            <w:noWrap w:val="0"/>
            <w:vAlign w:val="center"/>
          </w:tcPr>
          <w:p w14:paraId="6BA45C44">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942B9F6">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磋商报价：供应商必须就所竞项目的全部内容作完整唯一报价，漏项报价的或有选择的或有条件的报价，其响应文件将视为无效。</w:t>
            </w:r>
          </w:p>
        </w:tc>
      </w:tr>
      <w:tr w14:paraId="1EBAAA11">
        <w:trPr>
          <w:wBefore w:w="0" w:type="dxa"/>
          <w:wAfter w:w="0" w:type="dxa"/>
          <w:trHeight w:val="567" w:hRule="atLeast"/>
          <w:jc w:val="center"/>
        </w:trPr>
        <w:tc>
          <w:tcPr>
            <w:tcW w:w="726" w:type="dxa"/>
            <w:noWrap w:val="0"/>
            <w:vAlign w:val="center"/>
          </w:tcPr>
          <w:p w14:paraId="0EFABEB3">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90FBF57">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45923571">
        <w:trPr>
          <w:wBefore w:w="0" w:type="dxa"/>
          <w:wAfter w:w="0" w:type="dxa"/>
          <w:trHeight w:val="567" w:hRule="atLeast"/>
          <w:jc w:val="center"/>
        </w:trPr>
        <w:tc>
          <w:tcPr>
            <w:tcW w:w="726" w:type="dxa"/>
            <w:noWrap w:val="0"/>
            <w:vAlign w:val="center"/>
          </w:tcPr>
          <w:p w14:paraId="5B7E8FAC">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628ED6A">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响应文件的上传和提交：本项目通过“广西政府采购云平台”实行在线磋商响应（电子标），磋商供应商应当在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前，将生成的“电子加密响应文件”上传提交至“广西政府采购云平台”。</w:t>
            </w:r>
          </w:p>
          <w:p w14:paraId="17D42456">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“电子加密响应文件”的上传、提交：</w:t>
            </w:r>
          </w:p>
          <w:p w14:paraId="7C19BF02">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a.磋商供应商应在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前将“电子加密响应文件”成功上传提交至“广西政府采购云平台”，否则磋商无效。</w:t>
            </w:r>
          </w:p>
          <w:p w14:paraId="645A0328">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b.“电子加密磋商响应文件”成功上传提交后，供应商可自行打印响应文件接收回执。</w:t>
            </w:r>
          </w:p>
        </w:tc>
      </w:tr>
      <w:tr w14:paraId="4DA9BC3A">
        <w:trPr>
          <w:wBefore w:w="0" w:type="dxa"/>
          <w:wAfter w:w="0" w:type="dxa"/>
          <w:trHeight w:val="567" w:hRule="atLeast"/>
          <w:jc w:val="center"/>
        </w:trPr>
        <w:tc>
          <w:tcPr>
            <w:tcW w:w="726" w:type="dxa"/>
            <w:noWrap w:val="0"/>
            <w:vAlign w:val="center"/>
          </w:tcPr>
          <w:p w14:paraId="77EA797E">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2830E20">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szCs w:val="21"/>
                <w:highlight w:val="none"/>
                <w:u w:val="single"/>
              </w:rPr>
              <w:t>详见竞争性磋商公告</w:t>
            </w:r>
          </w:p>
          <w:p w14:paraId="78B64E6D">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w:t>
            </w:r>
            <w:r>
              <w:rPr>
                <w:rFonts w:hint="eastAsia" w:ascii="宋体" w:hAnsi="宋体" w:eastAsia="宋体" w:cs="宋体"/>
                <w:color w:val="auto"/>
                <w:highlight w:val="none"/>
                <w:u w:val="single"/>
              </w:rPr>
              <w:t>详见竞争性磋商公告</w:t>
            </w:r>
          </w:p>
        </w:tc>
      </w:tr>
      <w:tr w14:paraId="49ABA943">
        <w:trPr>
          <w:wBefore w:w="0" w:type="dxa"/>
          <w:wAfter w:w="0" w:type="dxa"/>
          <w:trHeight w:val="567" w:hRule="atLeast"/>
          <w:jc w:val="center"/>
        </w:trPr>
        <w:tc>
          <w:tcPr>
            <w:tcW w:w="726" w:type="dxa"/>
            <w:noWrap w:val="0"/>
            <w:vAlign w:val="center"/>
          </w:tcPr>
          <w:p w14:paraId="549A7C33">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CC84106">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竞争性磋商响应文件有效期：响应文件递交截止日期后六十日。</w:t>
            </w:r>
          </w:p>
        </w:tc>
      </w:tr>
      <w:tr w14:paraId="67F600D3">
        <w:trPr>
          <w:wBefore w:w="0" w:type="dxa"/>
          <w:wAfter w:w="0" w:type="dxa"/>
          <w:trHeight w:val="567" w:hRule="atLeast"/>
          <w:jc w:val="center"/>
        </w:trPr>
        <w:tc>
          <w:tcPr>
            <w:tcW w:w="726" w:type="dxa"/>
            <w:noWrap w:val="0"/>
            <w:vAlign w:val="center"/>
          </w:tcPr>
          <w:p w14:paraId="649BCCE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217DF61">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磋商保证金（人民币）：</w:t>
            </w:r>
            <w:r>
              <w:rPr>
                <w:rFonts w:hint="eastAsia" w:ascii="宋体" w:hAnsi="宋体" w:eastAsia="宋体" w:cs="宋体"/>
                <w:color w:val="auto"/>
                <w:highlight w:val="none"/>
                <w:u w:val="single"/>
              </w:rPr>
              <w:t>详见竞争性磋商公告</w:t>
            </w:r>
          </w:p>
        </w:tc>
      </w:tr>
      <w:tr w14:paraId="5715CBFC">
        <w:trPr>
          <w:wBefore w:w="0" w:type="dxa"/>
          <w:wAfter w:w="0" w:type="dxa"/>
          <w:trHeight w:val="567" w:hRule="atLeast"/>
          <w:jc w:val="center"/>
        </w:trPr>
        <w:tc>
          <w:tcPr>
            <w:tcW w:w="726" w:type="dxa"/>
            <w:noWrap w:val="0"/>
            <w:vAlign w:val="center"/>
          </w:tcPr>
          <w:p w14:paraId="37DFE4F0">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E9D5295">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磋商时间：</w:t>
            </w:r>
            <w:r>
              <w:rPr>
                <w:rFonts w:hint="eastAsia" w:ascii="宋体" w:hAnsi="宋体" w:eastAsia="宋体" w:cs="宋体"/>
                <w:color w:val="auto"/>
                <w:szCs w:val="21"/>
                <w:highlight w:val="none"/>
                <w:u w:val="single"/>
              </w:rPr>
              <w:t>详见竞争性磋商公告</w:t>
            </w:r>
          </w:p>
          <w:p w14:paraId="4ED71386">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磋商地点：</w:t>
            </w:r>
            <w:r>
              <w:rPr>
                <w:rFonts w:hint="eastAsia" w:ascii="宋体" w:hAnsi="宋体" w:eastAsia="宋体" w:cs="宋体"/>
                <w:color w:val="auto"/>
                <w:highlight w:val="none"/>
                <w:u w:val="single"/>
              </w:rPr>
              <w:t>详见竞争性磋商</w:t>
            </w:r>
            <w:r>
              <w:rPr>
                <w:rFonts w:hint="eastAsia" w:ascii="宋体" w:hAnsi="宋体" w:eastAsia="宋体" w:cs="宋体"/>
                <w:color w:val="auto"/>
                <w:szCs w:val="21"/>
                <w:highlight w:val="none"/>
                <w:u w:val="single"/>
              </w:rPr>
              <w:t>公告</w:t>
            </w:r>
          </w:p>
        </w:tc>
      </w:tr>
      <w:tr w14:paraId="27F51C6D">
        <w:trPr>
          <w:wBefore w:w="0" w:type="dxa"/>
          <w:wAfter w:w="0" w:type="dxa"/>
          <w:trHeight w:val="567" w:hRule="atLeast"/>
          <w:jc w:val="center"/>
        </w:trPr>
        <w:tc>
          <w:tcPr>
            <w:tcW w:w="726" w:type="dxa"/>
            <w:noWrap w:val="0"/>
            <w:vAlign w:val="center"/>
          </w:tcPr>
          <w:p w14:paraId="568416F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FA065FF">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评标方法：综合评分法（详细见第六章）</w:t>
            </w:r>
          </w:p>
        </w:tc>
      </w:tr>
      <w:tr w14:paraId="1729D5DD">
        <w:trPr>
          <w:wBefore w:w="0" w:type="dxa"/>
          <w:wAfter w:w="0" w:type="dxa"/>
          <w:trHeight w:val="567" w:hRule="atLeast"/>
          <w:jc w:val="center"/>
        </w:trPr>
        <w:tc>
          <w:tcPr>
            <w:tcW w:w="726" w:type="dxa"/>
            <w:noWrap w:val="0"/>
            <w:vAlign w:val="center"/>
          </w:tcPr>
          <w:p w14:paraId="5B62E452">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E94E8BF">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响应文件形式：</w:t>
            </w:r>
            <w:r>
              <w:rPr>
                <w:rFonts w:hint="eastAsia" w:ascii="宋体" w:hAnsi="宋体" w:eastAsia="宋体" w:cs="宋体"/>
                <w:snapToGrid w:val="0"/>
                <w:color w:val="auto"/>
                <w:szCs w:val="21"/>
                <w:highlight w:val="none"/>
              </w:rPr>
              <w:t>磋商供应商应准备电子响应文件。</w:t>
            </w:r>
          </w:p>
          <w:p w14:paraId="5B9AAB62">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电子响应文件是指通过“广西政府采购云平台电子投标客户端”完成响应文件编制后生成并加密的数据电文形式的电子加密响应文件。</w:t>
            </w:r>
          </w:p>
        </w:tc>
      </w:tr>
      <w:tr w14:paraId="2C1C89DB">
        <w:trPr>
          <w:wBefore w:w="0" w:type="dxa"/>
          <w:wAfter w:w="0" w:type="dxa"/>
          <w:trHeight w:val="567" w:hRule="atLeast"/>
          <w:jc w:val="center"/>
        </w:trPr>
        <w:tc>
          <w:tcPr>
            <w:tcW w:w="726" w:type="dxa"/>
            <w:noWrap w:val="0"/>
            <w:vAlign w:val="center"/>
          </w:tcPr>
          <w:p w14:paraId="3E33F361">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CF80A0C">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1FE8589C">
        <w:trPr>
          <w:wBefore w:w="0" w:type="dxa"/>
          <w:wAfter w:w="0" w:type="dxa"/>
          <w:trHeight w:val="567" w:hRule="atLeast"/>
          <w:jc w:val="center"/>
        </w:trPr>
        <w:tc>
          <w:tcPr>
            <w:tcW w:w="726" w:type="dxa"/>
            <w:noWrap w:val="0"/>
            <w:vAlign w:val="center"/>
          </w:tcPr>
          <w:p w14:paraId="10A51C34">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C3D4FD2">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响应文件的盖章：响应文件中所涉及的加盖公章均采用CA电子签章。</w:t>
            </w:r>
          </w:p>
        </w:tc>
      </w:tr>
      <w:tr w14:paraId="7F0E6942">
        <w:trPr>
          <w:wBefore w:w="0" w:type="dxa"/>
          <w:wAfter w:w="0" w:type="dxa"/>
          <w:trHeight w:val="567" w:hRule="atLeast"/>
          <w:jc w:val="center"/>
        </w:trPr>
        <w:tc>
          <w:tcPr>
            <w:tcW w:w="726" w:type="dxa"/>
            <w:noWrap w:val="0"/>
            <w:vAlign w:val="center"/>
          </w:tcPr>
          <w:p w14:paraId="798B9A9E">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16EC6E1">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54FAB860">
        <w:trPr>
          <w:wBefore w:w="0" w:type="dxa"/>
          <w:wAfter w:w="0" w:type="dxa"/>
          <w:trHeight w:val="567" w:hRule="atLeast"/>
          <w:jc w:val="center"/>
        </w:trPr>
        <w:tc>
          <w:tcPr>
            <w:tcW w:w="726" w:type="dxa"/>
            <w:noWrap w:val="0"/>
            <w:vAlign w:val="center"/>
          </w:tcPr>
          <w:p w14:paraId="43FAE41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55F3583">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响应文件份数：电子加密响应文件在线上传提交一份。</w:t>
            </w:r>
          </w:p>
        </w:tc>
      </w:tr>
      <w:tr w14:paraId="19193B4B">
        <w:trPr>
          <w:wBefore w:w="0" w:type="dxa"/>
          <w:wAfter w:w="0" w:type="dxa"/>
          <w:trHeight w:val="567" w:hRule="atLeast"/>
          <w:jc w:val="center"/>
        </w:trPr>
        <w:tc>
          <w:tcPr>
            <w:tcW w:w="726" w:type="dxa"/>
            <w:noWrap w:val="0"/>
            <w:vAlign w:val="center"/>
          </w:tcPr>
          <w:p w14:paraId="45722042">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D20C411">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电子加密响应文件的解密：</w:t>
            </w:r>
          </w:p>
          <w:p w14:paraId="2F726B95">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52A156B0">
      <w:pPr>
        <w:shd w:val="clear"/>
        <w:spacing w:line="400" w:lineRule="exact"/>
        <w:jc w:val="center"/>
        <w:rPr>
          <w:rFonts w:hint="eastAsia" w:ascii="仿宋_GB2312" w:hAnsi="宋体" w:eastAsia="仿宋_GB2312"/>
          <w:b/>
          <w:color w:val="auto"/>
          <w:sz w:val="32"/>
          <w:szCs w:val="32"/>
          <w:highlight w:val="none"/>
        </w:rPr>
      </w:pPr>
    </w:p>
    <w:p w14:paraId="0924703B">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2BFF9B56">
      <w:pPr>
        <w:shd w:val="clea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7125BB5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5372C42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政府采购项目。</w:t>
      </w:r>
    </w:p>
    <w:p w14:paraId="2BEDD56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097DE7E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2C790B4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2383687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04D0A5F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2E3BF9D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106A761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10EBFA9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597D9F2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磋商费用、代理服务费</w:t>
      </w:r>
    </w:p>
    <w:p w14:paraId="67331F7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0E63010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652C9CF">
      <w:pPr>
        <w:shd w:val="clear"/>
        <w:spacing w:line="400" w:lineRule="exact"/>
        <w:ind w:firstLine="420"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1829011A">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512BA374">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00448395">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38BF0040">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4EDFDAC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1653BB4">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0EEBDA11">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010E057D">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141FA28C">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34F36410">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6234866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72756364">
      <w:pPr>
        <w:shd w:val="clea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716930C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12B1269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2E0D084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7AA4339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5CE1906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23A35DED">
      <w:pPr>
        <w:shd w:val="clea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6.4.1资格文件</w:t>
      </w:r>
    </w:p>
    <w:p w14:paraId="4426F40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74B1BC2B">
      <w:pPr>
        <w:shd w:val="clear"/>
        <w:spacing w:line="400" w:lineRule="exact"/>
        <w:ind w:firstLine="420" w:firstLineChars="200"/>
        <w:rPr>
          <w:rFonts w:hint="eastAsia" w:hAnsi="宋体"/>
          <w:b/>
          <w:color w:val="auto"/>
          <w:highlight w:val="none"/>
        </w:rPr>
      </w:pP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20F4DE3D">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7FB03EF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无缴费记录的，应提供由磋商供应商所在地社保等相关部门出具的《依法缴纳或依法免缴社保费证明》复印件；</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262C566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int="eastAsia" w:ascii="宋体" w:hAnsi="宋体"/>
          <w:b/>
          <w:color w:val="auto"/>
          <w:szCs w:val="21"/>
          <w:highlight w:val="none"/>
        </w:rPr>
        <w:t>]</w:t>
      </w:r>
    </w:p>
    <w:p w14:paraId="2AEF6A2C">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08A55022">
      <w:pPr>
        <w:shd w:val="clea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6）</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3C46EAE1">
      <w:pPr>
        <w:shd w:val="clear"/>
        <w:wordWrap w:val="0"/>
        <w:snapToGrid w:val="0"/>
        <w:spacing w:line="360" w:lineRule="exact"/>
        <w:ind w:firstLine="412"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6DAB2F62">
      <w:pPr>
        <w:shd w:val="clear"/>
        <w:wordWrap w:val="0"/>
        <w:snapToGrid w:val="0"/>
        <w:spacing w:line="360" w:lineRule="exact"/>
        <w:ind w:firstLine="412"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3111DDBF">
      <w:pPr>
        <w:shd w:val="clear"/>
        <w:wordWrap w:val="0"/>
        <w:snapToGrid w:val="0"/>
        <w:spacing w:line="360" w:lineRule="exact"/>
        <w:ind w:firstLine="412"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2684D8D0">
      <w:pPr>
        <w:shd w:val="clear"/>
        <w:wordWrap w:val="0"/>
        <w:snapToGrid w:val="0"/>
        <w:spacing w:line="360" w:lineRule="exact"/>
        <w:ind w:firstLine="412"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4E2B9CAB">
      <w:pPr>
        <w:shd w:val="clear"/>
        <w:spacing w:line="400" w:lineRule="exact"/>
        <w:ind w:firstLine="420" w:firstLineChars="200"/>
        <w:rPr>
          <w:rFonts w:hint="eastAsia" w:ascii="宋体" w:hAnsi="宋体"/>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709AA66">
      <w:pPr>
        <w:shd w:val="clear"/>
        <w:spacing w:line="400" w:lineRule="exact"/>
        <w:ind w:firstLine="420" w:firstLineChars="200"/>
        <w:rPr>
          <w:rFonts w:hint="eastAsia" w:ascii="宋体" w:hAnsi="宋体"/>
          <w:color w:val="auto"/>
          <w:szCs w:val="21"/>
          <w:highlight w:val="none"/>
        </w:rPr>
      </w:pPr>
      <w:r>
        <w:rPr>
          <w:rFonts w:hint="eastAsia" w:ascii="宋体" w:hAnsi="宋体"/>
          <w:b/>
          <w:color w:val="auto"/>
          <w:szCs w:val="21"/>
          <w:highlight w:val="none"/>
        </w:rPr>
        <w:t>6.4.2商务技术文件</w:t>
      </w:r>
    </w:p>
    <w:p w14:paraId="0C95967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1）报价表；（格式见第四章附件一）</w:t>
      </w:r>
      <w:r>
        <w:rPr>
          <w:rFonts w:hint="eastAsia" w:ascii="宋体" w:hAnsi="宋体"/>
          <w:b/>
          <w:color w:val="auto"/>
          <w:szCs w:val="21"/>
          <w:highlight w:val="none"/>
        </w:rPr>
        <w:t>[必须提供]</w:t>
      </w:r>
    </w:p>
    <w:p w14:paraId="3C98506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2）磋商书及磋商声明书；（格式见第四章附件二）</w:t>
      </w:r>
      <w:r>
        <w:rPr>
          <w:rFonts w:hint="eastAsia" w:ascii="宋体" w:hAnsi="宋体"/>
          <w:b/>
          <w:color w:val="auto"/>
          <w:szCs w:val="21"/>
          <w:highlight w:val="none"/>
        </w:rPr>
        <w:t>[必须提供]</w:t>
      </w:r>
    </w:p>
    <w:p w14:paraId="469D9FA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3）商务、服务响应、偏离情况说明表；（格式见第四章附件三）</w:t>
      </w:r>
      <w:r>
        <w:rPr>
          <w:rFonts w:hint="eastAsia" w:ascii="宋体" w:hAnsi="宋体"/>
          <w:b/>
          <w:color w:val="auto"/>
          <w:szCs w:val="21"/>
          <w:highlight w:val="none"/>
        </w:rPr>
        <w:t>[必须提供]</w:t>
      </w:r>
    </w:p>
    <w:p w14:paraId="15867D2E">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4）法定代表人身份证正、反面复印件；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3CE1341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5）法定代表人授权委托书</w:t>
      </w:r>
      <w:r>
        <w:rPr>
          <w:rFonts w:hint="eastAsia" w:ascii="宋体" w:hAnsi="宋体"/>
          <w:color w:val="auto"/>
          <w:highlight w:val="none"/>
        </w:rPr>
        <w:t>和委托代理人身份证正、反面复印件</w:t>
      </w:r>
      <w:r>
        <w:rPr>
          <w:rFonts w:hint="eastAsia" w:ascii="宋体" w:hAnsi="宋体"/>
          <w:color w:val="auto"/>
          <w:szCs w:val="21"/>
          <w:highlight w:val="none"/>
        </w:rPr>
        <w:t>；（格式见第四章附件四）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086067EA">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6）磋商保证金的</w:t>
      </w:r>
      <w:r>
        <w:rPr>
          <w:rFonts w:hint="eastAsia" w:ascii="宋体" w:hAnsi="宋体"/>
          <w:color w:val="auto"/>
          <w:szCs w:val="21"/>
          <w:highlight w:val="none"/>
        </w:rPr>
        <w:t>提交凭证</w:t>
      </w:r>
      <w:r>
        <w:rPr>
          <w:rFonts w:hint="eastAsia" w:ascii="宋体" w:hAnsi="宋体"/>
          <w:color w:val="auto"/>
          <w:szCs w:val="21"/>
          <w:highlight w:val="none"/>
        </w:rPr>
        <w:t>；</w:t>
      </w:r>
      <w:r>
        <w:rPr>
          <w:rFonts w:hint="eastAsia" w:ascii="宋体" w:hAnsi="宋体"/>
          <w:b/>
          <w:color w:val="auto"/>
          <w:highlight w:val="none"/>
        </w:rPr>
        <w:t>[必须提供]</w:t>
      </w:r>
    </w:p>
    <w:p w14:paraId="04ABB870">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7）本采购项目《采购需求》中要求必须提交的材料；</w:t>
      </w:r>
      <w:r>
        <w:rPr>
          <w:rFonts w:hint="eastAsia" w:ascii="宋体" w:hAnsi="宋体"/>
          <w:b/>
          <w:color w:val="auto"/>
          <w:highlight w:val="none"/>
        </w:rPr>
        <w:t>[如有规定，则必须提供]</w:t>
      </w:r>
    </w:p>
    <w:p w14:paraId="58C6CC0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8）具备法律、行政法规规定的其他条件的证明材料；</w:t>
      </w:r>
      <w:r>
        <w:rPr>
          <w:rFonts w:hint="eastAsia" w:ascii="宋体" w:hAnsi="宋体"/>
          <w:b/>
          <w:color w:val="auto"/>
          <w:szCs w:val="21"/>
          <w:highlight w:val="none"/>
        </w:rPr>
        <w:t>[如有规定，则必须提供]</w:t>
      </w:r>
    </w:p>
    <w:p w14:paraId="26DAD5B0">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9）服务方案；</w:t>
      </w:r>
      <w:r>
        <w:rPr>
          <w:rFonts w:hint="eastAsia" w:ascii="宋体" w:hAnsi="宋体"/>
          <w:b/>
          <w:color w:val="auto"/>
          <w:szCs w:val="21"/>
          <w:highlight w:val="none"/>
        </w:rPr>
        <w:t>[格式自拟</w:t>
      </w:r>
      <w:r>
        <w:rPr>
          <w:rFonts w:ascii="宋体" w:hAnsi="宋体"/>
          <w:b/>
          <w:color w:val="auto"/>
          <w:highlight w:val="none"/>
        </w:rPr>
        <w:t>]</w:t>
      </w:r>
    </w:p>
    <w:p w14:paraId="54C11C4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10）项目实施人员一览表；</w:t>
      </w:r>
    </w:p>
    <w:p w14:paraId="4ED95A69">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11）供应商对本项目的合理化建议和改进措施</w:t>
      </w:r>
      <w:r>
        <w:rPr>
          <w:rFonts w:hint="eastAsia" w:ascii="宋体" w:hAnsi="宋体"/>
          <w:color w:val="auto"/>
          <w:szCs w:val="21"/>
          <w:highlight w:val="none"/>
          <w:lang w:eastAsia="zh-CN"/>
        </w:rPr>
        <w:t>；</w:t>
      </w:r>
    </w:p>
    <w:p w14:paraId="1A1C74D5">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12）供应商认为需要提供的其他材料</w:t>
      </w:r>
      <w:r>
        <w:rPr>
          <w:rFonts w:hint="eastAsia" w:ascii="宋体" w:hAnsi="宋体"/>
          <w:color w:val="auto"/>
          <w:szCs w:val="21"/>
          <w:highlight w:val="none"/>
          <w:lang w:eastAsia="zh-CN"/>
        </w:rPr>
        <w:t>；</w:t>
      </w:r>
    </w:p>
    <w:p w14:paraId="001E000F">
      <w:pPr>
        <w:shd w:val="clea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ascii="宋体"/>
          <w:color w:val="auto"/>
          <w:szCs w:val="21"/>
          <w:highlight w:val="none"/>
        </w:rPr>
        <w:t>中小企业声明函</w:t>
      </w:r>
      <w:r>
        <w:rPr>
          <w:rFonts w:hint="eastAsia" w:ascii="宋体" w:hAnsi="宋体"/>
          <w:color w:val="auto"/>
          <w:szCs w:val="21"/>
          <w:highlight w:val="none"/>
          <w:lang w:eastAsia="zh-CN"/>
        </w:rPr>
        <w:t>；</w:t>
      </w:r>
      <w:r>
        <w:rPr>
          <w:rFonts w:hint="eastAsia" w:ascii="宋体" w:hAnsi="宋体"/>
          <w:b/>
          <w:color w:val="auto"/>
          <w:szCs w:val="21"/>
          <w:highlight w:val="none"/>
        </w:rPr>
        <w:t>（按最新相关政策执行，格式见第四章</w:t>
      </w:r>
      <w:r>
        <w:rPr>
          <w:rFonts w:hint="eastAsia" w:ascii="宋体" w:hAnsi="宋体"/>
          <w:b/>
          <w:color w:val="auto"/>
          <w:szCs w:val="21"/>
          <w:highlight w:val="none"/>
          <w:lang w:val="en-US" w:eastAsia="zh-CN"/>
        </w:rPr>
        <w:t>附件五</w:t>
      </w:r>
      <w:r>
        <w:rPr>
          <w:rFonts w:hint="eastAsia" w:ascii="宋体" w:hAnsi="宋体"/>
          <w:b/>
          <w:color w:val="auto"/>
          <w:szCs w:val="21"/>
          <w:highlight w:val="none"/>
        </w:rPr>
        <w:t>，如有请提供）</w:t>
      </w:r>
    </w:p>
    <w:p w14:paraId="41B61EE3">
      <w:pPr>
        <w:shd w:val="clea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02D60D9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260F622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34A35E0B">
      <w:pPr>
        <w:pStyle w:val="21"/>
        <w:shd w:val="clear"/>
        <w:spacing w:line="420" w:lineRule="exact"/>
        <w:ind w:firstLine="420"/>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B6AC9E8">
      <w:pPr>
        <w:shd w:val="clear"/>
        <w:spacing w:line="400" w:lineRule="exact"/>
        <w:ind w:firstLine="420"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4E175642">
      <w:pPr>
        <w:shd w:val="clear"/>
        <w:spacing w:line="400" w:lineRule="exact"/>
        <w:ind w:firstLine="420"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086A0184">
      <w:pPr>
        <w:shd w:val="clear"/>
        <w:spacing w:line="400" w:lineRule="exact"/>
        <w:ind w:firstLine="420"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42940841">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771E48CA">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7F259BB1">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C220427">
      <w:pPr>
        <w:shd w:val="clear"/>
        <w:spacing w:line="400" w:lineRule="exact"/>
        <w:ind w:firstLine="420"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7D4EB9CD">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10.1</w:t>
      </w:r>
      <w:r>
        <w:rPr>
          <w:rFonts w:hint="eastAsia" w:ascii="Times New Roman" w:hAnsi="宋体"/>
          <w:color w:val="auto"/>
          <w:highlight w:val="none"/>
        </w:rPr>
        <w:t>保证金应用人民币，</w:t>
      </w:r>
      <w:r>
        <w:rPr>
          <w:rFonts w:hint="eastAsia" w:ascii="宋体" w:hAnsi="宋体"/>
          <w:bCs/>
          <w:color w:val="auto"/>
          <w:szCs w:val="21"/>
          <w:highlight w:val="none"/>
        </w:rPr>
        <w:t>具体金额及缴纳方式详见竞争性磋商。</w:t>
      </w:r>
    </w:p>
    <w:p w14:paraId="5F0C88D4">
      <w:pPr>
        <w:shd w:val="clear"/>
        <w:spacing w:line="400" w:lineRule="exact"/>
        <w:ind w:firstLine="420" w:firstLineChars="200"/>
        <w:rPr>
          <w:rFonts w:ascii="Times New Roman" w:hAnsi="宋体"/>
          <w:color w:val="auto"/>
          <w:highlight w:val="none"/>
        </w:rPr>
      </w:pPr>
      <w:r>
        <w:rPr>
          <w:rFonts w:hint="eastAsia" w:ascii="宋体" w:hAnsi="宋体"/>
          <w:color w:val="auto"/>
          <w:szCs w:val="21"/>
          <w:highlight w:val="none"/>
        </w:rPr>
        <w:t>10.2</w:t>
      </w:r>
      <w:r>
        <w:rPr>
          <w:rFonts w:hint="eastAsia" w:ascii="Times New Roman" w:hAnsi="宋体"/>
          <w:color w:val="auto"/>
          <w:highlight w:val="none"/>
        </w:rPr>
        <w:t>未成交磋商供应商的保证金，将在成交通知书发出后5个工作日内予以退还，不计利息。成交供应商</w:t>
      </w:r>
      <w:r>
        <w:rPr>
          <w:rFonts w:hint="eastAsia" w:ascii="宋体" w:hAnsi="宋体"/>
          <w:color w:val="auto"/>
          <w:szCs w:val="21"/>
          <w:highlight w:val="none"/>
        </w:rPr>
        <w:t>的保证金在合同签订后5个工作日内退还（</w:t>
      </w:r>
      <w:r>
        <w:rPr>
          <w:rFonts w:hint="eastAsia" w:ascii="Times New Roman" w:hAnsi="宋体"/>
          <w:color w:val="auto"/>
          <w:highlight w:val="none"/>
        </w:rPr>
        <w:t>合同签订后送达至广西国力招标有限公司</w:t>
      </w:r>
      <w:r>
        <w:rPr>
          <w:rFonts w:hint="eastAsia" w:ascii="宋体" w:hAnsi="宋体"/>
          <w:color w:val="auto"/>
          <w:szCs w:val="21"/>
          <w:highlight w:val="none"/>
        </w:rPr>
        <w:t>），不计利息。</w:t>
      </w:r>
    </w:p>
    <w:p w14:paraId="19AE6991">
      <w:pPr>
        <w:shd w:val="clear"/>
        <w:spacing w:line="400" w:lineRule="exact"/>
        <w:ind w:firstLine="420" w:firstLineChars="200"/>
        <w:rPr>
          <w:rFonts w:hint="eastAsia" w:ascii="宋体" w:hAnsi="宋体" w:cs="Courier New"/>
          <w:color w:val="auto"/>
          <w:szCs w:val="21"/>
          <w:highlight w:val="none"/>
        </w:rPr>
      </w:pPr>
      <w:r>
        <w:rPr>
          <w:rFonts w:hint="eastAsia" w:ascii="宋体" w:hAnsi="宋体"/>
          <w:bCs/>
          <w:color w:val="auto"/>
          <w:szCs w:val="21"/>
          <w:highlight w:val="none"/>
        </w:rPr>
        <w:t>10.3</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2C8175DE">
      <w:pPr>
        <w:shd w:val="clear"/>
        <w:tabs>
          <w:tab w:val="left" w:pos="975"/>
        </w:tabs>
        <w:snapToGrid w:val="0"/>
        <w:spacing w:line="360" w:lineRule="exact"/>
        <w:ind w:firstLine="412" w:firstLineChars="196"/>
        <w:jc w:val="left"/>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32780B5C">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1B8F8C75">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2228DCD7">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2B56550E">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5C1021BC">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516282AC">
      <w:pPr>
        <w:shd w:val="clear"/>
        <w:tabs>
          <w:tab w:val="left" w:pos="975"/>
        </w:tabs>
        <w:snapToGrid w:val="0"/>
        <w:spacing w:line="360" w:lineRule="exact"/>
        <w:ind w:firstLine="412"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5257BA47">
      <w:pPr>
        <w:shd w:val="clear"/>
        <w:tabs>
          <w:tab w:val="left" w:pos="975"/>
        </w:tabs>
        <w:snapToGrid w:val="0"/>
        <w:spacing w:line="360" w:lineRule="exact"/>
        <w:ind w:firstLine="412"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72CC3F00">
      <w:pPr>
        <w:shd w:val="clear"/>
        <w:tabs>
          <w:tab w:val="left" w:pos="975"/>
        </w:tabs>
        <w:snapToGrid w:val="0"/>
        <w:spacing w:line="360" w:lineRule="exact"/>
        <w:ind w:firstLine="412" w:firstLineChars="196"/>
        <w:jc w:val="left"/>
        <w:rPr>
          <w:rFonts w:hint="eastAsia"/>
          <w:b/>
          <w:color w:val="auto"/>
          <w:highlight w:val="none"/>
        </w:rPr>
      </w:pPr>
      <w:r>
        <w:rPr>
          <w:rFonts w:hint="eastAsia"/>
          <w:b/>
          <w:color w:val="auto"/>
          <w:highlight w:val="none"/>
        </w:rPr>
        <w:t>（一）竞争性磋商响应文件无效的情形：</w:t>
      </w:r>
    </w:p>
    <w:p w14:paraId="110259AD">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607025B6">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3EE54408">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19C1C198">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783E001F">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301B9E5F">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4B025D99">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46C32195">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584E8846">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3.有下列情形的视为关联供应商参加同一合同项下政府采购活动，竞争性磋商响应文件将被视为无效：</w:t>
      </w:r>
    </w:p>
    <w:p w14:paraId="170E1B80">
      <w:pPr>
        <w:shd w:val="clear"/>
        <w:tabs>
          <w:tab w:val="left" w:pos="975"/>
        </w:tabs>
        <w:snapToGrid w:val="0"/>
        <w:spacing w:line="360" w:lineRule="exact"/>
        <w:ind w:firstLine="412" w:firstLineChars="196"/>
        <w:jc w:val="left"/>
        <w:rPr>
          <w:rFonts w:hint="eastAsia" w:ascii="宋体" w:hAnsi="宋体"/>
          <w:b/>
          <w:color w:val="auto"/>
          <w:highlight w:val="none"/>
        </w:rPr>
      </w:pPr>
      <w:r>
        <w:rPr>
          <w:rFonts w:hint="eastAsia" w:ascii="宋体" w:hAnsi="宋体"/>
          <w:b/>
          <w:color w:val="auto"/>
          <w:highlight w:val="none"/>
        </w:rPr>
        <w:t>单位负责人为同一人或者存在直接控股、管理关系的不同供应商，参加同一合同项下政府采购活动。</w:t>
      </w:r>
    </w:p>
    <w:p w14:paraId="22F623D2">
      <w:pPr>
        <w:shd w:val="clear"/>
        <w:tabs>
          <w:tab w:val="left" w:pos="975"/>
        </w:tabs>
        <w:snapToGrid w:val="0"/>
        <w:spacing w:line="360" w:lineRule="exact"/>
        <w:ind w:firstLine="412" w:firstLineChars="196"/>
        <w:jc w:val="left"/>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619B87C0">
      <w:pPr>
        <w:shd w:val="clear"/>
        <w:tabs>
          <w:tab w:val="left" w:pos="975"/>
        </w:tabs>
        <w:snapToGrid w:val="0"/>
        <w:spacing w:line="360" w:lineRule="exact"/>
        <w:ind w:firstLine="412" w:firstLineChars="196"/>
        <w:jc w:val="left"/>
        <w:rPr>
          <w:rFonts w:hint="eastAsia" w:ascii="Times New Roman" w:hAnsi="Times New Roman"/>
          <w:b/>
          <w:color w:val="auto"/>
          <w:highlight w:val="none"/>
        </w:rPr>
      </w:pPr>
      <w:r>
        <w:rPr>
          <w:rFonts w:hint="eastAsia" w:ascii="Times New Roman" w:hAnsi="Times New Roman"/>
          <w:b/>
          <w:color w:val="auto"/>
          <w:highlight w:val="none"/>
        </w:rPr>
        <w:t>（1）竞争性磋商响应文件未按竞争性磋商文件要求签署或CA电子签章的；</w:t>
      </w:r>
    </w:p>
    <w:p w14:paraId="710CBBCB">
      <w:pPr>
        <w:shd w:val="clear"/>
        <w:tabs>
          <w:tab w:val="left" w:pos="975"/>
        </w:tabs>
        <w:snapToGrid w:val="0"/>
        <w:spacing w:line="360" w:lineRule="exact"/>
        <w:ind w:firstLine="412" w:firstLineChars="196"/>
        <w:jc w:val="left"/>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（2）供应商提交两份或两份以上内容不同的竞争性磋商响应文件；</w:t>
      </w:r>
    </w:p>
    <w:p w14:paraId="374261EF">
      <w:pPr>
        <w:shd w:val="clear"/>
        <w:tabs>
          <w:tab w:val="left" w:pos="975"/>
        </w:tabs>
        <w:snapToGrid w:val="0"/>
        <w:spacing w:line="360" w:lineRule="exact"/>
        <w:ind w:firstLine="412" w:firstLineChars="196"/>
        <w:jc w:val="left"/>
        <w:rPr>
          <w:rFonts w:hint="eastAsia" w:ascii="Times New Roman" w:hAnsi="Times New Roman"/>
          <w:b/>
          <w:color w:val="auto"/>
          <w:highlight w:val="none"/>
        </w:rPr>
      </w:pPr>
      <w:r>
        <w:rPr>
          <w:rFonts w:hint="eastAsia" w:ascii="Times New Roman" w:hAnsi="Times New Roman"/>
          <w:b/>
          <w:color w:val="auto"/>
          <w:highlight w:val="none"/>
        </w:rPr>
        <w:t>（3）磋商供应商在线制作竞争性磋商响应文件时填写的报价金额与解密后“电子加密响应文件”中《报价文件》填写的金额不一致并拒绝按采购文件要求接受调整的；</w:t>
      </w:r>
    </w:p>
    <w:p w14:paraId="44986203">
      <w:pPr>
        <w:shd w:val="clear"/>
        <w:tabs>
          <w:tab w:val="left" w:pos="975"/>
        </w:tabs>
        <w:snapToGrid w:val="0"/>
        <w:spacing w:line="360" w:lineRule="exact"/>
        <w:ind w:firstLine="412" w:firstLineChars="196"/>
        <w:jc w:val="left"/>
        <w:rPr>
          <w:rFonts w:ascii="Times New Roman" w:hAnsi="Times New Roman"/>
          <w:color w:val="auto"/>
          <w:highlight w:val="none"/>
        </w:rPr>
      </w:pPr>
      <w:r>
        <w:rPr>
          <w:rFonts w:hint="eastAsia" w:ascii="Times New Roman" w:hAnsi="Times New Roman"/>
          <w:b/>
          <w:color w:val="auto"/>
          <w:highlight w:val="none"/>
        </w:rPr>
        <w:t>（4）法律、法规和采购文件规定的其他无效情形（或出现重大偏差）。</w:t>
      </w:r>
      <w:r>
        <w:rPr>
          <w:rFonts w:ascii="Times New Roman" w:hAnsi="Times New Roman"/>
          <w:color w:val="auto"/>
          <w:highlight w:val="none"/>
        </w:rPr>
        <w:t xml:space="preserve">  </w:t>
      </w:r>
    </w:p>
    <w:p w14:paraId="647371A1">
      <w:pPr>
        <w:shd w:val="clear"/>
        <w:tabs>
          <w:tab w:val="left" w:pos="975"/>
        </w:tabs>
        <w:snapToGrid w:val="0"/>
        <w:spacing w:line="360" w:lineRule="exact"/>
        <w:ind w:firstLine="411" w:firstLineChars="196"/>
        <w:jc w:val="left"/>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4E5E34DB">
      <w:pPr>
        <w:shd w:val="clear"/>
        <w:tabs>
          <w:tab w:val="left" w:pos="975"/>
        </w:tabs>
        <w:snapToGrid w:val="0"/>
        <w:spacing w:line="360" w:lineRule="exact"/>
        <w:ind w:firstLine="412"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7B239B88">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（二）磋商</w:t>
      </w:r>
    </w:p>
    <w:p w14:paraId="10E72E27">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11.1第一轮磋商</w:t>
      </w:r>
    </w:p>
    <w:p w14:paraId="499A4C0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5E66FDA7">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354B7EF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3.主持人宣布磋商会议纪律及评审期间的有关事项；告知应当回避的情形,提请有关人员回避；</w:t>
      </w:r>
    </w:p>
    <w:p w14:paraId="00D87BFE">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4.磋商及评审程序</w:t>
      </w:r>
    </w:p>
    <w:p w14:paraId="258947B1">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35EA1CB8">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4992D4D4">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65FD9879">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2F584E2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2CFD59A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11.2竞争性磋商文件变动</w:t>
      </w:r>
    </w:p>
    <w:p w14:paraId="5E18D3D7">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ADEB605">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7222C78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45893008">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644DED0E">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2D2130B4">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5934B1B7">
      <w:pPr>
        <w:widowControl/>
        <w:shd w:val="clear"/>
        <w:tabs>
          <w:tab w:val="left" w:pos="540"/>
        </w:tabs>
        <w:spacing w:line="380" w:lineRule="exact"/>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特别说明：如遇“广西政府采购云平台”电子化开标或评审程序调整的，按调整后程序执行。</w:t>
      </w:r>
    </w:p>
    <w:p w14:paraId="186CC848">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4A9B6379">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04F3636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6F94379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51522597">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磋商结束后，磋商小组要求所有继续参加磋商的供应商在规定时间内在线提交最后报价。继续参加磋商的供应商作最后报价，由其法定代表人(负责人)或授权代表盖CA电子签章后提交。</w:t>
      </w:r>
    </w:p>
    <w:p w14:paraId="24A456F3">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32C0E539">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34EEB69F">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60455AE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6263140E">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61D5D3DC">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1E765E12">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(1)电子交易平台发生故障而无法登录访问的；</w:t>
      </w:r>
    </w:p>
    <w:p w14:paraId="0C3633F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197D766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7C4F27EF">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(4)病毒发作导致不能进行正常操作的；</w:t>
      </w:r>
    </w:p>
    <w:p w14:paraId="5C0EF5EC">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23DDE44F">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4A80130D">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11.8.终止竞争性磋商采购活动</w:t>
      </w:r>
    </w:p>
    <w:p w14:paraId="6B2B0192">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0776301A">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(1)因情况变化，不再符合规定的竞争性磋商采购方式适用情形的；</w:t>
      </w:r>
    </w:p>
    <w:p w14:paraId="347CA136">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(2)出现影响采购公正的违法、违规行为的；</w:t>
      </w:r>
    </w:p>
    <w:p w14:paraId="136BD8D0">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EB28967">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18B6D274">
      <w:pPr>
        <w:widowControl/>
        <w:shd w:val="clear"/>
        <w:tabs>
          <w:tab w:val="left" w:pos="540"/>
        </w:tabs>
        <w:spacing w:line="36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78E25E30">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3C9B512B">
      <w:pPr>
        <w:widowControl/>
        <w:shd w:val="clear"/>
        <w:tabs>
          <w:tab w:val="left" w:pos="540"/>
        </w:tabs>
        <w:spacing w:line="360" w:lineRule="exact"/>
        <w:ind w:firstLine="420" w:firstLineChars="200"/>
        <w:jc w:val="left"/>
        <w:rPr>
          <w:rFonts w:hint="eastAsia" w:hAnsi="宋体"/>
          <w:b/>
          <w:color w:val="auto"/>
          <w:highlight w:val="none"/>
        </w:rPr>
      </w:pPr>
      <w:r>
        <w:rPr>
          <w:rFonts w:hint="eastAsia" w:hAnsi="宋体"/>
          <w:b/>
          <w:color w:val="auto"/>
          <w:highlight w:val="none"/>
        </w:rPr>
        <w:t>八、成交结果公告</w:t>
      </w:r>
    </w:p>
    <w:p w14:paraId="60ED4033">
      <w:pPr>
        <w:widowControl/>
        <w:shd w:val="clear"/>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4D9C8FF3">
      <w:pPr>
        <w:pStyle w:val="21"/>
        <w:shd w:val="clear"/>
        <w:spacing w:line="380" w:lineRule="exact"/>
        <w:ind w:left="105" w:firstLine="315"/>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5BF858BB">
      <w:pPr>
        <w:pStyle w:val="21"/>
        <w:shd w:val="clear"/>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1035AA69">
      <w:pPr>
        <w:pStyle w:val="21"/>
        <w:shd w:val="clear"/>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716E4ABF">
      <w:pPr>
        <w:pStyle w:val="21"/>
        <w:shd w:val="clear"/>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2708E6B6">
      <w:pPr>
        <w:pStyle w:val="21"/>
        <w:shd w:val="clear"/>
        <w:spacing w:line="380" w:lineRule="exact"/>
        <w:ind w:firstLine="420"/>
        <w:rPr>
          <w:rFonts w:hint="eastAsia" w:hAnsi="宋体"/>
          <w:b/>
          <w:color w:val="auto"/>
          <w:highlight w:val="none"/>
        </w:rPr>
      </w:pPr>
      <w:r>
        <w:rPr>
          <w:rFonts w:hint="eastAsia" w:hAnsi="宋体"/>
          <w:b/>
          <w:color w:val="auto"/>
          <w:highlight w:val="none"/>
        </w:rPr>
        <w:t>九、签订合同</w:t>
      </w:r>
    </w:p>
    <w:p w14:paraId="7A144747">
      <w:pPr>
        <w:pStyle w:val="21"/>
        <w:shd w:val="clear"/>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1D5F94B8">
      <w:pPr>
        <w:pStyle w:val="21"/>
        <w:shd w:val="clear"/>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3D306A82">
      <w:pPr>
        <w:pStyle w:val="21"/>
        <w:shd w:val="clear"/>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EB323ED">
      <w:pPr>
        <w:pStyle w:val="21"/>
        <w:shd w:val="clear"/>
        <w:spacing w:line="380" w:lineRule="exact"/>
        <w:ind w:firstLine="420"/>
        <w:rPr>
          <w:rFonts w:hint="eastAsia" w:hAnsi="宋体"/>
          <w:b/>
          <w:color w:val="auto"/>
          <w:highlight w:val="none"/>
        </w:rPr>
      </w:pPr>
      <w:r>
        <w:rPr>
          <w:rFonts w:hint="eastAsia" w:hAnsi="宋体"/>
          <w:b/>
          <w:color w:val="auto"/>
          <w:highlight w:val="none"/>
        </w:rPr>
        <w:t>14.4履约保证金</w:t>
      </w:r>
    </w:p>
    <w:p w14:paraId="01F76E8D">
      <w:pPr>
        <w:pStyle w:val="21"/>
        <w:shd w:val="clear"/>
        <w:spacing w:line="360"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本项目不收取履约保证金。</w:t>
      </w:r>
    </w:p>
    <w:p w14:paraId="30B40B97">
      <w:pPr>
        <w:pStyle w:val="21"/>
        <w:shd w:val="clear"/>
        <w:spacing w:line="300" w:lineRule="exact"/>
        <w:ind w:firstLine="420"/>
        <w:rPr>
          <w:rFonts w:hint="eastAsia" w:hAnsi="宋体"/>
          <w:b/>
          <w:color w:val="auto"/>
          <w:highlight w:val="none"/>
        </w:rPr>
      </w:pPr>
      <w:r>
        <w:rPr>
          <w:rFonts w:hint="eastAsia" w:hAnsi="宋体"/>
          <w:b/>
          <w:color w:val="auto"/>
          <w:highlight w:val="none"/>
        </w:rPr>
        <w:t>十、适用法律</w:t>
      </w:r>
    </w:p>
    <w:p w14:paraId="6F3362A0">
      <w:pPr>
        <w:pStyle w:val="21"/>
        <w:shd w:val="clear"/>
        <w:spacing w:line="30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0A6EE472">
      <w:pPr>
        <w:shd w:val="clear"/>
        <w:spacing w:line="300" w:lineRule="exact"/>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5C8018DF">
      <w:pPr>
        <w:shd w:val="clear"/>
        <w:spacing w:line="3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662E9625">
      <w:pPr>
        <w:shd w:val="clear"/>
        <w:spacing w:line="300" w:lineRule="exact"/>
        <w:ind w:firstLine="420"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58D61093">
      <w:pPr>
        <w:pStyle w:val="21"/>
        <w:shd w:val="clear"/>
        <w:spacing w:line="300" w:lineRule="exact"/>
        <w:ind w:firstLine="420" w:firstLineChars="200"/>
        <w:rPr>
          <w:rFonts w:hint="eastAsia"/>
          <w:color w:val="auto"/>
          <w:highlight w:val="none"/>
        </w:rPr>
      </w:pPr>
      <w:r>
        <w:rPr>
          <w:rFonts w:hint="eastAsia"/>
          <w:color w:val="auto"/>
          <w:highlight w:val="none"/>
        </w:rPr>
        <w:t>（1）采购代理机构按（桂价费〔2011〕55号）的收费标准，按差额定率累进法计取成交服务费。发布成交结果公告后，成交人须向广西国力招标有限公司一次付清成交服务费。</w:t>
      </w:r>
    </w:p>
    <w:p w14:paraId="2CB4C373">
      <w:pPr>
        <w:pStyle w:val="21"/>
        <w:shd w:val="clear"/>
        <w:spacing w:line="300" w:lineRule="exact"/>
        <w:ind w:firstLine="435"/>
        <w:rPr>
          <w:rFonts w:hint="eastAsia"/>
          <w:color w:val="auto"/>
          <w:highlight w:val="none"/>
        </w:rPr>
      </w:pPr>
      <w:r>
        <w:rPr>
          <w:rFonts w:hint="eastAsia"/>
          <w:color w:val="auto"/>
          <w:highlight w:val="none"/>
        </w:rPr>
        <w:t>（2）代理服务收费标准：</w:t>
      </w:r>
    </w:p>
    <w:tbl>
      <w:tblPr>
        <w:tblStyle w:val="3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A4D9F15">
        <w:trPr>
          <w:wBefore w:w="0" w:type="dxa"/>
        </w:trPr>
        <w:tc>
          <w:tcPr>
            <w:tcW w:w="3472" w:type="dxa"/>
            <w:tcBorders>
              <w:tl2br w:val="single" w:color="auto" w:sz="4" w:space="0"/>
            </w:tcBorders>
            <w:noWrap w:val="0"/>
            <w:vAlign w:val="top"/>
          </w:tcPr>
          <w:p w14:paraId="2AE237CD">
            <w:pPr>
              <w:shd w:val="clear"/>
              <w:spacing w:line="300" w:lineRule="exact"/>
              <w:rPr>
                <w:rFonts w:hint="eastAsia"/>
                <w:color w:val="auto"/>
                <w:szCs w:val="21"/>
                <w:highlight w:val="none"/>
              </w:rPr>
            </w:pPr>
            <w:r>
              <w:rPr>
                <w:rFonts w:hint="eastAsia"/>
                <w:color w:val="auto"/>
                <w:szCs w:val="21"/>
                <w:highlight w:val="none"/>
              </w:rPr>
              <w:t xml:space="preserve">               费率</w:t>
            </w:r>
          </w:p>
          <w:p w14:paraId="58A01C00">
            <w:pPr>
              <w:shd w:val="clea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3209E959">
            <w:pPr>
              <w:shd w:val="clea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217B3C12">
            <w:pPr>
              <w:shd w:val="clea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0C2D9C99">
            <w:pPr>
              <w:shd w:val="clear"/>
              <w:spacing w:line="300" w:lineRule="exact"/>
              <w:jc w:val="center"/>
              <w:rPr>
                <w:rFonts w:hint="eastAsia"/>
                <w:color w:val="auto"/>
                <w:szCs w:val="21"/>
                <w:highlight w:val="none"/>
              </w:rPr>
            </w:pPr>
            <w:r>
              <w:rPr>
                <w:rFonts w:hint="eastAsia"/>
                <w:color w:val="auto"/>
                <w:szCs w:val="21"/>
                <w:highlight w:val="none"/>
              </w:rPr>
              <w:t>工程招标</w:t>
            </w:r>
          </w:p>
        </w:tc>
      </w:tr>
      <w:tr w14:paraId="78CA6D8E">
        <w:trPr>
          <w:wBefore w:w="0" w:type="dxa"/>
        </w:trPr>
        <w:tc>
          <w:tcPr>
            <w:tcW w:w="3472" w:type="dxa"/>
            <w:noWrap w:val="0"/>
            <w:vAlign w:val="top"/>
          </w:tcPr>
          <w:p w14:paraId="7D037703">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208DD6C7">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60DDBFFA">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0DF9DE6B">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090DD921">
        <w:trPr>
          <w:wBefore w:w="0" w:type="dxa"/>
        </w:trPr>
        <w:tc>
          <w:tcPr>
            <w:tcW w:w="3472" w:type="dxa"/>
            <w:noWrap w:val="0"/>
            <w:vAlign w:val="top"/>
          </w:tcPr>
          <w:p w14:paraId="67005A1C">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69F4E584">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320E4F59">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652CAE0D">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4D409886">
        <w:trPr>
          <w:wBefore w:w="0" w:type="dxa"/>
        </w:trPr>
        <w:tc>
          <w:tcPr>
            <w:tcW w:w="3472" w:type="dxa"/>
            <w:noWrap w:val="0"/>
            <w:vAlign w:val="top"/>
          </w:tcPr>
          <w:p w14:paraId="5D47414D">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165CA697">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6B425585">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3BA87F1E">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2A4E4AFD">
        <w:trPr>
          <w:wBefore w:w="0" w:type="dxa"/>
        </w:trPr>
        <w:tc>
          <w:tcPr>
            <w:tcW w:w="3472" w:type="dxa"/>
            <w:noWrap w:val="0"/>
            <w:vAlign w:val="top"/>
          </w:tcPr>
          <w:p w14:paraId="3B7CA894">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7F7A8E5C">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7A2CF2AF">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6B1ED92A">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04D1FFB0">
        <w:trPr>
          <w:wBefore w:w="0" w:type="dxa"/>
        </w:trPr>
        <w:tc>
          <w:tcPr>
            <w:tcW w:w="3472" w:type="dxa"/>
            <w:noWrap w:val="0"/>
            <w:vAlign w:val="top"/>
          </w:tcPr>
          <w:p w14:paraId="049942D3">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47A368EE">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18D8D450">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4EE84906">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4EB88AD6">
        <w:trPr>
          <w:wBefore w:w="0" w:type="dxa"/>
        </w:trPr>
        <w:tc>
          <w:tcPr>
            <w:tcW w:w="3472" w:type="dxa"/>
            <w:noWrap w:val="0"/>
            <w:vAlign w:val="top"/>
          </w:tcPr>
          <w:p w14:paraId="2F01575E">
            <w:pPr>
              <w:shd w:val="clear"/>
              <w:spacing w:line="300" w:lineRule="exact"/>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4F98B1B4">
            <w:pPr>
              <w:shd w:val="clea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2A751AB2">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78C018F6">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60ED9926">
        <w:trPr>
          <w:wBefore w:w="0" w:type="dxa"/>
        </w:trPr>
        <w:tc>
          <w:tcPr>
            <w:tcW w:w="3472" w:type="dxa"/>
            <w:noWrap w:val="0"/>
            <w:vAlign w:val="top"/>
          </w:tcPr>
          <w:p w14:paraId="1CC3BA01">
            <w:pPr>
              <w:shd w:val="clear"/>
              <w:spacing w:line="300" w:lineRule="exact"/>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03664F0C">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3B8E762F">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2332BB2B">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07EA8245">
        <w:trPr>
          <w:wBefore w:w="0" w:type="dxa"/>
        </w:trPr>
        <w:tc>
          <w:tcPr>
            <w:tcW w:w="3472" w:type="dxa"/>
            <w:noWrap w:val="0"/>
            <w:vAlign w:val="top"/>
          </w:tcPr>
          <w:p w14:paraId="548D38B7">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45DE59A0">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1221C5B4">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7EE84C81">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56C0D85C">
        <w:trPr>
          <w:wBefore w:w="0" w:type="dxa"/>
        </w:trPr>
        <w:tc>
          <w:tcPr>
            <w:tcW w:w="3472" w:type="dxa"/>
            <w:noWrap w:val="0"/>
            <w:vAlign w:val="top"/>
          </w:tcPr>
          <w:p w14:paraId="07FC3207">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620E9590">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509E8A4B">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7BF5E35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4FEBF88">
        <w:trPr>
          <w:wBefore w:w="0" w:type="dxa"/>
        </w:trPr>
        <w:tc>
          <w:tcPr>
            <w:tcW w:w="3472" w:type="dxa"/>
            <w:noWrap w:val="0"/>
            <w:vAlign w:val="top"/>
          </w:tcPr>
          <w:p w14:paraId="141F4963">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30AAEAD2">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3E5ECB46">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3485BD38">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E118CE5">
      <w:pPr>
        <w:pStyle w:val="21"/>
        <w:shd w:val="clear"/>
        <w:spacing w:line="300" w:lineRule="exact"/>
        <w:ind w:firstLine="435"/>
        <w:rPr>
          <w:rFonts w:hint="eastAsia"/>
          <w:color w:val="auto"/>
          <w:highlight w:val="none"/>
        </w:rPr>
      </w:pPr>
    </w:p>
    <w:p w14:paraId="76F1C238">
      <w:pPr>
        <w:pStyle w:val="21"/>
        <w:shd w:val="clear"/>
        <w:spacing w:line="300" w:lineRule="exact"/>
        <w:ind w:firstLine="435"/>
        <w:rPr>
          <w:rFonts w:hint="eastAsia"/>
          <w:color w:val="auto"/>
          <w:highlight w:val="none"/>
        </w:rPr>
      </w:pPr>
    </w:p>
    <w:p w14:paraId="771AA51E">
      <w:pPr>
        <w:pStyle w:val="21"/>
        <w:shd w:val="clear"/>
        <w:spacing w:line="300" w:lineRule="exact"/>
        <w:ind w:firstLine="435"/>
        <w:rPr>
          <w:rFonts w:hint="eastAsia"/>
          <w:color w:val="auto"/>
          <w:highlight w:val="none"/>
        </w:rPr>
      </w:pPr>
      <w:r>
        <w:rPr>
          <w:rFonts w:hint="eastAsia"/>
          <w:color w:val="auto"/>
          <w:highlight w:val="none"/>
        </w:rPr>
        <w:t>注:招标代理服务收费按差额定率累进法计算。</w:t>
      </w:r>
    </w:p>
    <w:p w14:paraId="71F006E9">
      <w:pPr>
        <w:pStyle w:val="21"/>
        <w:shd w:val="clear"/>
        <w:spacing w:line="300" w:lineRule="exact"/>
        <w:ind w:firstLine="435"/>
        <w:rPr>
          <w:rFonts w:hint="eastAsia"/>
          <w:color w:val="auto"/>
          <w:highlight w:val="none"/>
        </w:rPr>
      </w:pPr>
      <w:r>
        <w:rPr>
          <w:rFonts w:hint="eastAsia"/>
          <w:color w:val="auto"/>
          <w:highlight w:val="none"/>
        </w:rPr>
        <w:t>（3）服务费指定银行账户：</w:t>
      </w:r>
    </w:p>
    <w:p w14:paraId="6D891EF9">
      <w:pPr>
        <w:pStyle w:val="21"/>
        <w:shd w:val="clear"/>
        <w:spacing w:line="300" w:lineRule="exact"/>
        <w:ind w:firstLine="435"/>
        <w:rPr>
          <w:rFonts w:hint="eastAsia"/>
          <w:color w:val="auto"/>
          <w:highlight w:val="none"/>
        </w:rPr>
      </w:pPr>
      <w:r>
        <w:rPr>
          <w:rFonts w:hint="eastAsia"/>
          <w:color w:val="auto"/>
          <w:highlight w:val="none"/>
        </w:rPr>
        <w:t>开户名称：广西国力招标有限公司</w:t>
      </w:r>
    </w:p>
    <w:p w14:paraId="7881FD28">
      <w:pPr>
        <w:pStyle w:val="21"/>
        <w:shd w:val="clear"/>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4E1F4688">
      <w:pPr>
        <w:pStyle w:val="21"/>
        <w:shd w:val="clear"/>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46331007">
      <w:pPr>
        <w:shd w:val="clear"/>
        <w:spacing w:line="300" w:lineRule="exact"/>
        <w:ind w:firstLine="420" w:firstLineChars="200"/>
        <w:rPr>
          <w:rFonts w:hint="eastAsia" w:ascii="宋体" w:hAnsi="宋体"/>
          <w:color w:val="auto"/>
          <w:highlight w:val="none"/>
        </w:rPr>
      </w:pPr>
      <w:r>
        <w:rPr>
          <w:rFonts w:hint="eastAsia" w:ascii="宋体" w:hAnsi="宋体"/>
          <w:color w:val="auto"/>
          <w:highlight w:val="none"/>
        </w:rPr>
        <w:t>银行行号：313611002051</w:t>
      </w:r>
    </w:p>
    <w:p w14:paraId="161086D1">
      <w:pPr>
        <w:shd w:val="clear"/>
        <w:spacing w:line="3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（4）开具代理服务费发票事宜的联系方式：0771-4915100、4915200。</w:t>
      </w:r>
    </w:p>
    <w:p w14:paraId="2EB37559">
      <w:pPr>
        <w:shd w:val="clear"/>
        <w:spacing w:line="300" w:lineRule="exact"/>
        <w:ind w:firstLine="420"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6501E6E4">
      <w:pPr>
        <w:shd w:val="clear"/>
        <w:spacing w:line="300" w:lineRule="exact"/>
        <w:ind w:firstLine="404" w:firstLineChars="200"/>
        <w:rPr>
          <w:rFonts w:hint="eastAsia" w:hAnsi="宋体"/>
          <w:color w:val="auto"/>
          <w:spacing w:val="-4"/>
          <w:highlight w:val="none"/>
        </w:rPr>
      </w:pPr>
      <w:r>
        <w:rPr>
          <w:rFonts w:hint="eastAsia" w:hAnsi="宋体"/>
          <w:color w:val="auto"/>
          <w:spacing w:val="-4"/>
          <w:highlight w:val="none"/>
        </w:rPr>
        <w:t>本竞争性磋商文件是根据国家有关法律、法规以及政府采购管理的有关规定和参照国际惯例编制，解释权属本采购代理机构。</w:t>
      </w:r>
    </w:p>
    <w:p w14:paraId="0FBBF6A4">
      <w:pPr>
        <w:shd w:val="clear"/>
        <w:spacing w:line="300" w:lineRule="exact"/>
        <w:ind w:firstLine="420"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7CF19398">
      <w:pPr>
        <w:shd w:val="clear"/>
        <w:spacing w:line="300" w:lineRule="exact"/>
        <w:ind w:firstLine="420" w:firstLineChars="200"/>
        <w:rPr>
          <w:rFonts w:hint="eastAsia" w:hAnsi="宋体"/>
          <w:color w:val="auto"/>
          <w:highlight w:val="none"/>
        </w:rPr>
      </w:pPr>
      <w:r>
        <w:rPr>
          <w:rFonts w:hint="eastAsia" w:hAnsi="宋体"/>
          <w:color w:val="auto"/>
          <w:highlight w:val="none"/>
        </w:rPr>
        <w:t>所有与本竞争性磋商文件有关的函电请按下列通讯地址联系：</w:t>
      </w:r>
    </w:p>
    <w:p w14:paraId="561955A1">
      <w:pPr>
        <w:pStyle w:val="21"/>
        <w:shd w:val="clear"/>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1FF1237A">
      <w:pPr>
        <w:pStyle w:val="21"/>
        <w:shd w:val="clear"/>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4C5B2BD7">
      <w:pPr>
        <w:pStyle w:val="21"/>
        <w:shd w:val="clear"/>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4073D5A0">
      <w:pPr>
        <w:pStyle w:val="21"/>
        <w:shd w:val="clear"/>
        <w:spacing w:line="300" w:lineRule="exact"/>
        <w:ind w:firstLine="420" w:firstLineChars="200"/>
        <w:rPr>
          <w:rFonts w:hint="eastAsia" w:hAnsi="宋体"/>
          <w:color w:val="auto"/>
          <w:highlight w:val="none"/>
        </w:rPr>
      </w:pPr>
      <w:r>
        <w:rPr>
          <w:rFonts w:hint="eastAsia" w:hAnsi="宋体"/>
          <w:color w:val="auto"/>
          <w:highlight w:val="none"/>
        </w:rPr>
        <w:t>电    话：0771—</w:t>
      </w:r>
      <w:r>
        <w:rPr>
          <w:rFonts w:hAnsi="宋体"/>
          <w:color w:val="auto"/>
          <w:highlight w:val="none"/>
        </w:rPr>
        <w:t>4915</w:t>
      </w:r>
      <w:r>
        <w:rPr>
          <w:rFonts w:hint="eastAsia" w:hAnsi="宋体"/>
          <w:color w:val="auto"/>
          <w:highlight w:val="none"/>
        </w:rPr>
        <w:t>558</w:t>
      </w:r>
    </w:p>
    <w:p w14:paraId="36566B1C">
      <w:pPr>
        <w:pStyle w:val="21"/>
        <w:shd w:val="clear"/>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真：0771—4915558、4915100</w:t>
      </w:r>
    </w:p>
    <w:p w14:paraId="4F5BF875">
      <w:pPr>
        <w:shd w:val="clear"/>
        <w:snapToGrid w:val="0"/>
        <w:rPr>
          <w:rFonts w:hint="eastAsia"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218B962C">
      <w:pPr>
        <w:widowControl/>
        <w:shd w:val="clear" w:color="auto"/>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50E46042">
      <w:pPr>
        <w:widowControl/>
        <w:shd w:val="clear" w:color="auto"/>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rPr>
        <w:t>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854A0ED">
        <w:trPr>
          <w:wBefore w:w="0" w:type="dxa"/>
          <w:wAfter w:w="0" w:type="dxa"/>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75C2555C">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085C2E3F">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5441803A">
        <w:trPr>
          <w:wBefore w:w="0" w:type="dxa"/>
          <w:wAfter w:w="0" w:type="dxa"/>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7167160">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0AE2065A">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3E656B1B">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1C27546D">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6D3CE864">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18ECF4D6">
        <w:trPr>
          <w:wBefore w:w="0" w:type="dxa"/>
          <w:wAfter w:w="0" w:type="dxa"/>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08EE5E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CDBE93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12EDF6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27A709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8792CE5">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1AF8D88">
        <w:trPr>
          <w:wBefore w:w="0" w:type="dxa"/>
          <w:wAfter w:w="0" w:type="dxa"/>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19A1D7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1794BD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7104E10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43B7BC2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1DC591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290D66C1">
        <w:trPr>
          <w:wBefore w:w="0" w:type="dxa"/>
          <w:wAfter w:w="0" w:type="dxa"/>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ACB8D96">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25B1F1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B5BF1B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A7F160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58D93DDD">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32967E6">
        <w:trPr>
          <w:wBefore w:w="0" w:type="dxa"/>
          <w:wAfter w:w="0" w:type="dxa"/>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019A0E4">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5E83B9F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26365FD">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E9CE3E6">
        <w:trPr>
          <w:wBefore w:w="0" w:type="dxa"/>
          <w:wAfter w:w="0" w:type="dxa"/>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5CBC99E8">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3E82F72B">
        <w:trPr>
          <w:wBefore w:w="0" w:type="dxa"/>
          <w:wAfter w:w="0" w:type="dxa"/>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83E43FA">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19956D3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0F93E5D3">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65B5194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2B0103B">
        <w:trPr>
          <w:wBefore w:w="0" w:type="dxa"/>
          <w:wAfter w:w="0" w:type="dxa"/>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99FC74">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499B2101">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DD29FC7">
        <w:trPr>
          <w:wBefore w:w="0" w:type="dxa"/>
          <w:wAfter w:w="0" w:type="dxa"/>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9C263E4">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7962391D">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4422FAFE">
        <w:trPr>
          <w:wBefore w:w="0" w:type="dxa"/>
          <w:wAfter w:w="0" w:type="dxa"/>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07D19269">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1E05B6B9">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26DE0191">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04583E72">
        <w:trPr>
          <w:wBefore w:w="0" w:type="dxa"/>
          <w:wAfter w:w="0" w:type="dxa"/>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FBDC8B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19F6868B">
        <w:trPr>
          <w:wBefore w:w="0" w:type="dxa"/>
          <w:wAfter w:w="0" w:type="dxa"/>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647470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74324970">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585C2FA9">
        <w:trPr>
          <w:wBefore w:w="0" w:type="dxa"/>
          <w:wAfter w:w="0" w:type="dxa"/>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15141545">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68C2871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3E84BF84">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0CA185C1">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23D7E181">
      <w:pPr>
        <w:shd w:val="clear"/>
        <w:jc w:val="left"/>
        <w:rPr>
          <w:rFonts w:ascii="宋体" w:hAnsi="宋体"/>
          <w:color w:val="auto"/>
          <w:highlight w:val="none"/>
        </w:rPr>
      </w:pPr>
    </w:p>
    <w:p w14:paraId="2CBB0F18">
      <w:pPr>
        <w:shd w:val="clear"/>
        <w:jc w:val="left"/>
        <w:rPr>
          <w:rFonts w:hint="eastAsia"/>
          <w:color w:val="auto"/>
          <w:highlight w:val="none"/>
        </w:rPr>
      </w:pPr>
      <w:r>
        <w:rPr>
          <w:rFonts w:ascii="宋体" w:hAnsi="宋体"/>
          <w:color w:val="auto"/>
          <w:highlight w:val="none"/>
        </w:rPr>
        <w:br w:type="page"/>
      </w:r>
      <w:r>
        <w:rPr>
          <w:rFonts w:hint="eastAsia" w:ascii="楷体" w:eastAsia="楷体"/>
          <w:color w:val="auto"/>
          <w:kern w:val="0"/>
          <w:sz w:val="32"/>
          <w:szCs w:val="32"/>
          <w:highlight w:val="none"/>
        </w:rPr>
        <w:t>附件2：</w:t>
      </w:r>
    </w:p>
    <w:p w14:paraId="4D4507AD">
      <w:pPr>
        <w:shd w:val="clea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23"/>
        <w:gridCol w:w="1196"/>
        <w:gridCol w:w="1616"/>
        <w:gridCol w:w="1619"/>
        <w:gridCol w:w="4166"/>
      </w:tblGrid>
      <w:tr w14:paraId="26F1C239">
        <w:trPr>
          <w:trHeight w:val="555" w:hRule="atLeast"/>
        </w:trPr>
        <w:tc>
          <w:tcPr>
            <w:tcW w:w="660" w:type="dxa"/>
            <w:tcBorders>
              <w:tl2br w:val="nil"/>
              <w:tr2bl w:val="nil"/>
            </w:tcBorders>
            <w:noWrap w:val="0"/>
            <w:vAlign w:val="top"/>
          </w:tcPr>
          <w:p w14:paraId="0CE21F0B">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3794138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71BAE8BA">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0C1FBD82">
        <w:trPr>
          <w:trHeight w:val="495" w:hRule="atLeast"/>
        </w:trPr>
        <w:tc>
          <w:tcPr>
            <w:tcW w:w="660" w:type="dxa"/>
            <w:vMerge w:val="restart"/>
            <w:tcBorders>
              <w:tl2br w:val="nil"/>
              <w:tr2bl w:val="nil"/>
            </w:tcBorders>
            <w:noWrap w:val="0"/>
            <w:vAlign w:val="center"/>
          </w:tcPr>
          <w:p w14:paraId="55F47A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4B29594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15B9ED3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0E9FD08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378E9D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EBBD3E5">
        <w:trPr>
          <w:trHeight w:val="495" w:hRule="atLeast"/>
        </w:trPr>
        <w:tc>
          <w:tcPr>
            <w:tcW w:w="0" w:type="auto"/>
            <w:vMerge w:val="continue"/>
            <w:tcBorders>
              <w:tl2br w:val="nil"/>
              <w:tr2bl w:val="nil"/>
            </w:tcBorders>
            <w:noWrap w:val="0"/>
            <w:vAlign w:val="center"/>
          </w:tcPr>
          <w:p w14:paraId="2FA2426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41C1145">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2A5BAE9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2B9773C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340D1F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3B9219F">
        <w:trPr>
          <w:trHeight w:val="735" w:hRule="atLeast"/>
        </w:trPr>
        <w:tc>
          <w:tcPr>
            <w:tcW w:w="0" w:type="auto"/>
            <w:vMerge w:val="continue"/>
            <w:tcBorders>
              <w:tl2br w:val="nil"/>
              <w:tr2bl w:val="nil"/>
            </w:tcBorders>
            <w:noWrap w:val="0"/>
            <w:vAlign w:val="center"/>
          </w:tcPr>
          <w:p w14:paraId="776FADC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57C6BDE">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574698C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321E319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2F95F4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FD2CC17">
        <w:trPr>
          <w:trHeight w:val="495" w:hRule="atLeast"/>
        </w:trPr>
        <w:tc>
          <w:tcPr>
            <w:tcW w:w="660" w:type="dxa"/>
            <w:vMerge w:val="restart"/>
            <w:tcBorders>
              <w:tl2br w:val="nil"/>
              <w:tr2bl w:val="nil"/>
            </w:tcBorders>
            <w:noWrap w:val="0"/>
            <w:vAlign w:val="center"/>
          </w:tcPr>
          <w:p w14:paraId="0DA0C75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539BF7F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617C939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363A3F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7AEACEE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C15EB17">
        <w:trPr>
          <w:trHeight w:val="495" w:hRule="atLeast"/>
        </w:trPr>
        <w:tc>
          <w:tcPr>
            <w:tcW w:w="0" w:type="auto"/>
            <w:vMerge w:val="continue"/>
            <w:tcBorders>
              <w:tl2br w:val="nil"/>
              <w:tr2bl w:val="nil"/>
            </w:tcBorders>
            <w:noWrap w:val="0"/>
            <w:vAlign w:val="center"/>
          </w:tcPr>
          <w:p w14:paraId="718695D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D18B77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94B591D">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6CC73FD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419F142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4A0538E0">
        <w:trPr>
          <w:trHeight w:val="495" w:hRule="atLeast"/>
        </w:trPr>
        <w:tc>
          <w:tcPr>
            <w:tcW w:w="0" w:type="auto"/>
            <w:vMerge w:val="continue"/>
            <w:tcBorders>
              <w:tl2br w:val="nil"/>
              <w:tr2bl w:val="nil"/>
            </w:tcBorders>
            <w:noWrap w:val="0"/>
            <w:vAlign w:val="center"/>
          </w:tcPr>
          <w:p w14:paraId="1E79216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CF430F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F3DA578">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66AAC1D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40D6438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C215BD9">
        <w:trPr>
          <w:trHeight w:val="495" w:hRule="atLeast"/>
        </w:trPr>
        <w:tc>
          <w:tcPr>
            <w:tcW w:w="0" w:type="auto"/>
            <w:vMerge w:val="continue"/>
            <w:tcBorders>
              <w:tl2br w:val="nil"/>
              <w:tr2bl w:val="nil"/>
            </w:tcBorders>
            <w:noWrap w:val="0"/>
            <w:vAlign w:val="center"/>
          </w:tcPr>
          <w:p w14:paraId="75542FB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CBB8F7">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0081B4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13FDE7E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2076CC1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49C61FE3">
        <w:trPr>
          <w:trHeight w:val="975" w:hRule="atLeast"/>
        </w:trPr>
        <w:tc>
          <w:tcPr>
            <w:tcW w:w="0" w:type="auto"/>
            <w:vMerge w:val="continue"/>
            <w:tcBorders>
              <w:tl2br w:val="nil"/>
              <w:tr2bl w:val="nil"/>
            </w:tcBorders>
            <w:noWrap w:val="0"/>
            <w:vAlign w:val="center"/>
          </w:tcPr>
          <w:p w14:paraId="3582B81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CCAE8E3">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72D0390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3E25B18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23D2C7B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331779CC">
        <w:trPr>
          <w:trHeight w:val="495" w:hRule="atLeast"/>
        </w:trPr>
        <w:tc>
          <w:tcPr>
            <w:tcW w:w="660" w:type="dxa"/>
            <w:tcBorders>
              <w:tl2br w:val="nil"/>
              <w:tr2bl w:val="nil"/>
            </w:tcBorders>
            <w:noWrap w:val="0"/>
            <w:vAlign w:val="center"/>
          </w:tcPr>
          <w:p w14:paraId="587437C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3167E1E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6A039DF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45B740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5FF8C5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7AEAEA5A">
        <w:trPr>
          <w:trHeight w:val="495" w:hRule="atLeast"/>
        </w:trPr>
        <w:tc>
          <w:tcPr>
            <w:tcW w:w="660" w:type="dxa"/>
            <w:tcBorders>
              <w:tl2br w:val="nil"/>
              <w:tr2bl w:val="nil"/>
            </w:tcBorders>
            <w:noWrap w:val="0"/>
            <w:vAlign w:val="center"/>
          </w:tcPr>
          <w:p w14:paraId="47D56D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2A0909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7F3144B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C8836A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00E5F7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344E7A7">
        <w:trPr>
          <w:trHeight w:val="495" w:hRule="atLeast"/>
        </w:trPr>
        <w:tc>
          <w:tcPr>
            <w:tcW w:w="660" w:type="dxa"/>
            <w:tcBorders>
              <w:tl2br w:val="nil"/>
              <w:tr2bl w:val="nil"/>
            </w:tcBorders>
            <w:noWrap w:val="0"/>
            <w:vAlign w:val="center"/>
          </w:tcPr>
          <w:p w14:paraId="2172C92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6EFAF65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79BEDD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76B8466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E82E9B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6139FDE8">
        <w:trPr>
          <w:trHeight w:val="735" w:hRule="atLeast"/>
        </w:trPr>
        <w:tc>
          <w:tcPr>
            <w:tcW w:w="660" w:type="dxa"/>
            <w:vMerge w:val="restart"/>
            <w:tcBorders>
              <w:tl2br w:val="nil"/>
              <w:tr2bl w:val="nil"/>
            </w:tcBorders>
            <w:noWrap w:val="0"/>
            <w:vAlign w:val="center"/>
          </w:tcPr>
          <w:p w14:paraId="6FCE19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0C0202E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6591D76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1472EF7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6DF7E19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084B990D">
        <w:trPr>
          <w:trHeight w:val="495" w:hRule="atLeast"/>
        </w:trPr>
        <w:tc>
          <w:tcPr>
            <w:tcW w:w="0" w:type="auto"/>
            <w:vMerge w:val="continue"/>
            <w:tcBorders>
              <w:tl2br w:val="nil"/>
              <w:tr2bl w:val="nil"/>
            </w:tcBorders>
            <w:noWrap w:val="0"/>
            <w:vAlign w:val="center"/>
          </w:tcPr>
          <w:p w14:paraId="33EDF33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F9BA9F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3FE2C98">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266E77D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6DF864A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2FFF705A">
        <w:trPr>
          <w:trHeight w:val="495" w:hRule="atLeast"/>
        </w:trPr>
        <w:tc>
          <w:tcPr>
            <w:tcW w:w="0" w:type="auto"/>
            <w:vMerge w:val="continue"/>
            <w:tcBorders>
              <w:tl2br w:val="nil"/>
              <w:tr2bl w:val="nil"/>
            </w:tcBorders>
            <w:noWrap w:val="0"/>
            <w:vAlign w:val="center"/>
          </w:tcPr>
          <w:p w14:paraId="0E2F839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CD4C72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A15285F">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3E7DC94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08E6348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5BE02CE">
        <w:trPr>
          <w:trHeight w:val="735" w:hRule="atLeast"/>
        </w:trPr>
        <w:tc>
          <w:tcPr>
            <w:tcW w:w="0" w:type="auto"/>
            <w:vMerge w:val="continue"/>
            <w:tcBorders>
              <w:tl2br w:val="nil"/>
              <w:tr2bl w:val="nil"/>
            </w:tcBorders>
            <w:noWrap w:val="0"/>
            <w:vAlign w:val="center"/>
          </w:tcPr>
          <w:p w14:paraId="3E986C2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9F2C147">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E4895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0A5921D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1601DBE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60A98A05">
        <w:trPr>
          <w:trHeight w:val="735" w:hRule="atLeast"/>
        </w:trPr>
        <w:tc>
          <w:tcPr>
            <w:tcW w:w="0" w:type="auto"/>
            <w:vMerge w:val="continue"/>
            <w:tcBorders>
              <w:tl2br w:val="nil"/>
              <w:tr2bl w:val="nil"/>
            </w:tcBorders>
            <w:noWrap w:val="0"/>
            <w:vAlign w:val="center"/>
          </w:tcPr>
          <w:p w14:paraId="1607DCF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045935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8A97E4A">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4BD1234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180ACF5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516796D9">
        <w:trPr>
          <w:trHeight w:val="735" w:hRule="atLeast"/>
        </w:trPr>
        <w:tc>
          <w:tcPr>
            <w:tcW w:w="0" w:type="auto"/>
            <w:vMerge w:val="continue"/>
            <w:tcBorders>
              <w:tl2br w:val="nil"/>
              <w:tr2bl w:val="nil"/>
            </w:tcBorders>
            <w:noWrap w:val="0"/>
            <w:vAlign w:val="center"/>
          </w:tcPr>
          <w:p w14:paraId="17D3EE4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549A4CC">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52507A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4115AB8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209DD6F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7764963C">
        <w:trPr>
          <w:trHeight w:val="735" w:hRule="atLeast"/>
        </w:trPr>
        <w:tc>
          <w:tcPr>
            <w:tcW w:w="0" w:type="auto"/>
            <w:vMerge w:val="continue"/>
            <w:tcBorders>
              <w:tl2br w:val="nil"/>
              <w:tr2bl w:val="nil"/>
            </w:tcBorders>
            <w:noWrap w:val="0"/>
            <w:vAlign w:val="center"/>
          </w:tcPr>
          <w:p w14:paraId="43ECCF8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7AB3843">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4C8428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6F5879C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4A60435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51503D1C">
        <w:trPr>
          <w:trHeight w:val="495" w:hRule="atLeast"/>
        </w:trPr>
        <w:tc>
          <w:tcPr>
            <w:tcW w:w="660" w:type="dxa"/>
            <w:tcBorders>
              <w:tl2br w:val="nil"/>
              <w:tr2bl w:val="nil"/>
            </w:tcBorders>
            <w:noWrap w:val="0"/>
            <w:vAlign w:val="center"/>
          </w:tcPr>
          <w:p w14:paraId="7EB24DF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1DFFE72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713EAB1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041CEBB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B6BE40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1A7A29B9">
        <w:trPr>
          <w:trHeight w:val="495" w:hRule="atLeast"/>
        </w:trPr>
        <w:tc>
          <w:tcPr>
            <w:tcW w:w="660" w:type="dxa"/>
            <w:tcBorders>
              <w:tl2br w:val="nil"/>
              <w:tr2bl w:val="nil"/>
            </w:tcBorders>
            <w:noWrap w:val="0"/>
            <w:vAlign w:val="center"/>
          </w:tcPr>
          <w:p w14:paraId="19BABD1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296AC52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5C22B9A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6628900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FB1408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3B579511">
        <w:trPr>
          <w:trHeight w:val="495" w:hRule="atLeast"/>
        </w:trPr>
        <w:tc>
          <w:tcPr>
            <w:tcW w:w="660" w:type="dxa"/>
            <w:tcBorders>
              <w:tl2br w:val="nil"/>
              <w:tr2bl w:val="nil"/>
            </w:tcBorders>
            <w:noWrap w:val="0"/>
            <w:vAlign w:val="center"/>
          </w:tcPr>
          <w:p w14:paraId="6E5E0B0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586C95D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71448B5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16294BE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D7CEF4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478D60D8">
        <w:trPr>
          <w:trHeight w:val="495" w:hRule="atLeast"/>
        </w:trPr>
        <w:tc>
          <w:tcPr>
            <w:tcW w:w="660" w:type="dxa"/>
            <w:vMerge w:val="restart"/>
            <w:tcBorders>
              <w:tl2br w:val="nil"/>
              <w:tr2bl w:val="nil"/>
            </w:tcBorders>
            <w:noWrap w:val="0"/>
            <w:vAlign w:val="center"/>
          </w:tcPr>
          <w:p w14:paraId="235BE6C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4FBEE0B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0CACAE8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4F235D2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D7E6C0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33AC8CE7">
        <w:trPr>
          <w:trHeight w:val="975" w:hRule="atLeast"/>
        </w:trPr>
        <w:tc>
          <w:tcPr>
            <w:tcW w:w="0" w:type="auto"/>
            <w:vMerge w:val="continue"/>
            <w:tcBorders>
              <w:tl2br w:val="nil"/>
              <w:tr2bl w:val="nil"/>
            </w:tcBorders>
            <w:noWrap w:val="0"/>
            <w:vAlign w:val="center"/>
          </w:tcPr>
          <w:p w14:paraId="012F14A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7F4360F">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7B93B8A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564FFC9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448F44A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569FD924">
        <w:trPr>
          <w:trHeight w:val="735" w:hRule="atLeast"/>
        </w:trPr>
        <w:tc>
          <w:tcPr>
            <w:tcW w:w="0" w:type="auto"/>
            <w:vMerge w:val="continue"/>
            <w:tcBorders>
              <w:tl2br w:val="nil"/>
              <w:tr2bl w:val="nil"/>
            </w:tcBorders>
            <w:noWrap w:val="0"/>
            <w:vAlign w:val="center"/>
          </w:tcPr>
          <w:p w14:paraId="63E80DB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D79EAC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D7BD47B">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93EA96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2A88EA1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5AF8614D">
        <w:trPr>
          <w:trHeight w:val="735" w:hRule="atLeast"/>
        </w:trPr>
        <w:tc>
          <w:tcPr>
            <w:tcW w:w="0" w:type="auto"/>
            <w:vMerge w:val="continue"/>
            <w:tcBorders>
              <w:tl2br w:val="nil"/>
              <w:tr2bl w:val="nil"/>
            </w:tcBorders>
            <w:noWrap w:val="0"/>
            <w:vAlign w:val="center"/>
          </w:tcPr>
          <w:p w14:paraId="7EA0130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0E8143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8E52E7E">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243AABD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6E6CD93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67E95338">
        <w:trPr>
          <w:trHeight w:val="495" w:hRule="atLeast"/>
        </w:trPr>
        <w:tc>
          <w:tcPr>
            <w:tcW w:w="0" w:type="auto"/>
            <w:vMerge w:val="continue"/>
            <w:tcBorders>
              <w:tl2br w:val="nil"/>
              <w:tr2bl w:val="nil"/>
            </w:tcBorders>
            <w:noWrap w:val="0"/>
            <w:vAlign w:val="center"/>
          </w:tcPr>
          <w:p w14:paraId="0EA1737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905063B">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5AA2D5B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3192BEE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69CC4D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F90FE38">
        <w:trPr>
          <w:trHeight w:val="495" w:hRule="atLeast"/>
        </w:trPr>
        <w:tc>
          <w:tcPr>
            <w:tcW w:w="0" w:type="auto"/>
            <w:vMerge w:val="continue"/>
            <w:tcBorders>
              <w:tl2br w:val="nil"/>
              <w:tr2bl w:val="nil"/>
            </w:tcBorders>
            <w:noWrap w:val="0"/>
            <w:vAlign w:val="center"/>
          </w:tcPr>
          <w:p w14:paraId="4898F38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4FBEB0D">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31D183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5C2B8CF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375E1EF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1152DB02">
        <w:trPr>
          <w:trHeight w:val="495" w:hRule="atLeast"/>
        </w:trPr>
        <w:tc>
          <w:tcPr>
            <w:tcW w:w="0" w:type="auto"/>
            <w:vMerge w:val="continue"/>
            <w:tcBorders>
              <w:tl2br w:val="nil"/>
              <w:tr2bl w:val="nil"/>
            </w:tcBorders>
            <w:noWrap w:val="0"/>
            <w:vAlign w:val="center"/>
          </w:tcPr>
          <w:p w14:paraId="69524D1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86C250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96CCFD8">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6029C04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7155D84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6E4661A4">
        <w:trPr>
          <w:trHeight w:val="495" w:hRule="atLeast"/>
        </w:trPr>
        <w:tc>
          <w:tcPr>
            <w:tcW w:w="0" w:type="auto"/>
            <w:vMerge w:val="continue"/>
            <w:tcBorders>
              <w:tl2br w:val="nil"/>
              <w:tr2bl w:val="nil"/>
            </w:tcBorders>
            <w:noWrap w:val="0"/>
            <w:vAlign w:val="center"/>
          </w:tcPr>
          <w:p w14:paraId="7162C2D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C3E3A0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A2FE375">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36F0B1C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4716C80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5C04FB91">
        <w:trPr>
          <w:trHeight w:val="495" w:hRule="atLeast"/>
        </w:trPr>
        <w:tc>
          <w:tcPr>
            <w:tcW w:w="0" w:type="auto"/>
            <w:vMerge w:val="continue"/>
            <w:tcBorders>
              <w:tl2br w:val="nil"/>
              <w:tr2bl w:val="nil"/>
            </w:tcBorders>
            <w:noWrap w:val="0"/>
            <w:vAlign w:val="center"/>
          </w:tcPr>
          <w:p w14:paraId="7EA9A83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EB7C73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21D4DC5">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2D6F75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7FD097D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49355F10">
        <w:trPr>
          <w:trHeight w:val="495" w:hRule="atLeast"/>
        </w:trPr>
        <w:tc>
          <w:tcPr>
            <w:tcW w:w="660" w:type="dxa"/>
            <w:vMerge w:val="restart"/>
            <w:tcBorders>
              <w:tl2br w:val="nil"/>
              <w:tr2bl w:val="nil"/>
            </w:tcBorders>
            <w:noWrap w:val="0"/>
            <w:vAlign w:val="center"/>
          </w:tcPr>
          <w:p w14:paraId="58A35F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0F37152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2D6E9F6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40C18F4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B8AC75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4313463A">
        <w:trPr>
          <w:trHeight w:val="495" w:hRule="atLeast"/>
        </w:trPr>
        <w:tc>
          <w:tcPr>
            <w:tcW w:w="0" w:type="auto"/>
            <w:vMerge w:val="continue"/>
            <w:tcBorders>
              <w:tl2br w:val="nil"/>
              <w:tr2bl w:val="nil"/>
            </w:tcBorders>
            <w:noWrap w:val="0"/>
            <w:vAlign w:val="center"/>
          </w:tcPr>
          <w:p w14:paraId="722870A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86E1740">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5959273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7C0346F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742D81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4C5BE09A">
        <w:trPr>
          <w:trHeight w:val="495" w:hRule="atLeast"/>
        </w:trPr>
        <w:tc>
          <w:tcPr>
            <w:tcW w:w="0" w:type="auto"/>
            <w:vMerge w:val="continue"/>
            <w:tcBorders>
              <w:tl2br w:val="nil"/>
              <w:tr2bl w:val="nil"/>
            </w:tcBorders>
            <w:noWrap w:val="0"/>
            <w:vAlign w:val="center"/>
          </w:tcPr>
          <w:p w14:paraId="334E68B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8E2728C">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1E8F1C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084469A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6757DA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06BC5CC">
        <w:trPr>
          <w:trHeight w:val="735" w:hRule="atLeast"/>
        </w:trPr>
        <w:tc>
          <w:tcPr>
            <w:tcW w:w="0" w:type="auto"/>
            <w:vMerge w:val="continue"/>
            <w:tcBorders>
              <w:tl2br w:val="nil"/>
              <w:tr2bl w:val="nil"/>
            </w:tcBorders>
            <w:noWrap w:val="0"/>
            <w:vAlign w:val="center"/>
          </w:tcPr>
          <w:p w14:paraId="6F2FD04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0A9EB98">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630513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7D4999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F56C36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DDCA7D4">
        <w:trPr>
          <w:trHeight w:val="735" w:hRule="atLeast"/>
        </w:trPr>
        <w:tc>
          <w:tcPr>
            <w:tcW w:w="660" w:type="dxa"/>
            <w:tcBorders>
              <w:tl2br w:val="nil"/>
              <w:tr2bl w:val="nil"/>
            </w:tcBorders>
            <w:noWrap w:val="0"/>
            <w:vAlign w:val="center"/>
          </w:tcPr>
          <w:p w14:paraId="5923301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4DFE8E8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484DEB4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54D7036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14585F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7FB6CEBA">
        <w:trPr>
          <w:trHeight w:val="975" w:hRule="atLeast"/>
        </w:trPr>
        <w:tc>
          <w:tcPr>
            <w:tcW w:w="660" w:type="dxa"/>
            <w:tcBorders>
              <w:tl2br w:val="nil"/>
              <w:tr2bl w:val="nil"/>
            </w:tcBorders>
            <w:noWrap w:val="0"/>
            <w:vAlign w:val="center"/>
          </w:tcPr>
          <w:p w14:paraId="5D5698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0F7E9F7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2BB5DD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59148E1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2AE1A20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928380A">
        <w:trPr>
          <w:trHeight w:val="495" w:hRule="atLeast"/>
        </w:trPr>
        <w:tc>
          <w:tcPr>
            <w:tcW w:w="660" w:type="dxa"/>
            <w:tcBorders>
              <w:tl2br w:val="nil"/>
              <w:tr2bl w:val="nil"/>
            </w:tcBorders>
            <w:noWrap w:val="0"/>
            <w:vAlign w:val="center"/>
          </w:tcPr>
          <w:p w14:paraId="5358969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028AF68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76402F5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10533C3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F4E28A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36AA63A6">
        <w:trPr>
          <w:trHeight w:val="285" w:hRule="atLeast"/>
        </w:trPr>
        <w:tc>
          <w:tcPr>
            <w:tcW w:w="660" w:type="dxa"/>
            <w:vMerge w:val="restart"/>
            <w:tcBorders>
              <w:tl2br w:val="nil"/>
              <w:tr2bl w:val="nil"/>
            </w:tcBorders>
            <w:noWrap w:val="0"/>
            <w:vAlign w:val="center"/>
          </w:tcPr>
          <w:p w14:paraId="056BD08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2133BC8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30A720F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5E014D6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C9D661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2240856F">
        <w:trPr>
          <w:trHeight w:val="495" w:hRule="atLeast"/>
        </w:trPr>
        <w:tc>
          <w:tcPr>
            <w:tcW w:w="0" w:type="auto"/>
            <w:vMerge w:val="continue"/>
            <w:tcBorders>
              <w:tl2br w:val="nil"/>
              <w:tr2bl w:val="nil"/>
            </w:tcBorders>
            <w:noWrap w:val="0"/>
            <w:vAlign w:val="center"/>
          </w:tcPr>
          <w:p w14:paraId="0E4BCDC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E6EB435">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149FC62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41A3A8E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9D5AFB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410D1457">
        <w:trPr>
          <w:trHeight w:val="495" w:hRule="atLeast"/>
        </w:trPr>
        <w:tc>
          <w:tcPr>
            <w:tcW w:w="0" w:type="auto"/>
            <w:vMerge w:val="continue"/>
            <w:tcBorders>
              <w:tl2br w:val="nil"/>
              <w:tr2bl w:val="nil"/>
            </w:tcBorders>
            <w:noWrap w:val="0"/>
            <w:vAlign w:val="center"/>
          </w:tcPr>
          <w:p w14:paraId="6C0F75B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84829EB">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676ED44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27FFD0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7FFA3C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6BA4E4A8">
        <w:trPr>
          <w:trHeight w:val="495" w:hRule="atLeast"/>
        </w:trPr>
        <w:tc>
          <w:tcPr>
            <w:tcW w:w="660" w:type="dxa"/>
            <w:tcBorders>
              <w:tl2br w:val="nil"/>
              <w:tr2bl w:val="nil"/>
            </w:tcBorders>
            <w:noWrap w:val="0"/>
            <w:vAlign w:val="center"/>
          </w:tcPr>
          <w:p w14:paraId="4C609C5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5E3CA3E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2B757AC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10CAEC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DC9F84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0394501">
        <w:trPr>
          <w:trHeight w:val="495" w:hRule="atLeast"/>
        </w:trPr>
        <w:tc>
          <w:tcPr>
            <w:tcW w:w="660" w:type="dxa"/>
            <w:tcBorders>
              <w:tl2br w:val="nil"/>
              <w:tr2bl w:val="nil"/>
            </w:tcBorders>
            <w:noWrap w:val="0"/>
            <w:vAlign w:val="center"/>
          </w:tcPr>
          <w:p w14:paraId="4110CC9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3FD6302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4B1F84B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040908F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2E1187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7CF98F2E">
        <w:trPr>
          <w:trHeight w:val="495" w:hRule="atLeast"/>
        </w:trPr>
        <w:tc>
          <w:tcPr>
            <w:tcW w:w="660" w:type="dxa"/>
            <w:tcBorders>
              <w:tl2br w:val="nil"/>
              <w:tr2bl w:val="nil"/>
            </w:tcBorders>
            <w:noWrap w:val="0"/>
            <w:vAlign w:val="center"/>
          </w:tcPr>
          <w:p w14:paraId="0633419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4A768F7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060240C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335E43D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C2B8E5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7C466460">
      <w:pPr>
        <w:pStyle w:val="17"/>
        <w:shd w:val="clear"/>
        <w:spacing w:line="360" w:lineRule="auto"/>
        <w:rPr>
          <w:rFonts w:hint="eastAsia" w:ascii="Times New Roman" w:hAnsi="Times New Roman"/>
          <w:color w:val="auto"/>
          <w:spacing w:val="-3"/>
          <w:sz w:val="21"/>
          <w:szCs w:val="21"/>
          <w:highlight w:val="none"/>
        </w:rPr>
      </w:pPr>
    </w:p>
    <w:p w14:paraId="6F7581A9">
      <w:pPr>
        <w:pStyle w:val="17"/>
        <w:shd w:val="clear"/>
        <w:spacing w:line="360" w:lineRule="auto"/>
        <w:rPr>
          <w:rFonts w:ascii="宋体" w:hAnsi="宋体"/>
          <w:color w:val="auto"/>
          <w:sz w:val="21"/>
          <w:szCs w:val="21"/>
          <w:highlight w:val="none"/>
        </w:rPr>
      </w:pPr>
      <w:r>
        <w:rPr>
          <w:rFonts w:hint="eastAsia" w:ascii="Times New Roman" w:hAnsi="Times New Roman"/>
          <w:color w:val="auto"/>
          <w:spacing w:val="-3"/>
          <w:sz w:val="21"/>
          <w:szCs w:val="21"/>
          <w:highlight w:val="none"/>
        </w:rPr>
        <w:t>注：</w:t>
      </w:r>
      <w:r>
        <w:rPr>
          <w:rFonts w:ascii="Times New Roman" w:hAnsi="Times New Roman"/>
          <w:color w:val="auto"/>
          <w:spacing w:val="-3"/>
          <w:sz w:val="21"/>
          <w:szCs w:val="21"/>
          <w:highlight w:val="none"/>
        </w:rPr>
        <w:t>1.</w:t>
      </w:r>
      <w:r>
        <w:rPr>
          <w:rFonts w:hint="eastAsia" w:ascii="Times New Roman" w:hAnsi="Times New Roman"/>
          <w:color w:val="auto"/>
          <w:spacing w:val="-3"/>
          <w:sz w:val="21"/>
          <w:szCs w:val="21"/>
          <w:highlight w:val="none"/>
        </w:rPr>
        <w:t>节能产品认证应依据相关国家标准的最新版本，依据国家标准中二级能效（水效）</w:t>
      </w:r>
      <w:r>
        <w:rPr>
          <w:rFonts w:hint="eastAsia" w:ascii="Times New Roman" w:hAnsi="Times New Roman"/>
          <w:color w:val="auto"/>
          <w:sz w:val="21"/>
          <w:szCs w:val="21"/>
          <w:highlight w:val="none"/>
        </w:rPr>
        <w:t>指标。</w:t>
      </w:r>
    </w:p>
    <w:p w14:paraId="3DF20245">
      <w:pPr>
        <w:shd w:val="clear"/>
        <w:spacing w:line="400" w:lineRule="exact"/>
        <w:rPr>
          <w:rFonts w:hint="eastAsia" w:ascii="宋体" w:hAnsi="宋体"/>
          <w:b/>
          <w:color w:val="auto"/>
          <w:sz w:val="32"/>
          <w:szCs w:val="32"/>
          <w:highlight w:val="none"/>
        </w:rPr>
      </w:pPr>
      <w:r>
        <w:rPr>
          <w:rFonts w:hint="eastAsia" w:ascii="宋体" w:hAnsi="宋体"/>
          <w:color w:val="auto"/>
          <w:szCs w:val="21"/>
          <w:highlight w:val="none"/>
        </w:rPr>
        <w:t xml:space="preserve">    </w:t>
      </w:r>
      <w:r>
        <w:rPr>
          <w:rFonts w:ascii="Times New Roman" w:hAnsi="Times New Roman"/>
          <w:color w:val="auto"/>
          <w:szCs w:val="21"/>
          <w:highlight w:val="none"/>
        </w:rPr>
        <w:t>2</w:t>
      </w:r>
      <w:r>
        <w:rPr>
          <w:rFonts w:ascii="Times New Roman" w:hAnsi="Times New Roman"/>
          <w:b/>
          <w:bCs/>
          <w:color w:val="auto"/>
          <w:szCs w:val="21"/>
          <w:highlight w:val="none"/>
        </w:rPr>
        <w:t>.</w:t>
      </w:r>
      <w:r>
        <w:rPr>
          <w:rFonts w:hint="eastAsia" w:ascii="Times New Roman" w:hAnsi="Times New Roman"/>
          <w:b/>
          <w:bCs/>
          <w:color w:val="auto"/>
          <w:szCs w:val="21"/>
          <w:highlight w:val="none"/>
        </w:rPr>
        <w:t>以</w:t>
      </w:r>
      <w:r>
        <w:rPr>
          <w:rFonts w:ascii="Times New Roman" w:hAnsi="Times New Roman"/>
          <w:b/>
          <w:bCs/>
          <w:color w:val="auto"/>
          <w:szCs w:val="21"/>
          <w:highlight w:val="none"/>
        </w:rPr>
        <w:t>“</w:t>
      </w:r>
      <w:r>
        <w:rPr>
          <w:rFonts w:hint="eastAsia" w:ascii="Times New Roman" w:hAnsi="Times New Roman"/>
          <w:b/>
          <w:bCs/>
          <w:color w:val="auto"/>
          <w:szCs w:val="21"/>
          <w:highlight w:val="none"/>
        </w:rPr>
        <w:t>★</w:t>
      </w:r>
      <w:r>
        <w:rPr>
          <w:rFonts w:ascii="Times New Roman" w:hAnsi="Times New Roman"/>
          <w:b/>
          <w:bCs/>
          <w:color w:val="auto"/>
          <w:szCs w:val="21"/>
          <w:highlight w:val="none"/>
        </w:rPr>
        <w:t>”</w:t>
      </w:r>
      <w:r>
        <w:rPr>
          <w:rFonts w:hint="eastAsia" w:ascii="Times New Roman" w:hAnsi="Times New Roman"/>
          <w:b/>
          <w:bCs/>
          <w:color w:val="auto"/>
          <w:szCs w:val="21"/>
          <w:highlight w:val="none"/>
        </w:rPr>
        <w:t>标注的为政府强制采购产品。</w:t>
      </w:r>
    </w:p>
    <w:p w14:paraId="2D309729">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75917802">
      <w:pPr>
        <w:shd w:val="clear"/>
        <w:spacing w:line="400" w:lineRule="exact"/>
        <w:jc w:val="center"/>
        <w:rPr>
          <w:rFonts w:hint="eastAsia" w:ascii="宋体" w:hAnsi="宋体"/>
          <w:b/>
          <w:color w:val="auto"/>
          <w:sz w:val="32"/>
          <w:szCs w:val="32"/>
          <w:highlight w:val="none"/>
        </w:rPr>
      </w:pPr>
    </w:p>
    <w:p w14:paraId="1AA43CDB">
      <w:pPr>
        <w:shd w:val="clear"/>
        <w:spacing w:line="400" w:lineRule="exact"/>
        <w:jc w:val="center"/>
        <w:rPr>
          <w:rFonts w:hint="eastAsia" w:ascii="宋体" w:hAnsi="宋体"/>
          <w:b/>
          <w:color w:val="auto"/>
          <w:sz w:val="32"/>
          <w:szCs w:val="32"/>
          <w:highlight w:val="none"/>
        </w:rPr>
      </w:pPr>
    </w:p>
    <w:p w14:paraId="66303E38">
      <w:pPr>
        <w:shd w:val="clear"/>
        <w:spacing w:line="400" w:lineRule="exact"/>
        <w:jc w:val="center"/>
        <w:rPr>
          <w:rFonts w:hint="eastAsia" w:ascii="宋体" w:hAnsi="宋体"/>
          <w:b/>
          <w:color w:val="auto"/>
          <w:sz w:val="32"/>
          <w:szCs w:val="32"/>
          <w:highlight w:val="none"/>
        </w:rPr>
      </w:pPr>
    </w:p>
    <w:p w14:paraId="081C8736">
      <w:pPr>
        <w:shd w:val="clear"/>
        <w:spacing w:line="400" w:lineRule="exact"/>
        <w:jc w:val="center"/>
        <w:rPr>
          <w:rFonts w:hint="eastAsia" w:ascii="宋体" w:hAnsi="宋体"/>
          <w:b/>
          <w:color w:val="auto"/>
          <w:sz w:val="32"/>
          <w:szCs w:val="32"/>
          <w:highlight w:val="none"/>
        </w:rPr>
      </w:pPr>
    </w:p>
    <w:p w14:paraId="4D01E570">
      <w:pPr>
        <w:shd w:val="clear"/>
        <w:spacing w:line="400" w:lineRule="exact"/>
        <w:jc w:val="center"/>
        <w:rPr>
          <w:rFonts w:hint="eastAsia" w:ascii="宋体" w:hAnsi="宋体"/>
          <w:b/>
          <w:color w:val="auto"/>
          <w:sz w:val="32"/>
          <w:szCs w:val="32"/>
          <w:highlight w:val="none"/>
        </w:rPr>
      </w:pPr>
    </w:p>
    <w:p w14:paraId="29E637AF">
      <w:pPr>
        <w:shd w:val="clear"/>
        <w:spacing w:line="400" w:lineRule="exact"/>
        <w:jc w:val="center"/>
        <w:rPr>
          <w:rFonts w:hint="eastAsia" w:ascii="宋体" w:hAnsi="宋体"/>
          <w:b/>
          <w:color w:val="auto"/>
          <w:sz w:val="32"/>
          <w:szCs w:val="32"/>
          <w:highlight w:val="none"/>
        </w:rPr>
      </w:pPr>
    </w:p>
    <w:p w14:paraId="03B5857C">
      <w:pPr>
        <w:shd w:val="clear"/>
        <w:spacing w:line="400" w:lineRule="exact"/>
        <w:jc w:val="center"/>
        <w:rPr>
          <w:rFonts w:hint="eastAsia" w:ascii="宋体" w:hAnsi="宋体"/>
          <w:b/>
          <w:color w:val="auto"/>
          <w:sz w:val="32"/>
          <w:szCs w:val="32"/>
          <w:highlight w:val="none"/>
        </w:rPr>
      </w:pPr>
    </w:p>
    <w:p w14:paraId="162229FE">
      <w:pPr>
        <w:shd w:val="clear"/>
        <w:spacing w:line="400" w:lineRule="exact"/>
        <w:jc w:val="center"/>
        <w:rPr>
          <w:rFonts w:hint="eastAsia" w:ascii="宋体" w:hAnsi="宋体"/>
          <w:b/>
          <w:color w:val="auto"/>
          <w:sz w:val="32"/>
          <w:szCs w:val="32"/>
          <w:highlight w:val="none"/>
        </w:rPr>
      </w:pPr>
    </w:p>
    <w:p w14:paraId="0663B496">
      <w:pPr>
        <w:shd w:val="clear"/>
        <w:spacing w:line="400" w:lineRule="exact"/>
        <w:jc w:val="center"/>
        <w:rPr>
          <w:rFonts w:hint="eastAsia" w:ascii="宋体" w:hAnsi="宋体"/>
          <w:b/>
          <w:color w:val="auto"/>
          <w:sz w:val="32"/>
          <w:szCs w:val="32"/>
          <w:highlight w:val="none"/>
        </w:rPr>
      </w:pPr>
    </w:p>
    <w:p w14:paraId="48526DC7">
      <w:pPr>
        <w:shd w:val="clear"/>
        <w:spacing w:line="400" w:lineRule="exact"/>
        <w:jc w:val="center"/>
        <w:rPr>
          <w:rFonts w:hint="eastAsia" w:ascii="宋体" w:hAnsi="宋体"/>
          <w:b/>
          <w:color w:val="auto"/>
          <w:sz w:val="32"/>
          <w:szCs w:val="32"/>
          <w:highlight w:val="none"/>
        </w:rPr>
      </w:pPr>
    </w:p>
    <w:p w14:paraId="1FE6A612">
      <w:pPr>
        <w:shd w:val="clear"/>
        <w:spacing w:line="400" w:lineRule="exact"/>
        <w:jc w:val="center"/>
        <w:rPr>
          <w:rFonts w:hint="eastAsia" w:ascii="宋体" w:hAnsi="宋体"/>
          <w:b/>
          <w:color w:val="auto"/>
          <w:sz w:val="32"/>
          <w:szCs w:val="32"/>
          <w:highlight w:val="none"/>
        </w:rPr>
      </w:pPr>
    </w:p>
    <w:p w14:paraId="72FE6DDC">
      <w:pPr>
        <w:shd w:val="clear"/>
        <w:spacing w:line="400" w:lineRule="exact"/>
        <w:rPr>
          <w:rFonts w:hint="eastAsia" w:ascii="宋体" w:hAnsi="宋体"/>
          <w:b/>
          <w:color w:val="auto"/>
          <w:sz w:val="32"/>
          <w:szCs w:val="32"/>
          <w:highlight w:val="none"/>
        </w:rPr>
      </w:pPr>
    </w:p>
    <w:p w14:paraId="46F36AF4">
      <w:pPr>
        <w:pStyle w:val="34"/>
        <w:shd w:val="clear"/>
        <w:rPr>
          <w:rFonts w:hint="eastAsia"/>
          <w:color w:val="auto"/>
          <w:sz w:val="44"/>
          <w:szCs w:val="44"/>
          <w:highlight w:val="none"/>
        </w:rPr>
      </w:pPr>
      <w:bookmarkStart w:id="47" w:name="_Toc476258758"/>
      <w:bookmarkStart w:id="48" w:name="_Toc476258664"/>
      <w:r>
        <w:rPr>
          <w:rFonts w:hint="eastAsia"/>
          <w:color w:val="auto"/>
          <w:sz w:val="44"/>
          <w:szCs w:val="44"/>
          <w:highlight w:val="none"/>
        </w:rPr>
        <w:t>第三章  采购需求</w:t>
      </w:r>
      <w:bookmarkEnd w:id="47"/>
      <w:bookmarkEnd w:id="48"/>
    </w:p>
    <w:p w14:paraId="26A055F7">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4AC8E1C1">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GXZC2025-C3-004034-GLZB</w:t>
      </w:r>
    </w:p>
    <w:p w14:paraId="3D298703">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22135BCC">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5B7CC236">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2A79A7E2">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1、本项目需求表中带有“▲”的技术参数或要求为实质性要求，必须满足，竞标响应不得低于该技术指标或要求。</w:t>
      </w:r>
    </w:p>
    <w:p w14:paraId="1B3DE866">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供应商所竞标货物或服务如有国家相关标准、行业标准、地方标准或者其他标准、规范要求的按相关规定执行，若执行标准有修改或更新按最新版本执行。</w:t>
      </w:r>
    </w:p>
    <w:p w14:paraId="229F0012">
      <w:pPr>
        <w:shd w:val="clear"/>
        <w:spacing w:line="440" w:lineRule="exact"/>
        <w:ind w:firstLine="437"/>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Cs w:val="21"/>
          <w:highlight w:val="none"/>
        </w:rPr>
        <w:t>软件和信息技术服务业</w:t>
      </w:r>
      <w:r>
        <w:rPr>
          <w:rFonts w:hint="eastAsia" w:ascii="宋体" w:hAnsi="宋体"/>
          <w:color w:val="auto"/>
          <w:szCs w:val="21"/>
          <w:highlight w:val="none"/>
          <w:lang w:eastAsia="zh-CN"/>
        </w:rPr>
        <w:t>。</w:t>
      </w:r>
    </w:p>
    <w:p w14:paraId="20941C1E">
      <w:pPr>
        <w:shd w:val="clear"/>
        <w:spacing w:line="400" w:lineRule="exact"/>
        <w:ind w:firstLine="315" w:firstLineChars="150"/>
        <w:jc w:val="left"/>
        <w:rPr>
          <w:rFonts w:hint="eastAsia" w:ascii="宋体" w:hAnsi="宋体" w:eastAsia="宋体" w:cs="Arial"/>
          <w:b/>
          <w:color w:val="auto"/>
          <w:szCs w:val="21"/>
          <w:highlight w:val="none"/>
          <w:lang w:eastAsia="zh-CN"/>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1160000</w:t>
      </w:r>
      <w:r>
        <w:rPr>
          <w:rFonts w:hint="eastAsia" w:ascii="宋体" w:hAnsi="宋体"/>
          <w:b/>
          <w:color w:val="auto"/>
          <w:highlight w:val="none"/>
        </w:rPr>
        <w:t>元</w:t>
      </w:r>
      <w:r>
        <w:rPr>
          <w:rFonts w:hint="eastAsia" w:ascii="宋体" w:hAnsi="宋体"/>
          <w:b/>
          <w:color w:val="auto"/>
          <w:highlight w:val="none"/>
          <w:lang w:eastAsia="zh-CN"/>
        </w:rPr>
        <w:t>（</w:t>
      </w:r>
      <w:r>
        <w:rPr>
          <w:rFonts w:hint="eastAsia" w:ascii="宋体" w:hAnsi="宋体"/>
          <w:b/>
          <w:color w:val="auto"/>
          <w:sz w:val="20"/>
          <w:szCs w:val="22"/>
          <w:highlight w:val="none"/>
          <w:lang w:val="en-US" w:eastAsia="zh-CN"/>
        </w:rPr>
        <w:t>最高限价：1160000元</w:t>
      </w:r>
      <w:r>
        <w:rPr>
          <w:rFonts w:hint="eastAsia" w:ascii="宋体" w:hAnsi="宋体"/>
          <w:b/>
          <w:color w:val="auto"/>
          <w:highlight w:val="none"/>
          <w:lang w:eastAsia="zh-CN"/>
        </w:rPr>
        <w:t>）</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495"/>
        <w:gridCol w:w="355"/>
        <w:gridCol w:w="353"/>
        <w:gridCol w:w="2"/>
        <w:gridCol w:w="8295"/>
      </w:tblGrid>
      <w:tr w14:paraId="5DF015B1">
        <w:trPr>
          <w:wBefore w:w="0" w:type="auto"/>
          <w:wAfter w:w="0" w:type="auto"/>
          <w:trHeight w:val="680" w:hRule="atLeast"/>
          <w:jc w:val="center"/>
        </w:trPr>
        <w:tc>
          <w:tcPr>
            <w:tcW w:w="179" w:type="pct"/>
            <w:tcBorders>
              <w:top w:val="single" w:color="auto" w:sz="4" w:space="0"/>
              <w:left w:val="single" w:color="auto" w:sz="4" w:space="0"/>
              <w:bottom w:val="single" w:color="auto" w:sz="4" w:space="0"/>
              <w:right w:val="single" w:color="auto" w:sz="4" w:space="0"/>
            </w:tcBorders>
            <w:noWrap w:val="0"/>
            <w:vAlign w:val="center"/>
          </w:tcPr>
          <w:p w14:paraId="4E86AEB6">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251" w:type="pct"/>
            <w:tcBorders>
              <w:top w:val="single" w:color="auto" w:sz="4" w:space="0"/>
              <w:left w:val="single" w:color="auto" w:sz="4" w:space="0"/>
              <w:bottom w:val="single" w:color="auto" w:sz="4" w:space="0"/>
              <w:right w:val="single" w:color="auto" w:sz="4" w:space="0"/>
            </w:tcBorders>
            <w:noWrap w:val="0"/>
            <w:vAlign w:val="center"/>
          </w:tcPr>
          <w:p w14:paraId="0AA2BC4D">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180" w:type="pct"/>
            <w:tcBorders>
              <w:top w:val="single" w:color="auto" w:sz="4" w:space="0"/>
              <w:left w:val="single" w:color="auto" w:sz="4" w:space="0"/>
              <w:bottom w:val="single" w:color="auto" w:sz="4" w:space="0"/>
              <w:right w:val="single" w:color="auto" w:sz="4" w:space="0"/>
            </w:tcBorders>
            <w:noWrap w:val="0"/>
            <w:vAlign w:val="center"/>
          </w:tcPr>
          <w:p w14:paraId="4E5E780C">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80" w:type="pct"/>
            <w:gridSpan w:val="2"/>
            <w:tcBorders>
              <w:top w:val="single" w:color="auto" w:sz="4" w:space="0"/>
              <w:left w:val="single" w:color="auto" w:sz="4" w:space="0"/>
              <w:bottom w:val="single" w:color="auto" w:sz="4" w:space="0"/>
              <w:right w:val="single" w:color="auto" w:sz="4" w:space="0"/>
            </w:tcBorders>
            <w:noWrap w:val="0"/>
            <w:vAlign w:val="center"/>
          </w:tcPr>
          <w:p w14:paraId="60FB3C55">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4208" w:type="pct"/>
            <w:tcBorders>
              <w:top w:val="single" w:color="auto" w:sz="4" w:space="0"/>
              <w:left w:val="single" w:color="auto" w:sz="4" w:space="0"/>
              <w:bottom w:val="single" w:color="auto" w:sz="4" w:space="0"/>
              <w:right w:val="single" w:color="auto" w:sz="4" w:space="0"/>
            </w:tcBorders>
            <w:noWrap w:val="0"/>
            <w:vAlign w:val="center"/>
          </w:tcPr>
          <w:p w14:paraId="1CC56B5C">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内容和要求</w:t>
            </w:r>
          </w:p>
        </w:tc>
      </w:tr>
      <w:tr w14:paraId="2312B91D">
        <w:trPr>
          <w:wBefore w:w="0" w:type="auto"/>
          <w:wAfter w:w="0" w:type="auto"/>
          <w:trHeight w:val="90" w:hRule="atLeast"/>
          <w:jc w:val="center"/>
        </w:trPr>
        <w:tc>
          <w:tcPr>
            <w:tcW w:w="179" w:type="pct"/>
            <w:tcBorders>
              <w:top w:val="single" w:color="auto" w:sz="4" w:space="0"/>
              <w:left w:val="single" w:color="auto" w:sz="4" w:space="0"/>
              <w:bottom w:val="single" w:color="auto" w:sz="4" w:space="0"/>
              <w:right w:val="single" w:color="auto" w:sz="4" w:space="0"/>
            </w:tcBorders>
            <w:noWrap w:val="0"/>
            <w:vAlign w:val="center"/>
          </w:tcPr>
          <w:p w14:paraId="58AAA97E">
            <w:pPr>
              <w:keepNext w:val="0"/>
              <w:keepLines w:val="0"/>
              <w:pageBreakBefore w:val="0"/>
              <w:widowControl w:val="0"/>
              <w:numPr>
                <w:ilvl w:val="0"/>
                <w:numId w:val="0"/>
              </w:numPr>
              <w:shd w:val="clear"/>
              <w:kinsoku/>
              <w:wordWrap/>
              <w:overflowPunct/>
              <w:topLinePunct w:val="0"/>
              <w:autoSpaceDE/>
              <w:autoSpaceDN/>
              <w:bidi w:val="0"/>
              <w:adjustRightInd/>
              <w:snapToGrid/>
              <w:ind w:left="0" w:leftChars="0"/>
              <w:jc w:val="center"/>
              <w:textAlignment w:val="auto"/>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w:t>
            </w:r>
          </w:p>
        </w:tc>
        <w:tc>
          <w:tcPr>
            <w:tcW w:w="251" w:type="pct"/>
            <w:tcBorders>
              <w:top w:val="single" w:color="auto" w:sz="4" w:space="0"/>
              <w:left w:val="single" w:color="auto" w:sz="4" w:space="0"/>
              <w:bottom w:val="single" w:color="auto" w:sz="4" w:space="0"/>
              <w:right w:val="single" w:color="auto" w:sz="4" w:space="0"/>
            </w:tcBorders>
            <w:noWrap w:val="0"/>
            <w:vAlign w:val="center"/>
          </w:tcPr>
          <w:p w14:paraId="0AE8DDFE">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广西电子政务外网云计算中心四层2号、4号机房运维服务</w:t>
            </w:r>
          </w:p>
        </w:tc>
        <w:tc>
          <w:tcPr>
            <w:tcW w:w="180" w:type="pct"/>
            <w:tcBorders>
              <w:top w:val="single" w:color="auto" w:sz="4" w:space="0"/>
              <w:left w:val="single" w:color="auto" w:sz="4" w:space="0"/>
              <w:bottom w:val="single" w:color="auto" w:sz="4" w:space="0"/>
              <w:right w:val="single" w:color="auto" w:sz="4" w:space="0"/>
            </w:tcBorders>
            <w:noWrap w:val="0"/>
            <w:vAlign w:val="center"/>
          </w:tcPr>
          <w:p w14:paraId="70730551">
            <w:pPr>
              <w:shd w:val="clear"/>
              <w:jc w:val="center"/>
              <w:rPr>
                <w:rFonts w:ascii="宋体" w:hAnsi="宋体"/>
                <w:color w:val="auto"/>
                <w:szCs w:val="21"/>
                <w:highlight w:val="none"/>
              </w:rPr>
            </w:pPr>
            <w:r>
              <w:rPr>
                <w:rFonts w:hint="eastAsia" w:ascii="宋体" w:hAnsi="宋体"/>
                <w:color w:val="auto"/>
                <w:szCs w:val="21"/>
                <w:highlight w:val="none"/>
              </w:rPr>
              <w:t>1</w:t>
            </w:r>
          </w:p>
        </w:tc>
        <w:tc>
          <w:tcPr>
            <w:tcW w:w="180" w:type="pct"/>
            <w:gridSpan w:val="2"/>
            <w:tcBorders>
              <w:top w:val="single" w:color="auto" w:sz="4" w:space="0"/>
              <w:left w:val="single" w:color="auto" w:sz="4" w:space="0"/>
              <w:bottom w:val="single" w:color="auto" w:sz="4" w:space="0"/>
              <w:right w:val="single" w:color="auto" w:sz="4" w:space="0"/>
            </w:tcBorders>
            <w:noWrap w:val="0"/>
            <w:vAlign w:val="center"/>
          </w:tcPr>
          <w:p w14:paraId="5D8CB33A">
            <w:pPr>
              <w:shd w:val="clear"/>
              <w:jc w:val="center"/>
              <w:rPr>
                <w:rFonts w:ascii="宋体" w:hAnsi="宋体"/>
                <w:color w:val="auto"/>
                <w:szCs w:val="21"/>
                <w:highlight w:val="none"/>
              </w:rPr>
            </w:pPr>
            <w:r>
              <w:rPr>
                <w:rFonts w:hint="eastAsia" w:ascii="宋体" w:hAnsi="宋体"/>
                <w:color w:val="auto"/>
                <w:szCs w:val="21"/>
                <w:highlight w:val="none"/>
              </w:rPr>
              <w:t>项</w:t>
            </w:r>
          </w:p>
        </w:tc>
        <w:tc>
          <w:tcPr>
            <w:tcW w:w="4208" w:type="pct"/>
            <w:tcBorders>
              <w:top w:val="single" w:color="auto" w:sz="4" w:space="0"/>
              <w:left w:val="single" w:color="auto" w:sz="4" w:space="0"/>
              <w:right w:val="single" w:color="auto" w:sz="4" w:space="0"/>
            </w:tcBorders>
            <w:noWrap w:val="0"/>
            <w:vAlign w:val="top"/>
          </w:tcPr>
          <w:p w14:paraId="743BFEE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bidi="ar-SA"/>
              </w:rPr>
              <w:t>一、依据甲方需求，保障广西电子政务外网云计算中心四层2号、4号机房有关设施设备安全稳定运行（具体设备详见附表），为承载IT设备部署运行提供正常的物理环境。具体服务内容包括但不限于：7×24小时运维监控服务，基础设施巡检4小时一次；供电持续性保障服务；制冷持续性保障服务；基础设施计划性维护保养服务；指导和协调广西电子政务外网云计算中心四层2号、4号机房项目设备维保商开展设备维护维保工作；机房参观接待工作；要求</w:t>
            </w:r>
            <w:r>
              <w:rPr>
                <w:rFonts w:hint="eastAsia" w:ascii="宋体" w:hAnsi="宋体" w:eastAsia="宋体" w:cs="宋体"/>
                <w:color w:val="auto"/>
                <w:kern w:val="0"/>
                <w:sz w:val="21"/>
                <w:szCs w:val="21"/>
                <w:highlight w:val="none"/>
                <w:lang w:val="en-US" w:eastAsia="zh-CN" w:bidi="ar-SA"/>
              </w:rPr>
              <w:t>7×24</w:t>
            </w:r>
            <w:r>
              <w:rPr>
                <w:rFonts w:hint="eastAsia" w:ascii="宋体" w:hAnsi="宋体" w:eastAsia="宋体" w:cs="宋体"/>
                <w:color w:val="auto"/>
                <w:kern w:val="0"/>
                <w:sz w:val="21"/>
                <w:szCs w:val="21"/>
                <w:highlight w:val="none"/>
                <w:lang w:val="en-US" w:eastAsia="zh-CN" w:bidi="ar-SA"/>
              </w:rPr>
              <w:t>小时人员轮值运维，提供不少于8人驻守广西电子政务外网云计算中心内。本项内容最高限价20万。</w:t>
            </w:r>
          </w:p>
          <w:tbl>
            <w:tblPr>
              <w:tblStyle w:val="36"/>
              <w:tblW w:w="5004" w:type="pct"/>
              <w:jc w:val="center"/>
              <w:tblLayout w:type="fixed"/>
              <w:tblCellMar>
                <w:top w:w="0" w:type="dxa"/>
                <w:left w:w="108" w:type="dxa"/>
                <w:bottom w:w="0" w:type="dxa"/>
                <w:right w:w="108" w:type="dxa"/>
              </w:tblCellMar>
            </w:tblPr>
            <w:tblGrid>
              <w:gridCol w:w="606"/>
              <w:gridCol w:w="2041"/>
              <w:gridCol w:w="1063"/>
              <w:gridCol w:w="3734"/>
              <w:gridCol w:w="642"/>
            </w:tblGrid>
            <w:tr w14:paraId="34CCDF79">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6A0B0EE5">
                  <w:pPr>
                    <w:keepNext w:val="0"/>
                    <w:keepLines w:val="0"/>
                    <w:pageBreakBefore w:val="0"/>
                    <w:widowControl w:val="0"/>
                    <w:numPr>
                      <w:ilvl w:val="0"/>
                      <w:numId w:val="0"/>
                    </w:numPr>
                    <w:shd w:val="clear"/>
                    <w:tabs>
                      <w:tab w:val="left" w:pos="3517"/>
                    </w:tabs>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附表：</w:t>
                  </w:r>
                  <w:r>
                    <w:rPr>
                      <w:rFonts w:hint="eastAsia" w:ascii="宋体" w:hAnsi="宋体" w:eastAsia="宋体" w:cs="宋体"/>
                      <w:color w:val="auto"/>
                      <w:sz w:val="21"/>
                      <w:szCs w:val="21"/>
                      <w:highlight w:val="none"/>
                    </w:rPr>
                    <w:t>云计算中心</w:t>
                  </w:r>
                  <w:r>
                    <w:rPr>
                      <w:rFonts w:hint="eastAsia" w:ascii="宋体" w:hAnsi="宋体" w:eastAsia="宋体" w:cs="宋体"/>
                      <w:color w:val="auto"/>
                      <w:sz w:val="21"/>
                      <w:szCs w:val="21"/>
                      <w:highlight w:val="none"/>
                      <w:lang w:eastAsia="zh-CN"/>
                    </w:rPr>
                    <w:t>四层</w:t>
                  </w:r>
                  <w:r>
                    <w:rPr>
                      <w:rFonts w:hint="eastAsia" w:ascii="宋体" w:hAnsi="宋体" w:eastAsia="宋体" w:cs="宋体"/>
                      <w:color w:val="auto"/>
                      <w:sz w:val="21"/>
                      <w:szCs w:val="21"/>
                      <w:highlight w:val="none"/>
                    </w:rPr>
                    <w:t>2、4号机房主要</w:t>
                  </w:r>
                  <w:r>
                    <w:rPr>
                      <w:rFonts w:hint="eastAsia" w:ascii="宋体" w:hAnsi="宋体" w:eastAsia="宋体" w:cs="宋体"/>
                      <w:color w:val="auto"/>
                      <w:sz w:val="21"/>
                      <w:szCs w:val="21"/>
                      <w:highlight w:val="none"/>
                      <w:lang w:eastAsia="zh-CN"/>
                    </w:rPr>
                    <w:t>运维</w:t>
                  </w:r>
                  <w:r>
                    <w:rPr>
                      <w:rFonts w:hint="eastAsia" w:ascii="宋体" w:hAnsi="宋体" w:eastAsia="宋体" w:cs="宋体"/>
                      <w:color w:val="auto"/>
                      <w:sz w:val="21"/>
                      <w:szCs w:val="21"/>
                      <w:highlight w:val="none"/>
                    </w:rPr>
                    <w:t>设备清单</w:t>
                  </w:r>
                  <w:r>
                    <w:rPr>
                      <w:rFonts w:hint="eastAsia" w:ascii="宋体" w:hAnsi="宋体" w:eastAsia="宋体" w:cs="宋体"/>
                      <w:color w:val="auto"/>
                      <w:kern w:val="0"/>
                      <w:sz w:val="21"/>
                      <w:szCs w:val="21"/>
                      <w:highlight w:val="none"/>
                      <w:lang w:val="en-US" w:eastAsia="zh-CN" w:bidi="ar-SA"/>
                    </w:rPr>
                    <w:t>（包括但不限于）</w:t>
                  </w:r>
                </w:p>
              </w:tc>
            </w:tr>
            <w:tr w14:paraId="454470B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60361E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55C3B9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设备名称</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202B83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品牌</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37EB4C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规格型号</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C5DF17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3EBED804">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63B9BE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一、空气调节系统</w:t>
                  </w:r>
                </w:p>
              </w:tc>
            </w:tr>
            <w:tr w14:paraId="18113956">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FF0C09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FF7B7A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冷冻水循环泵</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D99D9D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上海凯泉</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0208064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KQSN350-M13/357</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ABDF74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34EA30DC">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72B491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080091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冷却水循环泵</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8D9A70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上海凯泉</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5105D32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KQSN350-M17S/325</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34A543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5275ED1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D4CFC2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34950E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微晶旁流水处理器（冷冻水用）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CA431C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多灵环保</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2814F20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DLPL-350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8FE987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1个</w:t>
                  </w:r>
                </w:p>
              </w:tc>
            </w:tr>
            <w:tr w14:paraId="0113CE6E">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5CD737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28303C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微晶旁流水处理器（冷却水用）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BBE3BA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多灵环保</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2421593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DLPL-400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F474F9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1个</w:t>
                  </w:r>
                </w:p>
              </w:tc>
            </w:tr>
            <w:tr w14:paraId="2228527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8B0AA4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A08211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高压离心式制冷机组</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0C455D1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特灵</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601B9AE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CVHF1300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2CADF3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51C56A6C">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0ED402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859B8F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方形横流式低噪型冷却塔</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E84083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宏明</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42E9C12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MK-18001-4</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270E8A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7732955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63EC55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3260BF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高密度机房精密空调</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A71DFA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维谛</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BC6B1D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P1050UC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A1F626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r w14:paraId="4D508DF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799E446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24FCF1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拆包测试区精密空调</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A69E72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维谛</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008B38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P1050UC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C3BC92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r w14:paraId="0333235F">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49852A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33FF22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备品备件库精密空调</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E531E6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维谛</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7101F9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P1050UC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BE9DB7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r w14:paraId="6126805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2CB7BA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6E136A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行级精密空调</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2510BF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维谛</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10F723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CR030RC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BF065A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93台</w:t>
                  </w:r>
                </w:p>
              </w:tc>
            </w:tr>
            <w:tr w14:paraId="1D8DCA5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728B09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02457D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行级精密空调</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136378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维谛</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F62F23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CR030RC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6B67E3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8台</w:t>
                  </w:r>
                </w:p>
              </w:tc>
            </w:tr>
            <w:tr w14:paraId="77B7C42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E64871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EF542C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加湿除湿一体机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06EA0D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湿美</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8FC8C2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CS-12B</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AFBF80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244A8C27">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9C2A3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二、电气系统</w:t>
                  </w:r>
                </w:p>
              </w:tc>
            </w:tr>
            <w:tr w14:paraId="49A6CE0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93215C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10FDF9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柴油发电机组</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BEF04E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玉柴</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0F97E31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YC16VC3000-D31</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6EFA7D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0A590D11">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771625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4A02A3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接地电阻柜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A0A832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保定众邦电气</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A0ED42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ZB-GNR-10.5kVΩ-100A/10s</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747DAC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r w14:paraId="19D7474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0F9BAB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5B2A2C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高压进线柜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C13EC2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235B5C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Unisafe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A70D8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732EFE2B">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24CE7A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26EF9E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53BBC6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46A15C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Unisafe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20952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79C9258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DED2DD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01637A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1A9FF3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2127F9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F0B0FA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4C1F8BE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5B5C2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66F1E6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B8AA38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8F8E94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C3652C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7BE329FB">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A3A5A9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53D38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E27FD7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3295A6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568A62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2A9D949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957AEF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B4C599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1CC158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303B49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67C22B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55AFCCF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CB628E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AB0A68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7D23B4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3F7888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92751E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292F5CA6">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34B3E7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FFB904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0800567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046BA9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C470D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503C5A5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AC1F9A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1B91C2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B7F1FF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13C3BA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C1FCA6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776B03FC">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43D61D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3D1012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5EE98E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BA82E1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CD3D38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7FC57D2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59230A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12928E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低压出线柜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526B55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FF3678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MDmax-ST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134F68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09026516">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25C7D8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7C814A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冷却塔配电箱</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77154B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D7005C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MNS-E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591E9A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7A796FF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AB6607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C21FB7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CAC8A0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580B0F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UPS5000-E-500K-FM</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61AEC0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10台</w:t>
                  </w:r>
                </w:p>
              </w:tc>
            </w:tr>
            <w:tr w14:paraId="7F537BF1">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73A6AD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CBA484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8C35C4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BD27B5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UPS5000-E-400K-FM</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CB673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6DCFF3D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2F099D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78FD83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电池开关柜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0CAD9B5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春茂电气</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77F6BB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GGD</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3F6A3C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11台</w:t>
                  </w:r>
                </w:p>
              </w:tc>
            </w:tr>
            <w:tr w14:paraId="3BB19C3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7E3550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139F15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铅酸免维护蓄电池</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90ADF5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圣阳</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894B57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SP12-200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9E658E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1720节</w:t>
                  </w:r>
                </w:p>
              </w:tc>
            </w:tr>
            <w:tr w14:paraId="219B8D9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28C70C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4195C8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操作显示屏</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79D88B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国电恒嘉</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F16E8A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ATP010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0F9B5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8台</w:t>
                  </w:r>
                </w:p>
              </w:tc>
            </w:tr>
            <w:tr w14:paraId="5CD53A0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85914C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7F5A31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空调配电箱</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3C5795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5BBB66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MNS-E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D739DB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2C0C3126">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80FA1E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92634C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空调配电箱</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BDC5B0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5FC645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MNS-E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494593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4台</w:t>
                  </w:r>
                </w:p>
              </w:tc>
            </w:tr>
            <w:tr w14:paraId="0E91A60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2D65E5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8B4C51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空调配电箱</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94B342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ABB</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02C0DB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MNS-E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4D5632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62BB386E">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C3675B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三、冷通道（含机柜）与综合布线系统</w:t>
                  </w:r>
                </w:p>
              </w:tc>
            </w:tr>
            <w:tr w14:paraId="199B55E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FEF908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3A05BF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冷通道服务器机柜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5F5678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C55258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NetHos-M FR42612W</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2C4DB1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312架</w:t>
                  </w:r>
                </w:p>
              </w:tc>
            </w:tr>
            <w:tr w14:paraId="3B32294F">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68174E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5473FA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智能PDU（7kW机柜）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356F25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金盾</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9E9E93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KDD-D61CFENN-20C04B0-E0351、KDD-D61AFENN-20C04B0-E0352</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80D4D9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388套</w:t>
                  </w:r>
                </w:p>
              </w:tc>
            </w:tr>
            <w:tr w14:paraId="7F7FDFCD">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7BB176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2E40C5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智能PDU（4kW机柜）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AF2ACC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5B8110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DEEB5B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236套</w:t>
                  </w:r>
                </w:p>
              </w:tc>
            </w:tr>
            <w:tr w14:paraId="4F629DB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7589AA3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900448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封闭冷通道(23位)</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ECC4B2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D6753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FusionModule2000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CA6C35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1个</w:t>
                  </w:r>
                </w:p>
              </w:tc>
            </w:tr>
            <w:tr w14:paraId="1D726F7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345F5A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B8A74C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封闭冷通道(23位+柱位)</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E8F539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D7AFC5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FusionModule2000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1CD0FE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2个</w:t>
                  </w:r>
                </w:p>
              </w:tc>
            </w:tr>
            <w:tr w14:paraId="3F292E5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4D47F7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0E27AC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封闭冷通道(24位)</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B42DEF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3A6B45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FusionModule2000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3E8963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3个</w:t>
                  </w:r>
                </w:p>
              </w:tc>
            </w:tr>
            <w:tr w14:paraId="2645E66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D444A0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D28162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封闭冷通道(24位+柱位)</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5B294E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031326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FusionModule2000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ECC890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2个</w:t>
                  </w:r>
                </w:p>
              </w:tc>
            </w:tr>
            <w:tr w14:paraId="0C159C8B">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237C95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四、智能化系统</w:t>
                  </w:r>
                </w:p>
              </w:tc>
            </w:tr>
            <w:tr w14:paraId="7552B10E">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0AAF2C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（一）视频监控系统</w:t>
                  </w:r>
                </w:p>
              </w:tc>
            </w:tr>
            <w:tr w14:paraId="5108E94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D38721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7BD64B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网络高清低照度枪机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D4F4E1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0"/>
                  <w:vAlign w:val="center"/>
                </w:tcPr>
                <w:p w14:paraId="76C0BC8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DS-2CD2T86FWDV2-QXF</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267758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58台</w:t>
                  </w:r>
                </w:p>
              </w:tc>
            </w:tr>
            <w:tr w14:paraId="1C41F6C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022D95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FF4315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视频云存储管理服务器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FC8DFC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805FB3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DS-A71048R</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8556B8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w:t>
                  </w:r>
                </w:p>
              </w:tc>
            </w:tr>
            <w:tr w14:paraId="41BA88ED">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A15891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A5D1D1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监控存储硬盘</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B684FD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CDED0B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HUS726T6TALE6L4,6TB</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7261A3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144台</w:t>
                  </w:r>
                </w:p>
              </w:tc>
            </w:tr>
            <w:tr w14:paraId="2F6E2C1C">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F22970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0F102A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24口千兆三层交换机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BDD7DD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C3BAEB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S5735-L24P4S-A</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D3EE8E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w:t>
                  </w:r>
                </w:p>
              </w:tc>
            </w:tr>
            <w:tr w14:paraId="192B6DAF">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C72A9B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（二）门禁监控系统</w:t>
                  </w:r>
                </w:p>
              </w:tc>
            </w:tr>
            <w:tr w14:paraId="07AE6A8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637113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E722C8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人脸门禁一体机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834D31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7B63FB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DS-K1T673M-QXF</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A5621C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56台</w:t>
                  </w:r>
                </w:p>
              </w:tc>
            </w:tr>
            <w:tr w14:paraId="571825F0">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EAB29F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5CC9BA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双门磁力锁</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78CB30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3D24A2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DS-K4H250PDC</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50272F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28把</w:t>
                  </w:r>
                </w:p>
              </w:tc>
            </w:tr>
            <w:tr w14:paraId="3FA55E3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2ABFFF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C297C9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机柜锁</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CFBFEB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56DCFA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6A1304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312台</w:t>
                  </w:r>
                </w:p>
              </w:tc>
            </w:tr>
            <w:tr w14:paraId="17847E9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E16081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20FFE1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机柜无线门磁</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4BBBE0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C33818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DS-1T630H-AW</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C08359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312套</w:t>
                  </w:r>
                </w:p>
              </w:tc>
            </w:tr>
            <w:tr w14:paraId="38BFE62B">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277C83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2FD23A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门磁报警主机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877A77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B0DE7B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DS-PWA32-H(白)</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BD0579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16台</w:t>
                  </w:r>
                </w:p>
              </w:tc>
            </w:tr>
            <w:tr w14:paraId="510DA33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69A145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B3FBE1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24口千兆三层交换机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F022FD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C3F1DD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S5735-L24T4S-A1</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55A2AD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6台</w:t>
                  </w:r>
                </w:p>
              </w:tc>
            </w:tr>
            <w:tr w14:paraId="4722765C">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C28B49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（三）入侵报警系统</w:t>
                  </w:r>
                </w:p>
              </w:tc>
            </w:tr>
            <w:tr w14:paraId="7ED9874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3B7006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E04F76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红外微波双鉴探测器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7FF8E9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96ACF6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DS-PDD12-EG2</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3F9B18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11个</w:t>
                  </w:r>
                </w:p>
              </w:tc>
            </w:tr>
            <w:tr w14:paraId="14BC485E">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349B9F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C8720F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16防区网络报警主机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FC1BB9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CCC257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DS-29A16-BN</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998877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0F83730E">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C1245A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09A060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报警编程键盘</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F178F5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EFB865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DS-RK-LRT(433MHz)</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7C2F20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35085B52">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A94B55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FFD2CB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声光</w:t>
                  </w:r>
                  <w:r>
                    <w:rPr>
                      <w:rFonts w:hint="eastAsia" w:ascii="宋体" w:hAnsi="宋体" w:eastAsia="宋体" w:cs="宋体"/>
                      <w:color w:val="auto"/>
                      <w:kern w:val="0"/>
                      <w:sz w:val="21"/>
                      <w:szCs w:val="21"/>
                      <w:highlight w:val="none"/>
                      <w:lang w:eastAsia="zh-CN" w:bidi="ar"/>
                    </w:rPr>
                    <w:t>警报器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3FF406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BA135B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DS-RS1-R</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F8FB15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w:t>
                  </w:r>
                </w:p>
              </w:tc>
            </w:tr>
            <w:tr w14:paraId="53DA4AD5">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2B3970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（四）监控室大屏系统</w:t>
                  </w:r>
                </w:p>
              </w:tc>
            </w:tr>
            <w:tr w14:paraId="79C4220F">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621362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79CA98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55寸液晶超窄边屏</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748F23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京东方（BOE）</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07F4F7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BVW55-B533</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0C662F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8台</w:t>
                  </w:r>
                </w:p>
              </w:tc>
            </w:tr>
            <w:tr w14:paraId="6494AC4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759A96B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871E33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8口接入交换机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68C1B3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074344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S5735-L8T4S-A1</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244688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5台</w:t>
                  </w:r>
                </w:p>
              </w:tc>
            </w:tr>
            <w:tr w14:paraId="1B4C9D2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7CD6EE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23900E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24口千兆三层核心交换机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AE0A4A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华为</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4821DD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S5735-L24T4X-A1</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5EFA91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4B9CE70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FDF96E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0C3F34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VGA输出编码器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C6F721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FFF92C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DS-6404HFH-B21ED</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94BA13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0F122A0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296530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9143FF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管理工作站</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C61819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086E87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XC-P923P</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61B262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w:t>
                  </w:r>
                </w:p>
              </w:tc>
            </w:tr>
            <w:tr w14:paraId="7A686BB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440359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7D2837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网络机柜</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0485F0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4E9271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DS-XS6042-S/WT</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AF47A0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3台</w:t>
                  </w:r>
                </w:p>
              </w:tc>
            </w:tr>
            <w:tr w14:paraId="34F847A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E06032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63AB7F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人脸智能分析服务器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A7D344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2BFD84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iDS-96128NX-I16</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A778CE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6698412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DFA69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86AD5E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生物信息采集仪</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EFE142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海康威视</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23516B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DS-K1F600U-D6E</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A6EE4A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74D2B32A">
              <w:trPr>
                <w:trHeight w:val="23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F2E5EA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（五）动力环境监控系统</w:t>
                  </w:r>
                </w:p>
              </w:tc>
            </w:tr>
            <w:tr w14:paraId="4E177986">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C160FF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DCE1B9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通讯转换模块</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791DA2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宇泰</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8B48E3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2201</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EEA8BC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11个</w:t>
                  </w:r>
                </w:p>
              </w:tc>
            </w:tr>
            <w:tr w14:paraId="16A78CCC">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5766A7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7E9AAF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收敛器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005DDC9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华塑</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E37B6E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CM-02N</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F3A105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11台</w:t>
                  </w:r>
                </w:p>
              </w:tc>
            </w:tr>
            <w:tr w14:paraId="3AFECEF3">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79F0C7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546FA5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电池组电流采集模块</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6B79A2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华塑</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DE7E51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TC-500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DF590E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43个</w:t>
                  </w:r>
                </w:p>
              </w:tc>
            </w:tr>
            <w:tr w14:paraId="7189386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BB673C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970F34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蓄电池内阻采集模块</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1B7EEE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华塑</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37790A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H3G-TA-12</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8B3484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1720个</w:t>
                  </w:r>
                </w:p>
              </w:tc>
            </w:tr>
            <w:tr w14:paraId="5A90311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BA23A4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37D4FE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定位漏水控制器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0C0DF3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BTR</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BA41E2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HW-1088</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6CCA10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12台</w:t>
                  </w:r>
                </w:p>
              </w:tc>
            </w:tr>
            <w:tr w14:paraId="332B4D37">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0BDC41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3A2698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温湿度传感器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31C6CA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BTR</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CF4ED5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TH-802P</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1622EB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73个</w:t>
                  </w:r>
                </w:p>
              </w:tc>
            </w:tr>
            <w:tr w14:paraId="4F2C96D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165DFC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036D89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氢气传感器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023411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仁科</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51F441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RS-H2-NO1-2</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1B90A7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9个</w:t>
                  </w:r>
                </w:p>
              </w:tc>
            </w:tr>
            <w:tr w14:paraId="4FC9AF6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69F1F9F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D5CB1B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粉尘变送器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0755EB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仁科</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9C9E06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RS-PM-2</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1CECDD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w:t>
                  </w:r>
                </w:p>
              </w:tc>
            </w:tr>
            <w:tr w14:paraId="0D01369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0B4C48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A224CA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SMART主机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9E3ADF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6383C13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9A8550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6台</w:t>
                  </w:r>
                </w:p>
              </w:tc>
            </w:tr>
            <w:tr w14:paraId="1B47733A">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5E01232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C8BF46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八口串口服务器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6EA0F4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15E73C3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14A9C5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16台</w:t>
                  </w:r>
                </w:p>
              </w:tc>
            </w:tr>
            <w:tr w14:paraId="6680134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C6691D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EEBB79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消防系统</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175DF4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rPr>
                      <w:rFonts w:hint="eastAsia" w:ascii="宋体" w:hAnsi="宋体" w:eastAsia="宋体" w:cs="宋体"/>
                      <w:b/>
                      <w:bCs/>
                      <w:color w:val="auto"/>
                      <w:sz w:val="21"/>
                      <w:szCs w:val="21"/>
                      <w:highlight w:val="none"/>
                    </w:rPr>
                  </w:pP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116527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rPr>
                      <w:rFonts w:hint="eastAsia" w:ascii="宋体" w:hAnsi="宋体" w:eastAsia="宋体" w:cs="宋体"/>
                      <w:b/>
                      <w:bCs/>
                      <w:color w:val="auto"/>
                      <w:sz w:val="21"/>
                      <w:szCs w:val="21"/>
                      <w:highlight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23C2E0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bCs/>
                      <w:color w:val="auto"/>
                      <w:sz w:val="21"/>
                      <w:szCs w:val="21"/>
                      <w:highlight w:val="none"/>
                    </w:rPr>
                  </w:pPr>
                </w:p>
              </w:tc>
            </w:tr>
            <w:tr w14:paraId="7CF93DF3">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423CF62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4379DB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柜式七氟丙烷灭火装置</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7D1A0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艾弗尔</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7527C4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037924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6套</w:t>
                  </w:r>
                </w:p>
              </w:tc>
            </w:tr>
            <w:tr w14:paraId="5FC12E03">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02BBAB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62352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柜式七氟丙烷灭火装置</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71A412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艾弗尔</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579506B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5F3928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r w14:paraId="4E32B6C3">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CC639A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8A85A5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气体灭火控制器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3CDF9F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依爱消防</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7BDDBB8A">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4CD0E8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1FB1F2B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F42693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0C8B6F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感烟探测器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D9CE61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依爱消防</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3B849A8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2BC49B3">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w:t>
                  </w:r>
                </w:p>
              </w:tc>
            </w:tr>
            <w:tr w14:paraId="7E88C5BB">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3581738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8B3AFE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感温探测器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0DFAA4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依爱消防</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D129B6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C86856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8个</w:t>
                  </w:r>
                </w:p>
              </w:tc>
            </w:tr>
            <w:tr w14:paraId="2D157D71">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78743FE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C0A7DC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可燃气体探测器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4A16D8D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依爱消防</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C624837">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44CCF8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2个</w:t>
                  </w:r>
                </w:p>
              </w:tc>
            </w:tr>
            <w:tr w14:paraId="75974FA8">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3EC7934">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2A4464F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声光报警器</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A6B66C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依爱消防</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DCE513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国产优质</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47FCAD0">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4个</w:t>
                  </w:r>
                </w:p>
              </w:tc>
            </w:tr>
            <w:tr w14:paraId="39633FE9">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2366FFA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CDC97A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便携式探测主机</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6921B5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艾华</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033B626E">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0FE603D">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2台</w:t>
                  </w:r>
                </w:p>
              </w:tc>
            </w:tr>
            <w:tr w14:paraId="116DD5F4">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153BE00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3C6EC15">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网络控制盘</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C12C7FF">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艾华</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2119B3C2">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A374DF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1台</w:t>
                  </w:r>
                </w:p>
              </w:tc>
            </w:tr>
            <w:tr w14:paraId="65DCE1E5">
              <w:trPr>
                <w:trHeight w:val="238"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14:paraId="0CB9211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01C0C39">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继电器模块箱</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ED5F73B">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艾华</w:t>
                  </w:r>
                </w:p>
              </w:tc>
              <w:tc>
                <w:tcPr>
                  <w:tcW w:w="2308" w:type="pct"/>
                  <w:tcBorders>
                    <w:top w:val="single" w:color="000000" w:sz="4" w:space="0"/>
                    <w:left w:val="single" w:color="000000" w:sz="4" w:space="0"/>
                    <w:bottom w:val="single" w:color="000000" w:sz="4" w:space="0"/>
                    <w:right w:val="single" w:color="000000" w:sz="4" w:space="0"/>
                  </w:tcBorders>
                  <w:noWrap/>
                  <w:vAlign w:val="center"/>
                </w:tcPr>
                <w:p w14:paraId="4DBBAAD1">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F93FB76">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2套</w:t>
                  </w:r>
                </w:p>
              </w:tc>
            </w:tr>
          </w:tbl>
          <w:p w14:paraId="5ACD600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default" w:ascii="宋体" w:hAnsi="宋体" w:eastAsia="新宋体" w:cs="宋体"/>
                <w:color w:val="auto"/>
                <w:sz w:val="21"/>
                <w:szCs w:val="21"/>
                <w:highlight w:val="none"/>
                <w:lang w:val="en-US" w:eastAsia="zh-CN"/>
              </w:rPr>
            </w:pP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bidi="ar-SA"/>
              </w:rPr>
              <w:t>二、成交供应商需提供运维期内12个月的电费代缴服务，保障电力供应的稳定性与连续性，每月预估电费8万元，且通过对用电量数据的收集分析</w:t>
            </w:r>
            <w:r>
              <w:rPr>
                <w:rFonts w:hint="eastAsia" w:ascii="宋体" w:hAnsi="宋体" w:eastAsia="宋体" w:cs="宋体"/>
                <w:color w:val="auto"/>
                <w:kern w:val="0"/>
                <w:szCs w:val="21"/>
                <w:highlight w:val="none"/>
                <w:lang w:val="en-US" w:eastAsia="zh-CN"/>
              </w:rPr>
              <w:t>，协助中心识别机房运行功耗峰值，排查是否存在设备故障或配置不当问题，及时提出能效优化评估建议，确保机房绿色高效运行。</w:t>
            </w:r>
            <w:r>
              <w:rPr>
                <w:rFonts w:hint="eastAsia" w:ascii="宋体" w:hAnsi="宋体" w:eastAsia="宋体" w:cs="宋体"/>
                <w:color w:val="auto"/>
                <w:kern w:val="0"/>
                <w:szCs w:val="21"/>
                <w:highlight w:val="none"/>
                <w:lang w:val="en-US" w:eastAsia="zh-CN"/>
              </w:rPr>
              <w:t>本项内容最高限价96万元。</w:t>
            </w:r>
          </w:p>
        </w:tc>
      </w:tr>
      <w:tr w14:paraId="1C577C98">
        <w:trPr>
          <w:wBefore w:w="0" w:type="auto"/>
          <w:wAfter w:w="0" w:type="auto"/>
          <w:trHeight w:val="54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D675FD2">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3795D1F8">
        <w:trPr>
          <w:wBefore w:w="0" w:type="auto"/>
          <w:wAfter w:w="0" w:type="auto"/>
          <w:trHeight w:val="680" w:hRule="atLeast"/>
          <w:jc w:val="center"/>
        </w:trPr>
        <w:tc>
          <w:tcPr>
            <w:tcW w:w="790" w:type="pct"/>
            <w:gridSpan w:val="4"/>
            <w:tcBorders>
              <w:top w:val="single" w:color="auto" w:sz="4" w:space="0"/>
              <w:left w:val="single" w:color="auto" w:sz="4" w:space="0"/>
              <w:bottom w:val="single" w:color="auto" w:sz="4" w:space="0"/>
              <w:right w:val="single" w:color="auto" w:sz="4" w:space="0"/>
            </w:tcBorders>
            <w:noWrap w:val="0"/>
            <w:vAlign w:val="center"/>
          </w:tcPr>
          <w:p w14:paraId="22B39B5C">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服务时间</w:t>
            </w:r>
          </w:p>
        </w:tc>
        <w:tc>
          <w:tcPr>
            <w:tcW w:w="4209" w:type="pct"/>
            <w:gridSpan w:val="2"/>
            <w:tcBorders>
              <w:top w:val="single" w:color="auto" w:sz="4" w:space="0"/>
              <w:left w:val="single" w:color="auto" w:sz="4" w:space="0"/>
              <w:bottom w:val="single" w:color="auto" w:sz="4" w:space="0"/>
              <w:right w:val="single" w:color="auto" w:sz="4" w:space="0"/>
            </w:tcBorders>
            <w:noWrap w:val="0"/>
            <w:vAlign w:val="center"/>
          </w:tcPr>
          <w:p w14:paraId="05D44E86">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自签订合同之日起</w:t>
            </w:r>
            <w:r>
              <w:rPr>
                <w:rFonts w:hint="eastAsia" w:ascii="宋体" w:hAnsi="宋体"/>
                <w:color w:val="auto"/>
                <w:szCs w:val="21"/>
                <w:highlight w:val="none"/>
                <w:u w:val="none"/>
                <w:lang w:val="en-US" w:eastAsia="zh-CN"/>
              </w:rPr>
              <w:t>365日历天</w:t>
            </w:r>
            <w:r>
              <w:rPr>
                <w:rFonts w:hint="eastAsia" w:ascii="宋体" w:hAnsi="宋体"/>
                <w:color w:val="auto"/>
                <w:szCs w:val="21"/>
                <w:highlight w:val="none"/>
              </w:rPr>
              <w:t xml:space="preserve">。 </w:t>
            </w:r>
          </w:p>
        </w:tc>
      </w:tr>
      <w:tr w14:paraId="1836DC35">
        <w:trPr>
          <w:wBefore w:w="0" w:type="auto"/>
          <w:wAfter w:w="0" w:type="auto"/>
          <w:trHeight w:val="680" w:hRule="atLeast"/>
          <w:jc w:val="center"/>
        </w:trPr>
        <w:tc>
          <w:tcPr>
            <w:tcW w:w="790" w:type="pct"/>
            <w:gridSpan w:val="4"/>
            <w:tcBorders>
              <w:top w:val="single" w:color="auto" w:sz="4" w:space="0"/>
              <w:left w:val="single" w:color="auto" w:sz="4" w:space="0"/>
              <w:bottom w:val="single" w:color="auto" w:sz="4" w:space="0"/>
              <w:right w:val="single" w:color="auto" w:sz="4" w:space="0"/>
            </w:tcBorders>
            <w:noWrap w:val="0"/>
            <w:vAlign w:val="center"/>
          </w:tcPr>
          <w:p w14:paraId="287A8FC6">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服务地点</w:t>
            </w:r>
          </w:p>
        </w:tc>
        <w:tc>
          <w:tcPr>
            <w:tcW w:w="4209" w:type="pct"/>
            <w:gridSpan w:val="2"/>
            <w:tcBorders>
              <w:top w:val="single" w:color="auto" w:sz="4" w:space="0"/>
              <w:left w:val="single" w:color="auto" w:sz="4" w:space="0"/>
              <w:bottom w:val="single" w:color="auto" w:sz="4" w:space="0"/>
              <w:right w:val="single" w:color="auto" w:sz="4" w:space="0"/>
            </w:tcBorders>
            <w:noWrap w:val="0"/>
            <w:vAlign w:val="center"/>
          </w:tcPr>
          <w:p w14:paraId="22A49E0A">
            <w:pPr>
              <w:shd w:val="clea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广西区内（采购人指定地点）</w:t>
            </w:r>
            <w:r>
              <w:rPr>
                <w:rFonts w:hint="eastAsia" w:ascii="宋体" w:hAnsi="宋体"/>
                <w:color w:val="auto"/>
                <w:szCs w:val="21"/>
                <w:highlight w:val="none"/>
                <w:lang w:eastAsia="zh-CN"/>
              </w:rPr>
              <w:t>。</w:t>
            </w:r>
          </w:p>
        </w:tc>
      </w:tr>
      <w:tr w14:paraId="663EA51F">
        <w:trPr>
          <w:wBefore w:w="0" w:type="auto"/>
          <w:wAfter w:w="0" w:type="auto"/>
          <w:trHeight w:val="1142" w:hRule="atLeast"/>
          <w:jc w:val="center"/>
        </w:trPr>
        <w:tc>
          <w:tcPr>
            <w:tcW w:w="790" w:type="pct"/>
            <w:gridSpan w:val="4"/>
            <w:tcBorders>
              <w:top w:val="single" w:color="auto" w:sz="4" w:space="0"/>
              <w:left w:val="single" w:color="auto" w:sz="4" w:space="0"/>
              <w:bottom w:val="single" w:color="auto" w:sz="4" w:space="0"/>
              <w:right w:val="single" w:color="auto" w:sz="4" w:space="0"/>
            </w:tcBorders>
            <w:noWrap w:val="0"/>
            <w:vAlign w:val="center"/>
          </w:tcPr>
          <w:p w14:paraId="38DC350A">
            <w:pPr>
              <w:shd w:val="clear"/>
              <w:spacing w:line="40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4209" w:type="pct"/>
            <w:gridSpan w:val="2"/>
            <w:tcBorders>
              <w:top w:val="single" w:color="auto" w:sz="4" w:space="0"/>
              <w:left w:val="single" w:color="auto" w:sz="4" w:space="0"/>
              <w:bottom w:val="single" w:color="auto" w:sz="4" w:space="0"/>
              <w:right w:val="single" w:color="auto" w:sz="4" w:space="0"/>
            </w:tcBorders>
            <w:noWrap w:val="0"/>
            <w:vAlign w:val="center"/>
          </w:tcPr>
          <w:p w14:paraId="5549AC39">
            <w:pPr>
              <w:numPr>
                <w:ilvl w:val="0"/>
                <w:numId w:val="0"/>
              </w:numPr>
              <w:shd w:val="clear"/>
              <w:tabs>
                <w:tab w:val="left" w:pos="180"/>
                <w:tab w:val="left" w:pos="1620"/>
              </w:tabs>
              <w:spacing w:line="400" w:lineRule="exact"/>
              <w:ind w:firstLine="0" w:firstLineChars="0"/>
              <w:jc w:val="both"/>
              <w:rPr>
                <w:rFonts w:hint="eastAsia" w:ascii="宋体" w:hAnsi="宋体"/>
                <w:color w:val="auto"/>
                <w:szCs w:val="21"/>
                <w:highlight w:val="none"/>
              </w:rPr>
            </w:pPr>
            <w:r>
              <w:rPr>
                <w:rFonts w:hint="eastAsia" w:ascii="宋体" w:hAnsi="宋体" w:eastAsia="宋体" w:cs="宋体"/>
                <w:color w:val="auto"/>
                <w:kern w:val="0"/>
                <w:szCs w:val="21"/>
                <w:highlight w:val="none"/>
                <w:lang w:val="en-US" w:eastAsia="zh-CN"/>
              </w:rPr>
              <w:t>采购人与成交供应商</w:t>
            </w:r>
            <w:r>
              <w:rPr>
                <w:rFonts w:hint="eastAsia" w:ascii="宋体" w:hAnsi="宋体" w:eastAsia="宋体" w:cs="宋体"/>
                <w:color w:val="auto"/>
                <w:kern w:val="0"/>
                <w:szCs w:val="21"/>
                <w:highlight w:val="none"/>
              </w:rPr>
              <w:t>签订合同后十个工作日内，</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支付合同总金额的</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0%；服务期达到</w:t>
            </w:r>
            <w:r>
              <w:rPr>
                <w:rFonts w:hint="eastAsia" w:ascii="宋体" w:hAnsi="宋体" w:eastAsia="宋体" w:cs="宋体"/>
                <w:color w:val="auto"/>
                <w:kern w:val="0"/>
                <w:szCs w:val="21"/>
                <w:highlight w:val="none"/>
                <w:lang w:eastAsia="zh-CN"/>
              </w:rPr>
              <w:t>五</w:t>
            </w:r>
            <w:r>
              <w:rPr>
                <w:rFonts w:hint="eastAsia" w:ascii="宋体" w:hAnsi="宋体" w:eastAsia="宋体" w:cs="宋体"/>
                <w:color w:val="auto"/>
                <w:kern w:val="0"/>
                <w:szCs w:val="21"/>
                <w:highlight w:val="none"/>
              </w:rPr>
              <w:t>个月后支付至合同总金额的</w:t>
            </w:r>
            <w:r>
              <w:rPr>
                <w:rFonts w:hint="eastAsia" w:ascii="宋体" w:hAnsi="宋体" w:eastAsia="宋体" w:cs="宋体"/>
                <w:color w:val="auto"/>
                <w:kern w:val="0"/>
                <w:szCs w:val="21"/>
                <w:highlight w:val="none"/>
                <w:lang w:eastAsia="zh-CN"/>
              </w:rPr>
              <w:t>6</w:t>
            </w:r>
            <w:r>
              <w:rPr>
                <w:rFonts w:hint="eastAsia" w:ascii="宋体" w:hAnsi="宋体" w:eastAsia="宋体" w:cs="宋体"/>
                <w:color w:val="auto"/>
                <w:kern w:val="0"/>
                <w:szCs w:val="21"/>
                <w:highlight w:val="none"/>
              </w:rPr>
              <w:t>0%</w:t>
            </w:r>
            <w:r>
              <w:rPr>
                <w:rFonts w:hint="eastAsia" w:ascii="宋体" w:hAnsi="宋体" w:eastAsia="宋体" w:cs="宋体"/>
                <w:color w:val="auto"/>
                <w:kern w:val="0"/>
                <w:szCs w:val="21"/>
                <w:highlight w:val="none"/>
                <w:lang w:eastAsia="zh-CN"/>
              </w:rPr>
              <w:t>，达到八个月后支付至合同总金额</w:t>
            </w:r>
            <w:r>
              <w:rPr>
                <w:rFonts w:hint="eastAsia" w:ascii="宋体" w:hAnsi="宋体" w:eastAsia="宋体" w:cs="宋体"/>
                <w:color w:val="auto"/>
                <w:kern w:val="0"/>
                <w:szCs w:val="21"/>
                <w:highlight w:val="none"/>
                <w:lang w:val="en-US" w:eastAsia="zh-CN"/>
              </w:rPr>
              <w:t>80%，达到十一个月后支付至合同总金额90%</w:t>
            </w:r>
            <w:r>
              <w:rPr>
                <w:rFonts w:hint="eastAsia" w:ascii="宋体" w:hAnsi="宋体" w:eastAsia="宋体" w:cs="宋体"/>
                <w:color w:val="auto"/>
                <w:kern w:val="0"/>
                <w:szCs w:val="21"/>
                <w:highlight w:val="none"/>
              </w:rPr>
              <w:t>；服务期结束后十个工作日内经采购人验收合格后据实结算合同款和相关电费</w:t>
            </w:r>
            <w:r>
              <w:rPr>
                <w:rFonts w:hint="eastAsia" w:ascii="宋体" w:hAnsi="宋体" w:eastAsia="宋体" w:cs="宋体"/>
                <w:color w:val="auto"/>
                <w:kern w:val="0"/>
                <w:szCs w:val="21"/>
                <w:highlight w:val="none"/>
              </w:rPr>
              <w:t>。</w:t>
            </w:r>
            <w:r>
              <w:rPr>
                <w:rFonts w:hint="eastAsia" w:ascii="新宋体" w:eastAsia="新宋体"/>
                <w:color w:val="auto"/>
                <w:szCs w:val="21"/>
                <w:highlight w:val="none"/>
              </w:rPr>
              <w:t>每次付款前，</w:t>
            </w:r>
            <w:r>
              <w:rPr>
                <w:rFonts w:hint="eastAsia" w:ascii="新宋体" w:eastAsia="新宋体"/>
                <w:color w:val="auto"/>
                <w:szCs w:val="21"/>
                <w:highlight w:val="none"/>
                <w:lang w:val="en-US" w:eastAsia="zh-CN"/>
              </w:rPr>
              <w:t>成交供应商</w:t>
            </w:r>
            <w:r>
              <w:rPr>
                <w:rFonts w:hint="eastAsia" w:ascii="新宋体" w:eastAsia="新宋体"/>
                <w:color w:val="auto"/>
                <w:szCs w:val="21"/>
                <w:highlight w:val="none"/>
              </w:rPr>
              <w:t>需向</w:t>
            </w:r>
            <w:r>
              <w:rPr>
                <w:rFonts w:hint="eastAsia" w:ascii="新宋体" w:eastAsia="新宋体"/>
                <w:color w:val="auto"/>
                <w:szCs w:val="21"/>
                <w:highlight w:val="none"/>
                <w:lang w:val="en-US" w:eastAsia="zh-CN"/>
              </w:rPr>
              <w:t>采购人</w:t>
            </w:r>
            <w:r>
              <w:rPr>
                <w:rFonts w:hint="eastAsia" w:ascii="新宋体" w:eastAsia="新宋体"/>
                <w:color w:val="auto"/>
                <w:szCs w:val="21"/>
                <w:highlight w:val="none"/>
              </w:rPr>
              <w:t>提供请款函和对应的合法发票。</w:t>
            </w:r>
          </w:p>
        </w:tc>
      </w:tr>
      <w:tr w14:paraId="5ACE4053">
        <w:trPr>
          <w:wBefore w:w="0" w:type="auto"/>
          <w:wAfter w:w="0" w:type="auto"/>
          <w:trHeight w:val="1142" w:hRule="atLeast"/>
          <w:jc w:val="center"/>
        </w:trPr>
        <w:tc>
          <w:tcPr>
            <w:tcW w:w="790" w:type="pct"/>
            <w:gridSpan w:val="4"/>
            <w:tcBorders>
              <w:top w:val="single" w:color="auto" w:sz="4" w:space="0"/>
              <w:left w:val="single" w:color="auto" w:sz="4" w:space="0"/>
              <w:bottom w:val="single" w:color="auto" w:sz="4" w:space="0"/>
              <w:right w:val="single" w:color="auto" w:sz="4" w:space="0"/>
            </w:tcBorders>
            <w:noWrap w:val="0"/>
            <w:vAlign w:val="center"/>
          </w:tcPr>
          <w:p w14:paraId="2F8763D8">
            <w:pPr>
              <w:shd w:val="clea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4209" w:type="pct"/>
            <w:gridSpan w:val="2"/>
            <w:tcBorders>
              <w:top w:val="single" w:color="auto" w:sz="4" w:space="0"/>
              <w:left w:val="single" w:color="auto" w:sz="4" w:space="0"/>
              <w:bottom w:val="single" w:color="auto" w:sz="4" w:space="0"/>
              <w:right w:val="single" w:color="auto" w:sz="4" w:space="0"/>
            </w:tcBorders>
            <w:noWrap w:val="0"/>
            <w:vAlign w:val="center"/>
          </w:tcPr>
          <w:p w14:paraId="41C8B055">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报价是履行合同的最终价格，包括装备投入、人工、保险等所有费用。对于本文件中未列明，而</w:t>
            </w:r>
            <w:r>
              <w:rPr>
                <w:rFonts w:hint="eastAsia" w:ascii="新宋体" w:eastAsia="新宋体"/>
                <w:color w:val="auto"/>
                <w:szCs w:val="21"/>
                <w:highlight w:val="none"/>
                <w:lang w:val="en-US" w:eastAsia="zh-CN"/>
              </w:rPr>
              <w:t>磋商</w:t>
            </w:r>
            <w:r>
              <w:rPr>
                <w:rFonts w:hint="eastAsia" w:ascii="新宋体" w:eastAsia="新宋体"/>
                <w:color w:val="auto"/>
                <w:szCs w:val="21"/>
                <w:highlight w:val="none"/>
              </w:rPr>
              <w:t>供应商认为必需的费用也需列入总报价。在合同实施时，采购人将不予支付成交供应商没有列入的项目费用，并认为此项目的费用已包括在总报价中。</w:t>
            </w:r>
          </w:p>
        </w:tc>
      </w:tr>
      <w:tr w14:paraId="4659F896">
        <w:trPr>
          <w:wBefore w:w="0" w:type="auto"/>
          <w:wAfter w:w="0" w:type="auto"/>
          <w:trHeight w:val="274" w:hRule="atLeast"/>
          <w:jc w:val="center"/>
        </w:trPr>
        <w:tc>
          <w:tcPr>
            <w:tcW w:w="790" w:type="pct"/>
            <w:gridSpan w:val="4"/>
            <w:tcBorders>
              <w:top w:val="single" w:color="auto" w:sz="4" w:space="0"/>
              <w:left w:val="single" w:color="auto" w:sz="4" w:space="0"/>
              <w:bottom w:val="single" w:color="auto" w:sz="4" w:space="0"/>
              <w:right w:val="single" w:color="auto" w:sz="4" w:space="0"/>
            </w:tcBorders>
            <w:noWrap w:val="0"/>
            <w:vAlign w:val="center"/>
          </w:tcPr>
          <w:p w14:paraId="5F535981">
            <w:pPr>
              <w:shd w:val="clea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4209" w:type="pct"/>
            <w:gridSpan w:val="2"/>
            <w:tcBorders>
              <w:top w:val="single" w:color="auto" w:sz="4" w:space="0"/>
              <w:left w:val="single" w:color="auto" w:sz="4" w:space="0"/>
              <w:bottom w:val="single" w:color="auto" w:sz="4" w:space="0"/>
              <w:right w:val="single" w:color="auto" w:sz="4" w:space="0"/>
            </w:tcBorders>
            <w:noWrap w:val="0"/>
            <w:vAlign w:val="center"/>
          </w:tcPr>
          <w:p w14:paraId="3DA38776">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一、总体要求</w:t>
            </w:r>
          </w:p>
          <w:p w14:paraId="3290A371">
            <w:pPr>
              <w:shd w:val="clear"/>
              <w:spacing w:line="400" w:lineRule="exact"/>
              <w:rPr>
                <w:rFonts w:hint="eastAsia" w:ascii="新宋体" w:eastAsia="新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磋商供应商可根据项目要求，在</w:t>
            </w:r>
            <w:r>
              <w:rPr>
                <w:rFonts w:hint="eastAsia" w:ascii="宋体" w:hAnsi="宋体"/>
                <w:color w:val="auto"/>
                <w:szCs w:val="21"/>
                <w:highlight w:val="none"/>
                <w:lang w:val="en-US" w:eastAsia="zh-CN"/>
              </w:rPr>
              <w:t>响应</w:t>
            </w:r>
            <w:r>
              <w:rPr>
                <w:rFonts w:hint="eastAsia" w:ascii="宋体" w:hAnsi="宋体"/>
                <w:color w:val="auto"/>
                <w:szCs w:val="21"/>
                <w:highlight w:val="none"/>
              </w:rPr>
              <w:t>文件中提出项目服务方案、信誉业绩材料。</w:t>
            </w:r>
          </w:p>
          <w:p w14:paraId="6FA5A4B8">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二、验收要求及标准</w:t>
            </w:r>
          </w:p>
          <w:p w14:paraId="25A65A9A">
            <w:pPr>
              <w:shd w:val="clear"/>
              <w:spacing w:line="400" w:lineRule="exact"/>
              <w:rPr>
                <w:rFonts w:hint="eastAsia" w:ascii="新宋体" w:eastAsia="新宋体"/>
                <w:color w:val="auto"/>
                <w:szCs w:val="21"/>
                <w:highlight w:val="none"/>
              </w:rPr>
            </w:pPr>
            <w:r>
              <w:rPr>
                <w:rFonts w:hint="eastAsia" w:ascii="新宋体" w:eastAsia="新宋体"/>
                <w:color w:val="auto"/>
                <w:szCs w:val="21"/>
                <w:highlight w:val="none"/>
              </w:rPr>
              <w:t>1</w:t>
            </w:r>
            <w:r>
              <w:rPr>
                <w:rFonts w:hint="eastAsia" w:ascii="新宋体" w:eastAsia="新宋体"/>
                <w:color w:val="auto"/>
                <w:szCs w:val="21"/>
                <w:highlight w:val="none"/>
                <w:lang w:val="en-US" w:eastAsia="zh-CN"/>
              </w:rPr>
              <w:t xml:space="preserve">. </w:t>
            </w:r>
            <w:r>
              <w:rPr>
                <w:rFonts w:hint="eastAsia" w:ascii="新宋体" w:eastAsia="新宋体"/>
                <w:color w:val="auto"/>
                <w:szCs w:val="21"/>
                <w:highlight w:val="none"/>
              </w:rPr>
              <w:t>根据采购需求的要求进行验收。</w:t>
            </w:r>
          </w:p>
          <w:p w14:paraId="6FB2A6DF">
            <w:pPr>
              <w:shd w:val="clear"/>
              <w:spacing w:line="400" w:lineRule="exact"/>
              <w:rPr>
                <w:rFonts w:hint="eastAsia" w:ascii="新宋体" w:eastAsia="新宋体"/>
                <w:color w:val="auto"/>
                <w:szCs w:val="21"/>
                <w:highlight w:val="none"/>
                <w:lang w:val="en-US" w:eastAsia="zh-CN"/>
              </w:rPr>
            </w:pPr>
            <w:r>
              <w:rPr>
                <w:rFonts w:hint="eastAsia" w:ascii="新宋体" w:eastAsia="新宋体"/>
                <w:color w:val="auto"/>
                <w:szCs w:val="21"/>
                <w:highlight w:val="none"/>
                <w:lang w:val="en-US" w:eastAsia="zh-CN"/>
              </w:rPr>
              <w:t>2. 符合国家规定的标准、政策和现行技术规范、规程要求。</w:t>
            </w:r>
          </w:p>
          <w:p w14:paraId="14464785">
            <w:pPr>
              <w:shd w:val="clear"/>
              <w:spacing w:line="400" w:lineRule="exact"/>
              <w:rPr>
                <w:rFonts w:hint="eastAsia" w:ascii="新宋体" w:eastAsia="新宋体"/>
                <w:color w:val="auto"/>
                <w:szCs w:val="21"/>
                <w:highlight w:val="none"/>
                <w:lang w:val="en-US" w:eastAsia="zh-CN"/>
              </w:rPr>
            </w:pPr>
            <w:r>
              <w:rPr>
                <w:rFonts w:hint="eastAsia" w:ascii="新宋体" w:eastAsia="新宋体"/>
                <w:color w:val="auto"/>
                <w:szCs w:val="21"/>
                <w:highlight w:val="none"/>
                <w:lang w:val="en-US" w:eastAsia="zh-CN"/>
              </w:rPr>
              <w:t>3. 验收考核过程中所产生的一切费用均由成交人承担。报价时应考虑相关费用。</w:t>
            </w:r>
          </w:p>
          <w:p w14:paraId="29E23868">
            <w:pPr>
              <w:shd w:val="clear"/>
              <w:spacing w:line="400" w:lineRule="exact"/>
              <w:rPr>
                <w:rFonts w:hint="default" w:ascii="新宋体" w:eastAsia="新宋体"/>
                <w:color w:val="auto"/>
                <w:szCs w:val="21"/>
                <w:highlight w:val="none"/>
                <w:lang w:val="en-US" w:eastAsia="zh-CN"/>
              </w:rPr>
            </w:pPr>
            <w:r>
              <w:rPr>
                <w:rFonts w:hint="eastAsia" w:ascii="新宋体" w:eastAsia="新宋体"/>
                <w:color w:val="auto"/>
                <w:szCs w:val="21"/>
                <w:highlight w:val="none"/>
                <w:lang w:val="en-US" w:eastAsia="zh-CN"/>
              </w:rPr>
              <w:t>4. 成交人在服务验收时由采购人对照采购文件及响应文件的功能目标及服务指标全面核对检验，如不符合响应文件的服务承诺和其他承诺以及提供虚假承诺的，按相关规定做违约处理，成交人承担所有责任和费用，采购人保留进一步追究责任的权利。</w:t>
            </w:r>
          </w:p>
          <w:p w14:paraId="67290DAD">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三、售后及其它要求</w:t>
            </w:r>
          </w:p>
          <w:p w14:paraId="724710C8">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磋商供应商</w:t>
            </w:r>
            <w:r>
              <w:rPr>
                <w:rFonts w:hint="eastAsia" w:ascii="新宋体" w:eastAsia="新宋体"/>
                <w:color w:val="auto"/>
                <w:szCs w:val="21"/>
                <w:highlight w:val="none"/>
              </w:rPr>
              <w:t>须为本项目服务实施投入充足的服务人员，并确保</w:t>
            </w:r>
            <w:r>
              <w:rPr>
                <w:rFonts w:hint="eastAsia" w:ascii="新宋体" w:eastAsia="新宋体"/>
                <w:color w:val="auto"/>
                <w:szCs w:val="21"/>
                <w:highlight w:val="none"/>
                <w:lang w:eastAsia="zh-CN"/>
              </w:rPr>
              <w:t>响应文件</w:t>
            </w:r>
            <w:r>
              <w:rPr>
                <w:rFonts w:hint="eastAsia" w:ascii="新宋体" w:eastAsia="新宋体"/>
                <w:color w:val="auto"/>
                <w:szCs w:val="21"/>
                <w:highlight w:val="none"/>
              </w:rPr>
              <w:t>中的人员信息真实、有效。</w:t>
            </w:r>
          </w:p>
          <w:p w14:paraId="28AF743B">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 xml:space="preserve">2. </w:t>
            </w:r>
            <w:r>
              <w:rPr>
                <w:rFonts w:hint="eastAsia" w:ascii="新宋体" w:eastAsia="新宋体"/>
                <w:color w:val="auto"/>
                <w:szCs w:val="21"/>
                <w:highlight w:val="none"/>
              </w:rPr>
              <w:t>未经采购人允许，不得使用或以其它方式给任何第三方提供本项目的相关信息或数据。</w:t>
            </w:r>
          </w:p>
          <w:p w14:paraId="43A608E6">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 xml:space="preserve">3. </w:t>
            </w:r>
            <w:r>
              <w:rPr>
                <w:rFonts w:hint="eastAsia" w:ascii="新宋体" w:eastAsia="新宋体"/>
                <w:color w:val="auto"/>
                <w:szCs w:val="21"/>
                <w:highlight w:val="none"/>
              </w:rPr>
              <w:t>成交人不得将项目非法分包或转包给任何单位和个人，否则采购人有权即刻终止合同，并要求成交人赔偿相应损失。</w:t>
            </w:r>
          </w:p>
          <w:p w14:paraId="4FEEBA26">
            <w:pPr>
              <w:shd w:val="clear"/>
              <w:tabs>
                <w:tab w:val="left" w:pos="180"/>
                <w:tab w:val="left" w:pos="1620"/>
              </w:tabs>
              <w:spacing w:line="400" w:lineRule="exact"/>
              <w:jc w:val="left"/>
              <w:rPr>
                <w:rFonts w:hint="eastAsia" w:ascii="宋体" w:hAnsi="宋体"/>
                <w:color w:val="auto"/>
                <w:szCs w:val="21"/>
                <w:highlight w:val="none"/>
              </w:rPr>
            </w:pPr>
            <w:r>
              <w:rPr>
                <w:rFonts w:hint="eastAsia" w:ascii="新宋体" w:eastAsia="新宋体"/>
                <w:color w:val="auto"/>
                <w:szCs w:val="21"/>
                <w:highlight w:val="none"/>
                <w:lang w:val="en-US" w:eastAsia="zh-CN"/>
              </w:rPr>
              <w:t xml:space="preserve">4. </w:t>
            </w:r>
            <w:r>
              <w:rPr>
                <w:rFonts w:hint="eastAsia" w:ascii="新宋体" w:eastAsia="新宋体"/>
                <w:color w:val="auto"/>
                <w:szCs w:val="21"/>
                <w:highlight w:val="none"/>
              </w:rPr>
              <w:t>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r w14:paraId="23E38A70">
        <w:trPr>
          <w:wBefore w:w="0" w:type="auto"/>
          <w:wAfter w:w="0" w:type="auto"/>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644C5EE">
            <w:pPr>
              <w:shd w:val="clear"/>
              <w:tabs>
                <w:tab w:val="left" w:pos="180"/>
                <w:tab w:val="left" w:pos="1620"/>
              </w:tabs>
              <w:spacing w:line="400" w:lineRule="exact"/>
              <w:jc w:val="left"/>
              <w:rPr>
                <w:rFonts w:hint="eastAsia" w:ascii="宋体" w:hAnsi="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35F15DC9">
            <w:pPr>
              <w:shd w:val="clea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olor w:val="auto"/>
                <w:szCs w:val="21"/>
                <w:highlight w:val="none"/>
              </w:rPr>
              <w:t>未标注“▲”的内容。</w:t>
            </w:r>
          </w:p>
        </w:tc>
      </w:tr>
    </w:tbl>
    <w:p w14:paraId="102962CE">
      <w:pPr>
        <w:shd w:val="clear"/>
        <w:rPr>
          <w:rFonts w:ascii="宋体" w:hAnsi="宋体"/>
          <w:b/>
          <w:color w:val="auto"/>
          <w:sz w:val="32"/>
          <w:szCs w:val="32"/>
          <w:highlight w:val="none"/>
        </w:rPr>
      </w:pPr>
      <w:r>
        <w:rPr>
          <w:rFonts w:ascii="宋体" w:hAnsi="宋体"/>
          <w:b/>
          <w:color w:val="auto"/>
          <w:sz w:val="32"/>
          <w:szCs w:val="32"/>
          <w:highlight w:val="none"/>
        </w:rPr>
        <w:br w:type="page"/>
      </w:r>
    </w:p>
    <w:p w14:paraId="35BC54F1">
      <w:pPr>
        <w:shd w:val="clear"/>
        <w:spacing w:line="400" w:lineRule="exact"/>
        <w:jc w:val="center"/>
        <w:rPr>
          <w:rFonts w:hint="eastAsia" w:ascii="宋体" w:hAnsi="宋体"/>
          <w:b/>
          <w:color w:val="auto"/>
          <w:sz w:val="32"/>
          <w:szCs w:val="32"/>
          <w:highlight w:val="none"/>
        </w:rPr>
      </w:pPr>
    </w:p>
    <w:p w14:paraId="7626C581">
      <w:pPr>
        <w:shd w:val="clear"/>
        <w:spacing w:line="400" w:lineRule="exact"/>
        <w:jc w:val="center"/>
        <w:rPr>
          <w:rFonts w:hint="eastAsia" w:ascii="宋体" w:hAnsi="宋体"/>
          <w:b/>
          <w:color w:val="auto"/>
          <w:sz w:val="32"/>
          <w:szCs w:val="32"/>
          <w:highlight w:val="none"/>
        </w:rPr>
      </w:pPr>
    </w:p>
    <w:p w14:paraId="5726E681">
      <w:pPr>
        <w:shd w:val="clear"/>
        <w:spacing w:line="400" w:lineRule="exact"/>
        <w:jc w:val="center"/>
        <w:rPr>
          <w:rFonts w:hint="eastAsia" w:ascii="宋体" w:hAnsi="宋体"/>
          <w:b/>
          <w:color w:val="auto"/>
          <w:sz w:val="32"/>
          <w:szCs w:val="32"/>
          <w:highlight w:val="none"/>
        </w:rPr>
      </w:pPr>
    </w:p>
    <w:p w14:paraId="40568C20">
      <w:pPr>
        <w:shd w:val="clear"/>
        <w:spacing w:line="400" w:lineRule="exact"/>
        <w:jc w:val="center"/>
        <w:rPr>
          <w:rFonts w:hint="eastAsia" w:ascii="宋体" w:hAnsi="宋体"/>
          <w:b/>
          <w:color w:val="auto"/>
          <w:sz w:val="32"/>
          <w:szCs w:val="32"/>
          <w:highlight w:val="none"/>
        </w:rPr>
      </w:pPr>
    </w:p>
    <w:p w14:paraId="4537E20C">
      <w:pPr>
        <w:shd w:val="clear"/>
        <w:spacing w:line="400" w:lineRule="exact"/>
        <w:jc w:val="center"/>
        <w:rPr>
          <w:rFonts w:hint="eastAsia" w:ascii="宋体" w:hAnsi="宋体"/>
          <w:b/>
          <w:color w:val="auto"/>
          <w:sz w:val="32"/>
          <w:szCs w:val="32"/>
          <w:highlight w:val="none"/>
        </w:rPr>
      </w:pPr>
    </w:p>
    <w:p w14:paraId="1CD354EC">
      <w:pPr>
        <w:shd w:val="clear"/>
        <w:spacing w:line="400" w:lineRule="exact"/>
        <w:jc w:val="center"/>
        <w:rPr>
          <w:rFonts w:hint="eastAsia" w:ascii="宋体" w:hAnsi="宋体"/>
          <w:b/>
          <w:color w:val="auto"/>
          <w:sz w:val="32"/>
          <w:szCs w:val="32"/>
          <w:highlight w:val="none"/>
        </w:rPr>
      </w:pPr>
    </w:p>
    <w:p w14:paraId="72525948">
      <w:pPr>
        <w:shd w:val="clear"/>
        <w:spacing w:line="400" w:lineRule="exact"/>
        <w:jc w:val="center"/>
        <w:rPr>
          <w:rFonts w:hint="eastAsia" w:ascii="宋体" w:hAnsi="宋体"/>
          <w:b/>
          <w:color w:val="auto"/>
          <w:sz w:val="32"/>
          <w:szCs w:val="32"/>
          <w:highlight w:val="none"/>
        </w:rPr>
      </w:pPr>
    </w:p>
    <w:p w14:paraId="7B210084">
      <w:pPr>
        <w:shd w:val="clear"/>
        <w:spacing w:line="400" w:lineRule="exact"/>
        <w:jc w:val="center"/>
        <w:rPr>
          <w:rFonts w:hint="eastAsia" w:ascii="宋体" w:hAnsi="宋体"/>
          <w:b/>
          <w:color w:val="auto"/>
          <w:sz w:val="32"/>
          <w:szCs w:val="32"/>
          <w:highlight w:val="none"/>
        </w:rPr>
      </w:pPr>
    </w:p>
    <w:p w14:paraId="72850223">
      <w:pPr>
        <w:shd w:val="clear"/>
        <w:spacing w:line="400" w:lineRule="exact"/>
        <w:jc w:val="center"/>
        <w:rPr>
          <w:rFonts w:hint="eastAsia" w:ascii="宋体" w:hAnsi="宋体"/>
          <w:b/>
          <w:color w:val="auto"/>
          <w:sz w:val="32"/>
          <w:szCs w:val="32"/>
          <w:highlight w:val="none"/>
        </w:rPr>
      </w:pPr>
    </w:p>
    <w:p w14:paraId="3E0BB2C7">
      <w:pPr>
        <w:shd w:val="clear"/>
        <w:spacing w:line="400" w:lineRule="exact"/>
        <w:jc w:val="center"/>
        <w:rPr>
          <w:rFonts w:hint="eastAsia" w:ascii="宋体" w:hAnsi="宋体"/>
          <w:b/>
          <w:color w:val="auto"/>
          <w:sz w:val="32"/>
          <w:szCs w:val="32"/>
          <w:highlight w:val="none"/>
        </w:rPr>
      </w:pPr>
    </w:p>
    <w:p w14:paraId="65B8120A">
      <w:pPr>
        <w:shd w:val="clear"/>
        <w:spacing w:line="400" w:lineRule="exact"/>
        <w:jc w:val="center"/>
        <w:rPr>
          <w:rFonts w:hint="eastAsia" w:ascii="宋体" w:hAnsi="宋体"/>
          <w:b/>
          <w:color w:val="auto"/>
          <w:sz w:val="32"/>
          <w:szCs w:val="32"/>
          <w:highlight w:val="none"/>
        </w:rPr>
      </w:pPr>
    </w:p>
    <w:p w14:paraId="1D9D2A8C">
      <w:pPr>
        <w:shd w:val="clear"/>
        <w:spacing w:line="400" w:lineRule="exact"/>
        <w:jc w:val="center"/>
        <w:rPr>
          <w:rFonts w:hint="eastAsia" w:ascii="宋体" w:hAnsi="宋体"/>
          <w:b/>
          <w:color w:val="auto"/>
          <w:sz w:val="32"/>
          <w:szCs w:val="32"/>
          <w:highlight w:val="none"/>
        </w:rPr>
      </w:pPr>
    </w:p>
    <w:p w14:paraId="5A7E5B63">
      <w:pPr>
        <w:shd w:val="clear"/>
        <w:spacing w:line="400" w:lineRule="exact"/>
        <w:jc w:val="center"/>
        <w:rPr>
          <w:rFonts w:hint="eastAsia" w:ascii="宋体" w:hAnsi="宋体"/>
          <w:b/>
          <w:color w:val="auto"/>
          <w:sz w:val="32"/>
          <w:szCs w:val="32"/>
          <w:highlight w:val="none"/>
        </w:rPr>
      </w:pPr>
    </w:p>
    <w:p w14:paraId="681563FD">
      <w:pPr>
        <w:pStyle w:val="34"/>
        <w:shd w:val="clear"/>
        <w:rPr>
          <w:rFonts w:hint="eastAsia"/>
          <w:color w:val="auto"/>
          <w:sz w:val="44"/>
          <w:szCs w:val="44"/>
          <w:highlight w:val="none"/>
        </w:rPr>
      </w:pPr>
      <w:bookmarkStart w:id="49" w:name="_Toc476258665"/>
      <w:bookmarkStart w:id="50" w:name="_Toc476258759"/>
      <w:r>
        <w:rPr>
          <w:rFonts w:hint="eastAsia"/>
          <w:color w:val="auto"/>
          <w:sz w:val="44"/>
          <w:szCs w:val="44"/>
          <w:highlight w:val="none"/>
        </w:rPr>
        <w:t>第四章  竞争性磋商响应文件格式</w:t>
      </w:r>
      <w:bookmarkEnd w:id="49"/>
      <w:bookmarkEnd w:id="50"/>
    </w:p>
    <w:p w14:paraId="3FBAECE7">
      <w:pPr>
        <w:shd w:val="clear"/>
        <w:spacing w:line="500" w:lineRule="exact"/>
        <w:jc w:val="center"/>
        <w:rPr>
          <w:rFonts w:hint="eastAsia" w:ascii="仿宋_GB2312" w:hAnsi="宋体" w:eastAsia="仿宋_GB2312"/>
          <w:b/>
          <w:color w:val="auto"/>
          <w:sz w:val="32"/>
          <w:szCs w:val="32"/>
          <w:highlight w:val="none"/>
        </w:rPr>
      </w:pPr>
    </w:p>
    <w:p w14:paraId="7814B140">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75694B0E">
      <w:pPr>
        <w:shd w:val="clear"/>
        <w:spacing w:line="240" w:lineRule="atLeast"/>
        <w:rPr>
          <w:rFonts w:hint="eastAsia" w:ascii="仿宋_GB2312" w:hAnsi="宋体" w:eastAsia="仿宋_GB2312"/>
          <w:b/>
          <w:color w:val="auto"/>
          <w:sz w:val="32"/>
          <w:szCs w:val="32"/>
          <w:highlight w:val="none"/>
          <w:u w:val="single"/>
        </w:rPr>
      </w:pPr>
    </w:p>
    <w:p w14:paraId="7B31A5A5">
      <w:pPr>
        <w:shd w:val="clear"/>
        <w:spacing w:line="240" w:lineRule="atLeast"/>
        <w:rPr>
          <w:rFonts w:hint="eastAsia" w:ascii="仿宋_GB2312" w:hAnsi="宋体" w:eastAsia="仿宋_GB2312"/>
          <w:b/>
          <w:color w:val="auto"/>
          <w:sz w:val="32"/>
          <w:szCs w:val="32"/>
          <w:highlight w:val="none"/>
        </w:rPr>
      </w:pPr>
    </w:p>
    <w:p w14:paraId="0B29FAA6">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753F2E53">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4E39E5A0">
      <w:pPr>
        <w:shd w:val="clear"/>
        <w:spacing w:line="500" w:lineRule="exact"/>
        <w:ind w:firstLine="420" w:firstLineChars="200"/>
        <w:rPr>
          <w:rFonts w:hint="eastAsia" w:ascii="宋体" w:hAnsi="宋体"/>
          <w:color w:val="auto"/>
          <w:szCs w:val="21"/>
          <w:highlight w:val="none"/>
        </w:rPr>
      </w:pPr>
    </w:p>
    <w:p w14:paraId="7AB48237">
      <w:pPr>
        <w:shd w:val="clear"/>
        <w:spacing w:line="500" w:lineRule="exact"/>
        <w:ind w:firstLine="420" w:firstLineChars="200"/>
        <w:rPr>
          <w:rFonts w:hint="eastAsia" w:ascii="宋体" w:hAnsi="宋体"/>
          <w:color w:val="auto"/>
          <w:szCs w:val="21"/>
          <w:highlight w:val="none"/>
        </w:rPr>
      </w:pPr>
    </w:p>
    <w:p w14:paraId="5E86AB84">
      <w:pPr>
        <w:shd w:val="clear"/>
        <w:spacing w:line="500" w:lineRule="exact"/>
        <w:ind w:firstLine="420" w:firstLineChars="200"/>
        <w:rPr>
          <w:rFonts w:hint="eastAsia" w:ascii="宋体" w:hAnsi="宋体"/>
          <w:color w:val="auto"/>
          <w:szCs w:val="21"/>
          <w:highlight w:val="none"/>
        </w:rPr>
      </w:pPr>
    </w:p>
    <w:p w14:paraId="3120C028">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75B25AF3">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500E543D">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2EA35476">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5C924C6B">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6083DFC8">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5E0FA4FA">
      <w:pPr>
        <w:shd w:val="clear"/>
        <w:spacing w:line="520" w:lineRule="exact"/>
        <w:rPr>
          <w:rFonts w:hint="eastAsia" w:ascii="宋体" w:hAnsi="宋体"/>
          <w:color w:val="auto"/>
          <w:szCs w:val="21"/>
          <w:highlight w:val="none"/>
        </w:rPr>
      </w:pPr>
    </w:p>
    <w:p w14:paraId="5C560271">
      <w:pPr>
        <w:shd w:val="clear"/>
        <w:spacing w:line="520" w:lineRule="exact"/>
        <w:ind w:firstLine="3756" w:firstLineChars="1340"/>
        <w:rPr>
          <w:rFonts w:hint="eastAsia" w:ascii="宋体" w:hAnsi="宋体"/>
          <w:b/>
          <w:color w:val="auto"/>
          <w:sz w:val="28"/>
          <w:szCs w:val="28"/>
          <w:highlight w:val="none"/>
        </w:rPr>
      </w:pPr>
    </w:p>
    <w:p w14:paraId="7C21F044">
      <w:pPr>
        <w:shd w:val="clear"/>
        <w:spacing w:line="520" w:lineRule="exact"/>
        <w:ind w:firstLine="3756" w:firstLineChars="1340"/>
        <w:rPr>
          <w:rFonts w:hint="eastAsia" w:ascii="宋体" w:hAnsi="宋体"/>
          <w:b/>
          <w:color w:val="auto"/>
          <w:sz w:val="28"/>
          <w:szCs w:val="28"/>
          <w:highlight w:val="none"/>
        </w:rPr>
      </w:pPr>
    </w:p>
    <w:p w14:paraId="19793159">
      <w:pPr>
        <w:shd w:val="clear"/>
        <w:spacing w:line="520" w:lineRule="exact"/>
        <w:ind w:firstLine="3756" w:firstLineChars="1340"/>
        <w:rPr>
          <w:rFonts w:hint="eastAsia" w:ascii="宋体" w:hAnsi="宋体"/>
          <w:b/>
          <w:color w:val="auto"/>
          <w:sz w:val="28"/>
          <w:szCs w:val="28"/>
          <w:highlight w:val="none"/>
        </w:rPr>
      </w:pPr>
    </w:p>
    <w:p w14:paraId="4E7EB3D4">
      <w:pPr>
        <w:shd w:val="clear"/>
        <w:spacing w:line="520" w:lineRule="exact"/>
        <w:ind w:firstLine="3756" w:firstLineChars="1340"/>
        <w:rPr>
          <w:rFonts w:hint="eastAsia" w:ascii="宋体" w:hAnsi="宋体"/>
          <w:b/>
          <w:color w:val="auto"/>
          <w:sz w:val="28"/>
          <w:szCs w:val="28"/>
          <w:highlight w:val="none"/>
        </w:rPr>
      </w:pPr>
    </w:p>
    <w:p w14:paraId="2B43C4C0">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0D732CF3">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4D7D6E19">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1DD79CDB">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0BEA47E5">
      <w:pPr>
        <w:shd w:val="clea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622"/>
        <w:gridCol w:w="3708"/>
        <w:gridCol w:w="1800"/>
      </w:tblGrid>
      <w:tr w14:paraId="3EF050E1">
        <w:trPr>
          <w:wBefore w:w="0" w:type="auto"/>
          <w:wAfter w:w="0" w:type="auto"/>
          <w:cantSplit/>
          <w:trHeight w:val="1579" w:hRule="atLeast"/>
          <w:jc w:val="center"/>
        </w:trPr>
        <w:tc>
          <w:tcPr>
            <w:tcW w:w="627" w:type="dxa"/>
            <w:tcBorders>
              <w:bottom w:val="single" w:color="auto" w:sz="4" w:space="0"/>
            </w:tcBorders>
            <w:noWrap w:val="0"/>
            <w:vAlign w:val="center"/>
          </w:tcPr>
          <w:p w14:paraId="37D661D0">
            <w:pPr>
              <w:pStyle w:val="21"/>
              <w:shd w:val="clear"/>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3622" w:type="dxa"/>
            <w:tcBorders>
              <w:bottom w:val="single" w:color="auto" w:sz="4" w:space="0"/>
            </w:tcBorders>
            <w:noWrap w:val="0"/>
            <w:vAlign w:val="center"/>
          </w:tcPr>
          <w:p w14:paraId="72EBD885">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708" w:type="dxa"/>
            <w:tcBorders>
              <w:bottom w:val="single" w:color="auto" w:sz="4" w:space="0"/>
            </w:tcBorders>
            <w:noWrap w:val="0"/>
            <w:vAlign w:val="center"/>
          </w:tcPr>
          <w:p w14:paraId="4F698016">
            <w:pPr>
              <w:pStyle w:val="21"/>
              <w:shd w:val="clear"/>
              <w:spacing w:line="400" w:lineRule="exact"/>
              <w:ind w:left="560" w:hanging="560"/>
              <w:jc w:val="center"/>
              <w:rPr>
                <w:rFonts w:hAnsi="宋体"/>
                <w:color w:val="auto"/>
                <w:highlight w:val="none"/>
              </w:rPr>
            </w:pPr>
            <w:r>
              <w:rPr>
                <w:rFonts w:hint="eastAsia" w:hAnsi="宋体" w:cs="Times New Roman"/>
                <w:color w:val="auto"/>
                <w:highlight w:val="none"/>
              </w:rPr>
              <w:t>报价（元）</w:t>
            </w:r>
          </w:p>
        </w:tc>
        <w:tc>
          <w:tcPr>
            <w:tcW w:w="1800" w:type="dxa"/>
            <w:tcBorders>
              <w:bottom w:val="single" w:color="auto" w:sz="4" w:space="0"/>
            </w:tcBorders>
            <w:noWrap w:val="0"/>
            <w:vAlign w:val="center"/>
          </w:tcPr>
          <w:p w14:paraId="60DA3669">
            <w:pPr>
              <w:pStyle w:val="21"/>
              <w:shd w:val="clear"/>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11F476E8">
        <w:trPr>
          <w:wBefore w:w="0" w:type="auto"/>
          <w:wAfter w:w="0" w:type="auto"/>
          <w:cantSplit/>
          <w:trHeight w:val="2278" w:hRule="atLeast"/>
          <w:jc w:val="center"/>
        </w:trPr>
        <w:tc>
          <w:tcPr>
            <w:tcW w:w="627" w:type="dxa"/>
            <w:noWrap w:val="0"/>
            <w:vAlign w:val="center"/>
          </w:tcPr>
          <w:p w14:paraId="16AB81E9">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3622" w:type="dxa"/>
            <w:noWrap w:val="0"/>
            <w:vAlign w:val="center"/>
          </w:tcPr>
          <w:p w14:paraId="7FF46D04">
            <w:pPr>
              <w:pStyle w:val="21"/>
              <w:keepNext w:val="0"/>
              <w:keepLines w:val="0"/>
              <w:pageBreakBefore w:val="0"/>
              <w:widowControl w:val="0"/>
              <w:shd w:val="clear"/>
              <w:kinsoku/>
              <w:wordWrap/>
              <w:overflowPunct/>
              <w:topLinePunct w:val="0"/>
              <w:autoSpaceDE/>
              <w:autoSpaceDN/>
              <w:bidi w:val="0"/>
              <w:adjustRightInd/>
              <w:snapToGrid/>
              <w:ind w:left="0" w:firstLine="0"/>
              <w:jc w:val="center"/>
              <w:textAlignment w:val="auto"/>
              <w:rPr>
                <w:rFonts w:hint="eastAsia" w:hAnsi="宋体"/>
                <w:color w:val="auto"/>
                <w:highlight w:val="none"/>
              </w:rPr>
            </w:pPr>
            <w:r>
              <w:rPr>
                <w:rFonts w:hint="eastAsia" w:hAnsi="宋体"/>
                <w:color w:val="auto"/>
                <w:highlight w:val="none"/>
              </w:rPr>
              <w:t>广西电子政务外网云计算中心四层2号、4号机房运维</w:t>
            </w:r>
          </w:p>
        </w:tc>
        <w:tc>
          <w:tcPr>
            <w:tcW w:w="3708" w:type="dxa"/>
            <w:noWrap w:val="0"/>
            <w:vAlign w:val="center"/>
          </w:tcPr>
          <w:p w14:paraId="0E409D57">
            <w:pPr>
              <w:pStyle w:val="21"/>
              <w:shd w:val="clear"/>
              <w:ind w:left="560" w:hanging="560"/>
              <w:rPr>
                <w:rFonts w:hint="eastAsia" w:hAnsi="宋体"/>
                <w:color w:val="auto"/>
                <w:highlight w:val="none"/>
              </w:rPr>
            </w:pPr>
          </w:p>
        </w:tc>
        <w:tc>
          <w:tcPr>
            <w:tcW w:w="1800" w:type="dxa"/>
            <w:noWrap w:val="0"/>
            <w:vAlign w:val="center"/>
          </w:tcPr>
          <w:p w14:paraId="7DD366C1">
            <w:pPr>
              <w:pStyle w:val="21"/>
              <w:shd w:val="clear"/>
              <w:ind w:left="536" w:hanging="536"/>
              <w:jc w:val="center"/>
              <w:rPr>
                <w:rFonts w:hint="default" w:hAnsi="宋体" w:eastAsia="宋体"/>
                <w:color w:val="auto"/>
                <w:spacing w:val="-6"/>
                <w:highlight w:val="none"/>
                <w:lang w:val="en-US" w:eastAsia="zh-CN"/>
              </w:rPr>
            </w:pPr>
            <w:r>
              <w:rPr>
                <w:rFonts w:hint="eastAsia" w:hAnsi="宋体"/>
                <w:color w:val="auto"/>
                <w:spacing w:val="-6"/>
                <w:highlight w:val="none"/>
                <w:lang w:val="en-US" w:eastAsia="zh-CN"/>
              </w:rPr>
              <w:t>最高限价20万元</w:t>
            </w:r>
          </w:p>
        </w:tc>
      </w:tr>
      <w:tr w14:paraId="4703BA68">
        <w:trPr>
          <w:wBefore w:w="0" w:type="auto"/>
          <w:wAfter w:w="0" w:type="auto"/>
          <w:cantSplit/>
          <w:trHeight w:val="2278" w:hRule="atLeast"/>
          <w:jc w:val="center"/>
        </w:trPr>
        <w:tc>
          <w:tcPr>
            <w:tcW w:w="627" w:type="dxa"/>
            <w:noWrap w:val="0"/>
            <w:vAlign w:val="center"/>
          </w:tcPr>
          <w:p w14:paraId="59945127">
            <w:pPr>
              <w:shd w:val="clea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3622" w:type="dxa"/>
            <w:noWrap w:val="0"/>
            <w:vAlign w:val="center"/>
          </w:tcPr>
          <w:p w14:paraId="1A0AB31A">
            <w:pPr>
              <w:pStyle w:val="21"/>
              <w:keepNext w:val="0"/>
              <w:keepLines w:val="0"/>
              <w:pageBreakBefore w:val="0"/>
              <w:widowControl w:val="0"/>
              <w:shd w:val="clear"/>
              <w:kinsoku/>
              <w:wordWrap/>
              <w:overflowPunct/>
              <w:topLinePunct w:val="0"/>
              <w:autoSpaceDE/>
              <w:autoSpaceDN/>
              <w:bidi w:val="0"/>
              <w:adjustRightInd/>
              <w:snapToGrid/>
              <w:ind w:left="0" w:firstLine="0"/>
              <w:jc w:val="center"/>
              <w:textAlignment w:val="auto"/>
              <w:rPr>
                <w:rFonts w:hint="default" w:hAnsi="宋体" w:eastAsia="宋体"/>
                <w:color w:val="auto"/>
                <w:highlight w:val="none"/>
                <w:lang w:val="en-US" w:eastAsia="zh-CN"/>
              </w:rPr>
            </w:pPr>
            <w:r>
              <w:rPr>
                <w:rFonts w:hint="eastAsia" w:hAnsi="宋体"/>
                <w:color w:val="auto"/>
                <w:highlight w:val="none"/>
                <w:lang w:val="en-US" w:eastAsia="zh-CN"/>
              </w:rPr>
              <w:t>电费成本</w:t>
            </w:r>
          </w:p>
        </w:tc>
        <w:tc>
          <w:tcPr>
            <w:tcW w:w="3708" w:type="dxa"/>
            <w:noWrap w:val="0"/>
            <w:vAlign w:val="center"/>
          </w:tcPr>
          <w:p w14:paraId="33B9E88E">
            <w:pPr>
              <w:pStyle w:val="21"/>
              <w:shd w:val="clear"/>
              <w:ind w:left="560" w:hanging="560"/>
              <w:rPr>
                <w:rFonts w:hint="eastAsia" w:hAnsi="宋体"/>
                <w:color w:val="auto"/>
                <w:highlight w:val="none"/>
              </w:rPr>
            </w:pPr>
          </w:p>
        </w:tc>
        <w:tc>
          <w:tcPr>
            <w:tcW w:w="1800" w:type="dxa"/>
            <w:noWrap w:val="0"/>
            <w:vAlign w:val="center"/>
          </w:tcPr>
          <w:p w14:paraId="71B68FE0">
            <w:pPr>
              <w:pStyle w:val="21"/>
              <w:shd w:val="clear"/>
              <w:ind w:left="536" w:hanging="536"/>
              <w:jc w:val="center"/>
              <w:rPr>
                <w:rFonts w:hint="default" w:hAnsi="宋体" w:eastAsia="宋体"/>
                <w:color w:val="auto"/>
                <w:spacing w:val="-6"/>
                <w:highlight w:val="none"/>
                <w:lang w:val="en-US" w:eastAsia="zh-CN"/>
              </w:rPr>
            </w:pPr>
            <w:r>
              <w:rPr>
                <w:rFonts w:hint="eastAsia" w:hAnsi="宋体"/>
                <w:color w:val="auto"/>
                <w:spacing w:val="-6"/>
                <w:highlight w:val="none"/>
                <w:lang w:val="en-US" w:eastAsia="zh-CN"/>
              </w:rPr>
              <w:t>最高限价96万元</w:t>
            </w:r>
          </w:p>
        </w:tc>
      </w:tr>
      <w:tr w14:paraId="0EF6ABB6">
        <w:trPr>
          <w:wBefore w:w="0" w:type="auto"/>
          <w:wAfter w:w="0" w:type="auto"/>
          <w:cantSplit/>
          <w:trHeight w:val="624" w:hRule="atLeast"/>
          <w:jc w:val="center"/>
        </w:trPr>
        <w:tc>
          <w:tcPr>
            <w:tcW w:w="9757" w:type="dxa"/>
            <w:gridSpan w:val="4"/>
            <w:noWrap w:val="0"/>
            <w:vAlign w:val="center"/>
          </w:tcPr>
          <w:p w14:paraId="7E6F9ACE">
            <w:pPr>
              <w:pStyle w:val="21"/>
              <w:shd w:val="clear"/>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186271C5">
      <w:pPr>
        <w:shd w:val="clear"/>
        <w:spacing w:line="400" w:lineRule="exact"/>
        <w:rPr>
          <w:rFonts w:hint="eastAsia" w:ascii="宋体" w:hAnsi="宋体"/>
          <w:color w:val="auto"/>
          <w:szCs w:val="21"/>
          <w:highlight w:val="none"/>
        </w:rPr>
      </w:pPr>
    </w:p>
    <w:p w14:paraId="65FF481E">
      <w:pPr>
        <w:shd w:val="clear"/>
        <w:spacing w:line="40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48736863">
      <w:pPr>
        <w:shd w:val="clear"/>
        <w:spacing w:line="400" w:lineRule="exact"/>
        <w:ind w:firstLine="411" w:firstLineChars="196"/>
        <w:rPr>
          <w:rFonts w:hint="eastAsia" w:ascii="宋体" w:hAnsi="宋体"/>
          <w:color w:val="auto"/>
          <w:szCs w:val="21"/>
          <w:highlight w:val="none"/>
        </w:rPr>
      </w:pPr>
      <w:r>
        <w:rPr>
          <w:rFonts w:hint="eastAsia" w:hAnsi="宋体"/>
          <w:bCs/>
          <w:color w:val="auto"/>
          <w:highlight w:val="none"/>
        </w:rPr>
        <w:t>2、报价指服务费、管理费、验收费、利润、税金及其它所有成本、费用的总和</w:t>
      </w:r>
      <w:r>
        <w:rPr>
          <w:rFonts w:hint="eastAsia" w:ascii="宋体" w:hAnsi="宋体"/>
          <w:color w:val="auto"/>
          <w:szCs w:val="21"/>
          <w:highlight w:val="none"/>
        </w:rPr>
        <w:t>。</w:t>
      </w:r>
    </w:p>
    <w:p w14:paraId="1557C052">
      <w:pPr>
        <w:pStyle w:val="21"/>
        <w:shd w:val="clear"/>
        <w:spacing w:line="500" w:lineRule="exact"/>
        <w:ind w:firstLine="420" w:firstLineChars="200"/>
        <w:rPr>
          <w:rFonts w:hint="eastAsia" w:hAnsi="宋体"/>
          <w:color w:val="auto"/>
          <w:highlight w:val="none"/>
        </w:rPr>
      </w:pPr>
    </w:p>
    <w:p w14:paraId="3E3C2205">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65A7FD8D">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1C662048">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1C665E8">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3D1C58BB">
      <w:pPr>
        <w:shd w:val="clea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6F212E4B">
      <w:pPr>
        <w:shd w:val="clear"/>
        <w:spacing w:line="520" w:lineRule="exact"/>
        <w:jc w:val="center"/>
        <w:rPr>
          <w:rFonts w:hint="eastAsia" w:ascii="宋体" w:hAnsi="宋体"/>
          <w:b/>
          <w:color w:val="auto"/>
          <w:szCs w:val="21"/>
          <w:highlight w:val="none"/>
        </w:rPr>
      </w:pPr>
    </w:p>
    <w:p w14:paraId="4DC2F677">
      <w:pPr>
        <w:pStyle w:val="21"/>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3637C321">
      <w:pPr>
        <w:pStyle w:val="21"/>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0003283E">
      <w:pPr>
        <w:pStyle w:val="21"/>
        <w:shd w:val="clear"/>
        <w:spacing w:line="520" w:lineRule="exact"/>
        <w:ind w:firstLine="480"/>
        <w:rPr>
          <w:rFonts w:hint="eastAsia" w:hAnsi="宋体"/>
          <w:color w:val="auto"/>
          <w:highlight w:val="none"/>
        </w:rPr>
      </w:pPr>
      <w:r>
        <w:rPr>
          <w:rFonts w:hint="eastAsia" w:hAnsi="宋体"/>
          <w:color w:val="auto"/>
          <w:highlight w:val="none"/>
        </w:rPr>
        <w:t>1. 资格文件；</w:t>
      </w:r>
    </w:p>
    <w:p w14:paraId="6FCE1F3A">
      <w:pPr>
        <w:pStyle w:val="21"/>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76504631">
      <w:pPr>
        <w:pStyle w:val="21"/>
        <w:shd w:val="clear"/>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3FA0D181">
      <w:pPr>
        <w:pStyle w:val="21"/>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1F283E9E">
      <w:pPr>
        <w:pStyle w:val="21"/>
        <w:shd w:val="clear"/>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4C7E65C5">
      <w:pPr>
        <w:pStyle w:val="21"/>
        <w:shd w:val="clear"/>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6527B3E9">
      <w:pPr>
        <w:pStyle w:val="21"/>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2F8792F1">
      <w:pPr>
        <w:pStyle w:val="21"/>
        <w:shd w:val="clear"/>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25F13732">
      <w:pPr>
        <w:pStyle w:val="21"/>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0E476C0B">
      <w:pPr>
        <w:pStyle w:val="21"/>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11F6FDC2">
      <w:pPr>
        <w:pStyle w:val="21"/>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171FEAB">
      <w:pPr>
        <w:pStyle w:val="21"/>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20038744">
      <w:pPr>
        <w:pStyle w:val="21"/>
        <w:shd w:val="clear"/>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19BB05AB">
      <w:pPr>
        <w:pStyle w:val="21"/>
        <w:shd w:val="clear"/>
        <w:spacing w:line="520" w:lineRule="exact"/>
        <w:ind w:firstLine="840"/>
        <w:rPr>
          <w:rFonts w:hint="eastAsia" w:hAnsi="宋体"/>
          <w:color w:val="auto"/>
          <w:highlight w:val="none"/>
        </w:rPr>
      </w:pPr>
      <w:r>
        <w:rPr>
          <w:rFonts w:hint="eastAsia" w:hAnsi="宋体"/>
          <w:color w:val="auto"/>
          <w:highlight w:val="none"/>
        </w:rPr>
        <w:t xml:space="preserve">                     </w:t>
      </w:r>
    </w:p>
    <w:p w14:paraId="462A129F">
      <w:pPr>
        <w:shd w:val="clear"/>
        <w:adjustRightInd w:val="0"/>
        <w:snapToGrid w:val="0"/>
        <w:spacing w:line="300" w:lineRule="auto"/>
        <w:ind w:left="-88" w:leftChars="-42"/>
        <w:rPr>
          <w:rFonts w:hint="eastAsia" w:ascii="宋体" w:hAnsi="宋体"/>
          <w:color w:val="auto"/>
          <w:szCs w:val="21"/>
          <w:highlight w:val="none"/>
        </w:rPr>
      </w:pPr>
    </w:p>
    <w:p w14:paraId="3DA96788">
      <w:pPr>
        <w:shd w:val="clear"/>
        <w:adjustRightInd w:val="0"/>
        <w:snapToGrid w:val="0"/>
        <w:spacing w:line="300" w:lineRule="auto"/>
        <w:ind w:left="-88" w:leftChars="-42"/>
        <w:rPr>
          <w:rFonts w:hint="eastAsia" w:ascii="宋体" w:hAnsi="宋体"/>
          <w:color w:val="auto"/>
          <w:szCs w:val="21"/>
          <w:highlight w:val="none"/>
        </w:rPr>
      </w:pPr>
    </w:p>
    <w:p w14:paraId="1A834BC2">
      <w:pPr>
        <w:shd w:val="clear"/>
        <w:adjustRightInd w:val="0"/>
        <w:snapToGrid w:val="0"/>
        <w:spacing w:line="300" w:lineRule="auto"/>
        <w:ind w:left="-88" w:leftChars="-42"/>
        <w:rPr>
          <w:rFonts w:hint="eastAsia" w:ascii="宋体" w:hAnsi="宋体"/>
          <w:color w:val="auto"/>
          <w:szCs w:val="21"/>
          <w:highlight w:val="none"/>
        </w:rPr>
      </w:pPr>
    </w:p>
    <w:p w14:paraId="461B2BD9">
      <w:pPr>
        <w:shd w:val="clear"/>
        <w:adjustRightInd w:val="0"/>
        <w:snapToGrid w:val="0"/>
        <w:spacing w:line="300" w:lineRule="auto"/>
        <w:ind w:left="-88" w:leftChars="-42"/>
        <w:rPr>
          <w:rFonts w:hint="eastAsia" w:ascii="宋体" w:hAnsi="宋体"/>
          <w:color w:val="auto"/>
          <w:szCs w:val="21"/>
          <w:highlight w:val="none"/>
        </w:rPr>
      </w:pPr>
    </w:p>
    <w:p w14:paraId="25496886">
      <w:pPr>
        <w:shd w:val="clear"/>
        <w:adjustRightInd w:val="0"/>
        <w:snapToGrid w:val="0"/>
        <w:spacing w:line="300" w:lineRule="auto"/>
        <w:ind w:left="-88" w:leftChars="-42"/>
        <w:rPr>
          <w:rFonts w:hint="eastAsia" w:ascii="宋体" w:hAnsi="宋体"/>
          <w:color w:val="auto"/>
          <w:szCs w:val="21"/>
          <w:highlight w:val="none"/>
        </w:rPr>
      </w:pPr>
    </w:p>
    <w:p w14:paraId="0163BFD1">
      <w:pPr>
        <w:shd w:val="clear"/>
        <w:adjustRightInd w:val="0"/>
        <w:snapToGrid w:val="0"/>
        <w:spacing w:line="300" w:lineRule="auto"/>
        <w:ind w:left="-88" w:leftChars="-42"/>
        <w:rPr>
          <w:rFonts w:hint="eastAsia" w:ascii="宋体" w:hAnsi="宋体"/>
          <w:color w:val="auto"/>
          <w:szCs w:val="21"/>
          <w:highlight w:val="none"/>
        </w:rPr>
      </w:pPr>
    </w:p>
    <w:p w14:paraId="108180C8">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3BB61D86">
      <w:pPr>
        <w:shd w:val="clear"/>
        <w:spacing w:line="320" w:lineRule="exact"/>
        <w:jc w:val="center"/>
        <w:rPr>
          <w:rFonts w:hint="eastAsia" w:ascii="宋体" w:hAnsi="宋体"/>
          <w:color w:val="auto"/>
          <w:sz w:val="24"/>
          <w:szCs w:val="20"/>
          <w:highlight w:val="none"/>
        </w:rPr>
      </w:pPr>
    </w:p>
    <w:p w14:paraId="7E5994BC">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7A1EE5B0">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E5D1A8B">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17B2B169">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5367A867">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2405341D">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7575CBA1">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1C502562">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6B026D33">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6BDE4E87">
      <w:pPr>
        <w:pStyle w:val="1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5857B332">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14A2C25D">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7637E3E0">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FB1B2A2">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00F1767F">
      <w:pPr>
        <w:pStyle w:val="20"/>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18284A06">
      <w:pPr>
        <w:pStyle w:val="99"/>
        <w:shd w:val="clear"/>
        <w:snapToGrid w:val="0"/>
        <w:spacing w:before="156" w:beforeLines="50" w:line="380" w:lineRule="exact"/>
        <w:ind w:firstLine="200"/>
        <w:rPr>
          <w:rFonts w:hint="eastAsia" w:ascii="宋体" w:hAnsi="宋体"/>
          <w:color w:val="auto"/>
          <w:sz w:val="21"/>
          <w:szCs w:val="21"/>
          <w:highlight w:val="none"/>
        </w:rPr>
      </w:pPr>
    </w:p>
    <w:p w14:paraId="427D59BA">
      <w:pPr>
        <w:shd w:val="clea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76B89B8E">
      <w:pPr>
        <w:shd w:val="clea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7310B080">
      <w:pPr>
        <w:shd w:val="clea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38EA73A">
      <w:pPr>
        <w:shd w:val="clea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25B484B3">
      <w:pPr>
        <w:shd w:val="clea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61875100">
      <w:pPr>
        <w:shd w:val="clear"/>
        <w:spacing w:line="300" w:lineRule="auto"/>
        <w:rPr>
          <w:rFonts w:hint="eastAsia" w:ascii="宋体" w:hAnsi="宋体"/>
          <w:color w:val="auto"/>
          <w:szCs w:val="21"/>
          <w:highlight w:val="none"/>
        </w:rPr>
      </w:pPr>
    </w:p>
    <w:p w14:paraId="473FA89F">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4EDABDC9">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886A473">
        <w:trPr>
          <w:wBefore w:w="0" w:type="dxa"/>
          <w:wAfter w:w="0" w:type="dxa"/>
          <w:cantSplit/>
          <w:trHeight w:val="703" w:hRule="atLeast"/>
        </w:trPr>
        <w:tc>
          <w:tcPr>
            <w:tcW w:w="651" w:type="dxa"/>
            <w:noWrap w:val="0"/>
            <w:vAlign w:val="center"/>
          </w:tcPr>
          <w:p w14:paraId="48C04626">
            <w:pPr>
              <w:shd w:val="clear"/>
              <w:jc w:val="center"/>
              <w:rPr>
                <w:rFonts w:hint="eastAsia"/>
                <w:color w:val="auto"/>
                <w:highlight w:val="none"/>
              </w:rPr>
            </w:pPr>
            <w:bookmarkStart w:id="51" w:name="_Toc254970588"/>
            <w:bookmarkStart w:id="52" w:name="_Toc173066401"/>
            <w:bookmarkStart w:id="53" w:name="_Toc254970729"/>
            <w:bookmarkStart w:id="54" w:name="_Toc173211900"/>
            <w:r>
              <w:rPr>
                <w:rFonts w:hint="eastAsia"/>
                <w:color w:val="auto"/>
                <w:highlight w:val="none"/>
              </w:rPr>
              <w:t>序号</w:t>
            </w:r>
            <w:bookmarkEnd w:id="51"/>
            <w:bookmarkEnd w:id="52"/>
            <w:bookmarkEnd w:id="53"/>
            <w:bookmarkEnd w:id="54"/>
          </w:p>
        </w:tc>
        <w:tc>
          <w:tcPr>
            <w:tcW w:w="3013" w:type="dxa"/>
            <w:noWrap w:val="0"/>
            <w:vAlign w:val="center"/>
          </w:tcPr>
          <w:p w14:paraId="3474D7CE">
            <w:pPr>
              <w:shd w:val="clear"/>
              <w:jc w:val="center"/>
              <w:rPr>
                <w:rFonts w:hint="eastAsia"/>
                <w:color w:val="auto"/>
                <w:highlight w:val="none"/>
              </w:rPr>
            </w:pPr>
            <w:bookmarkStart w:id="55" w:name="_Toc173211901"/>
            <w:bookmarkStart w:id="56" w:name="_Toc254970730"/>
            <w:bookmarkStart w:id="57" w:name="_Toc173066402"/>
            <w:bookmarkStart w:id="58" w:name="_Toc254970589"/>
            <w:r>
              <w:rPr>
                <w:rFonts w:hint="eastAsia"/>
                <w:color w:val="auto"/>
                <w:highlight w:val="none"/>
              </w:rPr>
              <w:t>竞争性磋商文件要求</w:t>
            </w:r>
            <w:bookmarkEnd w:id="55"/>
            <w:bookmarkEnd w:id="56"/>
            <w:bookmarkEnd w:id="57"/>
            <w:bookmarkEnd w:id="58"/>
          </w:p>
        </w:tc>
        <w:tc>
          <w:tcPr>
            <w:tcW w:w="3159" w:type="dxa"/>
            <w:noWrap w:val="0"/>
            <w:vAlign w:val="center"/>
          </w:tcPr>
          <w:p w14:paraId="39608DBE">
            <w:pPr>
              <w:shd w:val="clear"/>
              <w:jc w:val="center"/>
              <w:rPr>
                <w:rFonts w:hint="eastAsia"/>
                <w:color w:val="auto"/>
                <w:highlight w:val="none"/>
              </w:rPr>
            </w:pPr>
            <w:bookmarkStart w:id="59" w:name="_Toc254970731"/>
            <w:bookmarkStart w:id="60" w:name="_Toc173211902"/>
            <w:bookmarkStart w:id="61" w:name="_Toc254970590"/>
            <w:bookmarkStart w:id="62" w:name="_Toc173066403"/>
            <w:r>
              <w:rPr>
                <w:rFonts w:hint="eastAsia"/>
                <w:color w:val="auto"/>
                <w:highlight w:val="none"/>
              </w:rPr>
              <w:t>竞争性磋商响应文件具体响应</w:t>
            </w:r>
            <w:bookmarkEnd w:id="59"/>
            <w:bookmarkEnd w:id="60"/>
            <w:bookmarkEnd w:id="61"/>
            <w:bookmarkEnd w:id="62"/>
          </w:p>
        </w:tc>
        <w:tc>
          <w:tcPr>
            <w:tcW w:w="1571" w:type="dxa"/>
            <w:noWrap w:val="0"/>
            <w:vAlign w:val="center"/>
          </w:tcPr>
          <w:p w14:paraId="10A56D42">
            <w:pPr>
              <w:shd w:val="clear"/>
              <w:jc w:val="center"/>
              <w:rPr>
                <w:rFonts w:hint="eastAsia"/>
                <w:color w:val="auto"/>
                <w:highlight w:val="none"/>
              </w:rPr>
            </w:pPr>
            <w:r>
              <w:rPr>
                <w:rFonts w:hint="eastAsia"/>
                <w:color w:val="auto"/>
                <w:highlight w:val="none"/>
              </w:rPr>
              <w:t>偏离说明</w:t>
            </w:r>
          </w:p>
        </w:tc>
        <w:tc>
          <w:tcPr>
            <w:tcW w:w="1460" w:type="dxa"/>
            <w:noWrap w:val="0"/>
            <w:vAlign w:val="center"/>
          </w:tcPr>
          <w:p w14:paraId="58C5EF91">
            <w:pPr>
              <w:shd w:val="clear"/>
              <w:jc w:val="center"/>
              <w:rPr>
                <w:rFonts w:hint="eastAsia"/>
                <w:color w:val="auto"/>
                <w:highlight w:val="none"/>
              </w:rPr>
            </w:pPr>
            <w:r>
              <w:rPr>
                <w:rFonts w:hint="eastAsia"/>
                <w:color w:val="auto"/>
                <w:highlight w:val="none"/>
              </w:rPr>
              <w:t>备注</w:t>
            </w:r>
          </w:p>
        </w:tc>
      </w:tr>
      <w:tr w14:paraId="5D150AC2">
        <w:trPr>
          <w:wBefore w:w="0" w:type="dxa"/>
          <w:wAfter w:w="0" w:type="dxa"/>
          <w:cantSplit/>
          <w:trHeight w:val="420" w:hRule="atLeast"/>
        </w:trPr>
        <w:tc>
          <w:tcPr>
            <w:tcW w:w="9854" w:type="dxa"/>
            <w:gridSpan w:val="5"/>
            <w:noWrap w:val="0"/>
            <w:vAlign w:val="center"/>
          </w:tcPr>
          <w:p w14:paraId="2097E435">
            <w:pPr>
              <w:shd w:val="clear"/>
              <w:jc w:val="center"/>
              <w:rPr>
                <w:rFonts w:hint="eastAsia"/>
                <w:color w:val="auto"/>
                <w:highlight w:val="none"/>
              </w:rPr>
            </w:pPr>
            <w:bookmarkStart w:id="63" w:name="_Toc476258666"/>
            <w:r>
              <w:rPr>
                <w:rFonts w:hint="eastAsia"/>
                <w:color w:val="auto"/>
                <w:highlight w:val="none"/>
              </w:rPr>
              <w:t>商务部分</w:t>
            </w:r>
            <w:bookmarkEnd w:id="63"/>
            <w:r>
              <w:rPr>
                <w:rFonts w:hint="eastAsia"/>
                <w:color w:val="auto"/>
                <w:highlight w:val="none"/>
              </w:rPr>
              <w:t>（商务要求表）</w:t>
            </w:r>
          </w:p>
        </w:tc>
      </w:tr>
      <w:tr w14:paraId="6C16F75E">
        <w:trPr>
          <w:wBefore w:w="0" w:type="dxa"/>
          <w:wAfter w:w="0" w:type="dxa"/>
          <w:cantSplit/>
          <w:trHeight w:val="200" w:hRule="atLeast"/>
        </w:trPr>
        <w:tc>
          <w:tcPr>
            <w:tcW w:w="651" w:type="dxa"/>
            <w:noWrap w:val="0"/>
            <w:vAlign w:val="center"/>
          </w:tcPr>
          <w:p w14:paraId="2F1864F9">
            <w:pPr>
              <w:shd w:val="clear"/>
              <w:jc w:val="center"/>
              <w:rPr>
                <w:rFonts w:hint="eastAsia"/>
                <w:color w:val="auto"/>
                <w:highlight w:val="none"/>
              </w:rPr>
            </w:pPr>
            <w:bookmarkStart w:id="64" w:name="_Toc173211905"/>
            <w:bookmarkStart w:id="65" w:name="_Toc254970734"/>
            <w:bookmarkStart w:id="66" w:name="_Toc173066406"/>
            <w:bookmarkStart w:id="67" w:name="_Toc254970593"/>
            <w:r>
              <w:rPr>
                <w:rFonts w:hint="eastAsia"/>
                <w:color w:val="auto"/>
                <w:highlight w:val="none"/>
              </w:rPr>
              <w:t>1</w:t>
            </w:r>
            <w:bookmarkEnd w:id="64"/>
            <w:bookmarkEnd w:id="65"/>
            <w:bookmarkEnd w:id="66"/>
            <w:bookmarkEnd w:id="67"/>
          </w:p>
        </w:tc>
        <w:tc>
          <w:tcPr>
            <w:tcW w:w="3013" w:type="dxa"/>
            <w:noWrap w:val="0"/>
            <w:vAlign w:val="center"/>
          </w:tcPr>
          <w:p w14:paraId="67D6E726">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01720586">
            <w:pPr>
              <w:shd w:val="clear"/>
              <w:rPr>
                <w:rFonts w:hint="eastAsia"/>
                <w:color w:val="auto"/>
                <w:highlight w:val="none"/>
              </w:rPr>
            </w:pPr>
          </w:p>
        </w:tc>
        <w:tc>
          <w:tcPr>
            <w:tcW w:w="1571" w:type="dxa"/>
            <w:noWrap w:val="0"/>
            <w:vAlign w:val="center"/>
          </w:tcPr>
          <w:p w14:paraId="03F6A449">
            <w:pPr>
              <w:shd w:val="clear"/>
              <w:jc w:val="center"/>
              <w:rPr>
                <w:rFonts w:hint="eastAsia"/>
                <w:color w:val="auto"/>
                <w:highlight w:val="none"/>
              </w:rPr>
            </w:pPr>
          </w:p>
        </w:tc>
        <w:tc>
          <w:tcPr>
            <w:tcW w:w="1460" w:type="dxa"/>
            <w:noWrap w:val="0"/>
            <w:vAlign w:val="center"/>
          </w:tcPr>
          <w:p w14:paraId="2D1B5F28">
            <w:pPr>
              <w:shd w:val="clear"/>
              <w:jc w:val="center"/>
              <w:rPr>
                <w:rFonts w:hint="eastAsia"/>
                <w:color w:val="auto"/>
                <w:highlight w:val="none"/>
              </w:rPr>
            </w:pPr>
          </w:p>
        </w:tc>
      </w:tr>
      <w:tr w14:paraId="1CFDE241">
        <w:trPr>
          <w:wBefore w:w="0" w:type="dxa"/>
          <w:wAfter w:w="0" w:type="dxa"/>
          <w:cantSplit/>
          <w:trHeight w:val="420" w:hRule="atLeast"/>
        </w:trPr>
        <w:tc>
          <w:tcPr>
            <w:tcW w:w="651" w:type="dxa"/>
            <w:noWrap w:val="0"/>
            <w:vAlign w:val="center"/>
          </w:tcPr>
          <w:p w14:paraId="554F1D0D">
            <w:pPr>
              <w:shd w:val="clear"/>
              <w:jc w:val="center"/>
              <w:rPr>
                <w:rFonts w:hint="eastAsia"/>
                <w:color w:val="auto"/>
                <w:highlight w:val="none"/>
              </w:rPr>
            </w:pPr>
            <w:bookmarkStart w:id="68" w:name="_Toc254970735"/>
            <w:bookmarkStart w:id="69" w:name="_Toc173211906"/>
            <w:bookmarkStart w:id="70" w:name="_Toc173066407"/>
            <w:bookmarkStart w:id="71" w:name="_Toc254970594"/>
            <w:r>
              <w:rPr>
                <w:rFonts w:hint="eastAsia"/>
                <w:color w:val="auto"/>
                <w:highlight w:val="none"/>
              </w:rPr>
              <w:t>2</w:t>
            </w:r>
            <w:bookmarkEnd w:id="68"/>
            <w:bookmarkEnd w:id="69"/>
            <w:bookmarkEnd w:id="70"/>
            <w:bookmarkEnd w:id="71"/>
          </w:p>
        </w:tc>
        <w:tc>
          <w:tcPr>
            <w:tcW w:w="3013" w:type="dxa"/>
            <w:noWrap w:val="0"/>
            <w:vAlign w:val="center"/>
          </w:tcPr>
          <w:p w14:paraId="1F8FF937">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390B21CF">
            <w:pPr>
              <w:shd w:val="clear"/>
              <w:rPr>
                <w:rFonts w:hint="eastAsia"/>
                <w:color w:val="auto"/>
                <w:highlight w:val="none"/>
              </w:rPr>
            </w:pPr>
          </w:p>
        </w:tc>
        <w:tc>
          <w:tcPr>
            <w:tcW w:w="1571" w:type="dxa"/>
            <w:noWrap w:val="0"/>
            <w:vAlign w:val="center"/>
          </w:tcPr>
          <w:p w14:paraId="6425FCB7">
            <w:pPr>
              <w:shd w:val="clear"/>
              <w:jc w:val="center"/>
              <w:rPr>
                <w:rFonts w:hint="eastAsia"/>
                <w:color w:val="auto"/>
                <w:highlight w:val="none"/>
              </w:rPr>
            </w:pPr>
          </w:p>
        </w:tc>
        <w:tc>
          <w:tcPr>
            <w:tcW w:w="1460" w:type="dxa"/>
            <w:noWrap w:val="0"/>
            <w:vAlign w:val="center"/>
          </w:tcPr>
          <w:p w14:paraId="49600B82">
            <w:pPr>
              <w:shd w:val="clear"/>
              <w:jc w:val="center"/>
              <w:rPr>
                <w:rFonts w:hint="eastAsia"/>
                <w:color w:val="auto"/>
                <w:highlight w:val="none"/>
              </w:rPr>
            </w:pPr>
          </w:p>
        </w:tc>
      </w:tr>
      <w:tr w14:paraId="71A645D1">
        <w:trPr>
          <w:wBefore w:w="0" w:type="dxa"/>
          <w:wAfter w:w="0" w:type="dxa"/>
          <w:cantSplit/>
          <w:trHeight w:val="420" w:hRule="atLeast"/>
        </w:trPr>
        <w:tc>
          <w:tcPr>
            <w:tcW w:w="651" w:type="dxa"/>
            <w:noWrap w:val="0"/>
            <w:vAlign w:val="center"/>
          </w:tcPr>
          <w:p w14:paraId="2B51A48B">
            <w:pPr>
              <w:shd w:val="clear"/>
              <w:jc w:val="center"/>
              <w:rPr>
                <w:rFonts w:hint="eastAsia"/>
                <w:color w:val="auto"/>
                <w:highlight w:val="none"/>
              </w:rPr>
            </w:pPr>
            <w:bookmarkStart w:id="72" w:name="_Toc173211907"/>
            <w:bookmarkStart w:id="73" w:name="_Toc254970736"/>
            <w:bookmarkStart w:id="74" w:name="_Toc173066408"/>
            <w:bookmarkStart w:id="75" w:name="_Toc254970595"/>
            <w:r>
              <w:rPr>
                <w:rFonts w:hint="eastAsia"/>
                <w:color w:val="auto"/>
                <w:highlight w:val="none"/>
              </w:rPr>
              <w:t>3</w:t>
            </w:r>
            <w:bookmarkEnd w:id="72"/>
            <w:bookmarkEnd w:id="73"/>
            <w:bookmarkEnd w:id="74"/>
            <w:bookmarkEnd w:id="75"/>
          </w:p>
        </w:tc>
        <w:tc>
          <w:tcPr>
            <w:tcW w:w="3013" w:type="dxa"/>
            <w:noWrap w:val="0"/>
            <w:vAlign w:val="center"/>
          </w:tcPr>
          <w:p w14:paraId="2D1DD9CF">
            <w:pPr>
              <w:shd w:val="clear"/>
              <w:spacing w:line="400" w:lineRule="exact"/>
              <w:jc w:val="center"/>
              <w:rPr>
                <w:rFonts w:hint="eastAsia" w:ascii="宋体" w:hAnsi="宋体"/>
                <w:color w:val="auto"/>
                <w:szCs w:val="21"/>
                <w:highlight w:val="none"/>
              </w:rPr>
            </w:pPr>
          </w:p>
        </w:tc>
        <w:tc>
          <w:tcPr>
            <w:tcW w:w="3159" w:type="dxa"/>
            <w:noWrap w:val="0"/>
            <w:vAlign w:val="top"/>
          </w:tcPr>
          <w:p w14:paraId="1E7C5AF8">
            <w:pPr>
              <w:shd w:val="clear"/>
              <w:rPr>
                <w:rFonts w:hint="eastAsia"/>
                <w:color w:val="auto"/>
                <w:highlight w:val="none"/>
              </w:rPr>
            </w:pPr>
          </w:p>
        </w:tc>
        <w:tc>
          <w:tcPr>
            <w:tcW w:w="1571" w:type="dxa"/>
            <w:noWrap w:val="0"/>
            <w:vAlign w:val="center"/>
          </w:tcPr>
          <w:p w14:paraId="7AAD20BD">
            <w:pPr>
              <w:shd w:val="clear"/>
              <w:jc w:val="center"/>
              <w:rPr>
                <w:rFonts w:hint="eastAsia"/>
                <w:color w:val="auto"/>
                <w:highlight w:val="none"/>
              </w:rPr>
            </w:pPr>
          </w:p>
        </w:tc>
        <w:tc>
          <w:tcPr>
            <w:tcW w:w="1460" w:type="dxa"/>
            <w:noWrap w:val="0"/>
            <w:vAlign w:val="center"/>
          </w:tcPr>
          <w:p w14:paraId="76346F1E">
            <w:pPr>
              <w:shd w:val="clear"/>
              <w:jc w:val="center"/>
              <w:rPr>
                <w:rFonts w:hint="eastAsia"/>
                <w:color w:val="auto"/>
                <w:highlight w:val="none"/>
              </w:rPr>
            </w:pPr>
          </w:p>
        </w:tc>
      </w:tr>
      <w:tr w14:paraId="3F8845A3">
        <w:trPr>
          <w:wBefore w:w="0" w:type="dxa"/>
          <w:wAfter w:w="0" w:type="dxa"/>
          <w:cantSplit/>
          <w:trHeight w:val="420" w:hRule="atLeast"/>
        </w:trPr>
        <w:tc>
          <w:tcPr>
            <w:tcW w:w="651" w:type="dxa"/>
            <w:noWrap w:val="0"/>
            <w:vAlign w:val="center"/>
          </w:tcPr>
          <w:p w14:paraId="5197360A">
            <w:pPr>
              <w:shd w:val="clear"/>
              <w:jc w:val="center"/>
              <w:rPr>
                <w:rFonts w:hint="eastAsia"/>
                <w:color w:val="auto"/>
                <w:highlight w:val="none"/>
              </w:rPr>
            </w:pPr>
            <w:r>
              <w:rPr>
                <w:rFonts w:hint="eastAsia"/>
                <w:color w:val="auto"/>
                <w:highlight w:val="none"/>
              </w:rPr>
              <w:t>4</w:t>
            </w:r>
          </w:p>
        </w:tc>
        <w:tc>
          <w:tcPr>
            <w:tcW w:w="3013" w:type="dxa"/>
            <w:noWrap w:val="0"/>
            <w:vAlign w:val="center"/>
          </w:tcPr>
          <w:p w14:paraId="0FD4B4A2">
            <w:pPr>
              <w:shd w:val="clear"/>
              <w:jc w:val="center"/>
              <w:rPr>
                <w:rFonts w:hint="eastAsia" w:ascii="宋体" w:hAnsi="宋体"/>
                <w:color w:val="auto"/>
                <w:szCs w:val="21"/>
                <w:highlight w:val="none"/>
              </w:rPr>
            </w:pPr>
          </w:p>
        </w:tc>
        <w:tc>
          <w:tcPr>
            <w:tcW w:w="3159" w:type="dxa"/>
            <w:noWrap w:val="0"/>
            <w:vAlign w:val="top"/>
          </w:tcPr>
          <w:p w14:paraId="410DFA0D">
            <w:pPr>
              <w:shd w:val="clear"/>
              <w:rPr>
                <w:rFonts w:hint="eastAsia"/>
                <w:color w:val="auto"/>
                <w:highlight w:val="none"/>
              </w:rPr>
            </w:pPr>
          </w:p>
        </w:tc>
        <w:tc>
          <w:tcPr>
            <w:tcW w:w="1571" w:type="dxa"/>
            <w:noWrap w:val="0"/>
            <w:vAlign w:val="center"/>
          </w:tcPr>
          <w:p w14:paraId="06C30564">
            <w:pPr>
              <w:shd w:val="clear"/>
              <w:jc w:val="center"/>
              <w:rPr>
                <w:rFonts w:hint="eastAsia"/>
                <w:color w:val="auto"/>
                <w:highlight w:val="none"/>
              </w:rPr>
            </w:pPr>
          </w:p>
        </w:tc>
        <w:tc>
          <w:tcPr>
            <w:tcW w:w="1460" w:type="dxa"/>
            <w:noWrap w:val="0"/>
            <w:vAlign w:val="center"/>
          </w:tcPr>
          <w:p w14:paraId="5E266C0A">
            <w:pPr>
              <w:shd w:val="clear"/>
              <w:jc w:val="center"/>
              <w:rPr>
                <w:rFonts w:hint="eastAsia"/>
                <w:color w:val="auto"/>
                <w:highlight w:val="none"/>
              </w:rPr>
            </w:pPr>
          </w:p>
        </w:tc>
      </w:tr>
      <w:tr w14:paraId="4496D4DA">
        <w:trPr>
          <w:wBefore w:w="0" w:type="dxa"/>
          <w:wAfter w:w="0" w:type="dxa"/>
          <w:cantSplit/>
          <w:trHeight w:val="420" w:hRule="atLeast"/>
        </w:trPr>
        <w:tc>
          <w:tcPr>
            <w:tcW w:w="651" w:type="dxa"/>
            <w:noWrap w:val="0"/>
            <w:vAlign w:val="center"/>
          </w:tcPr>
          <w:p w14:paraId="3D4C57AA">
            <w:pPr>
              <w:shd w:val="clear"/>
              <w:jc w:val="center"/>
              <w:rPr>
                <w:rFonts w:hint="eastAsia"/>
                <w:color w:val="auto"/>
                <w:highlight w:val="none"/>
              </w:rPr>
            </w:pPr>
            <w:r>
              <w:rPr>
                <w:rFonts w:hint="eastAsia"/>
                <w:color w:val="auto"/>
                <w:highlight w:val="none"/>
              </w:rPr>
              <w:t>5</w:t>
            </w:r>
          </w:p>
        </w:tc>
        <w:tc>
          <w:tcPr>
            <w:tcW w:w="3013" w:type="dxa"/>
            <w:noWrap w:val="0"/>
            <w:vAlign w:val="center"/>
          </w:tcPr>
          <w:p w14:paraId="5B468266">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5E89C875">
            <w:pPr>
              <w:shd w:val="clear"/>
              <w:rPr>
                <w:rFonts w:hint="eastAsia"/>
                <w:color w:val="auto"/>
                <w:highlight w:val="none"/>
              </w:rPr>
            </w:pPr>
          </w:p>
        </w:tc>
        <w:tc>
          <w:tcPr>
            <w:tcW w:w="1571" w:type="dxa"/>
            <w:noWrap w:val="0"/>
            <w:vAlign w:val="center"/>
          </w:tcPr>
          <w:p w14:paraId="1C296D26">
            <w:pPr>
              <w:shd w:val="clear"/>
              <w:jc w:val="center"/>
              <w:rPr>
                <w:rFonts w:hint="eastAsia"/>
                <w:color w:val="auto"/>
                <w:highlight w:val="none"/>
              </w:rPr>
            </w:pPr>
          </w:p>
        </w:tc>
        <w:tc>
          <w:tcPr>
            <w:tcW w:w="1460" w:type="dxa"/>
            <w:noWrap w:val="0"/>
            <w:vAlign w:val="center"/>
          </w:tcPr>
          <w:p w14:paraId="3D00D96F">
            <w:pPr>
              <w:shd w:val="clear"/>
              <w:jc w:val="center"/>
              <w:rPr>
                <w:rFonts w:hint="eastAsia"/>
                <w:color w:val="auto"/>
                <w:highlight w:val="none"/>
              </w:rPr>
            </w:pPr>
          </w:p>
        </w:tc>
      </w:tr>
      <w:tr w14:paraId="2E08ACE4">
        <w:trPr>
          <w:wBefore w:w="0" w:type="dxa"/>
          <w:wAfter w:w="0" w:type="dxa"/>
          <w:cantSplit/>
          <w:trHeight w:val="420" w:hRule="atLeast"/>
        </w:trPr>
        <w:tc>
          <w:tcPr>
            <w:tcW w:w="651" w:type="dxa"/>
            <w:noWrap w:val="0"/>
            <w:vAlign w:val="center"/>
          </w:tcPr>
          <w:p w14:paraId="38804CC5">
            <w:pPr>
              <w:shd w:val="clear"/>
              <w:jc w:val="center"/>
              <w:rPr>
                <w:rFonts w:hint="eastAsia"/>
                <w:color w:val="auto"/>
                <w:highlight w:val="none"/>
              </w:rPr>
            </w:pPr>
            <w:r>
              <w:rPr>
                <w:rFonts w:hint="eastAsia"/>
                <w:color w:val="auto"/>
                <w:highlight w:val="none"/>
              </w:rPr>
              <w:t>…</w:t>
            </w:r>
          </w:p>
        </w:tc>
        <w:tc>
          <w:tcPr>
            <w:tcW w:w="3013" w:type="dxa"/>
            <w:noWrap w:val="0"/>
            <w:vAlign w:val="center"/>
          </w:tcPr>
          <w:p w14:paraId="29AC66EB">
            <w:pPr>
              <w:shd w:val="clear"/>
              <w:jc w:val="center"/>
              <w:rPr>
                <w:rFonts w:hint="eastAsia"/>
                <w:color w:val="auto"/>
                <w:highlight w:val="none"/>
              </w:rPr>
            </w:pPr>
          </w:p>
        </w:tc>
        <w:tc>
          <w:tcPr>
            <w:tcW w:w="3159" w:type="dxa"/>
            <w:noWrap w:val="0"/>
            <w:vAlign w:val="top"/>
          </w:tcPr>
          <w:p w14:paraId="05B69ACF">
            <w:pPr>
              <w:shd w:val="clear"/>
              <w:rPr>
                <w:rFonts w:hint="eastAsia"/>
                <w:color w:val="auto"/>
                <w:highlight w:val="none"/>
              </w:rPr>
            </w:pPr>
          </w:p>
        </w:tc>
        <w:tc>
          <w:tcPr>
            <w:tcW w:w="1571" w:type="dxa"/>
            <w:noWrap w:val="0"/>
            <w:vAlign w:val="center"/>
          </w:tcPr>
          <w:p w14:paraId="779C915D">
            <w:pPr>
              <w:shd w:val="clear"/>
              <w:jc w:val="center"/>
              <w:rPr>
                <w:rFonts w:hint="eastAsia"/>
                <w:color w:val="auto"/>
                <w:highlight w:val="none"/>
              </w:rPr>
            </w:pPr>
          </w:p>
        </w:tc>
        <w:tc>
          <w:tcPr>
            <w:tcW w:w="1460" w:type="dxa"/>
            <w:noWrap w:val="0"/>
            <w:vAlign w:val="center"/>
          </w:tcPr>
          <w:p w14:paraId="06397C0F">
            <w:pPr>
              <w:shd w:val="clear"/>
              <w:jc w:val="center"/>
              <w:rPr>
                <w:rFonts w:hint="eastAsia"/>
                <w:color w:val="auto"/>
                <w:highlight w:val="none"/>
              </w:rPr>
            </w:pPr>
          </w:p>
        </w:tc>
      </w:tr>
      <w:tr w14:paraId="35E11330">
        <w:trPr>
          <w:wBefore w:w="0" w:type="dxa"/>
          <w:wAfter w:w="0" w:type="dxa"/>
          <w:cantSplit/>
          <w:trHeight w:val="420" w:hRule="atLeast"/>
        </w:trPr>
        <w:tc>
          <w:tcPr>
            <w:tcW w:w="9854" w:type="dxa"/>
            <w:gridSpan w:val="5"/>
            <w:noWrap w:val="0"/>
            <w:vAlign w:val="center"/>
          </w:tcPr>
          <w:p w14:paraId="4786CB77">
            <w:pPr>
              <w:shd w:val="clear"/>
              <w:jc w:val="center"/>
              <w:rPr>
                <w:rFonts w:hint="eastAsia"/>
                <w:color w:val="auto"/>
                <w:highlight w:val="none"/>
              </w:rPr>
            </w:pPr>
            <w:bookmarkStart w:id="76" w:name="_Toc476258667"/>
            <w:r>
              <w:rPr>
                <w:rFonts w:hint="eastAsia"/>
                <w:color w:val="auto"/>
                <w:highlight w:val="none"/>
              </w:rPr>
              <w:t>服务部分</w:t>
            </w:r>
            <w:bookmarkEnd w:id="76"/>
            <w:r>
              <w:rPr>
                <w:rFonts w:hint="eastAsia"/>
                <w:color w:val="auto"/>
                <w:highlight w:val="none"/>
              </w:rPr>
              <w:t>（内容和要求）</w:t>
            </w:r>
          </w:p>
        </w:tc>
      </w:tr>
      <w:tr w14:paraId="55A8AADB">
        <w:trPr>
          <w:wBefore w:w="0" w:type="dxa"/>
          <w:wAfter w:w="0" w:type="dxa"/>
          <w:cantSplit/>
          <w:trHeight w:val="420" w:hRule="atLeast"/>
        </w:trPr>
        <w:tc>
          <w:tcPr>
            <w:tcW w:w="651" w:type="dxa"/>
            <w:noWrap w:val="0"/>
            <w:vAlign w:val="center"/>
          </w:tcPr>
          <w:p w14:paraId="5EBB092F">
            <w:pPr>
              <w:shd w:val="clear"/>
              <w:jc w:val="center"/>
              <w:rPr>
                <w:rFonts w:hint="eastAsia"/>
                <w:color w:val="auto"/>
                <w:highlight w:val="none"/>
              </w:rPr>
            </w:pPr>
            <w:bookmarkStart w:id="77" w:name="_Toc476258668"/>
            <w:r>
              <w:rPr>
                <w:rFonts w:hint="eastAsia"/>
                <w:color w:val="auto"/>
                <w:highlight w:val="none"/>
              </w:rPr>
              <w:t>1</w:t>
            </w:r>
            <w:bookmarkEnd w:id="77"/>
          </w:p>
        </w:tc>
        <w:tc>
          <w:tcPr>
            <w:tcW w:w="3013" w:type="dxa"/>
            <w:noWrap w:val="0"/>
            <w:vAlign w:val="center"/>
          </w:tcPr>
          <w:p w14:paraId="37E1C60F">
            <w:pPr>
              <w:shd w:val="clear"/>
              <w:rPr>
                <w:rFonts w:hint="eastAsia"/>
                <w:color w:val="auto"/>
                <w:highlight w:val="none"/>
              </w:rPr>
            </w:pPr>
          </w:p>
        </w:tc>
        <w:tc>
          <w:tcPr>
            <w:tcW w:w="3159" w:type="dxa"/>
            <w:noWrap w:val="0"/>
            <w:vAlign w:val="center"/>
          </w:tcPr>
          <w:p w14:paraId="3A9AE881">
            <w:pPr>
              <w:shd w:val="clear"/>
              <w:rPr>
                <w:rFonts w:hint="eastAsia"/>
                <w:color w:val="auto"/>
                <w:highlight w:val="none"/>
              </w:rPr>
            </w:pPr>
          </w:p>
        </w:tc>
        <w:tc>
          <w:tcPr>
            <w:tcW w:w="1571" w:type="dxa"/>
            <w:noWrap w:val="0"/>
            <w:vAlign w:val="center"/>
          </w:tcPr>
          <w:p w14:paraId="4AAEF1CF">
            <w:pPr>
              <w:shd w:val="clear"/>
              <w:rPr>
                <w:rFonts w:hint="eastAsia"/>
                <w:color w:val="auto"/>
                <w:highlight w:val="none"/>
              </w:rPr>
            </w:pPr>
          </w:p>
        </w:tc>
        <w:tc>
          <w:tcPr>
            <w:tcW w:w="1460" w:type="dxa"/>
            <w:noWrap w:val="0"/>
            <w:vAlign w:val="center"/>
          </w:tcPr>
          <w:p w14:paraId="72C51CF5">
            <w:pPr>
              <w:shd w:val="clear"/>
              <w:rPr>
                <w:rFonts w:hint="eastAsia"/>
                <w:color w:val="auto"/>
                <w:highlight w:val="none"/>
              </w:rPr>
            </w:pPr>
          </w:p>
        </w:tc>
      </w:tr>
      <w:tr w14:paraId="3CA12A00">
        <w:trPr>
          <w:wBefore w:w="0" w:type="dxa"/>
          <w:wAfter w:w="0" w:type="dxa"/>
          <w:cantSplit/>
          <w:trHeight w:val="420" w:hRule="atLeast"/>
        </w:trPr>
        <w:tc>
          <w:tcPr>
            <w:tcW w:w="651" w:type="dxa"/>
            <w:noWrap w:val="0"/>
            <w:vAlign w:val="center"/>
          </w:tcPr>
          <w:p w14:paraId="468F3B15">
            <w:pPr>
              <w:shd w:val="clear"/>
              <w:jc w:val="center"/>
              <w:rPr>
                <w:rFonts w:hint="eastAsia"/>
                <w:color w:val="auto"/>
                <w:highlight w:val="none"/>
              </w:rPr>
            </w:pPr>
            <w:bookmarkStart w:id="78" w:name="_Toc476258669"/>
            <w:r>
              <w:rPr>
                <w:rFonts w:hint="eastAsia"/>
                <w:color w:val="auto"/>
                <w:highlight w:val="none"/>
              </w:rPr>
              <w:t>2</w:t>
            </w:r>
            <w:bookmarkEnd w:id="78"/>
          </w:p>
        </w:tc>
        <w:tc>
          <w:tcPr>
            <w:tcW w:w="3013" w:type="dxa"/>
            <w:noWrap w:val="0"/>
            <w:vAlign w:val="center"/>
          </w:tcPr>
          <w:p w14:paraId="3FDCB699">
            <w:pPr>
              <w:shd w:val="clear"/>
              <w:rPr>
                <w:rFonts w:hint="eastAsia"/>
                <w:color w:val="auto"/>
                <w:highlight w:val="none"/>
              </w:rPr>
            </w:pPr>
          </w:p>
        </w:tc>
        <w:tc>
          <w:tcPr>
            <w:tcW w:w="3159" w:type="dxa"/>
            <w:noWrap w:val="0"/>
            <w:vAlign w:val="center"/>
          </w:tcPr>
          <w:p w14:paraId="2DD55CB0">
            <w:pPr>
              <w:shd w:val="clear"/>
              <w:rPr>
                <w:rFonts w:hint="eastAsia"/>
                <w:color w:val="auto"/>
                <w:highlight w:val="none"/>
              </w:rPr>
            </w:pPr>
          </w:p>
        </w:tc>
        <w:tc>
          <w:tcPr>
            <w:tcW w:w="1571" w:type="dxa"/>
            <w:noWrap w:val="0"/>
            <w:vAlign w:val="center"/>
          </w:tcPr>
          <w:p w14:paraId="2DC802BF">
            <w:pPr>
              <w:shd w:val="clear"/>
              <w:rPr>
                <w:rFonts w:hint="eastAsia"/>
                <w:color w:val="auto"/>
                <w:highlight w:val="none"/>
              </w:rPr>
            </w:pPr>
          </w:p>
        </w:tc>
        <w:tc>
          <w:tcPr>
            <w:tcW w:w="1460" w:type="dxa"/>
            <w:noWrap w:val="0"/>
            <w:vAlign w:val="center"/>
          </w:tcPr>
          <w:p w14:paraId="61692CFC">
            <w:pPr>
              <w:shd w:val="clear"/>
              <w:rPr>
                <w:rFonts w:hint="eastAsia"/>
                <w:color w:val="auto"/>
                <w:highlight w:val="none"/>
              </w:rPr>
            </w:pPr>
          </w:p>
        </w:tc>
      </w:tr>
      <w:tr w14:paraId="3FEDAA84">
        <w:trPr>
          <w:wBefore w:w="0" w:type="dxa"/>
          <w:wAfter w:w="0" w:type="dxa"/>
          <w:cantSplit/>
          <w:trHeight w:val="420" w:hRule="atLeast"/>
        </w:trPr>
        <w:tc>
          <w:tcPr>
            <w:tcW w:w="651" w:type="dxa"/>
            <w:noWrap w:val="0"/>
            <w:vAlign w:val="center"/>
          </w:tcPr>
          <w:p w14:paraId="233F3852">
            <w:pPr>
              <w:shd w:val="clear"/>
              <w:jc w:val="center"/>
              <w:rPr>
                <w:rFonts w:hint="eastAsia"/>
                <w:color w:val="auto"/>
                <w:highlight w:val="none"/>
              </w:rPr>
            </w:pPr>
            <w:bookmarkStart w:id="79" w:name="_Toc476258670"/>
            <w:r>
              <w:rPr>
                <w:rFonts w:hint="eastAsia"/>
                <w:color w:val="auto"/>
                <w:highlight w:val="none"/>
              </w:rPr>
              <w:t>3</w:t>
            </w:r>
            <w:bookmarkEnd w:id="79"/>
          </w:p>
        </w:tc>
        <w:tc>
          <w:tcPr>
            <w:tcW w:w="3013" w:type="dxa"/>
            <w:noWrap w:val="0"/>
            <w:vAlign w:val="center"/>
          </w:tcPr>
          <w:p w14:paraId="72445AAC">
            <w:pPr>
              <w:shd w:val="clear"/>
              <w:rPr>
                <w:rFonts w:hint="eastAsia"/>
                <w:color w:val="auto"/>
                <w:highlight w:val="none"/>
              </w:rPr>
            </w:pPr>
          </w:p>
        </w:tc>
        <w:tc>
          <w:tcPr>
            <w:tcW w:w="3159" w:type="dxa"/>
            <w:noWrap w:val="0"/>
            <w:vAlign w:val="center"/>
          </w:tcPr>
          <w:p w14:paraId="6325F4BF">
            <w:pPr>
              <w:shd w:val="clear"/>
              <w:rPr>
                <w:rFonts w:hint="eastAsia"/>
                <w:color w:val="auto"/>
                <w:highlight w:val="none"/>
              </w:rPr>
            </w:pPr>
          </w:p>
        </w:tc>
        <w:tc>
          <w:tcPr>
            <w:tcW w:w="1571" w:type="dxa"/>
            <w:noWrap w:val="0"/>
            <w:vAlign w:val="center"/>
          </w:tcPr>
          <w:p w14:paraId="65E5F529">
            <w:pPr>
              <w:shd w:val="clear"/>
              <w:rPr>
                <w:rFonts w:hint="eastAsia"/>
                <w:color w:val="auto"/>
                <w:highlight w:val="none"/>
              </w:rPr>
            </w:pPr>
          </w:p>
        </w:tc>
        <w:tc>
          <w:tcPr>
            <w:tcW w:w="1460" w:type="dxa"/>
            <w:noWrap w:val="0"/>
            <w:vAlign w:val="center"/>
          </w:tcPr>
          <w:p w14:paraId="6E67C2CD">
            <w:pPr>
              <w:shd w:val="clear"/>
              <w:rPr>
                <w:rFonts w:hint="eastAsia"/>
                <w:color w:val="auto"/>
                <w:highlight w:val="none"/>
              </w:rPr>
            </w:pPr>
          </w:p>
        </w:tc>
      </w:tr>
      <w:tr w14:paraId="3295FA9F">
        <w:trPr>
          <w:wBefore w:w="0" w:type="dxa"/>
          <w:wAfter w:w="0" w:type="dxa"/>
          <w:trHeight w:val="190" w:hRule="atLeast"/>
        </w:trPr>
        <w:tc>
          <w:tcPr>
            <w:tcW w:w="651" w:type="dxa"/>
            <w:noWrap w:val="0"/>
            <w:vAlign w:val="center"/>
          </w:tcPr>
          <w:p w14:paraId="382AFEDC">
            <w:pPr>
              <w:shd w:val="clear"/>
              <w:jc w:val="center"/>
              <w:rPr>
                <w:rFonts w:hint="eastAsia"/>
                <w:color w:val="auto"/>
                <w:highlight w:val="none"/>
              </w:rPr>
            </w:pPr>
            <w:bookmarkStart w:id="80" w:name="_Toc476258671"/>
            <w:r>
              <w:rPr>
                <w:rFonts w:hint="eastAsia"/>
                <w:color w:val="auto"/>
                <w:highlight w:val="none"/>
              </w:rPr>
              <w:t>…</w:t>
            </w:r>
            <w:bookmarkEnd w:id="80"/>
          </w:p>
        </w:tc>
        <w:tc>
          <w:tcPr>
            <w:tcW w:w="3013" w:type="dxa"/>
            <w:noWrap w:val="0"/>
            <w:vAlign w:val="center"/>
          </w:tcPr>
          <w:p w14:paraId="05C15FC1">
            <w:pPr>
              <w:shd w:val="clear"/>
              <w:rPr>
                <w:rFonts w:hint="eastAsia"/>
                <w:color w:val="auto"/>
                <w:highlight w:val="none"/>
              </w:rPr>
            </w:pPr>
          </w:p>
        </w:tc>
        <w:tc>
          <w:tcPr>
            <w:tcW w:w="3159" w:type="dxa"/>
            <w:noWrap w:val="0"/>
            <w:vAlign w:val="center"/>
          </w:tcPr>
          <w:p w14:paraId="46562037">
            <w:pPr>
              <w:shd w:val="clear"/>
              <w:rPr>
                <w:rFonts w:hint="eastAsia"/>
                <w:color w:val="auto"/>
                <w:highlight w:val="none"/>
              </w:rPr>
            </w:pPr>
          </w:p>
        </w:tc>
        <w:tc>
          <w:tcPr>
            <w:tcW w:w="1571" w:type="dxa"/>
            <w:tcBorders>
              <w:right w:val="single" w:color="auto" w:sz="4" w:space="0"/>
            </w:tcBorders>
            <w:noWrap w:val="0"/>
            <w:vAlign w:val="center"/>
          </w:tcPr>
          <w:p w14:paraId="096B1122">
            <w:pPr>
              <w:shd w:val="clear"/>
              <w:rPr>
                <w:rFonts w:hint="eastAsia"/>
                <w:color w:val="auto"/>
                <w:highlight w:val="none"/>
              </w:rPr>
            </w:pPr>
          </w:p>
        </w:tc>
        <w:tc>
          <w:tcPr>
            <w:tcW w:w="1460" w:type="dxa"/>
            <w:tcBorders>
              <w:left w:val="single" w:color="auto" w:sz="4" w:space="0"/>
            </w:tcBorders>
            <w:noWrap w:val="0"/>
            <w:vAlign w:val="center"/>
          </w:tcPr>
          <w:p w14:paraId="1A40F229">
            <w:pPr>
              <w:shd w:val="clear"/>
              <w:rPr>
                <w:rFonts w:hint="eastAsia"/>
                <w:color w:val="auto"/>
                <w:highlight w:val="none"/>
              </w:rPr>
            </w:pPr>
          </w:p>
        </w:tc>
      </w:tr>
    </w:tbl>
    <w:p w14:paraId="4D2F9A4D">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43659B63">
      <w:pPr>
        <w:pStyle w:val="21"/>
        <w:shd w:val="clear"/>
        <w:spacing w:line="360" w:lineRule="exact"/>
        <w:rPr>
          <w:rFonts w:hint="eastAsia" w:hAnsi="宋体"/>
          <w:color w:val="auto"/>
          <w:highlight w:val="none"/>
        </w:rPr>
      </w:pPr>
    </w:p>
    <w:p w14:paraId="51A20B46">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04B52207">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E61AD4C">
      <w:pPr>
        <w:shd w:val="clea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4931596A">
      <w:pPr>
        <w:shd w:val="clear"/>
        <w:snapToGrid w:val="0"/>
        <w:spacing w:before="156" w:beforeLines="50" w:line="380" w:lineRule="exact"/>
        <w:ind w:right="480" w:firstLine="4792" w:firstLineChars="2282"/>
        <w:rPr>
          <w:rFonts w:hint="eastAsia" w:hAnsi="宋体"/>
          <w:color w:val="auto"/>
          <w:highlight w:val="none"/>
          <w:u w:val="single"/>
        </w:rPr>
      </w:pPr>
    </w:p>
    <w:p w14:paraId="604DAAF3">
      <w:pPr>
        <w:shd w:val="clear"/>
        <w:spacing w:line="300" w:lineRule="auto"/>
        <w:rPr>
          <w:rFonts w:hint="eastAsia" w:ascii="宋体" w:hAnsi="宋体"/>
          <w:color w:val="auto"/>
          <w:szCs w:val="21"/>
          <w:highlight w:val="none"/>
        </w:rPr>
      </w:pPr>
    </w:p>
    <w:p w14:paraId="35AD6894">
      <w:pPr>
        <w:shd w:val="clear"/>
        <w:spacing w:line="300" w:lineRule="auto"/>
        <w:rPr>
          <w:rFonts w:hint="eastAsia" w:ascii="宋体" w:hAnsi="宋体"/>
          <w:color w:val="auto"/>
          <w:szCs w:val="21"/>
          <w:highlight w:val="none"/>
        </w:rPr>
      </w:pPr>
    </w:p>
    <w:p w14:paraId="2A2AB325">
      <w:pPr>
        <w:shd w:val="clear"/>
        <w:spacing w:line="300" w:lineRule="auto"/>
        <w:rPr>
          <w:rFonts w:hint="eastAsia" w:ascii="宋体" w:hAnsi="宋体"/>
          <w:color w:val="auto"/>
          <w:szCs w:val="21"/>
          <w:highlight w:val="none"/>
        </w:rPr>
      </w:pPr>
    </w:p>
    <w:p w14:paraId="474F5B0E">
      <w:pPr>
        <w:shd w:val="clea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4F3EA02C">
      <w:pPr>
        <w:shd w:val="clea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1F9987E">
      <w:pPr>
        <w:shd w:val="clear"/>
        <w:adjustRightInd w:val="0"/>
        <w:snapToGrid w:val="0"/>
        <w:spacing w:line="520" w:lineRule="exact"/>
        <w:rPr>
          <w:rFonts w:hint="eastAsia" w:ascii="宋体" w:hAnsi="宋体"/>
          <w:color w:val="auto"/>
          <w:szCs w:val="21"/>
          <w:highlight w:val="none"/>
        </w:rPr>
      </w:pPr>
    </w:p>
    <w:p w14:paraId="3C11C8D8">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2ACCAC78">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62E2A3EE">
      <w:pPr>
        <w:shd w:val="clear"/>
        <w:spacing w:line="520" w:lineRule="exact"/>
        <w:rPr>
          <w:rFonts w:hint="eastAsia" w:ascii="宋体" w:hAnsi="宋体"/>
          <w:color w:val="auto"/>
          <w:szCs w:val="21"/>
          <w:highlight w:val="none"/>
        </w:rPr>
      </w:pPr>
    </w:p>
    <w:p w14:paraId="5D7AA4A3">
      <w:pPr>
        <w:shd w:val="clea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592DB268">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115AE1A">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1A95FA9">
      <w:pPr>
        <w:shd w:val="clear"/>
        <w:spacing w:line="520" w:lineRule="exact"/>
        <w:rPr>
          <w:rFonts w:hint="eastAsia" w:ascii="宋体" w:hAnsi="宋体"/>
          <w:color w:val="auto"/>
          <w:szCs w:val="21"/>
          <w:highlight w:val="none"/>
        </w:rPr>
      </w:pPr>
    </w:p>
    <w:p w14:paraId="09662CA1">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36142F6A">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7E347779">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56078EC5">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CDAA5A3">
        <w:trPr>
          <w:wBefore w:w="0" w:type="dxa"/>
          <w:wAfter w:w="0" w:type="dxa"/>
          <w:trHeight w:val="1869" w:hRule="atLeast"/>
        </w:trPr>
        <w:tc>
          <w:tcPr>
            <w:tcW w:w="8861" w:type="dxa"/>
            <w:noWrap w:val="0"/>
            <w:vAlign w:val="top"/>
          </w:tcPr>
          <w:p w14:paraId="7423685A">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w:t>
            </w:r>
            <w:r>
              <w:rPr>
                <w:rFonts w:hint="eastAsia" w:ascii="宋体" w:hAnsi="宋体"/>
                <w:color w:val="auto"/>
                <w:szCs w:val="21"/>
                <w:highlight w:val="none"/>
              </w:rPr>
              <w:t>有效</w:t>
            </w:r>
            <w:r>
              <w:rPr>
                <w:rFonts w:hint="eastAsia" w:ascii="宋体" w:hAnsi="宋体"/>
                <w:color w:val="auto"/>
                <w:szCs w:val="21"/>
                <w:highlight w:val="none"/>
              </w:rPr>
              <w:t>身份证正面及反面复印件</w:t>
            </w:r>
          </w:p>
        </w:tc>
      </w:tr>
    </w:tbl>
    <w:p w14:paraId="1DEDD59D">
      <w:pPr>
        <w:shd w:val="clear"/>
        <w:autoSpaceDE w:val="0"/>
        <w:autoSpaceDN w:val="0"/>
        <w:spacing w:line="300" w:lineRule="auto"/>
        <w:ind w:left="480" w:hanging="480"/>
        <w:rPr>
          <w:rFonts w:hint="eastAsia" w:ascii="宋体" w:hAnsi="宋体"/>
          <w:color w:val="auto"/>
          <w:szCs w:val="21"/>
          <w:highlight w:val="none"/>
        </w:rPr>
      </w:pPr>
    </w:p>
    <w:p w14:paraId="54EBC6B1">
      <w:pPr>
        <w:shd w:val="clear"/>
        <w:autoSpaceDE w:val="0"/>
        <w:autoSpaceDN w:val="0"/>
        <w:spacing w:line="300" w:lineRule="auto"/>
        <w:ind w:left="480" w:hanging="480"/>
        <w:rPr>
          <w:rFonts w:hint="eastAsia" w:ascii="宋体" w:hAnsi="宋体"/>
          <w:color w:val="auto"/>
          <w:szCs w:val="21"/>
          <w:highlight w:val="none"/>
        </w:rPr>
      </w:pPr>
    </w:p>
    <w:p w14:paraId="202AA9C9">
      <w:pPr>
        <w:pStyle w:val="21"/>
        <w:shd w:val="clear"/>
        <w:spacing w:line="300" w:lineRule="auto"/>
        <w:rPr>
          <w:rFonts w:hint="eastAsia" w:hAnsi="宋体"/>
          <w:color w:val="auto"/>
          <w:highlight w:val="none"/>
        </w:rPr>
      </w:pPr>
    </w:p>
    <w:p w14:paraId="3AC94BBD">
      <w:pPr>
        <w:pStyle w:val="21"/>
        <w:shd w:val="clear"/>
        <w:spacing w:line="300" w:lineRule="auto"/>
        <w:rPr>
          <w:rFonts w:hint="eastAsia" w:hAnsi="宋体"/>
          <w:color w:val="auto"/>
          <w:highlight w:val="none"/>
        </w:rPr>
      </w:pPr>
    </w:p>
    <w:p w14:paraId="717B84B0">
      <w:pPr>
        <w:pStyle w:val="21"/>
        <w:shd w:val="clear"/>
        <w:spacing w:line="300" w:lineRule="auto"/>
        <w:rPr>
          <w:rFonts w:hint="eastAsia" w:hAnsi="宋体"/>
          <w:color w:val="auto"/>
          <w:highlight w:val="none"/>
        </w:rPr>
      </w:pPr>
    </w:p>
    <w:p w14:paraId="3353EF3F">
      <w:pPr>
        <w:pStyle w:val="21"/>
        <w:shd w:val="clear"/>
        <w:spacing w:line="300" w:lineRule="auto"/>
        <w:rPr>
          <w:rFonts w:hint="eastAsia" w:hAnsi="宋体"/>
          <w:color w:val="auto"/>
          <w:highlight w:val="none"/>
        </w:rPr>
      </w:pPr>
    </w:p>
    <w:p w14:paraId="4BC044D7">
      <w:pPr>
        <w:pStyle w:val="21"/>
        <w:shd w:val="clear"/>
        <w:spacing w:line="300" w:lineRule="auto"/>
        <w:rPr>
          <w:rFonts w:hint="eastAsia" w:hAnsi="宋体"/>
          <w:color w:val="auto"/>
          <w:highlight w:val="none"/>
        </w:rPr>
      </w:pPr>
    </w:p>
    <w:p w14:paraId="62B0BEE3">
      <w:pPr>
        <w:pStyle w:val="21"/>
        <w:shd w:val="clear"/>
        <w:spacing w:line="300" w:lineRule="auto"/>
        <w:rPr>
          <w:rFonts w:hint="eastAsia" w:hAnsi="宋体"/>
          <w:color w:val="auto"/>
          <w:highlight w:val="none"/>
        </w:rPr>
      </w:pPr>
    </w:p>
    <w:p w14:paraId="4BFE521C">
      <w:pPr>
        <w:shd w:val="clear"/>
        <w:spacing w:line="500" w:lineRule="exact"/>
        <w:rPr>
          <w:rFonts w:hint="eastAsia"/>
          <w:color w:val="auto"/>
          <w:kern w:val="0"/>
          <w:highlight w:val="none"/>
        </w:rPr>
      </w:pPr>
      <w:r>
        <w:rPr>
          <w:color w:val="auto"/>
          <w:kern w:val="0"/>
          <w:highlight w:val="none"/>
        </w:rPr>
        <w:t xml:space="preserve"> </w:t>
      </w:r>
    </w:p>
    <w:p w14:paraId="3A6A5A3D">
      <w:pPr>
        <w:shd w:val="clea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2BC8FF81">
      <w:pPr>
        <w:shd w:val="clear"/>
        <w:spacing w:line="500" w:lineRule="exact"/>
        <w:rPr>
          <w:rFonts w:hint="eastAsia" w:ascii="宋体" w:hAnsi="宋体"/>
          <w:b/>
          <w:color w:val="auto"/>
          <w:szCs w:val="21"/>
          <w:highlight w:val="none"/>
        </w:rPr>
      </w:pPr>
    </w:p>
    <w:p w14:paraId="63B14785">
      <w:pPr>
        <w:pStyle w:val="21"/>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470526F9">
      <w:pPr>
        <w:shd w:val="clear"/>
        <w:rPr>
          <w:color w:val="auto"/>
          <w:highlight w:val="none"/>
        </w:rPr>
      </w:pPr>
    </w:p>
    <w:p w14:paraId="144C3F63">
      <w:pPr>
        <w:pStyle w:val="21"/>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广西壮族自治区信息中</w:t>
      </w:r>
      <w:r>
        <w:rPr>
          <w:rFonts w:hint="eastAsia"/>
          <w:color w:val="auto"/>
          <w:highlight w:val="none"/>
          <w:u w:val="single"/>
          <w:lang w:val="en-US" w:eastAsia="zh-CN"/>
        </w:rPr>
        <w:t>心</w:t>
      </w:r>
      <w:r>
        <w:rPr>
          <w:rFonts w:hint="eastAsia"/>
          <w:color w:val="auto"/>
          <w:highlight w:val="none"/>
        </w:rPr>
        <w:t>的</w:t>
      </w:r>
      <w:r>
        <w:rPr>
          <w:rFonts w:hint="eastAsia"/>
          <w:color w:val="auto"/>
          <w:highlight w:val="none"/>
          <w:u w:val="single"/>
        </w:rPr>
        <w:t>广西电子政务外网云计算中心四层2号、4号机房运维服务</w:t>
      </w:r>
      <w:r>
        <w:rPr>
          <w:rFonts w:hint="eastAsia"/>
          <w:color w:val="auto"/>
          <w:highlight w:val="none"/>
        </w:rPr>
        <w:t>采购活动，服务全部由符合政策要求的中小企业承接。相关企业（含联合体中的中小企业、签订分包意向协议的中小企业）的具体情况如下：</w:t>
      </w:r>
    </w:p>
    <w:p w14:paraId="61DD5FEA">
      <w:pPr>
        <w:pStyle w:val="21"/>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广西电子政务外网云计算中心四层2号、4号机房运维服务</w:t>
      </w:r>
      <w:r>
        <w:rPr>
          <w:rFonts w:hint="eastAsia"/>
          <w:color w:val="auto"/>
          <w:highlight w:val="none"/>
        </w:rPr>
        <w:t>，属于</w:t>
      </w:r>
      <w:r>
        <w:rPr>
          <w:rFonts w:hint="eastAsia"/>
          <w:color w:val="auto"/>
          <w:highlight w:val="none"/>
          <w:u w:val="single"/>
          <w:lang w:val="en-US" w:eastAsia="zh-CN"/>
        </w:rPr>
        <w:t xml:space="preserve"> </w:t>
      </w:r>
      <w:r>
        <w:rPr>
          <w:rFonts w:hint="eastAsia"/>
          <w:color w:val="auto"/>
          <w:highlight w:val="none"/>
          <w:u w:val="single"/>
        </w:rPr>
        <w:t>软件和信息技术服务业</w:t>
      </w:r>
      <w:r>
        <w:rPr>
          <w:rFonts w:hint="eastAsia"/>
          <w:color w:val="auto"/>
          <w:highlight w:val="none"/>
          <w:u w:val="single"/>
          <w:lang w:val="en-US" w:eastAsia="zh-CN"/>
        </w:rPr>
        <w:t xml:space="preserve"> </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0161B2C1">
      <w:pPr>
        <w:pStyle w:val="21"/>
        <w:shd w:val="clear"/>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；承接企业为（企业名称），从业人员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2846A3C5">
      <w:pPr>
        <w:pStyle w:val="21"/>
        <w:shd w:val="clear"/>
        <w:spacing w:line="500" w:lineRule="exact"/>
        <w:ind w:firstLine="420" w:firstLineChars="200"/>
        <w:jc w:val="left"/>
        <w:rPr>
          <w:rFonts w:hint="eastAsia"/>
          <w:color w:val="auto"/>
          <w:highlight w:val="none"/>
        </w:rPr>
      </w:pPr>
      <w:r>
        <w:rPr>
          <w:rFonts w:hint="eastAsia"/>
          <w:color w:val="auto"/>
          <w:highlight w:val="none"/>
        </w:rPr>
        <w:t>……</w:t>
      </w:r>
    </w:p>
    <w:p w14:paraId="28D16EC2">
      <w:pPr>
        <w:pStyle w:val="21"/>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3001C6CB">
      <w:pPr>
        <w:pStyle w:val="21"/>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08177766">
      <w:pPr>
        <w:pStyle w:val="21"/>
        <w:shd w:val="clear"/>
        <w:spacing w:line="500" w:lineRule="exact"/>
        <w:ind w:firstLine="420" w:firstLineChars="200"/>
        <w:jc w:val="left"/>
        <w:rPr>
          <w:rFonts w:hint="eastAsia"/>
          <w:color w:val="auto"/>
          <w:highlight w:val="none"/>
        </w:rPr>
      </w:pPr>
    </w:p>
    <w:p w14:paraId="249E4D08">
      <w:pPr>
        <w:pStyle w:val="21"/>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0C4512CB">
      <w:pPr>
        <w:pStyle w:val="21"/>
        <w:shd w:val="clear"/>
        <w:spacing w:line="500" w:lineRule="exact"/>
        <w:ind w:firstLine="4620" w:firstLineChars="2200"/>
        <w:jc w:val="left"/>
        <w:rPr>
          <w:rFonts w:hint="eastAsia"/>
          <w:color w:val="auto"/>
          <w:highlight w:val="none"/>
        </w:rPr>
      </w:pPr>
      <w:r>
        <w:rPr>
          <w:rFonts w:hint="eastAsia"/>
          <w:color w:val="auto"/>
          <w:highlight w:val="none"/>
        </w:rPr>
        <w:t>日 期：</w:t>
      </w:r>
    </w:p>
    <w:p w14:paraId="0DEF9D9D">
      <w:pPr>
        <w:shd w:val="clear"/>
        <w:snapToGrid w:val="0"/>
        <w:spacing w:line="380" w:lineRule="exact"/>
        <w:ind w:firstLine="411" w:firstLineChars="196"/>
        <w:jc w:val="left"/>
        <w:rPr>
          <w:rFonts w:hint="eastAsia" w:ascii="宋体"/>
          <w:color w:val="auto"/>
          <w:szCs w:val="21"/>
          <w:highlight w:val="none"/>
        </w:rPr>
      </w:pPr>
    </w:p>
    <w:p w14:paraId="20D06AFE">
      <w:pPr>
        <w:shd w:val="clear"/>
        <w:snapToGrid w:val="0"/>
        <w:spacing w:line="380" w:lineRule="exact"/>
        <w:ind w:firstLine="352" w:firstLineChars="196"/>
        <w:jc w:val="left"/>
        <w:rPr>
          <w:rFonts w:hint="eastAsia"/>
          <w:color w:val="auto"/>
          <w:sz w:val="18"/>
          <w:szCs w:val="18"/>
          <w:highlight w:val="none"/>
        </w:rPr>
      </w:pPr>
    </w:p>
    <w:p w14:paraId="5A0650FB">
      <w:pPr>
        <w:shd w:val="clea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699F2EEC">
      <w:pPr>
        <w:shd w:val="clea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4FFBD5F1">
      <w:pPr>
        <w:shd w:val="clea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2C804C38">
      <w:pPr>
        <w:keepNext w:val="0"/>
        <w:keepLines w:val="0"/>
        <w:pageBreakBefore w:val="0"/>
        <w:widowControl w:val="0"/>
        <w:shd w:val="clear"/>
        <w:kinsoku/>
        <w:wordWrap/>
        <w:overflowPunct/>
        <w:topLinePunct w:val="0"/>
        <w:autoSpaceDE/>
        <w:autoSpaceDN/>
        <w:bidi w:val="0"/>
        <w:adjustRightInd/>
        <w:snapToGrid/>
        <w:spacing w:line="528" w:lineRule="exact"/>
        <w:ind w:left="0" w:leftChars="0" w:firstLine="0" w:firstLineChars="0"/>
        <w:jc w:val="center"/>
        <w:textAlignment w:val="auto"/>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6"/>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118C4921">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36559157">
            <w:pPr>
              <w:widowControl/>
              <w:shd w:val="clear"/>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39CC76DF">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676C7312">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53669129">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6B96379C">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4E47BF79">
            <w:pPr>
              <w:widowControl/>
              <w:shd w:val="clear"/>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CC800A7">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center"/>
          </w:tcPr>
          <w:p w14:paraId="0AFF0361">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2BF7D28F">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6A0F217">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76C5020">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011A690B">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4FF4BBBB">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D62F20">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CF2776D">
            <w:pPr>
              <w:widowControl/>
              <w:shd w:val="clear"/>
              <w:jc w:val="center"/>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B945395">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C572771">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7CDEEFD">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5819C331">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786AC307">
            <w:pPr>
              <w:widowControl/>
              <w:shd w:val="clea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bl>
    <w:p w14:paraId="0A86C1AA">
      <w:pPr>
        <w:pStyle w:val="21"/>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372E00">
      <w:pPr>
        <w:shd w:val="clear"/>
        <w:snapToGrid w:val="0"/>
        <w:spacing w:line="380" w:lineRule="exact"/>
        <w:ind w:firstLine="831" w:firstLineChars="396"/>
        <w:jc w:val="left"/>
        <w:rPr>
          <w:rFonts w:hint="eastAsia" w:ascii="宋体" w:hAnsi="宋体"/>
          <w:color w:val="auto"/>
          <w:szCs w:val="21"/>
          <w:highlight w:val="none"/>
        </w:rPr>
      </w:pPr>
    </w:p>
    <w:p w14:paraId="7BCCE535">
      <w:pPr>
        <w:pStyle w:val="21"/>
        <w:shd w:val="clear"/>
        <w:spacing w:line="500" w:lineRule="exact"/>
        <w:jc w:val="center"/>
        <w:rPr>
          <w:rFonts w:hint="eastAsia" w:hAnsi="宋体"/>
          <w:color w:val="auto"/>
          <w:sz w:val="32"/>
          <w:szCs w:val="32"/>
          <w:highlight w:val="none"/>
        </w:rPr>
      </w:pPr>
      <w:r>
        <w:rPr>
          <w:color w:val="auto"/>
          <w:kern w:val="0"/>
          <w:highlight w:val="none"/>
        </w:rPr>
        <w:br w:type="page"/>
      </w:r>
    </w:p>
    <w:p w14:paraId="32F3DFC6">
      <w:pPr>
        <w:shd w:val="clear"/>
        <w:snapToGrid w:val="0"/>
        <w:spacing w:before="156" w:beforeLines="50" w:after="50" w:line="400" w:lineRule="exact"/>
        <w:jc w:val="center"/>
        <w:rPr>
          <w:rFonts w:hint="eastAsia" w:ascii="宋体" w:hAnsi="宋体"/>
          <w:b/>
          <w:color w:val="auto"/>
          <w:kern w:val="0"/>
          <w:sz w:val="32"/>
          <w:szCs w:val="32"/>
          <w:highlight w:val="none"/>
        </w:rPr>
      </w:pPr>
    </w:p>
    <w:p w14:paraId="1EDAAADB">
      <w:pPr>
        <w:shd w:val="clear"/>
        <w:spacing w:line="400" w:lineRule="exact"/>
        <w:ind w:left="420" w:hanging="420"/>
        <w:jc w:val="center"/>
        <w:rPr>
          <w:rFonts w:hint="eastAsia" w:ascii="宋体" w:hAnsi="宋体"/>
          <w:b/>
          <w:color w:val="auto"/>
          <w:kern w:val="0"/>
          <w:sz w:val="32"/>
          <w:szCs w:val="32"/>
          <w:highlight w:val="none"/>
        </w:rPr>
      </w:pPr>
    </w:p>
    <w:p w14:paraId="59479CBC">
      <w:pPr>
        <w:shd w:val="clear"/>
        <w:spacing w:line="400" w:lineRule="exact"/>
        <w:ind w:left="420" w:hanging="420"/>
        <w:jc w:val="center"/>
        <w:rPr>
          <w:rFonts w:hint="eastAsia" w:ascii="宋体" w:hAnsi="宋体"/>
          <w:b/>
          <w:color w:val="auto"/>
          <w:kern w:val="0"/>
          <w:sz w:val="32"/>
          <w:szCs w:val="32"/>
          <w:highlight w:val="none"/>
        </w:rPr>
      </w:pPr>
    </w:p>
    <w:p w14:paraId="350C5E9D">
      <w:pPr>
        <w:shd w:val="clear"/>
        <w:spacing w:line="400" w:lineRule="exact"/>
        <w:ind w:left="420" w:hanging="420"/>
        <w:jc w:val="center"/>
        <w:rPr>
          <w:rFonts w:hint="eastAsia" w:ascii="宋体" w:hAnsi="宋体"/>
          <w:b/>
          <w:color w:val="auto"/>
          <w:kern w:val="0"/>
          <w:sz w:val="32"/>
          <w:szCs w:val="32"/>
          <w:highlight w:val="none"/>
        </w:rPr>
      </w:pPr>
    </w:p>
    <w:p w14:paraId="694A77EB">
      <w:pPr>
        <w:shd w:val="clear"/>
        <w:spacing w:line="400" w:lineRule="exact"/>
        <w:ind w:left="420" w:hanging="420"/>
        <w:jc w:val="center"/>
        <w:rPr>
          <w:rFonts w:hint="eastAsia" w:ascii="宋体" w:hAnsi="宋体"/>
          <w:b/>
          <w:color w:val="auto"/>
          <w:kern w:val="0"/>
          <w:sz w:val="32"/>
          <w:szCs w:val="32"/>
          <w:highlight w:val="none"/>
        </w:rPr>
      </w:pPr>
    </w:p>
    <w:p w14:paraId="2D89722E">
      <w:pPr>
        <w:shd w:val="clear"/>
        <w:spacing w:line="400" w:lineRule="exact"/>
        <w:ind w:left="420" w:hanging="420"/>
        <w:jc w:val="center"/>
        <w:rPr>
          <w:rFonts w:hint="eastAsia" w:ascii="宋体" w:hAnsi="宋体"/>
          <w:b/>
          <w:color w:val="auto"/>
          <w:kern w:val="0"/>
          <w:sz w:val="32"/>
          <w:szCs w:val="32"/>
          <w:highlight w:val="none"/>
        </w:rPr>
      </w:pPr>
    </w:p>
    <w:p w14:paraId="323E8875">
      <w:pPr>
        <w:shd w:val="clear"/>
        <w:spacing w:line="400" w:lineRule="exact"/>
        <w:ind w:left="420" w:hanging="420"/>
        <w:jc w:val="center"/>
        <w:rPr>
          <w:rFonts w:hint="eastAsia" w:ascii="宋体" w:hAnsi="宋体"/>
          <w:b/>
          <w:color w:val="auto"/>
          <w:kern w:val="0"/>
          <w:sz w:val="32"/>
          <w:szCs w:val="32"/>
          <w:highlight w:val="none"/>
        </w:rPr>
      </w:pPr>
    </w:p>
    <w:p w14:paraId="01F60A62">
      <w:pPr>
        <w:shd w:val="clear"/>
        <w:spacing w:line="400" w:lineRule="exact"/>
        <w:ind w:left="420" w:hanging="420"/>
        <w:jc w:val="center"/>
        <w:rPr>
          <w:rFonts w:hint="eastAsia" w:ascii="宋体" w:hAnsi="宋体"/>
          <w:b/>
          <w:color w:val="auto"/>
          <w:kern w:val="0"/>
          <w:sz w:val="32"/>
          <w:szCs w:val="32"/>
          <w:highlight w:val="none"/>
        </w:rPr>
      </w:pPr>
    </w:p>
    <w:p w14:paraId="7738A657">
      <w:pPr>
        <w:shd w:val="clear"/>
        <w:spacing w:line="400" w:lineRule="exact"/>
        <w:ind w:left="420" w:hanging="420"/>
        <w:jc w:val="center"/>
        <w:rPr>
          <w:rFonts w:hint="eastAsia" w:ascii="宋体" w:hAnsi="宋体"/>
          <w:b/>
          <w:color w:val="auto"/>
          <w:kern w:val="0"/>
          <w:sz w:val="32"/>
          <w:szCs w:val="32"/>
          <w:highlight w:val="none"/>
        </w:rPr>
      </w:pPr>
    </w:p>
    <w:p w14:paraId="4E0542ED">
      <w:pPr>
        <w:shd w:val="clear"/>
        <w:spacing w:line="400" w:lineRule="exact"/>
        <w:ind w:left="420" w:hanging="420"/>
        <w:jc w:val="center"/>
        <w:rPr>
          <w:rFonts w:hint="eastAsia" w:ascii="宋体" w:hAnsi="宋体"/>
          <w:b/>
          <w:color w:val="auto"/>
          <w:kern w:val="0"/>
          <w:sz w:val="32"/>
          <w:szCs w:val="32"/>
          <w:highlight w:val="none"/>
        </w:rPr>
      </w:pPr>
    </w:p>
    <w:p w14:paraId="3D4F1C95">
      <w:pPr>
        <w:shd w:val="clear"/>
        <w:spacing w:line="400" w:lineRule="exact"/>
        <w:ind w:left="420" w:hanging="420"/>
        <w:jc w:val="center"/>
        <w:rPr>
          <w:rFonts w:hint="eastAsia" w:ascii="宋体" w:hAnsi="宋体"/>
          <w:b/>
          <w:color w:val="auto"/>
          <w:kern w:val="0"/>
          <w:sz w:val="32"/>
          <w:szCs w:val="32"/>
          <w:highlight w:val="none"/>
        </w:rPr>
      </w:pPr>
    </w:p>
    <w:p w14:paraId="30E8BF7C">
      <w:pPr>
        <w:shd w:val="clear"/>
        <w:spacing w:line="400" w:lineRule="exact"/>
        <w:rPr>
          <w:rFonts w:hint="eastAsia" w:ascii="宋体" w:hAnsi="宋体"/>
          <w:b/>
          <w:color w:val="auto"/>
          <w:kern w:val="0"/>
          <w:sz w:val="32"/>
          <w:szCs w:val="32"/>
          <w:highlight w:val="none"/>
        </w:rPr>
      </w:pPr>
    </w:p>
    <w:p w14:paraId="4F0608AD">
      <w:pPr>
        <w:pStyle w:val="34"/>
        <w:shd w:val="clear"/>
        <w:rPr>
          <w:rFonts w:hint="eastAsia"/>
          <w:color w:val="auto"/>
          <w:kern w:val="0"/>
          <w:sz w:val="44"/>
          <w:szCs w:val="44"/>
          <w:highlight w:val="none"/>
        </w:rPr>
      </w:pPr>
      <w:bookmarkStart w:id="81" w:name="_Toc476258672"/>
      <w:bookmarkStart w:id="82" w:name="_Toc476258760"/>
      <w:r>
        <w:rPr>
          <w:rFonts w:hint="eastAsia"/>
          <w:color w:val="auto"/>
          <w:kern w:val="0"/>
          <w:sz w:val="44"/>
          <w:szCs w:val="44"/>
          <w:highlight w:val="none"/>
        </w:rPr>
        <w:t>第五章  合同主要条款</w:t>
      </w:r>
      <w:bookmarkEnd w:id="81"/>
      <w:bookmarkEnd w:id="82"/>
    </w:p>
    <w:p w14:paraId="77CF60C4">
      <w:pPr>
        <w:shd w:val="clear"/>
        <w:spacing w:line="300" w:lineRule="auto"/>
        <w:ind w:left="420" w:hanging="420"/>
        <w:jc w:val="center"/>
        <w:rPr>
          <w:rFonts w:hint="eastAsia" w:ascii="黑体" w:hAnsi="宋体" w:eastAsia="黑体"/>
          <w:b/>
          <w:color w:val="auto"/>
          <w:kern w:val="0"/>
          <w:sz w:val="32"/>
          <w:szCs w:val="32"/>
          <w:highlight w:val="none"/>
        </w:rPr>
      </w:pPr>
    </w:p>
    <w:p w14:paraId="308D8425">
      <w:pPr>
        <w:shd w:val="clear"/>
        <w:spacing w:line="300" w:lineRule="auto"/>
        <w:ind w:left="420" w:hanging="420"/>
        <w:jc w:val="center"/>
        <w:rPr>
          <w:rFonts w:hint="eastAsia" w:ascii="黑体" w:hAnsi="宋体" w:eastAsia="黑体"/>
          <w:b/>
          <w:color w:val="auto"/>
          <w:kern w:val="0"/>
          <w:sz w:val="32"/>
          <w:szCs w:val="32"/>
          <w:highlight w:val="none"/>
        </w:rPr>
      </w:pPr>
    </w:p>
    <w:p w14:paraId="6354F225">
      <w:pPr>
        <w:shd w:val="clear"/>
        <w:spacing w:line="300" w:lineRule="auto"/>
        <w:ind w:left="420" w:hanging="420"/>
        <w:jc w:val="center"/>
        <w:rPr>
          <w:rFonts w:hint="eastAsia" w:ascii="黑体" w:hAnsi="宋体" w:eastAsia="黑体"/>
          <w:b/>
          <w:color w:val="auto"/>
          <w:kern w:val="0"/>
          <w:sz w:val="32"/>
          <w:szCs w:val="32"/>
          <w:highlight w:val="none"/>
        </w:rPr>
      </w:pPr>
    </w:p>
    <w:p w14:paraId="346F9E8E">
      <w:pPr>
        <w:shd w:val="clear"/>
        <w:spacing w:line="300" w:lineRule="auto"/>
        <w:ind w:left="420" w:hanging="420"/>
        <w:jc w:val="center"/>
        <w:rPr>
          <w:rFonts w:hint="eastAsia" w:ascii="黑体" w:hAnsi="宋体" w:eastAsia="黑体"/>
          <w:b/>
          <w:color w:val="auto"/>
          <w:kern w:val="0"/>
          <w:sz w:val="32"/>
          <w:szCs w:val="32"/>
          <w:highlight w:val="none"/>
        </w:rPr>
      </w:pPr>
    </w:p>
    <w:p w14:paraId="2105EE96">
      <w:pPr>
        <w:shd w:val="clear"/>
        <w:spacing w:line="300" w:lineRule="auto"/>
        <w:ind w:left="420" w:hanging="420"/>
        <w:jc w:val="center"/>
        <w:rPr>
          <w:rFonts w:hint="eastAsia" w:ascii="黑体" w:hAnsi="宋体" w:eastAsia="黑体"/>
          <w:b/>
          <w:color w:val="auto"/>
          <w:kern w:val="0"/>
          <w:sz w:val="32"/>
          <w:szCs w:val="32"/>
          <w:highlight w:val="none"/>
        </w:rPr>
      </w:pPr>
    </w:p>
    <w:p w14:paraId="7D8F8C77">
      <w:pPr>
        <w:shd w:val="clear"/>
        <w:spacing w:line="300" w:lineRule="auto"/>
        <w:ind w:left="420" w:hanging="420"/>
        <w:jc w:val="center"/>
        <w:rPr>
          <w:rFonts w:hint="eastAsia" w:ascii="黑体" w:hAnsi="宋体" w:eastAsia="黑体"/>
          <w:b/>
          <w:color w:val="auto"/>
          <w:kern w:val="0"/>
          <w:sz w:val="32"/>
          <w:szCs w:val="32"/>
          <w:highlight w:val="none"/>
        </w:rPr>
      </w:pPr>
    </w:p>
    <w:p w14:paraId="0D5DB863">
      <w:pPr>
        <w:shd w:val="clear"/>
        <w:spacing w:line="300" w:lineRule="auto"/>
        <w:ind w:left="420" w:hanging="420"/>
        <w:jc w:val="center"/>
        <w:rPr>
          <w:rFonts w:hint="eastAsia" w:ascii="黑体" w:hAnsi="宋体" w:eastAsia="黑体"/>
          <w:b/>
          <w:color w:val="auto"/>
          <w:kern w:val="0"/>
          <w:sz w:val="32"/>
          <w:szCs w:val="32"/>
          <w:highlight w:val="none"/>
        </w:rPr>
      </w:pPr>
    </w:p>
    <w:p w14:paraId="72D62969">
      <w:pPr>
        <w:shd w:val="clear"/>
        <w:spacing w:line="300" w:lineRule="auto"/>
        <w:ind w:left="420" w:hanging="420"/>
        <w:jc w:val="center"/>
        <w:rPr>
          <w:rFonts w:hint="eastAsia" w:ascii="黑体" w:hAnsi="宋体" w:eastAsia="黑体"/>
          <w:b/>
          <w:color w:val="auto"/>
          <w:kern w:val="0"/>
          <w:sz w:val="32"/>
          <w:szCs w:val="32"/>
          <w:highlight w:val="none"/>
        </w:rPr>
      </w:pPr>
    </w:p>
    <w:p w14:paraId="3498A9FC">
      <w:pPr>
        <w:shd w:val="clear"/>
        <w:spacing w:line="300" w:lineRule="auto"/>
        <w:ind w:left="420" w:hanging="420"/>
        <w:jc w:val="center"/>
        <w:rPr>
          <w:rFonts w:hint="eastAsia" w:ascii="黑体" w:hAnsi="宋体" w:eastAsia="黑体"/>
          <w:b/>
          <w:color w:val="auto"/>
          <w:kern w:val="0"/>
          <w:sz w:val="32"/>
          <w:szCs w:val="32"/>
          <w:highlight w:val="none"/>
        </w:rPr>
      </w:pPr>
    </w:p>
    <w:p w14:paraId="3A1FA041">
      <w:pPr>
        <w:shd w:val="clear"/>
        <w:spacing w:line="300" w:lineRule="auto"/>
        <w:ind w:left="420" w:hanging="420"/>
        <w:jc w:val="center"/>
        <w:rPr>
          <w:rFonts w:hint="eastAsia" w:ascii="黑体" w:hAnsi="宋体" w:eastAsia="黑体"/>
          <w:b/>
          <w:color w:val="auto"/>
          <w:kern w:val="0"/>
          <w:sz w:val="32"/>
          <w:szCs w:val="32"/>
          <w:highlight w:val="none"/>
        </w:rPr>
      </w:pPr>
    </w:p>
    <w:p w14:paraId="25774A72">
      <w:pPr>
        <w:shd w:val="clear"/>
        <w:spacing w:line="300" w:lineRule="auto"/>
        <w:ind w:left="420" w:hanging="420"/>
        <w:jc w:val="center"/>
        <w:rPr>
          <w:rFonts w:hint="eastAsia" w:ascii="黑体" w:hAnsi="宋体" w:eastAsia="黑体"/>
          <w:b/>
          <w:color w:val="auto"/>
          <w:kern w:val="0"/>
          <w:sz w:val="32"/>
          <w:szCs w:val="32"/>
          <w:highlight w:val="none"/>
        </w:rPr>
      </w:pPr>
    </w:p>
    <w:p w14:paraId="6BDB3B5D">
      <w:pPr>
        <w:pStyle w:val="21"/>
        <w:shd w:val="clear"/>
        <w:spacing w:line="720" w:lineRule="auto"/>
        <w:ind w:right="420"/>
        <w:jc w:val="center"/>
        <w:rPr>
          <w:rFonts w:hint="eastAsia" w:hAnsi="宋体"/>
          <w:b/>
          <w:bCs/>
          <w:color w:val="auto"/>
          <w:sz w:val="32"/>
          <w:szCs w:val="32"/>
          <w:highlight w:val="none"/>
        </w:rPr>
      </w:pPr>
      <w:r>
        <w:rPr>
          <w:color w:val="auto"/>
          <w:highlight w:val="none"/>
        </w:rPr>
        <w:br w:type="page"/>
      </w:r>
      <w:r>
        <w:rPr>
          <w:rFonts w:hint="eastAsia" w:hAnsi="宋体"/>
          <w:b/>
          <w:bCs/>
          <w:color w:val="auto"/>
          <w:sz w:val="32"/>
          <w:szCs w:val="32"/>
          <w:highlight w:val="none"/>
        </w:rPr>
        <w:t>广西壮族自治区政府采购合同（格式）</w:t>
      </w:r>
    </w:p>
    <w:p w14:paraId="464894B9">
      <w:pPr>
        <w:shd w:val="clea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04B1F156">
      <w:pPr>
        <w:shd w:val="clear"/>
        <w:snapToGrid w:val="0"/>
        <w:spacing w:line="360" w:lineRule="exact"/>
        <w:rPr>
          <w:rFonts w:hint="eastAsia" w:ascii="宋体" w:hAnsi="宋体"/>
          <w:color w:val="auto"/>
          <w:szCs w:val="21"/>
          <w:highlight w:val="none"/>
        </w:rPr>
      </w:pPr>
    </w:p>
    <w:p w14:paraId="1BEB9893">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0C2220FB">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79A722DD">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64D743EC">
      <w:pPr>
        <w:shd w:val="clear"/>
        <w:snapToGrid w:val="0"/>
        <w:spacing w:line="360" w:lineRule="exact"/>
        <w:ind w:firstLine="420" w:firstLineChars="200"/>
        <w:rPr>
          <w:rFonts w:hint="eastAsia" w:ascii="宋体" w:hAnsi="宋体"/>
          <w:color w:val="auto"/>
          <w:szCs w:val="21"/>
          <w:highlight w:val="none"/>
        </w:rPr>
      </w:pPr>
    </w:p>
    <w:p w14:paraId="616227F1">
      <w:pPr>
        <w:pStyle w:val="21"/>
        <w:shd w:val="clear"/>
        <w:spacing w:line="420" w:lineRule="exact"/>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48013358">
      <w:pPr>
        <w:numPr>
          <w:ilvl w:val="0"/>
          <w:numId w:val="4"/>
        </w:numPr>
        <w:shd w:val="clear"/>
        <w:snapToGrid w:val="0"/>
        <w:spacing w:line="360" w:lineRule="exact"/>
        <w:outlineLvl w:val="0"/>
        <w:rPr>
          <w:rFonts w:hint="eastAsia" w:ascii="宋体" w:hAnsi="宋体"/>
          <w:b/>
          <w:color w:val="auto"/>
          <w:szCs w:val="21"/>
          <w:highlight w:val="none"/>
        </w:rPr>
      </w:pPr>
      <w:r>
        <w:rPr>
          <w:rFonts w:hint="eastAsia" w:ascii="宋体" w:hAnsi="宋体"/>
          <w:b/>
          <w:color w:val="auto"/>
          <w:szCs w:val="21"/>
          <w:highlight w:val="none"/>
        </w:rPr>
        <w:t>合同标的</w:t>
      </w:r>
    </w:p>
    <w:p w14:paraId="1935CDC9">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1、服务名称:</w:t>
      </w:r>
    </w:p>
    <w:p w14:paraId="594690C9">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2、服务数量:</w:t>
      </w:r>
    </w:p>
    <w:p w14:paraId="4670B3F4">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3、服务内容:</w:t>
      </w:r>
    </w:p>
    <w:p w14:paraId="25F6F583">
      <w:pPr>
        <w:shd w:val="clear"/>
        <w:snapToGrid w:val="0"/>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第二条　合同金额</w:t>
      </w:r>
    </w:p>
    <w:p w14:paraId="36F2D428">
      <w:pPr>
        <w:shd w:val="clear"/>
        <w:snapToGrid w:val="0"/>
        <w:spacing w:line="360" w:lineRule="exact"/>
        <w:ind w:left="727" w:leftChars="346"/>
        <w:rPr>
          <w:rFonts w:hint="eastAsia" w:ascii="宋体" w:hAnsi="宋体"/>
          <w:b/>
          <w:color w:val="auto"/>
          <w:szCs w:val="21"/>
          <w:highlight w:val="none"/>
        </w:rPr>
      </w:pPr>
      <w:r>
        <w:rPr>
          <w:rFonts w:hint="eastAsia" w:ascii="宋体" w:hAnsi="宋体"/>
          <w:b/>
          <w:color w:val="auto"/>
          <w:szCs w:val="21"/>
          <w:highlight w:val="none"/>
        </w:rPr>
        <w:t>本项目(分标)合同金额(大写)人民币_________________                                (</w:t>
      </w:r>
      <w:r>
        <w:rPr>
          <w:rFonts w:hint="eastAsia" w:ascii="宋体" w:hAnsi="宋体"/>
          <w:color w:val="auto"/>
          <w:szCs w:val="21"/>
          <w:highlight w:val="none"/>
        </w:rPr>
        <w:t>¥</w:t>
      </w:r>
      <w:r>
        <w:rPr>
          <w:rFonts w:hint="eastAsia" w:ascii="宋体" w:hAnsi="宋体"/>
          <w:color w:val="auto"/>
          <w:szCs w:val="21"/>
          <w:highlight w:val="none"/>
          <w:u w:val="single"/>
        </w:rPr>
        <w:t xml:space="preserve">           元 )</w:t>
      </w:r>
      <w:r>
        <w:rPr>
          <w:rFonts w:hint="eastAsia" w:ascii="宋体" w:hAnsi="宋体"/>
          <w:color w:val="auto"/>
          <w:szCs w:val="21"/>
          <w:highlight w:val="none"/>
        </w:rPr>
        <w:t>。</w:t>
      </w:r>
    </w:p>
    <w:p w14:paraId="1753DBB4">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第三条　提交服务成果时间及地点</w:t>
      </w:r>
    </w:p>
    <w:p w14:paraId="09385D15">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1、提交服务成果时间:</w:t>
      </w:r>
    </w:p>
    <w:p w14:paraId="35CD6299">
      <w:pPr>
        <w:shd w:val="clear"/>
        <w:snapToGrid w:val="0"/>
        <w:spacing w:line="360" w:lineRule="exact"/>
        <w:ind w:firstLine="420" w:firstLineChars="200"/>
        <w:outlineLvl w:val="0"/>
        <w:rPr>
          <w:rFonts w:hint="eastAsia" w:ascii="宋体" w:hAnsi="宋体"/>
          <w:color w:val="auto"/>
          <w:szCs w:val="21"/>
          <w:highlight w:val="none"/>
        </w:rPr>
      </w:pPr>
      <w:r>
        <w:rPr>
          <w:rFonts w:hint="eastAsia" w:ascii="宋体" w:hAnsi="宋体"/>
          <w:b/>
          <w:color w:val="auto"/>
          <w:szCs w:val="21"/>
          <w:highlight w:val="none"/>
        </w:rPr>
        <w:t>2、提交服务成果地点:</w:t>
      </w:r>
    </w:p>
    <w:p w14:paraId="1FAAD922">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第四条　售后服务、质保期</w:t>
      </w:r>
    </w:p>
    <w:p w14:paraId="6043CA2A">
      <w:pPr>
        <w:shd w:val="clea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乙方所提供的服务必须与采购文件和承诺相一致且符合相应的服务规范及标准。</w:t>
      </w:r>
    </w:p>
    <w:p w14:paraId="3C807C15">
      <w:pPr>
        <w:shd w:val="clear"/>
        <w:snapToGrid w:val="0"/>
        <w:spacing w:line="360" w:lineRule="exact"/>
        <w:ind w:firstLine="420" w:firstLineChars="200"/>
        <w:outlineLvl w:val="0"/>
        <w:rPr>
          <w:rFonts w:hint="eastAsia" w:ascii="宋体" w:hAnsi="宋体"/>
          <w:color w:val="auto"/>
          <w:szCs w:val="21"/>
          <w:highlight w:val="none"/>
        </w:rPr>
      </w:pPr>
      <w:r>
        <w:rPr>
          <w:rFonts w:hint="eastAsia" w:ascii="宋体" w:hAnsi="宋体"/>
          <w:b/>
          <w:color w:val="auto"/>
          <w:szCs w:val="21"/>
          <w:highlight w:val="none"/>
        </w:rPr>
        <w:t>第五条　付款方式</w:t>
      </w:r>
    </w:p>
    <w:p w14:paraId="2EB21028">
      <w:pPr>
        <w:shd w:val="clear"/>
        <w:snapToGrid w:val="0"/>
        <w:spacing w:line="320" w:lineRule="exact"/>
        <w:ind w:left="-61" w:leftChars="-29" w:firstLine="523" w:firstLineChars="249"/>
        <w:rPr>
          <w:rFonts w:hint="eastAsia" w:ascii="宋体" w:hAnsi="宋体" w:cs="Courier New"/>
          <w:b/>
          <w:color w:val="auto"/>
          <w:szCs w:val="21"/>
          <w:highlight w:val="none"/>
        </w:rPr>
      </w:pPr>
      <w:r>
        <w:rPr>
          <w:rFonts w:hint="eastAsia" w:ascii="宋体" w:hAnsi="宋体"/>
          <w:b/>
          <w:color w:val="auto"/>
          <w:szCs w:val="21"/>
          <w:highlight w:val="none"/>
          <w:u w:val="single"/>
        </w:rPr>
        <w:t>详见采购需求</w:t>
      </w:r>
      <w:r>
        <w:rPr>
          <w:rFonts w:hint="eastAsia" w:ascii="宋体" w:hAnsi="宋体"/>
          <w:color w:val="auto"/>
          <w:szCs w:val="21"/>
          <w:highlight w:val="none"/>
        </w:rPr>
        <w:t>。</w:t>
      </w:r>
    </w:p>
    <w:p w14:paraId="690566A1">
      <w:pPr>
        <w:shd w:val="clear"/>
        <w:snapToGrid w:val="0"/>
        <w:spacing w:line="320" w:lineRule="exact"/>
        <w:ind w:left="-61" w:leftChars="-29" w:firstLine="515" w:firstLineChars="245"/>
        <w:outlineLvl w:val="0"/>
        <w:rPr>
          <w:rFonts w:hint="default" w:ascii="宋体" w:hAnsi="宋体" w:eastAsia="宋体" w:cs="Courier New"/>
          <w:b/>
          <w:color w:val="auto"/>
          <w:szCs w:val="21"/>
          <w:highlight w:val="none"/>
          <w:u w:val="single"/>
          <w:lang w:val="en-US" w:eastAsia="zh-CN"/>
        </w:rPr>
      </w:pPr>
      <w:r>
        <w:rPr>
          <w:rFonts w:hint="eastAsia" w:ascii="宋体" w:hAnsi="宋体" w:cs="Courier New"/>
          <w:b/>
          <w:color w:val="auto"/>
          <w:szCs w:val="21"/>
          <w:highlight w:val="none"/>
        </w:rPr>
        <w:t>第六条　履约保证金：</w:t>
      </w:r>
      <w:r>
        <w:rPr>
          <w:rFonts w:hint="eastAsia" w:ascii="宋体" w:hAnsi="宋体" w:cs="Courier New"/>
          <w:b/>
          <w:color w:val="auto"/>
          <w:szCs w:val="21"/>
          <w:highlight w:val="none"/>
          <w:lang w:val="en-US" w:eastAsia="zh-CN"/>
        </w:rPr>
        <w:t>不收取履约保证金。</w:t>
      </w:r>
    </w:p>
    <w:p w14:paraId="157DC22F">
      <w:pPr>
        <w:shd w:val="clear"/>
        <w:snapToGrid w:val="0"/>
        <w:ind w:left="-61" w:leftChars="-29" w:firstLine="515" w:firstLineChars="245"/>
        <w:outlineLvl w:val="0"/>
        <w:rPr>
          <w:rFonts w:hint="eastAsia" w:ascii="宋体" w:hAnsi="宋体"/>
          <w:b/>
          <w:color w:val="auto"/>
          <w:szCs w:val="21"/>
          <w:highlight w:val="none"/>
        </w:rPr>
      </w:pPr>
      <w:r>
        <w:rPr>
          <w:rFonts w:hint="eastAsia" w:ascii="宋体" w:hAnsi="宋体"/>
          <w:b/>
          <w:color w:val="auto"/>
          <w:szCs w:val="21"/>
          <w:highlight w:val="none"/>
        </w:rPr>
        <w:t>第七条  税费  本合同执行中相关的一切税费均由乙方负担。</w:t>
      </w:r>
    </w:p>
    <w:p w14:paraId="07FB113F">
      <w:pPr>
        <w:pStyle w:val="21"/>
        <w:shd w:val="clear"/>
        <w:snapToGrid w:val="0"/>
        <w:spacing w:before="120" w:after="120" w:line="360" w:lineRule="exact"/>
        <w:ind w:firstLine="412" w:firstLineChars="196"/>
        <w:outlineLvl w:val="0"/>
        <w:rPr>
          <w:rFonts w:hint="eastAsia"/>
          <w:b/>
          <w:color w:val="auto"/>
          <w:highlight w:val="none"/>
        </w:rPr>
      </w:pPr>
      <w:r>
        <w:rPr>
          <w:rFonts w:hint="eastAsia"/>
          <w:b/>
          <w:color w:val="auto"/>
          <w:highlight w:val="none"/>
        </w:rPr>
        <w:t>第八条  验收</w:t>
      </w:r>
    </w:p>
    <w:p w14:paraId="5EFFBA32">
      <w:pPr>
        <w:pStyle w:val="21"/>
        <w:shd w:val="clear"/>
        <w:snapToGrid w:val="0"/>
        <w:spacing w:before="120" w:after="120" w:line="360" w:lineRule="exact"/>
        <w:ind w:firstLine="420" w:firstLineChars="200"/>
        <w:jc w:val="left"/>
        <w:rPr>
          <w:rFonts w:hint="eastAsia"/>
          <w:color w:val="auto"/>
          <w:highlight w:val="none"/>
        </w:rPr>
      </w:pPr>
      <w:r>
        <w:rPr>
          <w:rFonts w:hint="eastAsia"/>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bCs/>
          <w:color w:val="auto"/>
          <w:highlight w:val="none"/>
        </w:rPr>
        <w:t>甲方应当在到成交人的服务成果提交后七个工作日内进行验收</w:t>
      </w:r>
      <w:r>
        <w:rPr>
          <w:rFonts w:hint="eastAsia"/>
          <w:color w:val="auto"/>
          <w:highlight w:val="none"/>
        </w:rPr>
        <w:t>。</w:t>
      </w:r>
    </w:p>
    <w:p w14:paraId="43929824">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2. 乙方提交服务成果前应对提交的服务成果作出全面检查和对验收文件进行整理，并列出清单，作为甲方验收和使用的技术条件依据，检验的结果应随服务成果交给甲方。</w:t>
      </w:r>
    </w:p>
    <w:p w14:paraId="50CFB0DA">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3. 对技术复杂的服务，甲方应请国家认可的专业检测机构参与初步验收及最终验收，并由其出具质量检测报告。</w:t>
      </w:r>
    </w:p>
    <w:p w14:paraId="0B5EF908">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4. 验收时乙方必须在现场，验收完毕后作出验收结果报告；验收费用由乙方负责。</w:t>
      </w:r>
    </w:p>
    <w:p w14:paraId="2FF634EF">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第九条　违约责任</w:t>
      </w:r>
    </w:p>
    <w:p w14:paraId="72F16B4B">
      <w:pPr>
        <w:shd w:val="clear"/>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2626CCAD">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2、甲方无故延期接收服务成果、乙方逾期提交服务成果的，每天向对方偿付违约服务成果款额3‰违约金，超过</w:t>
      </w:r>
      <w:r>
        <w:rPr>
          <w:rFonts w:hint="eastAsia" w:ascii="宋体" w:hAnsi="宋体"/>
          <w:color w:val="auto"/>
          <w:szCs w:val="21"/>
          <w:highlight w:val="none"/>
          <w:u w:val="single"/>
          <w:lang w:val="en-US" w:eastAsia="zh-CN"/>
        </w:rPr>
        <w:t>14</w:t>
      </w:r>
      <w:r>
        <w:rPr>
          <w:rFonts w:hint="eastAsia" w:ascii="宋体" w:hAnsi="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w:t>
      </w:r>
    </w:p>
    <w:p w14:paraId="4459D68B">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向甲方支付违约金。</w:t>
      </w:r>
    </w:p>
    <w:p w14:paraId="1ECA2FF1">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4、乙方提供的服务成果在质量保证期内，因乙方和其它质量原因造成的问题，由乙方负责。</w:t>
      </w:r>
    </w:p>
    <w:p w14:paraId="1CE19086">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5、其它违约行为按违约服务成果款额5%收取违约金。</w:t>
      </w:r>
    </w:p>
    <w:p w14:paraId="47F8910E">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6、乙方支付的违约金不足以弥补甲方损失的，还应承担赔偿责任。</w:t>
      </w:r>
    </w:p>
    <w:p w14:paraId="060AE104">
      <w:pPr>
        <w:pStyle w:val="21"/>
        <w:shd w:val="clear"/>
        <w:snapToGrid w:val="0"/>
        <w:spacing w:before="120" w:after="120" w:line="360" w:lineRule="exact"/>
        <w:ind w:firstLine="412" w:firstLineChars="196"/>
        <w:outlineLvl w:val="0"/>
        <w:rPr>
          <w:rFonts w:hint="eastAsia"/>
          <w:b/>
          <w:color w:val="auto"/>
          <w:highlight w:val="none"/>
        </w:rPr>
      </w:pPr>
      <w:r>
        <w:rPr>
          <w:rFonts w:hint="eastAsia"/>
          <w:b/>
          <w:color w:val="auto"/>
          <w:highlight w:val="none"/>
        </w:rPr>
        <w:t>第十条 不可抗力事件处理</w:t>
      </w:r>
    </w:p>
    <w:p w14:paraId="3CCE1701">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14:paraId="3DD0C33C">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2. 不可抗力事件发生后，应立即通知对方，并寄送有关权威机构出具的证明。</w:t>
      </w:r>
    </w:p>
    <w:p w14:paraId="1EFA5608">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3. 不可抗力事件延续一百二十天以上，双方应通过友好协商，确定是否继续履行合同。</w:t>
      </w:r>
    </w:p>
    <w:p w14:paraId="7333D4E5">
      <w:pPr>
        <w:shd w:val="clear"/>
        <w:snapToGrid w:val="0"/>
        <w:spacing w:line="360" w:lineRule="exact"/>
        <w:ind w:firstLine="420" w:firstLineChars="200"/>
        <w:outlineLvl w:val="0"/>
        <w:rPr>
          <w:rFonts w:hint="eastAsia" w:ascii="宋体" w:hAnsi="宋体"/>
          <w:color w:val="auto"/>
          <w:szCs w:val="21"/>
          <w:highlight w:val="none"/>
        </w:rPr>
      </w:pPr>
      <w:r>
        <w:rPr>
          <w:rFonts w:hint="eastAsia" w:ascii="宋体" w:hAnsi="宋体"/>
          <w:b/>
          <w:color w:val="auto"/>
          <w:szCs w:val="21"/>
          <w:highlight w:val="none"/>
        </w:rPr>
        <w:t>第十一条  合同争议解决</w:t>
      </w:r>
    </w:p>
    <w:p w14:paraId="4B33769E">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60129DBE">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2、因履行本合同引起的或与本合同有关的争议，甲乙双方应首先通过友好协商解决，如果协商不能解决，向甲方所在地人民法院提起诉讼。</w:t>
      </w:r>
    </w:p>
    <w:p w14:paraId="2E004696">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5CEB40DF">
      <w:pPr>
        <w:pStyle w:val="21"/>
        <w:shd w:val="clear"/>
        <w:snapToGrid w:val="0"/>
        <w:spacing w:before="120" w:after="120" w:line="360" w:lineRule="exact"/>
        <w:ind w:left="561" w:leftChars="267"/>
        <w:outlineLvl w:val="0"/>
        <w:rPr>
          <w:rFonts w:hint="eastAsia"/>
          <w:b/>
          <w:color w:val="auto"/>
          <w:highlight w:val="none"/>
        </w:rPr>
      </w:pPr>
      <w:r>
        <w:rPr>
          <w:rFonts w:hint="eastAsia"/>
          <w:b/>
          <w:color w:val="auto"/>
          <w:highlight w:val="none"/>
        </w:rPr>
        <w:t>第十二条 合同生效及其它</w:t>
      </w:r>
    </w:p>
    <w:p w14:paraId="092E4D77">
      <w:pPr>
        <w:pStyle w:val="21"/>
        <w:shd w:val="clear"/>
        <w:snapToGrid w:val="0"/>
        <w:spacing w:before="120" w:after="120" w:line="360" w:lineRule="exact"/>
        <w:ind w:firstLine="412" w:firstLineChars="196"/>
        <w:rPr>
          <w:rFonts w:hint="eastAsia"/>
          <w:b/>
          <w:color w:val="auto"/>
          <w:highlight w:val="none"/>
        </w:rPr>
      </w:pPr>
      <w:r>
        <w:rPr>
          <w:rFonts w:hint="eastAsia"/>
          <w:b/>
          <w:color w:val="auto"/>
          <w:highlight w:val="none"/>
        </w:rPr>
        <w:t>1．合同经双方法定代表人(负责人)或授权代表签字并加盖单位公章后生效。</w:t>
      </w:r>
    </w:p>
    <w:p w14:paraId="77D47E17">
      <w:pPr>
        <w:pStyle w:val="21"/>
        <w:shd w:val="clear"/>
        <w:snapToGrid w:val="0"/>
        <w:spacing w:before="120" w:after="120" w:line="360" w:lineRule="exact"/>
        <w:ind w:firstLine="412" w:firstLineChars="196"/>
        <w:rPr>
          <w:rFonts w:hint="eastAsia"/>
          <w:b/>
          <w:color w:val="auto"/>
          <w:highlight w:val="none"/>
        </w:rPr>
      </w:pPr>
      <w:r>
        <w:rPr>
          <w:rFonts w:hint="eastAsia"/>
          <w:b/>
          <w:color w:val="auto"/>
          <w:highlight w:val="none"/>
        </w:rPr>
        <w:t>2．合同执行中涉及采购资金和采购内容修改或补充的，须签书面补充协议报财政部门备案，方可作为主合同不可分割的一部分。</w:t>
      </w:r>
    </w:p>
    <w:p w14:paraId="59C7DF1C">
      <w:pPr>
        <w:pStyle w:val="21"/>
        <w:shd w:val="clear"/>
        <w:snapToGrid w:val="0"/>
        <w:spacing w:before="120" w:after="120" w:line="360" w:lineRule="exact"/>
        <w:ind w:firstLine="412" w:firstLineChars="196"/>
        <w:rPr>
          <w:rFonts w:hint="eastAsia"/>
          <w:b/>
          <w:color w:val="auto"/>
          <w:highlight w:val="none"/>
        </w:rPr>
      </w:pPr>
      <w:r>
        <w:rPr>
          <w:rFonts w:hint="eastAsia"/>
          <w:b/>
          <w:color w:val="auto"/>
          <w:highlight w:val="none"/>
        </w:rPr>
        <w:t>3．本合同未尽事宜，遵照《中华人民共和国民法典》有关条文执行。</w:t>
      </w:r>
    </w:p>
    <w:p w14:paraId="070764C6">
      <w:pPr>
        <w:shd w:val="clear"/>
        <w:snapToGrid w:val="0"/>
        <w:spacing w:line="360" w:lineRule="exact"/>
        <w:ind w:firstLine="523" w:firstLineChars="249"/>
        <w:outlineLvl w:val="0"/>
        <w:rPr>
          <w:rFonts w:hint="eastAsia" w:ascii="宋体" w:hAnsi="宋体"/>
          <w:b/>
          <w:color w:val="auto"/>
          <w:szCs w:val="21"/>
          <w:highlight w:val="none"/>
        </w:rPr>
      </w:pPr>
      <w:r>
        <w:rPr>
          <w:rFonts w:hint="eastAsia" w:ascii="宋体" w:hAnsi="宋体"/>
          <w:b/>
          <w:color w:val="auto"/>
          <w:szCs w:val="21"/>
          <w:highlight w:val="none"/>
        </w:rPr>
        <w:t>第十三条　合同的变更、终止与转让</w:t>
      </w:r>
    </w:p>
    <w:p w14:paraId="75DE99B5">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169E03B4">
      <w:pPr>
        <w:pStyle w:val="21"/>
        <w:shd w:val="clear"/>
        <w:snapToGrid w:val="0"/>
        <w:spacing w:before="120" w:after="120" w:line="360" w:lineRule="exact"/>
        <w:ind w:firstLine="411" w:firstLineChars="196"/>
        <w:rPr>
          <w:rFonts w:hint="eastAsia"/>
          <w:b/>
          <w:color w:val="auto"/>
          <w:highlight w:val="none"/>
        </w:rPr>
      </w:pPr>
      <w:r>
        <w:rPr>
          <w:rFonts w:hint="eastAsia"/>
          <w:color w:val="auto"/>
          <w:highlight w:val="none"/>
        </w:rPr>
        <w:t>2、乙方不得擅自转让其应履行的合同义务。</w:t>
      </w:r>
    </w:p>
    <w:p w14:paraId="446988B5">
      <w:pPr>
        <w:shd w:val="clea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b/>
          <w:color w:val="auto"/>
          <w:szCs w:val="21"/>
          <w:highlight w:val="none"/>
        </w:rPr>
        <w:t>第十四条　签订本合同依据</w:t>
      </w:r>
    </w:p>
    <w:p w14:paraId="29C3C4AF">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1、政府采购文件；</w:t>
      </w:r>
    </w:p>
    <w:p w14:paraId="50A63EED">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2、乙方提供的响应文件；</w:t>
      </w:r>
    </w:p>
    <w:p w14:paraId="10F80D43">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3、成交通知书。</w:t>
      </w:r>
    </w:p>
    <w:p w14:paraId="34BF947D">
      <w:pPr>
        <w:shd w:val="clear"/>
        <w:snapToGrid w:val="0"/>
        <w:spacing w:line="382" w:lineRule="exact"/>
        <w:ind w:firstLine="420" w:firstLineChars="200"/>
        <w:rPr>
          <w:rFonts w:hint="eastAsia" w:ascii="宋体" w:hAnsi="宋体"/>
          <w:color w:val="auto"/>
          <w:szCs w:val="21"/>
          <w:highlight w:val="none"/>
        </w:rPr>
      </w:pPr>
      <w:r>
        <w:rPr>
          <w:rFonts w:hint="eastAsia" w:ascii="宋体" w:hAnsi="宋体"/>
          <w:b/>
          <w:color w:val="auto"/>
          <w:szCs w:val="21"/>
          <w:highlight w:val="none"/>
        </w:rPr>
        <w:t>第十五条　</w:t>
      </w:r>
      <w:r>
        <w:rPr>
          <w:rFonts w:hint="eastAsia" w:ascii="宋体" w:hAnsi="宋体"/>
          <w:color w:val="auto"/>
          <w:szCs w:val="21"/>
          <w:highlight w:val="none"/>
        </w:rPr>
        <w:t>本合同一式</w:t>
      </w:r>
      <w:r>
        <w:rPr>
          <w:rFonts w:hint="eastAsia" w:ascii="宋体" w:hAnsi="宋体"/>
          <w:color w:val="auto"/>
          <w:szCs w:val="21"/>
          <w:highlight w:val="none"/>
          <w:lang w:eastAsia="zh-CN"/>
        </w:rPr>
        <w:t>六</w:t>
      </w:r>
      <w:r>
        <w:rPr>
          <w:rFonts w:hint="eastAsia" w:ascii="宋体" w:hAnsi="宋体"/>
          <w:color w:val="auto"/>
          <w:szCs w:val="21"/>
          <w:highlight w:val="none"/>
        </w:rPr>
        <w:t>份，具有同等法律效力，</w:t>
      </w:r>
      <w:r>
        <w:rPr>
          <w:rFonts w:hint="eastAsia" w:ascii="宋体" w:hAnsi="宋体"/>
          <w:color w:val="auto"/>
          <w:spacing w:val="4"/>
          <w:szCs w:val="21"/>
          <w:highlight w:val="none"/>
        </w:rPr>
        <w:t>广西壮族自治区财政厅政府采购监督管理处、采购代理机构</w:t>
      </w:r>
      <w:r>
        <w:rPr>
          <w:rFonts w:hint="eastAsia" w:ascii="宋体" w:hAnsi="宋体"/>
          <w:color w:val="auto"/>
          <w:szCs w:val="21"/>
          <w:highlight w:val="none"/>
        </w:rPr>
        <w:t>各一份，甲乙双方各</w:t>
      </w:r>
      <w:r>
        <w:rPr>
          <w:rFonts w:hint="eastAsia" w:ascii="宋体" w:hAnsi="宋体"/>
          <w:color w:val="auto"/>
          <w:szCs w:val="21"/>
          <w:highlight w:val="none"/>
          <w:lang w:eastAsia="zh-CN"/>
        </w:rPr>
        <w:t>二</w:t>
      </w:r>
      <w:r>
        <w:rPr>
          <w:rFonts w:hint="eastAsia" w:ascii="宋体" w:hAnsi="宋体"/>
          <w:color w:val="auto"/>
          <w:szCs w:val="21"/>
          <w:highlight w:val="none"/>
        </w:rPr>
        <w:t>份。</w:t>
      </w:r>
    </w:p>
    <w:p w14:paraId="6A1C3B6F">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本合同甲乙双方签字盖章后生效，自签订之日起7个工作日内，采购人应当将合同副本报</w:t>
      </w:r>
      <w:r>
        <w:rPr>
          <w:rFonts w:hint="eastAsia" w:ascii="宋体" w:hAnsi="宋体"/>
          <w:color w:val="auto"/>
          <w:spacing w:val="4"/>
          <w:szCs w:val="21"/>
          <w:highlight w:val="none"/>
        </w:rPr>
        <w:t>同级政府采购监督管理部门和有关部门</w:t>
      </w:r>
      <w:r>
        <w:rPr>
          <w:rFonts w:hint="eastAsia" w:ascii="宋体" w:hAnsi="宋体"/>
          <w:color w:val="auto"/>
          <w:szCs w:val="21"/>
          <w:highlight w:val="none"/>
        </w:rPr>
        <w:t>备案，并应当自签订之日起2个工作日内，将政府采购合同在省级以上人民政府财政部门指定的媒体上公告。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23B3BC88">
        <w:trPr>
          <w:wBefore w:w="0" w:type="dxa"/>
          <w:wAfter w:w="0" w:type="dxa"/>
          <w:cantSplit/>
          <w:trHeight w:val="1262" w:hRule="atLeast"/>
          <w:jc w:val="center"/>
        </w:trPr>
        <w:tc>
          <w:tcPr>
            <w:tcW w:w="4568" w:type="dxa"/>
            <w:noWrap w:val="0"/>
            <w:vAlign w:val="top"/>
          </w:tcPr>
          <w:p w14:paraId="32F6C6FA">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2C2992A5">
            <w:pPr>
              <w:shd w:val="clear"/>
              <w:snapToGrid w:val="0"/>
              <w:spacing w:line="360" w:lineRule="exact"/>
              <w:rPr>
                <w:rFonts w:hint="eastAsia" w:ascii="宋体" w:hAnsi="宋体"/>
                <w:color w:val="auto"/>
                <w:szCs w:val="21"/>
                <w:highlight w:val="none"/>
              </w:rPr>
            </w:pPr>
          </w:p>
          <w:p w14:paraId="066316AC">
            <w:pPr>
              <w:shd w:val="clea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3DC402D8">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13F76E57">
            <w:pPr>
              <w:shd w:val="clear"/>
              <w:snapToGrid w:val="0"/>
              <w:spacing w:line="360" w:lineRule="exact"/>
              <w:rPr>
                <w:rFonts w:hint="eastAsia" w:ascii="宋体" w:hAnsi="宋体"/>
                <w:color w:val="auto"/>
                <w:szCs w:val="21"/>
                <w:highlight w:val="none"/>
              </w:rPr>
            </w:pPr>
          </w:p>
          <w:p w14:paraId="431C3544">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7DE2CBC1">
        <w:trPr>
          <w:wBefore w:w="0" w:type="dxa"/>
          <w:wAfter w:w="0" w:type="dxa"/>
          <w:cantSplit/>
          <w:trHeight w:val="820" w:hRule="atLeast"/>
          <w:jc w:val="center"/>
        </w:trPr>
        <w:tc>
          <w:tcPr>
            <w:tcW w:w="4568" w:type="dxa"/>
            <w:noWrap w:val="0"/>
            <w:vAlign w:val="top"/>
          </w:tcPr>
          <w:p w14:paraId="38C1D972">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2DA1C180">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6E4A3FFE">
        <w:trPr>
          <w:wBefore w:w="0" w:type="dxa"/>
          <w:wAfter w:w="0" w:type="dxa"/>
          <w:cantSplit/>
          <w:trHeight w:val="820" w:hRule="atLeast"/>
          <w:jc w:val="center"/>
        </w:trPr>
        <w:tc>
          <w:tcPr>
            <w:tcW w:w="4568" w:type="dxa"/>
            <w:noWrap w:val="0"/>
            <w:vAlign w:val="top"/>
          </w:tcPr>
          <w:p w14:paraId="1A6F58A5">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299841D1">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6A2CB5EE">
        <w:trPr>
          <w:wBefore w:w="0" w:type="dxa"/>
          <w:wAfter w:w="0" w:type="dxa"/>
          <w:cantSplit/>
          <w:trHeight w:val="820" w:hRule="atLeast"/>
          <w:jc w:val="center"/>
        </w:trPr>
        <w:tc>
          <w:tcPr>
            <w:tcW w:w="4568" w:type="dxa"/>
            <w:noWrap w:val="0"/>
            <w:vAlign w:val="top"/>
          </w:tcPr>
          <w:p w14:paraId="40494285">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41A71301">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1912156D">
        <w:trPr>
          <w:wBefore w:w="0" w:type="dxa"/>
          <w:wAfter w:w="0" w:type="dxa"/>
          <w:cantSplit/>
          <w:trHeight w:val="820" w:hRule="atLeast"/>
          <w:jc w:val="center"/>
        </w:trPr>
        <w:tc>
          <w:tcPr>
            <w:tcW w:w="4568" w:type="dxa"/>
            <w:noWrap w:val="0"/>
            <w:vAlign w:val="top"/>
          </w:tcPr>
          <w:p w14:paraId="4B605AD5">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0AA5E65C">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1C2EC7AE">
        <w:trPr>
          <w:wBefore w:w="0" w:type="dxa"/>
          <w:wAfter w:w="0" w:type="dxa"/>
          <w:cantSplit/>
          <w:trHeight w:val="820" w:hRule="atLeast"/>
          <w:jc w:val="center"/>
        </w:trPr>
        <w:tc>
          <w:tcPr>
            <w:tcW w:w="4568" w:type="dxa"/>
            <w:noWrap w:val="0"/>
            <w:vAlign w:val="top"/>
          </w:tcPr>
          <w:p w14:paraId="1DD227E3">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41B367CD">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400D8CBE">
        <w:trPr>
          <w:wBefore w:w="0" w:type="dxa"/>
          <w:wAfter w:w="0" w:type="dxa"/>
          <w:cantSplit/>
          <w:trHeight w:val="820" w:hRule="atLeast"/>
          <w:jc w:val="center"/>
        </w:trPr>
        <w:tc>
          <w:tcPr>
            <w:tcW w:w="4568" w:type="dxa"/>
            <w:noWrap w:val="0"/>
            <w:vAlign w:val="top"/>
          </w:tcPr>
          <w:p w14:paraId="057D28AC">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0666188E">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653A8E80">
        <w:trPr>
          <w:wBefore w:w="0" w:type="dxa"/>
          <w:wAfter w:w="0" w:type="dxa"/>
          <w:cantSplit/>
          <w:trHeight w:val="820" w:hRule="atLeast"/>
          <w:jc w:val="center"/>
        </w:trPr>
        <w:tc>
          <w:tcPr>
            <w:tcW w:w="4568" w:type="dxa"/>
            <w:noWrap w:val="0"/>
            <w:vAlign w:val="top"/>
          </w:tcPr>
          <w:p w14:paraId="6B2E74DE">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5B91F992">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559D8A44">
        <w:trPr>
          <w:wBefore w:w="0" w:type="dxa"/>
          <w:wAfter w:w="0" w:type="dxa"/>
          <w:cantSplit/>
          <w:trHeight w:val="820" w:hRule="atLeast"/>
          <w:jc w:val="center"/>
        </w:trPr>
        <w:tc>
          <w:tcPr>
            <w:tcW w:w="4568" w:type="dxa"/>
            <w:noWrap w:val="0"/>
            <w:vAlign w:val="top"/>
          </w:tcPr>
          <w:p w14:paraId="4D7FDECF">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0DBF26D3">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1D09BC6B">
        <w:trPr>
          <w:wBefore w:w="0" w:type="dxa"/>
          <w:wAfter w:w="0" w:type="dxa"/>
          <w:cantSplit/>
          <w:trHeight w:val="820" w:hRule="atLeast"/>
          <w:jc w:val="center"/>
        </w:trPr>
        <w:tc>
          <w:tcPr>
            <w:tcW w:w="4568" w:type="dxa"/>
            <w:noWrap w:val="0"/>
            <w:vAlign w:val="top"/>
          </w:tcPr>
          <w:p w14:paraId="2B5D6C6D">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270D41C1">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4B683E79">
      <w:pPr>
        <w:shd w:val="clea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24AA7C00">
      <w:pPr>
        <w:shd w:val="clear"/>
        <w:spacing w:line="480" w:lineRule="auto"/>
        <w:jc w:val="center"/>
        <w:rPr>
          <w:b/>
          <w:color w:val="auto"/>
          <w:kern w:val="1"/>
          <w:sz w:val="28"/>
          <w:szCs w:val="28"/>
          <w:highlight w:val="none"/>
        </w:rPr>
      </w:pPr>
      <w:r>
        <w:rPr>
          <w:rFonts w:hAnsi="宋体"/>
          <w:b/>
          <w:color w:val="auto"/>
          <w:highlight w:val="none"/>
        </w:rPr>
        <w:br w:type="page"/>
      </w:r>
      <w:r>
        <w:rPr>
          <w:b/>
          <w:color w:val="auto"/>
          <w:kern w:val="1"/>
          <w:sz w:val="28"/>
          <w:szCs w:val="28"/>
          <w:highlight w:val="none"/>
        </w:rPr>
        <w:t>合 同 附 件</w:t>
      </w:r>
    </w:p>
    <w:tbl>
      <w:tblPr>
        <w:tblStyle w:val="36"/>
        <w:tblW w:w="0" w:type="auto"/>
        <w:jc w:val="center"/>
        <w:tblLayout w:type="fixed"/>
        <w:tblCellMar>
          <w:top w:w="0" w:type="dxa"/>
          <w:left w:w="108" w:type="dxa"/>
          <w:bottom w:w="0" w:type="dxa"/>
          <w:right w:w="108" w:type="dxa"/>
        </w:tblCellMar>
      </w:tblPr>
      <w:tblGrid>
        <w:gridCol w:w="4742"/>
        <w:gridCol w:w="4634"/>
      </w:tblGrid>
      <w:tr w14:paraId="5F193E7E">
        <w:trPr>
          <w:wBefore w:w="0" w:type="dxa"/>
          <w:wAfter w:w="0" w:type="dxa"/>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B11371A">
            <w:pPr>
              <w:shd w:val="clear"/>
              <w:spacing w:line="360" w:lineRule="exact"/>
              <w:rPr>
                <w:rFonts w:cs="宋体"/>
                <w:color w:val="auto"/>
                <w:kern w:val="1"/>
                <w:szCs w:val="21"/>
                <w:highlight w:val="none"/>
              </w:rPr>
            </w:pPr>
            <w:r>
              <w:rPr>
                <w:rFonts w:cs="宋体"/>
                <w:color w:val="auto"/>
                <w:kern w:val="1"/>
                <w:szCs w:val="21"/>
                <w:highlight w:val="none"/>
              </w:rPr>
              <w:t>1、供应商承诺具体事项：详见响应文件。</w:t>
            </w:r>
          </w:p>
        </w:tc>
      </w:tr>
      <w:tr w14:paraId="12DA7AEC">
        <w:trPr>
          <w:wBefore w:w="0" w:type="dxa"/>
          <w:wAfter w:w="0" w:type="dxa"/>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C3F4549">
            <w:pPr>
              <w:shd w:val="clear"/>
              <w:spacing w:line="360" w:lineRule="exact"/>
              <w:rPr>
                <w:rFonts w:cs="宋体"/>
                <w:color w:val="auto"/>
                <w:kern w:val="1"/>
                <w:szCs w:val="21"/>
                <w:highlight w:val="none"/>
              </w:rPr>
            </w:pPr>
            <w:r>
              <w:rPr>
                <w:rFonts w:cs="宋体"/>
                <w:color w:val="auto"/>
                <w:kern w:val="1"/>
                <w:szCs w:val="21"/>
                <w:highlight w:val="none"/>
              </w:rPr>
              <w:t>2、售后服务具体事项：详见响应文件。</w:t>
            </w:r>
          </w:p>
        </w:tc>
      </w:tr>
      <w:tr w14:paraId="350B2D11">
        <w:trPr>
          <w:wBefore w:w="0" w:type="dxa"/>
          <w:wAfter w:w="0" w:type="dxa"/>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168D242">
            <w:pPr>
              <w:shd w:val="clea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rPr>
              <w:t>服务</w:t>
            </w:r>
            <w:r>
              <w:rPr>
                <w:rFonts w:cs="宋体"/>
                <w:color w:val="auto"/>
                <w:kern w:val="1"/>
                <w:szCs w:val="21"/>
                <w:highlight w:val="none"/>
              </w:rPr>
              <w:t>期责任：详见响应文件。</w:t>
            </w:r>
          </w:p>
        </w:tc>
      </w:tr>
      <w:tr w14:paraId="53FC1B94">
        <w:trPr>
          <w:wBefore w:w="0" w:type="dxa"/>
          <w:wAfter w:w="0" w:type="dxa"/>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0EF2DE2">
            <w:pPr>
              <w:shd w:val="clear"/>
              <w:spacing w:line="360" w:lineRule="exact"/>
              <w:rPr>
                <w:rFonts w:cs="宋体"/>
                <w:color w:val="auto"/>
                <w:kern w:val="1"/>
                <w:szCs w:val="21"/>
                <w:highlight w:val="none"/>
              </w:rPr>
            </w:pPr>
            <w:r>
              <w:rPr>
                <w:rFonts w:cs="宋体"/>
                <w:color w:val="auto"/>
                <w:kern w:val="1"/>
                <w:szCs w:val="21"/>
                <w:highlight w:val="none"/>
              </w:rPr>
              <w:t>4、其他具体事项：详见响应文件。</w:t>
            </w:r>
          </w:p>
        </w:tc>
      </w:tr>
      <w:tr w14:paraId="739F3E2E">
        <w:trPr>
          <w:wBefore w:w="0" w:type="dxa"/>
          <w:wAfter w:w="0" w:type="dxa"/>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52DA07F">
            <w:pPr>
              <w:shd w:val="clear"/>
              <w:spacing w:line="360" w:lineRule="exact"/>
              <w:rPr>
                <w:rFonts w:cs="宋体"/>
                <w:color w:val="auto"/>
                <w:kern w:val="1"/>
                <w:szCs w:val="21"/>
                <w:highlight w:val="none"/>
              </w:rPr>
            </w:pPr>
            <w:r>
              <w:rPr>
                <w:rFonts w:cs="宋体"/>
                <w:color w:val="auto"/>
                <w:kern w:val="1"/>
                <w:szCs w:val="21"/>
                <w:highlight w:val="none"/>
              </w:rPr>
              <w:t>甲方（章）</w:t>
            </w:r>
          </w:p>
          <w:p w14:paraId="5F6A7099">
            <w:pPr>
              <w:shd w:val="clear"/>
              <w:spacing w:line="360" w:lineRule="exact"/>
              <w:ind w:firstLine="422"/>
              <w:rPr>
                <w:rFonts w:cs="宋体"/>
                <w:color w:val="auto"/>
                <w:kern w:val="1"/>
                <w:szCs w:val="21"/>
                <w:highlight w:val="none"/>
              </w:rPr>
            </w:pPr>
          </w:p>
          <w:p w14:paraId="27C8B4CD">
            <w:pPr>
              <w:shd w:val="clear"/>
              <w:spacing w:line="360" w:lineRule="exact"/>
              <w:ind w:firstLine="422"/>
              <w:rPr>
                <w:rFonts w:cs="宋体"/>
                <w:color w:val="auto"/>
                <w:kern w:val="1"/>
                <w:szCs w:val="21"/>
                <w:highlight w:val="none"/>
              </w:rPr>
            </w:pPr>
          </w:p>
          <w:p w14:paraId="5B055F2E">
            <w:pPr>
              <w:shd w:val="clear"/>
              <w:spacing w:line="360" w:lineRule="exact"/>
              <w:ind w:firstLine="422"/>
              <w:rPr>
                <w:rFonts w:cs="宋体"/>
                <w:color w:val="auto"/>
                <w:kern w:val="1"/>
                <w:szCs w:val="21"/>
                <w:highlight w:val="none"/>
              </w:rPr>
            </w:pPr>
          </w:p>
          <w:p w14:paraId="78196042">
            <w:pPr>
              <w:shd w:val="clea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0A36F842">
            <w:pPr>
              <w:shd w:val="clear"/>
              <w:spacing w:line="360" w:lineRule="exact"/>
              <w:rPr>
                <w:rFonts w:cs="宋体"/>
                <w:color w:val="auto"/>
                <w:kern w:val="1"/>
                <w:szCs w:val="21"/>
                <w:highlight w:val="none"/>
              </w:rPr>
            </w:pPr>
            <w:r>
              <w:rPr>
                <w:rFonts w:cs="宋体"/>
                <w:color w:val="auto"/>
                <w:kern w:val="1"/>
                <w:szCs w:val="21"/>
                <w:highlight w:val="none"/>
              </w:rPr>
              <w:t>乙方（章）</w:t>
            </w:r>
          </w:p>
          <w:p w14:paraId="66DFEBB5">
            <w:pPr>
              <w:shd w:val="clear"/>
              <w:spacing w:line="360" w:lineRule="exact"/>
              <w:ind w:firstLine="422"/>
              <w:rPr>
                <w:rFonts w:cs="宋体"/>
                <w:color w:val="auto"/>
                <w:kern w:val="1"/>
                <w:szCs w:val="21"/>
                <w:highlight w:val="none"/>
              </w:rPr>
            </w:pPr>
          </w:p>
          <w:p w14:paraId="105A08E1">
            <w:pPr>
              <w:shd w:val="clear"/>
              <w:spacing w:line="360" w:lineRule="exact"/>
              <w:ind w:firstLine="422"/>
              <w:rPr>
                <w:rFonts w:cs="宋体"/>
                <w:color w:val="auto"/>
                <w:kern w:val="1"/>
                <w:szCs w:val="21"/>
                <w:highlight w:val="none"/>
              </w:rPr>
            </w:pPr>
          </w:p>
          <w:p w14:paraId="6041509E">
            <w:pPr>
              <w:shd w:val="clear"/>
              <w:spacing w:line="360" w:lineRule="exact"/>
              <w:ind w:firstLine="422"/>
              <w:rPr>
                <w:rFonts w:cs="宋体"/>
                <w:color w:val="auto"/>
                <w:kern w:val="1"/>
                <w:szCs w:val="21"/>
                <w:highlight w:val="none"/>
              </w:rPr>
            </w:pPr>
          </w:p>
          <w:p w14:paraId="2D07223D">
            <w:pPr>
              <w:shd w:val="clea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42AAA30A">
      <w:pPr>
        <w:shd w:val="clea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66CAB6E4">
      <w:pPr>
        <w:pStyle w:val="21"/>
        <w:shd w:val="clear"/>
        <w:spacing w:line="360" w:lineRule="auto"/>
        <w:rPr>
          <w:rFonts w:hint="eastAsia" w:hAnsi="宋体"/>
          <w:color w:val="auto"/>
          <w:sz w:val="32"/>
          <w:szCs w:val="32"/>
          <w:highlight w:val="none"/>
        </w:rPr>
      </w:pPr>
      <w:r>
        <w:rPr>
          <w:rFonts w:hAnsi="宋体"/>
          <w:b/>
          <w:color w:val="auto"/>
          <w:highlight w:val="none"/>
        </w:rPr>
        <w:br w:type="page"/>
      </w:r>
    </w:p>
    <w:p w14:paraId="7AC0C797">
      <w:pPr>
        <w:shd w:val="clear"/>
        <w:spacing w:line="400" w:lineRule="exact"/>
        <w:jc w:val="center"/>
        <w:rPr>
          <w:rFonts w:hint="eastAsia" w:ascii="宋体" w:hAnsi="宋体"/>
          <w:color w:val="auto"/>
          <w:sz w:val="32"/>
          <w:szCs w:val="32"/>
          <w:highlight w:val="none"/>
        </w:rPr>
      </w:pPr>
    </w:p>
    <w:p w14:paraId="1A10D738">
      <w:pPr>
        <w:shd w:val="clear"/>
        <w:spacing w:line="400" w:lineRule="exact"/>
        <w:jc w:val="center"/>
        <w:rPr>
          <w:rFonts w:hint="eastAsia" w:ascii="宋体" w:hAnsi="宋体"/>
          <w:color w:val="auto"/>
          <w:sz w:val="32"/>
          <w:szCs w:val="32"/>
          <w:highlight w:val="none"/>
        </w:rPr>
      </w:pPr>
    </w:p>
    <w:p w14:paraId="5B236B60">
      <w:pPr>
        <w:shd w:val="clear"/>
        <w:spacing w:line="400" w:lineRule="exact"/>
        <w:jc w:val="center"/>
        <w:rPr>
          <w:rFonts w:hint="eastAsia" w:ascii="宋体" w:hAnsi="宋体"/>
          <w:color w:val="auto"/>
          <w:sz w:val="32"/>
          <w:szCs w:val="32"/>
          <w:highlight w:val="none"/>
        </w:rPr>
      </w:pPr>
    </w:p>
    <w:p w14:paraId="21AC8081">
      <w:pPr>
        <w:shd w:val="clear"/>
        <w:spacing w:line="400" w:lineRule="exact"/>
        <w:jc w:val="center"/>
        <w:rPr>
          <w:rFonts w:hint="eastAsia" w:ascii="宋体" w:hAnsi="宋体"/>
          <w:color w:val="auto"/>
          <w:sz w:val="32"/>
          <w:szCs w:val="32"/>
          <w:highlight w:val="none"/>
        </w:rPr>
      </w:pPr>
    </w:p>
    <w:p w14:paraId="5A7F528E">
      <w:pPr>
        <w:shd w:val="clear"/>
        <w:spacing w:line="400" w:lineRule="exact"/>
        <w:jc w:val="center"/>
        <w:rPr>
          <w:rFonts w:hint="eastAsia" w:ascii="宋体" w:hAnsi="宋体"/>
          <w:color w:val="auto"/>
          <w:sz w:val="32"/>
          <w:szCs w:val="32"/>
          <w:highlight w:val="none"/>
        </w:rPr>
      </w:pPr>
    </w:p>
    <w:p w14:paraId="4928FDEA">
      <w:pPr>
        <w:shd w:val="clear"/>
        <w:spacing w:line="400" w:lineRule="exact"/>
        <w:jc w:val="center"/>
        <w:rPr>
          <w:rFonts w:hint="eastAsia" w:ascii="宋体" w:hAnsi="宋体"/>
          <w:color w:val="auto"/>
          <w:sz w:val="32"/>
          <w:szCs w:val="32"/>
          <w:highlight w:val="none"/>
        </w:rPr>
      </w:pPr>
    </w:p>
    <w:p w14:paraId="673A88AF">
      <w:pPr>
        <w:shd w:val="clear"/>
        <w:spacing w:line="400" w:lineRule="exact"/>
        <w:jc w:val="center"/>
        <w:rPr>
          <w:rFonts w:hint="eastAsia" w:ascii="宋体" w:hAnsi="宋体"/>
          <w:color w:val="auto"/>
          <w:sz w:val="32"/>
          <w:szCs w:val="32"/>
          <w:highlight w:val="none"/>
        </w:rPr>
      </w:pPr>
    </w:p>
    <w:p w14:paraId="65CD3456">
      <w:pPr>
        <w:shd w:val="clear"/>
        <w:spacing w:line="400" w:lineRule="exact"/>
        <w:jc w:val="center"/>
        <w:rPr>
          <w:rFonts w:hint="eastAsia" w:ascii="宋体" w:hAnsi="宋体"/>
          <w:color w:val="auto"/>
          <w:sz w:val="32"/>
          <w:szCs w:val="32"/>
          <w:highlight w:val="none"/>
        </w:rPr>
      </w:pPr>
    </w:p>
    <w:p w14:paraId="0C445964">
      <w:pPr>
        <w:shd w:val="clear"/>
        <w:spacing w:line="400" w:lineRule="exact"/>
        <w:jc w:val="center"/>
        <w:rPr>
          <w:rFonts w:hint="eastAsia" w:ascii="宋体" w:hAnsi="宋体"/>
          <w:color w:val="auto"/>
          <w:sz w:val="32"/>
          <w:szCs w:val="32"/>
          <w:highlight w:val="none"/>
        </w:rPr>
      </w:pPr>
    </w:p>
    <w:p w14:paraId="56CE153D">
      <w:pPr>
        <w:shd w:val="clear"/>
        <w:spacing w:line="400" w:lineRule="exact"/>
        <w:jc w:val="center"/>
        <w:rPr>
          <w:rFonts w:hint="eastAsia" w:ascii="宋体" w:hAnsi="宋体"/>
          <w:color w:val="auto"/>
          <w:sz w:val="32"/>
          <w:szCs w:val="32"/>
          <w:highlight w:val="none"/>
        </w:rPr>
      </w:pPr>
    </w:p>
    <w:p w14:paraId="4C4394D0">
      <w:pPr>
        <w:shd w:val="clear"/>
        <w:spacing w:line="400" w:lineRule="exact"/>
        <w:jc w:val="center"/>
        <w:rPr>
          <w:rFonts w:hint="eastAsia" w:ascii="宋体" w:hAnsi="宋体"/>
          <w:color w:val="auto"/>
          <w:sz w:val="32"/>
          <w:szCs w:val="32"/>
          <w:highlight w:val="none"/>
        </w:rPr>
      </w:pPr>
    </w:p>
    <w:p w14:paraId="1692E026">
      <w:pPr>
        <w:shd w:val="clear"/>
        <w:spacing w:line="400" w:lineRule="exact"/>
        <w:jc w:val="center"/>
        <w:rPr>
          <w:rFonts w:hint="eastAsia" w:ascii="宋体" w:hAnsi="宋体"/>
          <w:color w:val="auto"/>
          <w:sz w:val="32"/>
          <w:szCs w:val="32"/>
          <w:highlight w:val="none"/>
        </w:rPr>
      </w:pPr>
    </w:p>
    <w:p w14:paraId="08BD09FA">
      <w:pPr>
        <w:shd w:val="clear"/>
        <w:spacing w:line="400" w:lineRule="exact"/>
        <w:jc w:val="center"/>
        <w:rPr>
          <w:rFonts w:hint="eastAsia" w:ascii="宋体" w:hAnsi="宋体"/>
          <w:color w:val="auto"/>
          <w:sz w:val="32"/>
          <w:szCs w:val="32"/>
          <w:highlight w:val="none"/>
        </w:rPr>
      </w:pPr>
    </w:p>
    <w:p w14:paraId="182532F1">
      <w:pPr>
        <w:shd w:val="clear"/>
        <w:spacing w:line="400" w:lineRule="exact"/>
        <w:jc w:val="center"/>
        <w:rPr>
          <w:rFonts w:hint="eastAsia" w:ascii="宋体" w:hAnsi="宋体"/>
          <w:color w:val="auto"/>
          <w:sz w:val="32"/>
          <w:szCs w:val="32"/>
          <w:highlight w:val="none"/>
        </w:rPr>
      </w:pPr>
    </w:p>
    <w:p w14:paraId="0E0BDCEF">
      <w:pPr>
        <w:pStyle w:val="34"/>
        <w:shd w:val="clear"/>
        <w:rPr>
          <w:rFonts w:hint="eastAsia"/>
          <w:color w:val="auto"/>
          <w:kern w:val="0"/>
          <w:sz w:val="44"/>
          <w:szCs w:val="44"/>
          <w:highlight w:val="none"/>
        </w:rPr>
      </w:pPr>
      <w:bookmarkStart w:id="83" w:name="_Toc476258673"/>
      <w:bookmarkStart w:id="84" w:name="_Toc476258761"/>
      <w:r>
        <w:rPr>
          <w:rFonts w:hint="eastAsia"/>
          <w:color w:val="auto"/>
          <w:kern w:val="0"/>
          <w:sz w:val="44"/>
          <w:szCs w:val="44"/>
          <w:highlight w:val="none"/>
        </w:rPr>
        <w:t>第六章  评标标准</w:t>
      </w:r>
      <w:bookmarkEnd w:id="83"/>
      <w:bookmarkEnd w:id="84"/>
    </w:p>
    <w:p w14:paraId="5C34092C">
      <w:pPr>
        <w:pStyle w:val="21"/>
        <w:shd w:val="clear"/>
        <w:spacing w:line="440" w:lineRule="exact"/>
        <w:rPr>
          <w:rFonts w:hint="eastAsia" w:ascii="黑体" w:hAnsi="宋体" w:eastAsia="黑体"/>
          <w:b/>
          <w:color w:val="auto"/>
          <w:kern w:val="0"/>
          <w:sz w:val="32"/>
          <w:szCs w:val="32"/>
          <w:highlight w:val="none"/>
        </w:rPr>
      </w:pPr>
    </w:p>
    <w:p w14:paraId="60A0FD0B">
      <w:pPr>
        <w:pStyle w:val="21"/>
        <w:shd w:val="clear"/>
        <w:spacing w:line="440" w:lineRule="exact"/>
        <w:rPr>
          <w:rFonts w:hint="eastAsia" w:ascii="黑体" w:hAnsi="宋体" w:eastAsia="黑体"/>
          <w:b/>
          <w:color w:val="auto"/>
          <w:kern w:val="0"/>
          <w:sz w:val="32"/>
          <w:szCs w:val="32"/>
          <w:highlight w:val="none"/>
        </w:rPr>
      </w:pPr>
    </w:p>
    <w:p w14:paraId="0BDF5052">
      <w:pPr>
        <w:pStyle w:val="21"/>
        <w:shd w:val="clear"/>
        <w:spacing w:line="440" w:lineRule="exact"/>
        <w:rPr>
          <w:rFonts w:hint="eastAsia" w:ascii="黑体" w:hAnsi="宋体" w:eastAsia="黑体"/>
          <w:b/>
          <w:color w:val="auto"/>
          <w:kern w:val="0"/>
          <w:sz w:val="32"/>
          <w:szCs w:val="32"/>
          <w:highlight w:val="none"/>
        </w:rPr>
      </w:pPr>
    </w:p>
    <w:p w14:paraId="11ECF8F4">
      <w:pPr>
        <w:pStyle w:val="21"/>
        <w:shd w:val="clear"/>
        <w:spacing w:line="440" w:lineRule="exact"/>
        <w:rPr>
          <w:rFonts w:hint="eastAsia" w:ascii="黑体" w:hAnsi="宋体" w:eastAsia="黑体"/>
          <w:b/>
          <w:color w:val="auto"/>
          <w:kern w:val="0"/>
          <w:sz w:val="32"/>
          <w:szCs w:val="32"/>
          <w:highlight w:val="none"/>
        </w:rPr>
      </w:pPr>
    </w:p>
    <w:p w14:paraId="5BB3AB15">
      <w:pPr>
        <w:pStyle w:val="21"/>
        <w:shd w:val="clear"/>
        <w:spacing w:line="440" w:lineRule="exact"/>
        <w:rPr>
          <w:rFonts w:hint="eastAsia" w:ascii="黑体" w:hAnsi="宋体" w:eastAsia="黑体"/>
          <w:b/>
          <w:color w:val="auto"/>
          <w:kern w:val="0"/>
          <w:sz w:val="32"/>
          <w:szCs w:val="32"/>
          <w:highlight w:val="none"/>
        </w:rPr>
      </w:pPr>
    </w:p>
    <w:p w14:paraId="1C391960">
      <w:pPr>
        <w:pStyle w:val="21"/>
        <w:shd w:val="clear"/>
        <w:spacing w:line="440" w:lineRule="exact"/>
        <w:rPr>
          <w:rFonts w:hint="eastAsia" w:ascii="黑体" w:hAnsi="宋体" w:eastAsia="黑体"/>
          <w:b/>
          <w:color w:val="auto"/>
          <w:kern w:val="0"/>
          <w:sz w:val="32"/>
          <w:szCs w:val="32"/>
          <w:highlight w:val="none"/>
        </w:rPr>
      </w:pPr>
    </w:p>
    <w:p w14:paraId="30F64F3A">
      <w:pPr>
        <w:pStyle w:val="21"/>
        <w:shd w:val="clear"/>
        <w:spacing w:line="440" w:lineRule="exact"/>
        <w:rPr>
          <w:rFonts w:hint="eastAsia" w:ascii="黑体" w:hAnsi="宋体" w:eastAsia="黑体"/>
          <w:b/>
          <w:color w:val="auto"/>
          <w:kern w:val="0"/>
          <w:sz w:val="32"/>
          <w:szCs w:val="32"/>
          <w:highlight w:val="none"/>
        </w:rPr>
      </w:pPr>
    </w:p>
    <w:p w14:paraId="3A577A35">
      <w:pPr>
        <w:pStyle w:val="21"/>
        <w:shd w:val="clear"/>
        <w:spacing w:line="440" w:lineRule="exact"/>
        <w:rPr>
          <w:rFonts w:hint="eastAsia" w:ascii="黑体" w:hAnsi="宋体" w:eastAsia="黑体"/>
          <w:b/>
          <w:color w:val="auto"/>
          <w:kern w:val="0"/>
          <w:sz w:val="32"/>
          <w:szCs w:val="32"/>
          <w:highlight w:val="none"/>
        </w:rPr>
      </w:pPr>
    </w:p>
    <w:p w14:paraId="16F603FF">
      <w:pPr>
        <w:pStyle w:val="21"/>
        <w:shd w:val="clear"/>
        <w:spacing w:line="440" w:lineRule="exact"/>
        <w:rPr>
          <w:rFonts w:hint="eastAsia" w:ascii="黑体" w:hAnsi="宋体" w:eastAsia="黑体"/>
          <w:b/>
          <w:color w:val="auto"/>
          <w:kern w:val="0"/>
          <w:sz w:val="32"/>
          <w:szCs w:val="32"/>
          <w:highlight w:val="none"/>
        </w:rPr>
      </w:pPr>
    </w:p>
    <w:p w14:paraId="77CEA253">
      <w:pPr>
        <w:pStyle w:val="21"/>
        <w:shd w:val="clear"/>
        <w:spacing w:line="440" w:lineRule="exact"/>
        <w:rPr>
          <w:rFonts w:hint="eastAsia" w:ascii="黑体" w:hAnsi="宋体" w:eastAsia="黑体"/>
          <w:b/>
          <w:color w:val="auto"/>
          <w:kern w:val="0"/>
          <w:sz w:val="32"/>
          <w:szCs w:val="32"/>
          <w:highlight w:val="none"/>
        </w:rPr>
      </w:pPr>
    </w:p>
    <w:p w14:paraId="5EB03EB1">
      <w:pPr>
        <w:pStyle w:val="21"/>
        <w:shd w:val="clear"/>
        <w:spacing w:line="440" w:lineRule="exact"/>
        <w:rPr>
          <w:rFonts w:hint="eastAsia" w:hAnsi="宋体"/>
          <w:b/>
          <w:color w:val="auto"/>
          <w:kern w:val="0"/>
          <w:highlight w:val="none"/>
        </w:rPr>
      </w:pPr>
    </w:p>
    <w:p w14:paraId="66658506">
      <w:pPr>
        <w:pStyle w:val="21"/>
        <w:shd w:val="clear"/>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222E0DC8">
      <w:pPr>
        <w:pStyle w:val="30"/>
        <w:shd w:val="clear"/>
        <w:spacing w:line="360" w:lineRule="exact"/>
        <w:ind w:left="0"/>
        <w:rPr>
          <w:rFonts w:hint="eastAsia"/>
          <w:b/>
          <w:bCs/>
          <w:color w:val="auto"/>
          <w:szCs w:val="21"/>
          <w:highlight w:val="none"/>
        </w:rPr>
      </w:pPr>
      <w:r>
        <w:rPr>
          <w:rFonts w:hint="eastAsia"/>
          <w:b/>
          <w:bCs/>
          <w:color w:val="auto"/>
          <w:szCs w:val="21"/>
          <w:highlight w:val="none"/>
        </w:rPr>
        <w:t>一、评标原则</w:t>
      </w:r>
    </w:p>
    <w:p w14:paraId="47BDA3A2">
      <w:pPr>
        <w:pStyle w:val="30"/>
        <w:shd w:val="clear"/>
        <w:spacing w:line="360" w:lineRule="exact"/>
        <w:ind w:left="0"/>
        <w:rPr>
          <w:rFonts w:hint="eastAsia"/>
          <w:bCs/>
          <w:color w:val="auto"/>
          <w:szCs w:val="21"/>
          <w:highlight w:val="none"/>
        </w:rPr>
      </w:pPr>
      <w:r>
        <w:rPr>
          <w:rFonts w:hint="eastAsia"/>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4EA88AFA">
      <w:pPr>
        <w:shd w:val="clear"/>
        <w:spacing w:line="360" w:lineRule="exact"/>
        <w:rPr>
          <w:rFonts w:ascii="宋体" w:hAnsi="宋体"/>
          <w:b/>
          <w:color w:val="auto"/>
          <w:highlight w:val="none"/>
        </w:rPr>
      </w:pPr>
      <w:r>
        <w:rPr>
          <w:rFonts w:hint="eastAsia"/>
          <w:bCs/>
          <w:color w:val="auto"/>
          <w:szCs w:val="21"/>
          <w:highlight w:val="none"/>
        </w:rPr>
        <w:t xml:space="preserve">    （二）评标依据：评委将以竞争性磋商文件和竞</w:t>
      </w:r>
      <w:r>
        <w:rPr>
          <w:rFonts w:hint="eastAsia" w:ascii="宋体" w:hAnsi="宋体"/>
          <w:bCs/>
          <w:color w:val="auto"/>
          <w:szCs w:val="21"/>
          <w:highlight w:val="none"/>
        </w:rPr>
        <w:t>争性磋商响应文件为评标依据，对供应商的响应文件内容按百分制打分。</w:t>
      </w:r>
    </w:p>
    <w:p w14:paraId="095A3890">
      <w:pPr>
        <w:pStyle w:val="30"/>
        <w:shd w:val="clear"/>
        <w:spacing w:line="36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7FBD09B7">
      <w:pPr>
        <w:pStyle w:val="30"/>
        <w:shd w:val="clear"/>
        <w:spacing w:line="36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3097F21E">
      <w:pPr>
        <w:pStyle w:val="30"/>
        <w:shd w:val="clear"/>
        <w:spacing w:line="360" w:lineRule="exact"/>
        <w:ind w:left="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6154687C">
      <w:pPr>
        <w:pStyle w:val="30"/>
        <w:shd w:val="clear"/>
        <w:spacing w:line="360" w:lineRule="exact"/>
        <w:ind w:left="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1F1177EA">
      <w:pPr>
        <w:shd w:val="clear"/>
        <w:spacing w:line="360" w:lineRule="exac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w:t>
      </w:r>
      <w:r>
        <w:rPr>
          <w:rFonts w:hint="eastAsia" w:ascii="宋体" w:hAnsi="宋体"/>
          <w:b/>
          <w:color w:val="auto"/>
          <w:szCs w:val="21"/>
          <w:highlight w:val="none"/>
          <w:lang w:val="en-US" w:eastAsia="zh-CN"/>
        </w:rPr>
        <w:t>3</w:t>
      </w:r>
      <w:r>
        <w:rPr>
          <w:rFonts w:hint="eastAsia" w:ascii="宋体" w:hAnsi="宋体"/>
          <w:b/>
          <w:color w:val="auto"/>
          <w:szCs w:val="21"/>
          <w:highlight w:val="none"/>
          <w:lang w:val="en-US" w:eastAsia="zh-CN"/>
        </w:rPr>
        <w:t>0</w:t>
      </w:r>
      <w:r>
        <w:rPr>
          <w:rFonts w:hint="eastAsia" w:ascii="宋体" w:hAnsi="宋体"/>
          <w:b/>
          <w:color w:val="auto"/>
          <w:szCs w:val="21"/>
          <w:highlight w:val="none"/>
        </w:rPr>
        <w:t>分</w:t>
      </w:r>
    </w:p>
    <w:p w14:paraId="30F325F9">
      <w:pPr>
        <w:pStyle w:val="21"/>
        <w:shd w:val="clear"/>
        <w:spacing w:line="360" w:lineRule="exact"/>
        <w:ind w:firstLine="420" w:firstLineChars="200"/>
        <w:rPr>
          <w:rFonts w:hint="eastAsia" w:hAnsi="宋体"/>
          <w:bCs/>
          <w:color w:val="auto"/>
          <w:kern w:val="0"/>
          <w:highlight w:val="none"/>
        </w:rPr>
      </w:pPr>
      <w:r>
        <w:rPr>
          <w:rFonts w:hint="eastAsia" w:hAnsi="宋体"/>
          <w:bCs/>
          <w:color w:val="auto"/>
          <w:kern w:val="0"/>
          <w:highlight w:val="none"/>
        </w:rPr>
        <w:t>（1）</w:t>
      </w:r>
      <w:r>
        <w:rPr>
          <w:rFonts w:hint="eastAsia"/>
          <w:color w:val="auto"/>
          <w:highlight w:val="none"/>
        </w:rPr>
        <w:t>符合《政府采购促进中小企业发展管理办法》（财库﹝2020﹞46 号）规定情形</w:t>
      </w:r>
      <w:r>
        <w:rPr>
          <w:rFonts w:hint="eastAsia" w:hAnsi="宋体"/>
          <w:color w:val="auto"/>
          <w:highlight w:val="none"/>
        </w:rPr>
        <w:t>且</w:t>
      </w:r>
      <w:r>
        <w:rPr>
          <w:rFonts w:hint="eastAsia" w:hAnsi="宋体"/>
          <w:bCs/>
          <w:color w:val="auto"/>
          <w:highlight w:val="none"/>
        </w:rPr>
        <w:t>按该办法中规定的格式提供了《中小企业声明函》的小型和微型企业</w:t>
      </w:r>
      <w:r>
        <w:rPr>
          <w:rFonts w:hint="eastAsia" w:hAnsi="宋体"/>
          <w:bCs/>
          <w:color w:val="auto"/>
          <w:kern w:val="0"/>
          <w:highlight w:val="none"/>
        </w:rPr>
        <w:t>，对其最后报价给予10%的扣除，扣除后的价格为评标报价，即评标报价=最后报价×（1-10%）；除上述情况外，评标报价=最后报价。</w:t>
      </w:r>
    </w:p>
    <w:p w14:paraId="512D995C">
      <w:pPr>
        <w:pStyle w:val="21"/>
        <w:shd w:val="clear"/>
        <w:spacing w:line="360" w:lineRule="exact"/>
        <w:ind w:firstLine="420" w:firstLineChars="200"/>
        <w:rPr>
          <w:rFonts w:hint="eastAsia" w:hAnsi="宋体"/>
          <w:bCs/>
          <w:color w:val="auto"/>
          <w:kern w:val="0"/>
          <w:highlight w:val="none"/>
        </w:rPr>
      </w:pPr>
      <w:r>
        <w:rPr>
          <w:rFonts w:hint="eastAsia" w:hAnsi="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C3C5B0A">
      <w:pPr>
        <w:pStyle w:val="21"/>
        <w:shd w:val="clear"/>
        <w:spacing w:line="360" w:lineRule="exact"/>
        <w:ind w:firstLine="420" w:firstLineChars="200"/>
        <w:rPr>
          <w:rFonts w:hint="eastAsia" w:hAnsi="宋体"/>
          <w:bCs/>
          <w:color w:val="auto"/>
          <w:kern w:val="0"/>
          <w:highlight w:val="none"/>
        </w:rPr>
      </w:pPr>
      <w:r>
        <w:rPr>
          <w:rFonts w:hint="eastAsia" w:hAnsi="宋体"/>
          <w:bCs/>
          <w:color w:val="auto"/>
          <w:kern w:val="0"/>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4FCC7C80">
      <w:pPr>
        <w:pStyle w:val="21"/>
        <w:shd w:val="clear"/>
        <w:spacing w:line="360" w:lineRule="exact"/>
        <w:ind w:firstLine="420" w:firstLineChars="200"/>
        <w:rPr>
          <w:rFonts w:hint="eastAsia" w:hAnsi="宋体"/>
          <w:bCs/>
          <w:color w:val="auto"/>
          <w:kern w:val="0"/>
          <w:highlight w:val="none"/>
        </w:rPr>
      </w:pPr>
      <w:r>
        <w:rPr>
          <w:rFonts w:hint="eastAsia" w:hAnsi="宋体"/>
          <w:bCs/>
          <w:color w:val="auto"/>
          <w:kern w:val="0"/>
          <w:highlight w:val="none"/>
        </w:rPr>
        <w:t>（2）以进入评审的最低的评标价为</w:t>
      </w:r>
      <w:r>
        <w:rPr>
          <w:rFonts w:hint="eastAsia" w:hAnsi="宋体"/>
          <w:bCs/>
          <w:color w:val="auto"/>
          <w:kern w:val="0"/>
          <w:highlight w:val="none"/>
          <w:lang w:val="en-US" w:eastAsia="zh-CN"/>
        </w:rPr>
        <w:t>30</w:t>
      </w:r>
      <w:r>
        <w:rPr>
          <w:rFonts w:hint="eastAsia" w:hAnsi="宋体"/>
          <w:bCs/>
          <w:color w:val="auto"/>
          <w:kern w:val="0"/>
          <w:highlight w:val="none"/>
        </w:rPr>
        <w:t>分。</w:t>
      </w:r>
    </w:p>
    <w:p w14:paraId="0B6F2F40">
      <w:pPr>
        <w:shd w:val="clear"/>
        <w:spacing w:line="360" w:lineRule="exact"/>
        <w:ind w:firstLine="420" w:firstLineChars="200"/>
        <w:rPr>
          <w:rFonts w:hint="eastAsia" w:ascii="宋体" w:hAnsi="宋体" w:cs="宋体"/>
          <w:color w:val="auto"/>
          <w:szCs w:val="21"/>
          <w:highlight w:val="none"/>
          <w:lang w:bidi="ar"/>
        </w:rPr>
      </w:pPr>
      <w:r>
        <w:rPr>
          <w:rFonts w:hint="eastAsia" w:ascii="宋体" w:hAnsi="宋体"/>
          <w:bCs/>
          <w:color w:val="auto"/>
          <w:kern w:val="0"/>
          <w:highlight w:val="none"/>
        </w:rPr>
        <w:t>（3）某供应商价格分 = 供应商最低评标报价（金额）/某供应商评标报价（金额）×</w:t>
      </w:r>
      <w:r>
        <w:rPr>
          <w:rFonts w:hint="eastAsia" w:ascii="宋体" w:hAnsi="宋体"/>
          <w:bCs/>
          <w:color w:val="auto"/>
          <w:kern w:val="0"/>
          <w:highlight w:val="none"/>
          <w:lang w:val="en-US" w:eastAsia="zh-CN"/>
        </w:rPr>
        <w:t>3</w:t>
      </w:r>
      <w:r>
        <w:rPr>
          <w:rFonts w:hint="eastAsia" w:ascii="宋体" w:hAnsi="宋体"/>
          <w:bCs/>
          <w:color w:val="auto"/>
          <w:kern w:val="0"/>
          <w:highlight w:val="none"/>
          <w:lang w:val="en-US" w:eastAsia="zh-CN"/>
        </w:rPr>
        <w:t>0</w:t>
      </w:r>
      <w:r>
        <w:rPr>
          <w:rFonts w:hint="eastAsia" w:ascii="宋体" w:hAnsi="宋体"/>
          <w:bCs/>
          <w:color w:val="auto"/>
          <w:kern w:val="0"/>
          <w:highlight w:val="none"/>
        </w:rPr>
        <w:t>分</w:t>
      </w:r>
    </w:p>
    <w:p w14:paraId="5ECF366C">
      <w:pPr>
        <w:pStyle w:val="30"/>
        <w:shd w:val="clear"/>
        <w:spacing w:line="360" w:lineRule="exact"/>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、技术分………………………………………………………………………………………………………</w:t>
      </w:r>
      <w:r>
        <w:rPr>
          <w:rFonts w:hint="eastAsia" w:ascii="宋体" w:hAnsi="宋体"/>
          <w:b/>
          <w:color w:val="auto"/>
          <w:szCs w:val="21"/>
          <w:highlight w:val="none"/>
          <w:lang w:val="en-US" w:eastAsia="zh-CN"/>
        </w:rPr>
        <w:t>5</w:t>
      </w:r>
      <w:r>
        <w:rPr>
          <w:rFonts w:hint="eastAsia" w:ascii="宋体" w:hAnsi="宋体"/>
          <w:b/>
          <w:color w:val="auto"/>
          <w:szCs w:val="21"/>
          <w:highlight w:val="none"/>
          <w:lang w:val="en-US" w:eastAsia="zh-CN"/>
        </w:rPr>
        <w:t>0</w:t>
      </w:r>
      <w:r>
        <w:rPr>
          <w:rFonts w:hint="eastAsia" w:ascii="宋体" w:hAnsi="宋体"/>
          <w:b/>
          <w:color w:val="auto"/>
          <w:szCs w:val="21"/>
          <w:highlight w:val="none"/>
        </w:rPr>
        <w:t>分</w:t>
      </w:r>
    </w:p>
    <w:p w14:paraId="0C51D159">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（1）技术服务方案分（满分</w:t>
      </w:r>
      <w:r>
        <w:rPr>
          <w:rFonts w:hint="eastAsia" w:ascii="宋体" w:hAnsi="宋体" w:eastAsia="宋体" w:cs="宋体"/>
          <w:color w:val="auto"/>
          <w:szCs w:val="21"/>
          <w:highlight w:val="none"/>
          <w:lang w:val="en-US" w:eastAsia="zh-CN" w:bidi="ar"/>
        </w:rPr>
        <w:t>20</w:t>
      </w:r>
      <w:r>
        <w:rPr>
          <w:rFonts w:hint="default" w:ascii="宋体" w:hAnsi="宋体" w:eastAsia="宋体" w:cs="宋体"/>
          <w:color w:val="auto"/>
          <w:szCs w:val="21"/>
          <w:highlight w:val="none"/>
          <w:lang w:val="en-US" w:eastAsia="zh-CN" w:bidi="ar"/>
        </w:rPr>
        <w:t>分）</w:t>
      </w:r>
    </w:p>
    <w:p w14:paraId="3A98F72C">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w:t>
      </w:r>
      <w:r>
        <w:rPr>
          <w:rFonts w:hint="eastAsia" w:ascii="宋体" w:hAnsi="宋体" w:eastAsia="宋体" w:cs="宋体"/>
          <w:color w:val="auto"/>
          <w:szCs w:val="21"/>
          <w:highlight w:val="none"/>
          <w:lang w:val="en-US" w:eastAsia="zh-CN" w:bidi="ar"/>
        </w:rPr>
        <w:t>8</w:t>
      </w:r>
      <w:r>
        <w:rPr>
          <w:rFonts w:hint="default" w:ascii="宋体" w:hAnsi="宋体" w:eastAsia="宋体" w:cs="宋体"/>
          <w:color w:val="auto"/>
          <w:szCs w:val="21"/>
          <w:highlight w:val="none"/>
          <w:lang w:val="en-US" w:eastAsia="zh-CN" w:bidi="ar"/>
        </w:rPr>
        <w:t>分）：提供的方案包含总体设想、服务宗旨、服务运作流程、技术描述符合本项目实际情况及特点，提供的系统运行维护服务保障措施满足采购文件要求</w:t>
      </w:r>
      <w:r>
        <w:rPr>
          <w:rFonts w:hint="eastAsia" w:ascii="宋体" w:hAnsi="宋体" w:eastAsia="宋体" w:cs="宋体"/>
          <w:color w:val="auto"/>
          <w:szCs w:val="21"/>
          <w:highlight w:val="none"/>
          <w:lang w:val="en-US" w:eastAsia="zh-CN" w:bidi="ar"/>
        </w:rPr>
        <w:t>。</w:t>
      </w:r>
    </w:p>
    <w:p w14:paraId="7370A0B2">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w:t>
      </w:r>
      <w:r>
        <w:rPr>
          <w:rFonts w:hint="eastAsia" w:ascii="宋体" w:hAnsi="宋体" w:eastAsia="宋体" w:cs="宋体"/>
          <w:color w:val="auto"/>
          <w:szCs w:val="21"/>
          <w:highlight w:val="none"/>
          <w:lang w:val="en-US" w:eastAsia="zh-CN" w:bidi="ar"/>
        </w:rPr>
        <w:t>15</w:t>
      </w:r>
      <w:r>
        <w:rPr>
          <w:rFonts w:hint="default" w:ascii="宋体" w:hAnsi="宋体" w:eastAsia="宋体" w:cs="宋体"/>
          <w:color w:val="auto"/>
          <w:szCs w:val="21"/>
          <w:highlight w:val="none"/>
          <w:lang w:val="en-US" w:eastAsia="zh-CN" w:bidi="ar"/>
        </w:rPr>
        <w:t>分）：满足一档的基础上，提供的各项设备、系统的技术保障措施有具体阐述，能详细描述</w:t>
      </w:r>
      <w:r>
        <w:rPr>
          <w:rFonts w:hint="eastAsia" w:ascii="宋体" w:hAnsi="宋体" w:eastAsia="宋体" w:cs="宋体"/>
          <w:color w:val="auto"/>
          <w:szCs w:val="21"/>
          <w:highlight w:val="none"/>
          <w:lang w:val="en-US" w:eastAsia="zh-CN" w:bidi="ar"/>
        </w:rPr>
        <w:t>本项目</w:t>
      </w:r>
      <w:r>
        <w:rPr>
          <w:rFonts w:hint="default" w:ascii="宋体" w:hAnsi="宋体" w:eastAsia="宋体" w:cs="宋体"/>
          <w:color w:val="auto"/>
          <w:szCs w:val="21"/>
          <w:highlight w:val="none"/>
          <w:lang w:val="en-US" w:eastAsia="zh-CN" w:bidi="ar"/>
        </w:rPr>
        <w:t>的维护服务思路和措施，能结合服务内容提出技术优化建议</w:t>
      </w:r>
      <w:r>
        <w:rPr>
          <w:rFonts w:hint="eastAsia" w:ascii="宋体" w:hAnsi="宋体" w:eastAsia="宋体" w:cs="宋体"/>
          <w:color w:val="auto"/>
          <w:szCs w:val="21"/>
          <w:highlight w:val="none"/>
          <w:lang w:val="en-US" w:eastAsia="zh-CN" w:bidi="ar"/>
        </w:rPr>
        <w:t>。</w:t>
      </w:r>
    </w:p>
    <w:p w14:paraId="4662A35E">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w:t>
      </w:r>
      <w:r>
        <w:rPr>
          <w:rFonts w:hint="eastAsia" w:ascii="宋体" w:hAnsi="宋体" w:eastAsia="宋体" w:cs="宋体"/>
          <w:color w:val="auto"/>
          <w:szCs w:val="21"/>
          <w:highlight w:val="none"/>
          <w:lang w:val="en-US" w:eastAsia="zh-CN" w:bidi="ar"/>
        </w:rPr>
        <w:t>20</w:t>
      </w:r>
      <w:r>
        <w:rPr>
          <w:rFonts w:hint="default" w:ascii="宋体" w:hAnsi="宋体" w:eastAsia="宋体" w:cs="宋体"/>
          <w:color w:val="auto"/>
          <w:szCs w:val="21"/>
          <w:highlight w:val="none"/>
          <w:lang w:val="en-US" w:eastAsia="zh-CN" w:bidi="ar"/>
        </w:rPr>
        <w:t>分）：满足二档的基础上，能针对采购人的系统结合信息安全等级保护体系做出整改建议；针对各服务内容提供巡检月报表、年度汇总表</w:t>
      </w:r>
      <w:r>
        <w:rPr>
          <w:rFonts w:hint="eastAsia" w:ascii="宋体" w:hAnsi="宋体" w:eastAsia="宋体" w:cs="宋体"/>
          <w:color w:val="auto"/>
          <w:szCs w:val="21"/>
          <w:highlight w:val="none"/>
          <w:lang w:val="en-US" w:eastAsia="zh-CN" w:bidi="ar"/>
        </w:rPr>
        <w:t>、月度电费支付</w:t>
      </w:r>
      <w:r>
        <w:rPr>
          <w:rFonts w:hint="default" w:ascii="宋体" w:hAnsi="宋体" w:eastAsia="宋体" w:cs="宋体"/>
          <w:color w:val="auto"/>
          <w:szCs w:val="21"/>
          <w:highlight w:val="none"/>
          <w:lang w:val="en-US" w:eastAsia="zh-CN" w:bidi="ar"/>
        </w:rPr>
        <w:t>表样，并承诺在服务期内严格按照采购人要求以及投标时提供的方案、制度、报表等提供运维服务；提供详细的应急处置方案，措施可行性、及时性、可操作性高，完全符合本项目的实际情况。</w:t>
      </w:r>
    </w:p>
    <w:p w14:paraId="1BA835C6">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w:t>
      </w:r>
      <w:r>
        <w:rPr>
          <w:rFonts w:hint="eastAsia" w:ascii="宋体" w:hAnsi="宋体" w:eastAsia="宋体" w:cs="宋体"/>
          <w:color w:val="auto"/>
          <w:szCs w:val="21"/>
          <w:highlight w:val="none"/>
          <w:lang w:val="en-US" w:eastAsia="zh-CN" w:bidi="ar"/>
        </w:rPr>
        <w:t>相关内容</w:t>
      </w:r>
      <w:r>
        <w:rPr>
          <w:rFonts w:hint="default"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val="en-US" w:eastAsia="zh-CN" w:bidi="ar"/>
        </w:rPr>
        <w:t>提供的内容不满足一档要求</w:t>
      </w:r>
      <w:r>
        <w:rPr>
          <w:rFonts w:hint="default" w:ascii="宋体" w:hAnsi="宋体" w:eastAsia="宋体" w:cs="宋体"/>
          <w:color w:val="auto"/>
          <w:szCs w:val="21"/>
          <w:highlight w:val="none"/>
          <w:lang w:val="en-US" w:eastAsia="zh-CN" w:bidi="ar"/>
        </w:rPr>
        <w:t>的，得</w:t>
      </w:r>
      <w:r>
        <w:rPr>
          <w:rFonts w:hint="eastAsia" w:ascii="宋体" w:hAnsi="宋体" w:eastAsia="宋体" w:cs="宋体"/>
          <w:color w:val="auto"/>
          <w:szCs w:val="21"/>
          <w:highlight w:val="none"/>
          <w:lang w:val="en-US" w:eastAsia="zh-CN" w:bidi="ar"/>
        </w:rPr>
        <w:t>0</w:t>
      </w:r>
      <w:r>
        <w:rPr>
          <w:rFonts w:hint="default" w:ascii="宋体" w:hAnsi="宋体" w:eastAsia="宋体" w:cs="宋体"/>
          <w:color w:val="auto"/>
          <w:szCs w:val="21"/>
          <w:highlight w:val="none"/>
          <w:lang w:val="en-US" w:eastAsia="zh-CN" w:bidi="ar"/>
        </w:rPr>
        <w:t>分。</w:t>
      </w:r>
    </w:p>
    <w:p w14:paraId="48E32CE5">
      <w:pPr>
        <w:shd w:val="clear"/>
        <w:spacing w:line="360" w:lineRule="exact"/>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（2）项目实施方案分（满分15分）</w:t>
      </w:r>
    </w:p>
    <w:p w14:paraId="3734F195">
      <w:pPr>
        <w:shd w:val="clear"/>
        <w:spacing w:line="360" w:lineRule="exact"/>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一档（6分）：提供的实施方案仅复制采购需求的内容，未对实际情况进行细化，未提供广西电子政务外网云计算中心相关机房运维服务实施保障措施及管理制度内容。</w:t>
      </w:r>
    </w:p>
    <w:p w14:paraId="16982343">
      <w:pPr>
        <w:shd w:val="clear"/>
        <w:spacing w:line="360" w:lineRule="exact"/>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二档（12分）：满足一档的基础上，项目实施及管理等方面，有明确机房维护服务实施保障措施，对广西电子政务外网云计算中心相关机房维护服务质量有详细的控制方案和措施，项目小组成员职责分工有详细的介绍。</w:t>
      </w:r>
    </w:p>
    <w:p w14:paraId="680DF59B">
      <w:pPr>
        <w:shd w:val="clear"/>
        <w:spacing w:line="360" w:lineRule="exact"/>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三档（15分）：满足二档的基础上，广西电子政务外网云计算中心相关机房维护服务的每个基础设施子系统的实施方法和步骤均有详细的说明，且有执行性。结合类似项目实施经验，提出广西电子政务外网云计算中心相关机房维护服务实施重难点，从组织、制度、技术方面提出运维服务实施优化建议。</w:t>
      </w:r>
    </w:p>
    <w:p w14:paraId="747026CC">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注：未提供相关内容或提供的内容不满足一档要求的，得0分。</w:t>
      </w:r>
    </w:p>
    <w:p w14:paraId="642058B3">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w:t>
      </w:r>
      <w:r>
        <w:rPr>
          <w:rFonts w:hint="eastAsia" w:ascii="宋体" w:hAnsi="宋体" w:eastAsia="宋体" w:cs="宋体"/>
          <w:color w:val="auto"/>
          <w:szCs w:val="21"/>
          <w:highlight w:val="none"/>
          <w:lang w:val="en-US" w:eastAsia="zh-CN" w:bidi="ar"/>
        </w:rPr>
        <w:t>3</w:t>
      </w:r>
      <w:r>
        <w:rPr>
          <w:rFonts w:hint="default" w:ascii="宋体" w:hAnsi="宋体" w:eastAsia="宋体" w:cs="宋体"/>
          <w:color w:val="auto"/>
          <w:szCs w:val="21"/>
          <w:highlight w:val="none"/>
          <w:lang w:val="en-US" w:eastAsia="zh-CN" w:bidi="ar"/>
        </w:rPr>
        <w:t>）故障响应及处理方案分(</w:t>
      </w:r>
      <w:r>
        <w:rPr>
          <w:rFonts w:hint="eastAsia" w:ascii="宋体" w:hAnsi="宋体" w:eastAsia="宋体" w:cs="宋体"/>
          <w:color w:val="auto"/>
          <w:szCs w:val="21"/>
          <w:highlight w:val="none"/>
          <w:lang w:val="en-US" w:eastAsia="zh-CN" w:bidi="ar"/>
        </w:rPr>
        <w:t>满分15</w:t>
      </w:r>
      <w:r>
        <w:rPr>
          <w:rFonts w:hint="default" w:ascii="宋体" w:hAnsi="宋体" w:eastAsia="宋体" w:cs="宋体"/>
          <w:color w:val="auto"/>
          <w:szCs w:val="21"/>
          <w:highlight w:val="none"/>
          <w:lang w:val="en-US" w:eastAsia="zh-CN" w:bidi="ar"/>
        </w:rPr>
        <w:t>分)</w:t>
      </w:r>
    </w:p>
    <w:p w14:paraId="3C61F921">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一档（5分）：提供了简单的故障响应及处理方案。有常见故障故障检测、故障处理措施，基本保障故障快速响应。</w:t>
      </w:r>
    </w:p>
    <w:p w14:paraId="641B0B72">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二档（10分）提供满足招标文件要求的故障响应及处理方案，常见故障故障检测、故障记录、故障通知、故障处理措施齐全；有基本的故障响应承诺及具体措施，故障检修记录完整可溯源。</w:t>
      </w:r>
    </w:p>
    <w:p w14:paraId="6661BCC9">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15分）：故障响应及处理方案充分满足采购文件要求，常见故障故障检测、故障记录、故障通知、故障处理措施、备用方案措施内容完整、齐全、可行，有针对性，提供有具体故障响应承诺，故障检修记录完整可溯源。制定有针对性的预防性维护措施，降低设备故障的发生率。</w:t>
      </w:r>
    </w:p>
    <w:p w14:paraId="56DD4E06">
      <w:pPr>
        <w:shd w:val="clear"/>
        <w:spacing w:line="36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注：未提供相关</w:t>
      </w:r>
      <w:r>
        <w:rPr>
          <w:rFonts w:hint="eastAsia" w:ascii="宋体" w:hAnsi="宋体" w:eastAsia="宋体" w:cs="宋体"/>
          <w:color w:val="auto"/>
          <w:szCs w:val="21"/>
          <w:highlight w:val="none"/>
          <w:lang w:val="en-US" w:eastAsia="zh-CN" w:bidi="ar"/>
        </w:rPr>
        <w:t>内容</w:t>
      </w:r>
      <w:r>
        <w:rPr>
          <w:rFonts w:hint="default"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val="en-US" w:eastAsia="zh-CN" w:bidi="ar"/>
        </w:rPr>
        <w:t>提供的内容</w:t>
      </w:r>
      <w:r>
        <w:rPr>
          <w:rFonts w:hint="default" w:ascii="宋体" w:hAnsi="宋体" w:eastAsia="宋体" w:cs="宋体"/>
          <w:color w:val="auto"/>
          <w:szCs w:val="21"/>
          <w:highlight w:val="none"/>
          <w:lang w:val="en-US" w:eastAsia="zh-CN" w:bidi="ar"/>
        </w:rPr>
        <w:t>不满足一档要求</w:t>
      </w:r>
      <w:r>
        <w:rPr>
          <w:rFonts w:hint="eastAsia" w:ascii="宋体" w:hAnsi="宋体" w:eastAsia="宋体" w:cs="宋体"/>
          <w:color w:val="auto"/>
          <w:szCs w:val="21"/>
          <w:highlight w:val="none"/>
          <w:lang w:val="en-US" w:eastAsia="zh-CN" w:bidi="ar"/>
        </w:rPr>
        <w:t>，</w:t>
      </w:r>
      <w:r>
        <w:rPr>
          <w:rFonts w:hint="default" w:ascii="宋体" w:hAnsi="宋体" w:eastAsia="宋体" w:cs="宋体"/>
          <w:color w:val="auto"/>
          <w:szCs w:val="21"/>
          <w:highlight w:val="none"/>
          <w:lang w:val="en-US" w:eastAsia="zh-CN" w:bidi="ar"/>
        </w:rPr>
        <w:t>得0分。</w:t>
      </w:r>
    </w:p>
    <w:p w14:paraId="30A3B104">
      <w:pPr>
        <w:pStyle w:val="30"/>
        <w:shd w:val="clear"/>
        <w:spacing w:line="360" w:lineRule="exact"/>
        <w:ind w:left="0"/>
        <w:rPr>
          <w:rFonts w:hint="eastAsia" w:ascii="宋体" w:hAnsi="宋体"/>
          <w:color w:val="auto"/>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商务</w:t>
      </w:r>
      <w:r>
        <w:rPr>
          <w:rFonts w:hint="eastAsia" w:ascii="宋体" w:hAnsi="宋体"/>
          <w:b/>
          <w:color w:val="auto"/>
          <w:szCs w:val="21"/>
          <w:highlight w:val="none"/>
        </w:rPr>
        <w:t>分………………………………………………………………………………………………………</w:t>
      </w:r>
      <w:r>
        <w:rPr>
          <w:rFonts w:hint="eastAsia" w:ascii="宋体" w:hAnsi="宋体"/>
          <w:b/>
          <w:color w:val="auto"/>
          <w:szCs w:val="21"/>
          <w:highlight w:val="none"/>
          <w:lang w:val="en-US" w:eastAsia="zh-CN"/>
        </w:rPr>
        <w:t>2</w:t>
      </w:r>
      <w:r>
        <w:rPr>
          <w:rFonts w:hint="eastAsia" w:ascii="宋体" w:hAnsi="宋体"/>
          <w:b/>
          <w:color w:val="auto"/>
          <w:szCs w:val="21"/>
          <w:highlight w:val="none"/>
          <w:lang w:val="en-US" w:eastAsia="zh-CN"/>
        </w:rPr>
        <w:t>0</w:t>
      </w:r>
      <w:r>
        <w:rPr>
          <w:rFonts w:hint="eastAsia" w:ascii="宋体" w:hAnsi="宋体"/>
          <w:b/>
          <w:color w:val="auto"/>
          <w:szCs w:val="21"/>
          <w:highlight w:val="none"/>
        </w:rPr>
        <w:t xml:space="preserve">分          </w:t>
      </w:r>
      <w:r>
        <w:rPr>
          <w:rFonts w:hint="eastAsia" w:ascii="宋体" w:hAnsi="宋体"/>
          <w:color w:val="auto"/>
          <w:highlight w:val="none"/>
        </w:rPr>
        <w:t xml:space="preserve">                         </w:t>
      </w:r>
    </w:p>
    <w:p w14:paraId="1AB1A50B">
      <w:pPr>
        <w:shd w:val="clear"/>
        <w:spacing w:line="36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供应商自2022年1月1日以来具有</w:t>
      </w:r>
      <w:r>
        <w:rPr>
          <w:rFonts w:hint="eastAsia" w:ascii="宋体" w:hAnsi="宋体"/>
          <w:color w:val="auto"/>
          <w:highlight w:val="none"/>
        </w:rPr>
        <w:t>类似项目案例，每提供一项得</w:t>
      </w:r>
      <w:r>
        <w:rPr>
          <w:rFonts w:hint="eastAsia" w:ascii="宋体" w:hAnsi="宋体"/>
          <w:color w:val="auto"/>
          <w:highlight w:val="none"/>
          <w:lang w:val="en-US" w:eastAsia="zh-CN"/>
        </w:rPr>
        <w:t>2</w:t>
      </w:r>
      <w:r>
        <w:rPr>
          <w:rFonts w:hint="eastAsia" w:ascii="宋体" w:hAnsi="宋体"/>
          <w:color w:val="auto"/>
          <w:highlight w:val="none"/>
        </w:rPr>
        <w:t>分，最多得</w:t>
      </w:r>
      <w:r>
        <w:rPr>
          <w:rFonts w:hint="eastAsia" w:ascii="宋体" w:hAnsi="宋体"/>
          <w:color w:val="auto"/>
          <w:highlight w:val="none"/>
          <w:lang w:val="en-US" w:eastAsia="zh-CN"/>
        </w:rPr>
        <w:t>6</w:t>
      </w:r>
      <w:r>
        <w:rPr>
          <w:rFonts w:hint="eastAsia" w:ascii="宋体" w:hAnsi="宋体"/>
          <w:color w:val="auto"/>
          <w:highlight w:val="none"/>
        </w:rPr>
        <w:t>分。（须提供能证明合同签订各方、签订时间、具体内容等信息的合同关键页复印件，并加盖</w:t>
      </w:r>
      <w:r>
        <w:rPr>
          <w:rFonts w:hint="eastAsia" w:ascii="宋体" w:hAnsi="宋体"/>
          <w:color w:val="auto"/>
          <w:highlight w:val="none"/>
          <w:lang w:val="en-US" w:eastAsia="zh-CN"/>
        </w:rPr>
        <w:t>供应商</w:t>
      </w:r>
      <w:r>
        <w:rPr>
          <w:rFonts w:hint="eastAsia" w:ascii="宋体" w:hAnsi="宋体"/>
          <w:color w:val="auto"/>
          <w:highlight w:val="none"/>
        </w:rPr>
        <w:t>公章）</w:t>
      </w:r>
    </w:p>
    <w:p w14:paraId="53B8BC82">
      <w:pPr>
        <w:shd w:val="clear"/>
        <w:spacing w:line="36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）项目团队实力（</w:t>
      </w:r>
      <w:r>
        <w:rPr>
          <w:rFonts w:hint="eastAsia" w:ascii="宋体" w:hAnsi="宋体"/>
          <w:color w:val="auto"/>
          <w:highlight w:val="none"/>
          <w:lang w:val="en-US" w:eastAsia="zh-CN"/>
        </w:rPr>
        <w:t>满分10分</w:t>
      </w:r>
      <w:r>
        <w:rPr>
          <w:rFonts w:hint="eastAsia" w:ascii="宋体" w:hAnsi="宋体"/>
          <w:color w:val="auto"/>
          <w:highlight w:val="none"/>
          <w:lang w:eastAsia="zh-CN"/>
        </w:rPr>
        <w:t>）</w:t>
      </w:r>
    </w:p>
    <w:p w14:paraId="24E67ED9">
      <w:pPr>
        <w:shd w:val="clea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①供应商为本项目配备的专职项目经理具有系统集成项目管理工程师的，得2分，满分2分。（提供相关证书复印件及最近一年内连续3个月的供应商为其缴纳的社保缴费证明，否则不得分）</w:t>
      </w:r>
    </w:p>
    <w:p w14:paraId="6CE770E7">
      <w:pPr>
        <w:shd w:val="clea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②供应商拟委派项目实施及运维团队人员中具有注册信息安全工程师CISO证书或信息系统项目管理师证书或数据库系统工程师证书或系统集成项目管理工程师的，每有一人得1分，满分5分。团队人员中具有特种作业上岗证（高低压电工证）的，得1分；具有消防设施操作员证的，得1分；具有制冷与空调作业证的，得1分。此项总分8分。（提供相关证书复印件及最近一年内连续3个月的供应商为其缴纳的社保缴费证明，否则不得分，同一人拥有多种证书的不重复计分）</w:t>
      </w:r>
    </w:p>
    <w:p w14:paraId="5AF4A0FE">
      <w:pPr>
        <w:numPr>
          <w:ilvl w:val="0"/>
          <w:numId w:val="0"/>
        </w:numPr>
        <w:shd w:val="clear"/>
        <w:spacing w:line="360" w:lineRule="exact"/>
        <w:ind w:firstLine="420" w:firstLineChars="200"/>
        <w:rPr>
          <w:rFonts w:hint="eastAsia" w:ascii="宋体" w:hAnsi="宋体"/>
          <w:color w:val="auto"/>
          <w:highlight w:val="none"/>
          <w:lang w:val="en-US" w:eastAsia="zh-CN"/>
        </w:rPr>
      </w:pPr>
      <w:r>
        <w:rPr>
          <w:rFonts w:hint="eastAsia" w:ascii="宋体" w:hAnsi="宋体"/>
          <w:color w:val="auto"/>
          <w:kern w:val="2"/>
          <w:sz w:val="21"/>
          <w:szCs w:val="24"/>
          <w:highlight w:val="none"/>
          <w:lang w:val="en-US" w:eastAsia="zh-CN" w:bidi="ar-SA"/>
        </w:rPr>
        <w:t>（3）</w:t>
      </w:r>
      <w:r>
        <w:rPr>
          <w:rFonts w:hint="eastAsia" w:ascii="宋体" w:hAnsi="宋体"/>
          <w:color w:val="auto"/>
          <w:highlight w:val="none"/>
          <w:lang w:val="en-US" w:eastAsia="zh-CN"/>
        </w:rPr>
        <w:t>供应商综合能力（满分4分）</w:t>
      </w:r>
    </w:p>
    <w:p w14:paraId="673D8B7F">
      <w:pPr>
        <w:shd w:val="clear"/>
        <w:spacing w:line="36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供应商具有有效期内的ISO9001质量体系认证证书、ISO20000IT服务管理体系认证证书、ISO27001信息安全管理体系认证证书、ISO45001职业健康安全管理体系认证证书的，每有一项证书得1分，满分4分。（提供相关证书复印件并加盖供应商公章）</w:t>
      </w:r>
    </w:p>
    <w:p w14:paraId="668B5C7F">
      <w:pPr>
        <w:shd w:val="clear"/>
        <w:spacing w:line="360" w:lineRule="exact"/>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=1 + 2 + 3</w:t>
      </w:r>
      <w:r>
        <w:rPr>
          <w:rFonts w:hint="eastAsia" w:ascii="宋体" w:hAnsi="宋体"/>
          <w:b/>
          <w:color w:val="auto"/>
          <w:szCs w:val="21"/>
          <w:highlight w:val="none"/>
        </w:rPr>
        <w:t>。</w:t>
      </w:r>
    </w:p>
    <w:p w14:paraId="5E4D3FD0">
      <w:pPr>
        <w:pStyle w:val="30"/>
        <w:shd w:val="clear"/>
        <w:spacing w:line="360" w:lineRule="exact"/>
        <w:ind w:left="0"/>
        <w:rPr>
          <w:rFonts w:hint="eastAsia" w:ascii="宋体" w:hAnsi="宋体"/>
          <w:b/>
          <w:bCs/>
          <w:color w:val="auto"/>
          <w:szCs w:val="21"/>
          <w:highlight w:val="none"/>
        </w:rPr>
      </w:pPr>
      <w:r>
        <w:rPr>
          <w:rFonts w:hint="eastAsia" w:ascii="宋体" w:hAnsi="宋体"/>
          <w:b/>
          <w:bCs/>
          <w:color w:val="auto"/>
          <w:szCs w:val="21"/>
          <w:highlight w:val="none"/>
        </w:rPr>
        <w:t>三、成交候选供应商推荐原则</w:t>
      </w:r>
    </w:p>
    <w:p w14:paraId="1FC04337">
      <w:pPr>
        <w:pStyle w:val="21"/>
        <w:shd w:val="clear"/>
        <w:spacing w:line="360" w:lineRule="exact"/>
        <w:rPr>
          <w:rFonts w:hint="eastAsia" w:hAnsi="宋体" w:cs="Times New Roman"/>
          <w:color w:val="auto"/>
          <w:highlight w:val="none"/>
        </w:rPr>
      </w:pPr>
      <w:r>
        <w:rPr>
          <w:rFonts w:hint="eastAsia" w:hAnsi="宋体"/>
          <w:b/>
          <w:color w:val="auto"/>
          <w:highlight w:val="none"/>
        </w:rPr>
        <w:t xml:space="preserve">    </w:t>
      </w:r>
      <w:r>
        <w:rPr>
          <w:rFonts w:hint="eastAsia" w:hAnsi="宋体" w:cs="Times New Roman"/>
          <w:color w:val="auto"/>
          <w:highlight w:val="none"/>
        </w:rPr>
        <w:t>（一）磋商小组将根据得分由高到低排列次序（得分相同时，以磋商报价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2954A222">
      <w:pPr>
        <w:shd w:val="clear"/>
        <w:spacing w:line="360" w:lineRule="exact"/>
        <w:ind w:firstLine="420"/>
        <w:rPr>
          <w:rFonts w:hint="eastAsia" w:ascii="宋体" w:hAnsi="宋体"/>
          <w:color w:val="auto"/>
          <w:szCs w:val="21"/>
          <w:highlight w:val="none"/>
        </w:rPr>
      </w:pPr>
      <w:r>
        <w:rPr>
          <w:rFonts w:hint="eastAsia" w:ascii="宋体" w:hAnsi="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9482273">
      <w:pPr>
        <w:pStyle w:val="21"/>
        <w:shd w:val="clear"/>
        <w:jc w:val="center"/>
        <w:rPr>
          <w:rFonts w:hint="eastAsia"/>
          <w:color w:val="auto"/>
          <w:highlight w:val="none"/>
        </w:rPr>
      </w:pPr>
    </w:p>
    <w:sectPr>
      <w:footerReference r:id="rId6" w:type="first"/>
      <w:headerReference r:id="rId3" w:type="default"/>
      <w:footerReference r:id="rId4" w:type="default"/>
      <w:footerReference r:id="rId5" w:type="even"/>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E00002FF" w:usb1="400004FF" w:usb2="00000000" w:usb3="00000000" w:csb0="2000019F" w:csb1="00000000"/>
  </w:font>
  <w:font w:name="黑体">
    <w:altName w:val="汉仪中黑KW"/>
    <w:panose1 w:val="02010609060101010101"/>
    <w:charset w:val="00"/>
    <w:family w:val="auto"/>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仿宋_GB2312">
    <w:altName w:val="方正仿宋_GBK"/>
    <w:panose1 w:val="02010609030101010101"/>
    <w:charset w:val="00"/>
    <w:family w:val="auto"/>
    <w:pitch w:val="default"/>
    <w:sig w:usb0="00000001" w:usb1="080E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华文新魏">
    <w:altName w:val="苹方-简"/>
    <w:panose1 w:val="02010800040101010101"/>
    <w:charset w:val="00"/>
    <w:family w:val="auto"/>
    <w:pitch w:val="default"/>
    <w:sig w:usb0="00000001" w:usb1="080F0000" w:usb2="00000000" w:usb3="00000000" w:csb0="00040000" w:csb1="00000000"/>
  </w:font>
  <w:font w:name="楷体">
    <w:altName w:val="汉仪楷体KW"/>
    <w:panose1 w:val="02010609060101010101"/>
    <w:charset w:val="00"/>
    <w:family w:val="modern"/>
    <w:pitch w:val="default"/>
    <w:sig w:usb0="800002BF" w:usb1="38CF7CFA" w:usb2="00000016" w:usb3="00000000" w:csb0="00040001" w:csb1="00000000"/>
  </w:font>
  <w:font w:name="微软雅黑">
    <w:altName w:val="汉仪旗黑"/>
    <w:panose1 w:val="020B0503020204020204"/>
    <w:charset w:val="00"/>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新宋体">
    <w:altName w:val="方正书宋_GBK"/>
    <w:panose1 w:val="02010609030101010101"/>
    <w:charset w:val="00"/>
    <w:family w:val="modern"/>
    <w:pitch w:val="default"/>
    <w:sig w:usb0="00000003" w:usb1="288F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A115">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lang/>
      </w:rPr>
      <w:t>39</w:t>
    </w:r>
    <w:r>
      <w:fldChar w:fldCharType="end"/>
    </w:r>
  </w:p>
  <w:p w14:paraId="2A14F0A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AC7F">
    <w:pPr>
      <w:pStyle w:val="25"/>
      <w:framePr w:wrap="around" w:vAnchor="text" w:hAnchor="margin" w:xAlign="center" w:y="1"/>
      <w:rPr>
        <w:rStyle w:val="38"/>
      </w:rPr>
    </w:pPr>
    <w:r>
      <w:fldChar w:fldCharType="begin"/>
    </w:r>
    <w:r>
      <w:rPr>
        <w:rStyle w:val="38"/>
      </w:rPr>
      <w:instrText xml:space="preserve">PAGE  </w:instrText>
    </w:r>
    <w:r>
      <w:fldChar w:fldCharType="separate"/>
    </w:r>
    <w:r>
      <w:fldChar w:fldCharType="end"/>
    </w:r>
  </w:p>
  <w:p w14:paraId="2F5ACBD5">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AE30">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B699">
    <w:pPr>
      <w:pStyle w:val="26"/>
      <w:wordWrap w:val="0"/>
      <w:jc w:val="right"/>
      <w:rPr>
        <w:rFonts w:hint="eastAsia" w:ascii="宋体" w:hAnsi="宋体"/>
        <w:color w:val="000000"/>
      </w:rPr>
    </w:pPr>
    <w:r>
      <w:rPr>
        <w:rFonts w:hint="eastAsia" w:ascii="宋体" w:hAnsi="宋体"/>
        <w:color w:val="000000"/>
        <w:lang w:eastAsia="zh-CN"/>
      </w:rPr>
      <w:t>广西电子政务外网云计算中心四层2号、4号机房运维服务</w:t>
    </w:r>
    <w:r>
      <w:rPr>
        <w:rFonts w:hint="eastAsia" w:ascii="宋体" w:hAnsi="宋体"/>
        <w:color w:val="000000"/>
      </w:rPr>
      <w:t>（</w:t>
    </w:r>
    <w:r>
      <w:rPr>
        <w:rFonts w:hint="eastAsia" w:ascii="宋体" w:hAnsi="宋体"/>
        <w:color w:val="000000"/>
        <w:lang w:eastAsia="zh-CN"/>
      </w:rPr>
      <w:t>GXZC2025-C3-004034-GLZB</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6161"/>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A96786E"/>
    <w:rsid w:val="0B387AD1"/>
    <w:rsid w:val="0CD45A64"/>
    <w:rsid w:val="0D6EF73E"/>
    <w:rsid w:val="10867C4B"/>
    <w:rsid w:val="120E73FA"/>
    <w:rsid w:val="126F4731"/>
    <w:rsid w:val="13151937"/>
    <w:rsid w:val="19037E97"/>
    <w:rsid w:val="197E7031"/>
    <w:rsid w:val="1C75064A"/>
    <w:rsid w:val="1D9B50C7"/>
    <w:rsid w:val="1DFEA993"/>
    <w:rsid w:val="1FCC3B67"/>
    <w:rsid w:val="23410FA0"/>
    <w:rsid w:val="23573D8B"/>
    <w:rsid w:val="253B2EE9"/>
    <w:rsid w:val="276E05A8"/>
    <w:rsid w:val="29847F59"/>
    <w:rsid w:val="2A66275A"/>
    <w:rsid w:val="2A7901D0"/>
    <w:rsid w:val="2CEE1CB2"/>
    <w:rsid w:val="2D6F34B0"/>
    <w:rsid w:val="2FD47638"/>
    <w:rsid w:val="309F220D"/>
    <w:rsid w:val="30BD4D57"/>
    <w:rsid w:val="31215161"/>
    <w:rsid w:val="32BE744E"/>
    <w:rsid w:val="39507FF1"/>
    <w:rsid w:val="395D152B"/>
    <w:rsid w:val="3E26695C"/>
    <w:rsid w:val="3EC87502"/>
    <w:rsid w:val="40CF5E4C"/>
    <w:rsid w:val="412339EB"/>
    <w:rsid w:val="43640F01"/>
    <w:rsid w:val="45EC5BCF"/>
    <w:rsid w:val="46364347"/>
    <w:rsid w:val="47B352E3"/>
    <w:rsid w:val="48540D01"/>
    <w:rsid w:val="4AC746AD"/>
    <w:rsid w:val="500D660A"/>
    <w:rsid w:val="53320C1C"/>
    <w:rsid w:val="53C76FD4"/>
    <w:rsid w:val="549F16B7"/>
    <w:rsid w:val="5D99750E"/>
    <w:rsid w:val="5DD92006"/>
    <w:rsid w:val="5E3A5066"/>
    <w:rsid w:val="63875C13"/>
    <w:rsid w:val="6A407D17"/>
    <w:rsid w:val="6A4133F5"/>
    <w:rsid w:val="7043003D"/>
    <w:rsid w:val="71A7CDB1"/>
    <w:rsid w:val="75122FC2"/>
    <w:rsid w:val="7A8C771D"/>
    <w:rsid w:val="7BDD04DD"/>
    <w:rsid w:val="7E64588A"/>
    <w:rsid w:val="BBFC49CB"/>
    <w:rsid w:val="FF3D6E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3"/>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4"/>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uiPriority w:val="0"/>
  </w:style>
  <w:style w:type="table" w:default="1" w:styleId="36">
    <w:name w:val="Normal Table"/>
    <w:unhideWhenUsed/>
    <w:uiPriority w:val="99"/>
    <w:tblPr>
      <w:tblStyle w:val="36"/>
      <w:tblCellMar>
        <w:top w:w="0" w:type="dxa"/>
        <w:left w:w="108" w:type="dxa"/>
        <w:bottom w:w="0" w:type="dxa"/>
        <w:right w:w="108" w:type="dxa"/>
      </w:tblCellMar>
    </w:tblPr>
  </w:style>
  <w:style w:type="paragraph" w:styleId="7">
    <w:name w:val="Normal Indent"/>
    <w:basedOn w:val="1"/>
    <w:uiPriority w:val="0"/>
    <w:pPr>
      <w:ind w:firstLine="420"/>
    </w:pPr>
    <w:rPr>
      <w:szCs w:val="20"/>
    </w:rPr>
  </w:style>
  <w:style w:type="paragraph" w:styleId="12">
    <w:name w:val="List Number"/>
    <w:basedOn w:val="1"/>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uiPriority w:val="0"/>
    <w:pPr>
      <w:shd w:val="clear" w:color="auto" w:fill="000080"/>
    </w:pPr>
  </w:style>
  <w:style w:type="paragraph" w:styleId="15">
    <w:name w:val="annotation text"/>
    <w:basedOn w:val="1"/>
    <w:link w:val="45"/>
    <w:uiPriority w:val="0"/>
    <w:pPr>
      <w:jc w:val="left"/>
    </w:pPr>
  </w:style>
  <w:style w:type="paragraph" w:styleId="16">
    <w:name w:val="Body Text 3"/>
    <w:basedOn w:val="1"/>
    <w:uiPriority w:val="0"/>
    <w:pPr>
      <w:spacing w:line="500" w:lineRule="exact"/>
    </w:pPr>
    <w:rPr>
      <w:b/>
      <w:bCs/>
      <w:sz w:val="24"/>
    </w:rPr>
  </w:style>
  <w:style w:type="paragraph" w:styleId="17">
    <w:name w:val="Body Text"/>
    <w:basedOn w:val="1"/>
    <w:uiPriority w:val="0"/>
    <w:pPr>
      <w:spacing w:line="380" w:lineRule="exact"/>
    </w:pPr>
    <w:rPr>
      <w:sz w:val="24"/>
    </w:rPr>
  </w:style>
  <w:style w:type="paragraph" w:styleId="18">
    <w:name w:val="Body Text Indent"/>
    <w:basedOn w:val="1"/>
    <w:link w:val="46"/>
    <w:uiPriority w:val="0"/>
    <w:pPr>
      <w:ind w:firstLine="830" w:firstLineChars="352"/>
    </w:pPr>
    <w:rPr>
      <w:rFonts w:ascii="仿宋_GB2312" w:eastAsia="仿宋_GB2312"/>
      <w:sz w:val="32"/>
      <w:szCs w:val="20"/>
    </w:rPr>
  </w:style>
  <w:style w:type="paragraph" w:styleId="19">
    <w:name w:val="List Number 3"/>
    <w:basedOn w:val="1"/>
    <w:uiPriority w:val="0"/>
    <w:pPr>
      <w:numPr>
        <w:ilvl w:val="0"/>
        <w:numId w:val="2"/>
      </w:numPr>
    </w:pPr>
  </w:style>
  <w:style w:type="paragraph" w:styleId="20">
    <w:name w:val="List 2"/>
    <w:basedOn w:val="1"/>
    <w:uiPriority w:val="0"/>
    <w:pPr>
      <w:ind w:left="100" w:leftChars="200" w:hanging="200" w:hangingChars="200"/>
    </w:pPr>
    <w:rPr>
      <w:sz w:val="28"/>
    </w:rPr>
  </w:style>
  <w:style w:type="paragraph" w:styleId="21">
    <w:name w:val="Plain Text"/>
    <w:basedOn w:val="1"/>
    <w:next w:val="5"/>
    <w:link w:val="47"/>
    <w:qFormat/>
    <w:uiPriority w:val="0"/>
    <w:rPr>
      <w:rFonts w:ascii="宋体" w:hAnsi="Courier New" w:cs="Courier New"/>
      <w:szCs w:val="21"/>
    </w:rPr>
  </w:style>
  <w:style w:type="paragraph" w:styleId="22">
    <w:name w:val="Date"/>
    <w:basedOn w:val="1"/>
    <w:next w:val="1"/>
    <w:uiPriority w:val="0"/>
    <w:pPr>
      <w:ind w:left="100" w:leftChars="2500"/>
    </w:pPr>
    <w:rPr>
      <w:rFonts w:ascii="宋体" w:hAnsi="Courier New" w:cs="Courier New"/>
      <w:szCs w:val="21"/>
    </w:rPr>
  </w:style>
  <w:style w:type="paragraph" w:styleId="23">
    <w:name w:val="Body Text Indent 2"/>
    <w:basedOn w:val="1"/>
    <w:uiPriority w:val="0"/>
    <w:pPr>
      <w:ind w:firstLine="630"/>
    </w:pPr>
    <w:rPr>
      <w:sz w:val="32"/>
      <w:szCs w:val="20"/>
    </w:rPr>
  </w:style>
  <w:style w:type="paragraph" w:styleId="24">
    <w:name w:val="Balloon Text"/>
    <w:basedOn w:val="1"/>
    <w:semiHidden/>
    <w:uiPriority w:val="0"/>
    <w:rPr>
      <w:sz w:val="18"/>
      <w:szCs w:val="18"/>
    </w:rPr>
  </w:style>
  <w:style w:type="paragraph" w:styleId="25">
    <w:name w:val="footer"/>
    <w:basedOn w:val="1"/>
    <w:uiPriority w:val="0"/>
    <w:pPr>
      <w:tabs>
        <w:tab w:val="center" w:pos="4153"/>
        <w:tab w:val="right" w:pos="8306"/>
      </w:tabs>
      <w:snapToGrid w:val="0"/>
      <w:jc w:val="left"/>
    </w:pPr>
    <w:rPr>
      <w:sz w:val="18"/>
      <w:szCs w:val="18"/>
    </w:rPr>
  </w:style>
  <w:style w:type="paragraph" w:styleId="26">
    <w:name w:val="header"/>
    <w:basedOn w:val="1"/>
    <w:link w:val="48"/>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39"/>
  </w:style>
  <w:style w:type="paragraph" w:styleId="28">
    <w:name w:val="List"/>
    <w:basedOn w:val="1"/>
    <w:uiPriority w:val="0"/>
    <w:pPr>
      <w:ind w:left="200" w:hanging="200" w:hangingChars="200"/>
    </w:pPr>
    <w:rPr>
      <w:sz w:val="28"/>
    </w:rPr>
  </w:style>
  <w:style w:type="paragraph" w:styleId="29">
    <w:name w:val="Body Text Indent 3"/>
    <w:basedOn w:val="1"/>
    <w:uiPriority w:val="0"/>
    <w:pPr>
      <w:spacing w:after="120" w:afterLines="0"/>
      <w:ind w:left="420" w:leftChars="200"/>
    </w:pPr>
    <w:rPr>
      <w:sz w:val="16"/>
      <w:szCs w:val="16"/>
    </w:rPr>
  </w:style>
  <w:style w:type="paragraph" w:styleId="30">
    <w:name w:val="toc 9"/>
    <w:basedOn w:val="1"/>
    <w:next w:val="1"/>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uiPriority w:val="0"/>
    <w:pPr>
      <w:spacing w:after="120" w:afterLines="0" w:line="480" w:lineRule="auto"/>
    </w:pPr>
  </w:style>
  <w:style w:type="paragraph" w:styleId="3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uiPriority w:val="0"/>
    <w:pPr>
      <w:spacing w:line="400" w:lineRule="exact"/>
      <w:ind w:firstLine="420" w:firstLineChars="200"/>
    </w:pPr>
    <w:rPr>
      <w:rFonts w:ascii="宋体" w:hAnsi="Courier New"/>
      <w:b/>
      <w:szCs w:val="20"/>
    </w:rPr>
  </w:style>
  <w:style w:type="paragraph" w:styleId="34">
    <w:name w:val="Title"/>
    <w:basedOn w:val="1"/>
    <w:next w:val="1"/>
    <w:link w:val="49"/>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0"/>
    <w:uiPriority w:val="0"/>
    <w:rPr>
      <w:b/>
      <w:bCs/>
    </w:rPr>
  </w:style>
  <w:style w:type="character" w:styleId="38">
    <w:name w:val="page number"/>
    <w:uiPriority w:val="0"/>
    <w:rPr>
      <w:rFonts w:ascii="Times New Roman" w:hAnsi="Times New Roman" w:eastAsia="宋体" w:cs="Times New Roman"/>
    </w:rPr>
  </w:style>
  <w:style w:type="character" w:styleId="39">
    <w:name w:val="FollowedHyperlink"/>
    <w:uiPriority w:val="0"/>
    <w:rPr>
      <w:color w:val="0000CC"/>
      <w:sz w:val="18"/>
      <w:szCs w:val="18"/>
      <w:u w:val="single"/>
    </w:rPr>
  </w:style>
  <w:style w:type="character" w:styleId="40">
    <w:name w:val="Emphasis"/>
    <w:qFormat/>
    <w:uiPriority w:val="0"/>
    <w:rPr>
      <w:i/>
    </w:rPr>
  </w:style>
  <w:style w:type="character" w:styleId="41">
    <w:name w:val="Hyperlink"/>
    <w:uiPriority w:val="99"/>
    <w:rPr>
      <w:color w:val="0000CC"/>
      <w:sz w:val="18"/>
      <w:szCs w:val="18"/>
      <w:u w:val="single"/>
    </w:rPr>
  </w:style>
  <w:style w:type="character" w:styleId="42">
    <w:name w:val="annotation reference"/>
    <w:uiPriority w:val="0"/>
    <w:rPr>
      <w:sz w:val="21"/>
      <w:szCs w:val="21"/>
    </w:rPr>
  </w:style>
  <w:style w:type="character" w:customStyle="1" w:styleId="43">
    <w:name w:val="标题 1 Char"/>
    <w:link w:val="2"/>
    <w:uiPriority w:val="0"/>
    <w:rPr>
      <w:rFonts w:eastAsia="宋体"/>
      <w:b/>
      <w:bCs/>
      <w:kern w:val="44"/>
      <w:sz w:val="44"/>
      <w:szCs w:val="44"/>
      <w:lang w:val="en-US" w:eastAsia="zh-CN" w:bidi="ar-SA"/>
    </w:rPr>
  </w:style>
  <w:style w:type="character" w:customStyle="1" w:styleId="44">
    <w:name w:val="标题 3 Char"/>
    <w:link w:val="4"/>
    <w:uiPriority w:val="0"/>
    <w:rPr>
      <w:rFonts w:ascii="宋体" w:hAnsi="宋体"/>
      <w:b/>
      <w:sz w:val="27"/>
      <w:szCs w:val="27"/>
    </w:rPr>
  </w:style>
  <w:style w:type="character" w:customStyle="1" w:styleId="45">
    <w:name w:val="批注文字 Char"/>
    <w:link w:val="15"/>
    <w:uiPriority w:val="0"/>
    <w:rPr>
      <w:kern w:val="2"/>
      <w:sz w:val="21"/>
      <w:szCs w:val="24"/>
    </w:rPr>
  </w:style>
  <w:style w:type="character" w:customStyle="1" w:styleId="46">
    <w:name w:val="正文文本缩进 Char"/>
    <w:link w:val="18"/>
    <w:uiPriority w:val="0"/>
    <w:rPr>
      <w:rFonts w:ascii="仿宋_GB2312" w:eastAsia="仿宋_GB2312"/>
      <w:kern w:val="2"/>
      <w:sz w:val="32"/>
    </w:rPr>
  </w:style>
  <w:style w:type="character" w:customStyle="1" w:styleId="47">
    <w:name w:val="纯文本 Char"/>
    <w:aliases w:val="普通文字 Char Char4,普通文字 Char3,纯文本 Char Char Char4,普通文字 Char Char Char3,正 文 1 Char3,普通文字1 Char3,普通文字2 Char3,普通文字3 Char3,普通文字4 Char3,普通文字5 Char3,普通文字6 Char3,普通文字11 Char3,普通文字21 Char3,普通文字31 Char3,普通文字41 Char3,普通文字7 Char3,纯文本 Char1 Char Char Char3"/>
    <w:link w:val="21"/>
    <w:qFormat/>
    <w:uiPriority w:val="0"/>
    <w:rPr>
      <w:rFonts w:ascii="宋体" w:hAnsi="Courier New" w:eastAsia="宋体" w:cs="Courier New"/>
      <w:kern w:val="2"/>
      <w:sz w:val="21"/>
      <w:szCs w:val="21"/>
      <w:lang w:val="en-US" w:eastAsia="zh-CN" w:bidi="ar-SA"/>
    </w:rPr>
  </w:style>
  <w:style w:type="character" w:customStyle="1" w:styleId="48">
    <w:name w:val="页眉 Char"/>
    <w:link w:val="26"/>
    <w:uiPriority w:val="0"/>
    <w:rPr>
      <w:kern w:val="2"/>
      <w:sz w:val="18"/>
      <w:szCs w:val="18"/>
    </w:rPr>
  </w:style>
  <w:style w:type="character" w:customStyle="1" w:styleId="49">
    <w:name w:val="标题 Char"/>
    <w:link w:val="34"/>
    <w:uiPriority w:val="0"/>
    <w:rPr>
      <w:rFonts w:ascii="Cambria" w:hAnsi="Cambria" w:cs="Times New Roman"/>
      <w:b/>
      <w:bCs/>
      <w:kern w:val="2"/>
      <w:sz w:val="32"/>
      <w:szCs w:val="32"/>
    </w:rPr>
  </w:style>
  <w:style w:type="character" w:customStyle="1" w:styleId="50">
    <w:name w:val="批注主题 Char"/>
    <w:link w:val="35"/>
    <w:uiPriority w:val="0"/>
    <w:rPr>
      <w:b/>
      <w:bCs/>
      <w:kern w:val="2"/>
      <w:sz w:val="21"/>
      <w:szCs w:val="24"/>
    </w:rPr>
  </w:style>
  <w:style w:type="character" w:customStyle="1" w:styleId="51">
    <w:name w:val="ts_tip_2"/>
    <w:uiPriority w:val="0"/>
    <w:rPr>
      <w:color w:val="E43023"/>
    </w:rPr>
  </w:style>
  <w:style w:type="character" w:customStyle="1" w:styleId="52">
    <w:name w:val="linebg"/>
    <w:basedOn w:val="37"/>
    <w:uiPriority w:val="0"/>
  </w:style>
  <w:style w:type="character" w:customStyle="1" w:styleId="53">
    <w:name w:val="普通文字 Char Char2"/>
    <w:aliases w:val="纯文本 Char Char Char2,纯文本 Char Char3,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小 Char"/>
    <w:uiPriority w:val="0"/>
    <w:rPr>
      <w:rFonts w:ascii="宋体" w:hAnsi="Courier New" w:eastAsia="宋体"/>
      <w:kern w:val="2"/>
      <w:sz w:val="21"/>
      <w:lang w:val="en-US" w:eastAsia="zh-CN" w:bidi="ar-SA"/>
    </w:rPr>
  </w:style>
  <w:style w:type="character" w:customStyle="1" w:styleId="54">
    <w:name w:val="bus_type_tip"/>
    <w:uiPriority w:val="0"/>
    <w:rPr>
      <w:color w:val="FFFFFF"/>
      <w:sz w:val="18"/>
      <w:szCs w:val="18"/>
    </w:rPr>
  </w:style>
  <w:style w:type="character" w:customStyle="1" w:styleId="55">
    <w:name w:val="linebg_on1"/>
    <w:basedOn w:val="37"/>
    <w:uiPriority w:val="0"/>
  </w:style>
  <w:style w:type="character" w:customStyle="1" w:styleId="56">
    <w:name w:val="ts_tip_1"/>
    <w:uiPriority w:val="0"/>
    <w:rPr>
      <w:color w:val="468B02"/>
    </w:rPr>
  </w:style>
  <w:style w:type="character" w:customStyle="1" w:styleId="57">
    <w:name w:val="linebg1"/>
    <w:basedOn w:val="37"/>
    <w:uiPriority w:val="0"/>
  </w:style>
  <w:style w:type="character" w:customStyle="1" w:styleId="58">
    <w:name w:val="redfilefwwh"/>
    <w:uiPriority w:val="0"/>
    <w:rPr>
      <w:color w:val="BA2636"/>
      <w:sz w:val="18"/>
      <w:szCs w:val="18"/>
    </w:rPr>
  </w:style>
  <w:style w:type="character" w:customStyle="1" w:styleId="59">
    <w:name w:val="map_taglist"/>
    <w:uiPriority w:val="0"/>
    <w:rPr>
      <w:color w:val="666666"/>
    </w:rPr>
  </w:style>
  <w:style w:type="character" w:customStyle="1" w:styleId="60">
    <w:name w:val="bus_type_3"/>
    <w:uiPriority w:val="0"/>
    <w:rPr>
      <w:shd w:val="clear" w:color="auto" w:fill="43CC8D"/>
    </w:rPr>
  </w:style>
  <w:style w:type="character" w:customStyle="1" w:styleId="61">
    <w:name w:val="active3"/>
    <w:uiPriority w:val="0"/>
    <w:rPr>
      <w:shd w:val="clear" w:color="auto" w:fill="FFFFFF"/>
    </w:rPr>
  </w:style>
  <w:style w:type="character" w:customStyle="1" w:styleId="62">
    <w:name w:val="gjfg"/>
    <w:basedOn w:val="37"/>
    <w:uiPriority w:val="0"/>
  </w:style>
  <w:style w:type="character" w:customStyle="1" w:styleId="63">
    <w:name w:val="displayarti"/>
    <w:uiPriority w:val="0"/>
    <w:rPr>
      <w:color w:val="FFFFFF"/>
      <w:shd w:val="clear" w:color="auto" w:fill="A00000"/>
    </w:rPr>
  </w:style>
  <w:style w:type="character" w:customStyle="1" w:styleId="64">
    <w:name w:val="linebg_on"/>
    <w:basedOn w:val="37"/>
    <w:uiPriority w:val="0"/>
  </w:style>
  <w:style w:type="character" w:customStyle="1" w:styleId="65">
    <w:name w:val="redfilenumber"/>
    <w:uiPriority w:val="0"/>
    <w:rPr>
      <w:color w:val="BA2636"/>
      <w:sz w:val="18"/>
      <w:szCs w:val="18"/>
    </w:rPr>
  </w:style>
  <w:style w:type="character" w:customStyle="1" w:styleId="66">
    <w:name w:val="cfdate"/>
    <w:uiPriority w:val="0"/>
    <w:rPr>
      <w:color w:val="333333"/>
      <w:sz w:val="18"/>
      <w:szCs w:val="18"/>
    </w:rPr>
  </w:style>
  <w:style w:type="character" w:customStyle="1" w:styleId="67">
    <w:name w:val="bus_type_2"/>
    <w:uiPriority w:val="0"/>
    <w:rPr>
      <w:shd w:val="clear" w:color="auto" w:fill="FF4141"/>
    </w:rPr>
  </w:style>
  <w:style w:type="character" w:customStyle="1" w:styleId="68">
    <w:name w:val="bus_type_0"/>
    <w:uiPriority w:val="0"/>
    <w:rPr>
      <w:shd w:val="clear" w:color="auto" w:fill="FF8853"/>
    </w:rPr>
  </w:style>
  <w:style w:type="character" w:customStyle="1" w:styleId="69">
    <w:name w:val="qxdate"/>
    <w:uiPriority w:val="0"/>
    <w:rPr>
      <w:color w:val="333333"/>
      <w:sz w:val="18"/>
      <w:szCs w:val="18"/>
    </w:rPr>
  </w:style>
  <w:style w:type="character" w:customStyle="1" w:styleId="70">
    <w:name w:val="time_dis"/>
    <w:basedOn w:val="37"/>
    <w:uiPriority w:val="0"/>
  </w:style>
  <w:style w:type="character" w:customStyle="1" w:styleId="71">
    <w:name w:val="hover42"/>
    <w:uiPriority w:val="0"/>
    <w:rPr>
      <w:bdr w:val="single" w:color="999999" w:sz="6" w:space="0"/>
    </w:rPr>
  </w:style>
  <w:style w:type="character" w:customStyle="1" w:styleId="72">
    <w:name w:val="input_span11"/>
    <w:uiPriority w:val="0"/>
  </w:style>
  <w:style w:type="character" w:customStyle="1" w:styleId="73">
    <w:name w:val="bus_type_4"/>
    <w:uiPriority w:val="0"/>
    <w:rPr>
      <w:shd w:val="clear" w:color="auto" w:fill="333F89"/>
    </w:rPr>
  </w:style>
  <w:style w:type="character" w:customStyle="1" w:styleId="74">
    <w:name w:val="纯文本 字符"/>
    <w:qFormat/>
    <w:uiPriority w:val="0"/>
    <w:rPr>
      <w:rFonts w:ascii="宋体" w:hAnsi="Courier New" w:eastAsia="宋体" w:cs="Courier New"/>
      <w:kern w:val="2"/>
      <w:sz w:val="21"/>
      <w:szCs w:val="21"/>
      <w:lang w:val="en-US" w:eastAsia="zh-CN" w:bidi="ar-SA"/>
    </w:rPr>
  </w:style>
  <w:style w:type="character" w:customStyle="1" w:styleId="75">
    <w:name w:val="active4"/>
    <w:uiPriority w:val="0"/>
    <w:rPr>
      <w:shd w:val="clear" w:color="auto" w:fill="FFFFFF"/>
    </w:rPr>
  </w:style>
  <w:style w:type="character" w:customStyle="1" w:styleId="76">
    <w:name w:val="样式1 Char"/>
    <w:link w:val="77"/>
    <w:uiPriority w:val="0"/>
    <w:rPr>
      <w:rFonts w:eastAsia="宋体"/>
      <w:kern w:val="2"/>
      <w:sz w:val="21"/>
      <w:szCs w:val="24"/>
      <w:lang w:val="en-US" w:eastAsia="zh-CN" w:bidi="ar-SA"/>
    </w:rPr>
  </w:style>
  <w:style w:type="paragraph" w:customStyle="1" w:styleId="77">
    <w:name w:val="样式1"/>
    <w:basedOn w:val="1"/>
    <w:link w:val="76"/>
    <w:uiPriority w:val="0"/>
  </w:style>
  <w:style w:type="character" w:customStyle="1" w:styleId="78">
    <w:name w:val="generalinfo-address-text1"/>
    <w:uiPriority w:val="0"/>
    <w:rPr>
      <w:sz w:val="18"/>
      <w:szCs w:val="18"/>
    </w:rPr>
  </w:style>
  <w:style w:type="character" w:customStyle="1" w:styleId="79">
    <w:name w:val="1ji Char"/>
    <w:link w:val="80"/>
    <w:uiPriority w:val="0"/>
    <w:rPr>
      <w:rFonts w:ascii="宋体" w:hAnsi="宋体" w:eastAsia="宋体"/>
      <w:b/>
      <w:bCs/>
      <w:kern w:val="44"/>
      <w:sz w:val="36"/>
      <w:szCs w:val="44"/>
      <w:lang w:val="en-US" w:eastAsia="zh-CN" w:bidi="ar-SA"/>
    </w:rPr>
  </w:style>
  <w:style w:type="paragraph" w:customStyle="1" w:styleId="80">
    <w:name w:val="1ji"/>
    <w:basedOn w:val="2"/>
    <w:link w:val="79"/>
    <w:uiPriority w:val="0"/>
    <w:pPr>
      <w:keepLines w:val="0"/>
      <w:widowControl/>
      <w:spacing w:before="0" w:beforeLines="0" w:after="0" w:afterLines="0" w:line="240" w:lineRule="auto"/>
      <w:jc w:val="center"/>
    </w:pPr>
    <w:rPr>
      <w:rFonts w:ascii="宋体" w:hAnsi="宋体"/>
      <w:sz w:val="36"/>
    </w:rPr>
  </w:style>
  <w:style w:type="character" w:customStyle="1" w:styleId="81">
    <w:name w:val="自定义标题一 Char"/>
    <w:link w:val="82"/>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2">
    <w:name w:val="自定义标题一"/>
    <w:basedOn w:val="2"/>
    <w:link w:val="81"/>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3">
    <w:name w:val="font21"/>
    <w:qFormat/>
    <w:uiPriority w:val="0"/>
    <w:rPr>
      <w:rFonts w:hint="default" w:ascii="Times New Roman" w:hAnsi="Times New Roman" w:cs="Times New Roman"/>
      <w:color w:val="000000"/>
      <w:sz w:val="21"/>
      <w:szCs w:val="21"/>
      <w:u w:val="none"/>
    </w:rPr>
  </w:style>
  <w:style w:type="character" w:customStyle="1" w:styleId="84">
    <w:name w:val="普通文字 Char Char3"/>
    <w:aliases w:val="普通文字 Char2,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2,Texte Char"/>
    <w:uiPriority w:val="0"/>
    <w:rPr>
      <w:rFonts w:ascii="宋体" w:hAnsi="Courier New" w:eastAsia="宋体" w:cs="Courier New"/>
      <w:kern w:val="2"/>
      <w:sz w:val="21"/>
      <w:szCs w:val="21"/>
      <w:lang w:val="en-US" w:eastAsia="zh-CN" w:bidi="ar-SA"/>
    </w:rPr>
  </w:style>
  <w:style w:type="character" w:customStyle="1" w:styleId="85">
    <w:name w:val="curpage"/>
    <w:uiPriority w:val="0"/>
    <w:rPr>
      <w:b/>
    </w:rPr>
  </w:style>
  <w:style w:type="character" w:customStyle="1" w:styleId="86">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uiPriority w:val="0"/>
    <w:rPr>
      <w:rFonts w:ascii="宋体" w:hAnsi="Courier New" w:eastAsia="宋体" w:cs="Courier New"/>
      <w:kern w:val="2"/>
      <w:sz w:val="21"/>
      <w:szCs w:val="21"/>
      <w:lang w:val="en-US" w:eastAsia="zh-CN" w:bidi="ar-SA"/>
    </w:rPr>
  </w:style>
  <w:style w:type="character" w:customStyle="1" w:styleId="87">
    <w:name w:val="apple-style-span"/>
    <w:uiPriority w:val="99"/>
  </w:style>
  <w:style w:type="paragraph" w:customStyle="1" w:styleId="88">
    <w:name w:val="Char"/>
    <w:basedOn w:val="14"/>
    <w:uiPriority w:val="0"/>
    <w:pPr>
      <w:widowControl/>
      <w:ind w:firstLine="454"/>
      <w:jc w:val="left"/>
    </w:pPr>
    <w:rPr>
      <w:rFonts w:ascii="Tahoma" w:hAnsi="Tahoma" w:cs="宋体"/>
      <w:kern w:val="0"/>
      <w:sz w:val="24"/>
      <w:szCs w:val="20"/>
    </w:rPr>
  </w:style>
  <w:style w:type="paragraph" w:customStyle="1" w:styleId="89">
    <w:name w:val="正文段"/>
    <w:basedOn w:val="1"/>
    <w:uiPriority w:val="0"/>
    <w:pPr>
      <w:widowControl/>
      <w:snapToGrid w:val="0"/>
      <w:spacing w:after="156" w:afterLines="50"/>
      <w:ind w:firstLine="200" w:firstLineChars="200"/>
    </w:pPr>
    <w:rPr>
      <w:kern w:val="0"/>
      <w:sz w:val="24"/>
      <w:szCs w:val="20"/>
    </w:rPr>
  </w:style>
  <w:style w:type="paragraph" w:styleId="90">
    <w:name w:val=""/>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1">
    <w:name w:val="_Style 35"/>
    <w:basedOn w:val="14"/>
    <w:uiPriority w:val="0"/>
    <w:pPr>
      <w:widowControl/>
      <w:ind w:firstLine="454"/>
      <w:jc w:val="left"/>
    </w:pPr>
  </w:style>
  <w:style w:type="paragraph" w:customStyle="1" w:styleId="92">
    <w:name w:val="表内文字"/>
    <w:basedOn w:val="1"/>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3">
    <w:name w:val="列出段落1"/>
    <w:basedOn w:val="1"/>
    <w:qFormat/>
    <w:uiPriority w:val="0"/>
    <w:pPr>
      <w:spacing w:line="312" w:lineRule="auto"/>
      <w:ind w:firstLine="420" w:firstLineChars="200"/>
    </w:pPr>
  </w:style>
  <w:style w:type="paragraph" w:customStyle="1" w:styleId="94">
    <w:name w:val="1"/>
    <w:basedOn w:val="1"/>
    <w:next w:val="21"/>
    <w:qFormat/>
    <w:uiPriority w:val="0"/>
    <w:rPr>
      <w:rFonts w:ascii="宋体" w:hAnsi="Courier New"/>
      <w:szCs w:val="20"/>
    </w:rPr>
  </w:style>
  <w:style w:type="paragraph" w:customStyle="1" w:styleId="95">
    <w:name w:val=" Char"/>
    <w:basedOn w:val="14"/>
    <w:uiPriority w:val="0"/>
    <w:pPr>
      <w:widowControl/>
      <w:ind w:firstLine="454"/>
      <w:jc w:val="left"/>
    </w:pPr>
    <w:rPr>
      <w:rFonts w:ascii="Tahoma" w:hAnsi="Tahoma" w:cs="宋体"/>
      <w:kern w:val="0"/>
      <w:sz w:val="24"/>
      <w:szCs w:val="20"/>
    </w:rPr>
  </w:style>
  <w:style w:type="paragraph" w:customStyle="1" w:styleId="9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7">
    <w:name w:val="_Style 10"/>
    <w:basedOn w:val="1"/>
    <w:uiPriority w:val="0"/>
    <w:pPr>
      <w:ind w:firstLine="420" w:firstLineChars="200"/>
    </w:pPr>
    <w:rPr>
      <w:rFonts w:ascii="Calibri" w:hAnsi="Calibri"/>
      <w:szCs w:val="20"/>
    </w:rPr>
  </w:style>
  <w:style w:type="paragraph" w:customStyle="1" w:styleId="98">
    <w:name w:val="List Paragraph"/>
    <w:basedOn w:val="1"/>
    <w:qFormat/>
    <w:uiPriority w:val="34"/>
    <w:pPr>
      <w:widowControl/>
      <w:ind w:firstLine="420" w:firstLineChars="200"/>
      <w:jc w:val="left"/>
    </w:pPr>
    <w:rPr>
      <w:rFonts w:ascii="宋体" w:hAnsi="宋体" w:cs="宋体"/>
      <w:kern w:val="0"/>
    </w:rPr>
  </w:style>
  <w:style w:type="paragraph" w:customStyle="1" w:styleId="99">
    <w:name w:val="默认段落字体 Para Char Char Char Char Char Char Char Char Char1 Char Char Char Char"/>
    <w:basedOn w:val="1"/>
    <w:uiPriority w:val="0"/>
    <w:rPr>
      <w:rFonts w:ascii="Tahoma" w:hAnsi="Tahoma"/>
      <w:sz w:val="24"/>
      <w:szCs w:val="20"/>
    </w:rPr>
  </w:style>
  <w:style w:type="paragraph" w:styleId="100">
    <w:name w:val="List Paragraph"/>
    <w:basedOn w:val="1"/>
    <w:qFormat/>
    <w:uiPriority w:val="34"/>
    <w:pPr>
      <w:ind w:firstLine="420" w:firstLineChars="200"/>
    </w:pPr>
  </w:style>
  <w:style w:type="paragraph" w:styleId="101">
    <w:name w:val=""/>
    <w:unhideWhenUsed/>
    <w:uiPriority w:val="99"/>
    <w:rPr>
      <w:kern w:val="2"/>
      <w:sz w:val="21"/>
      <w:szCs w:val="24"/>
      <w:lang w:val="en-US" w:eastAsia="zh-CN" w:bidi="ar-SA"/>
    </w:rPr>
  </w:style>
  <w:style w:type="character" w:customStyle="1" w:styleId="102">
    <w:name w:val="批注文字 字符"/>
    <w:uiPriority w:val="0"/>
    <w:rPr>
      <w:kern w:val="2"/>
      <w:sz w:val="21"/>
      <w:szCs w:val="24"/>
    </w:rPr>
  </w:style>
  <w:style w:type="paragraph" w:customStyle="1" w:styleId="103">
    <w:name w:val="p15"/>
    <w:basedOn w:val="1"/>
    <w:uiPriority w:val="0"/>
    <w:pPr>
      <w:widowControl/>
    </w:pPr>
    <w:rPr>
      <w:rFonts w:ascii="宋体" w:hAnsi="宋体" w:cs="宋体"/>
      <w:kern w:val="0"/>
      <w:szCs w:val="21"/>
    </w:rPr>
  </w:style>
  <w:style w:type="character" w:customStyle="1" w:styleId="104">
    <w:name w:val="纯文本 Char2"/>
    <w:qFormat/>
    <w:uiPriority w:val="0"/>
    <w:rPr>
      <w:rFonts w:ascii="宋体" w:hAnsi="宋体" w:eastAsia="宋体" w:cs="Courier New"/>
      <w:color w:val="000000"/>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46</Pages>
  <Words>10486</Words>
  <Characters>11308</Characters>
  <Lines>210</Lines>
  <Paragraphs>59</Paragraphs>
  <TotalTime>118</TotalTime>
  <ScaleCrop>false</ScaleCrop>
  <LinksUpToDate>false</LinksUpToDate>
  <CharactersWithSpaces>11567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2017-11-04T08:55:00Z</dcterms:created>
  <dc:creator>聂泉源</dc:creator>
  <cp:lastModifiedBy>招标代理机构</cp:lastModifiedBy>
  <cp:lastPrinted>2017-08-15T08:48:00Z</cp:lastPrinted>
  <dcterms:modified xsi:type="dcterms:W3CDTF">2025-12-31T14:35:03Z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eyJoZGlkIjoiZDliODY0NzU2ZTRjNTI4YzcwNmJmNWUwYjVlZDM2ZjciLCJ1c2VySWQiOiI1ODQxMzkifQ==</vt:lpwstr>
  </property>
  <property fmtid="{D5CDD505-2E9C-101B-9397-08002B2CF9AE}" pid="4" name="ICV">
    <vt:lpwstr>2589E0EA2367FCB0D4BB5469E61062BC_43</vt:lpwstr>
  </property>
</Properties>
</file>