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5F8AA">
      <w:pPr>
        <w:shd w:val="clear"/>
        <w:spacing w:line="360" w:lineRule="auto"/>
        <w:jc w:val="center"/>
        <w:rPr>
          <w:rFonts w:hint="eastAsia" w:ascii="华文新魏" w:eastAsia="华文新魏"/>
          <w:color w:val="auto"/>
          <w:sz w:val="84"/>
          <w:szCs w:val="84"/>
          <w:highlight w:val="none"/>
        </w:rPr>
      </w:pPr>
      <w:r>
        <w:rPr>
          <w:rFonts w:hint="eastAsia" w:ascii="华文新魏" w:eastAsia="华文新魏"/>
          <w:color w:val="auto"/>
          <w:sz w:val="84"/>
          <w:szCs w:val="84"/>
          <w:highlight w:val="none"/>
        </w:rPr>
        <w:t>广西国力招标有限公司</w:t>
      </w:r>
    </w:p>
    <w:p w14:paraId="70277AE4">
      <w:pPr>
        <w:shd w:val="clear"/>
        <w:spacing w:before="156" w:beforeLines="50"/>
        <w:jc w:val="center"/>
        <w:rPr>
          <w:rFonts w:hint="eastAsia" w:ascii="楷体" w:eastAsia="楷体"/>
          <w:color w:val="auto"/>
          <w:sz w:val="48"/>
          <w:szCs w:val="48"/>
          <w:highlight w:val="none"/>
        </w:rPr>
      </w:pPr>
    </w:p>
    <w:p w14:paraId="2E6737D0">
      <w:pPr>
        <w:shd w:val="clear"/>
        <w:spacing w:before="156" w:beforeLines="50"/>
        <w:jc w:val="center"/>
        <w:rPr>
          <w:rFonts w:hint="eastAsia" w:ascii="楷体" w:eastAsia="楷体"/>
          <w:color w:val="auto"/>
          <w:sz w:val="72"/>
          <w:szCs w:val="72"/>
          <w:highlight w:val="none"/>
        </w:rPr>
      </w:pPr>
      <w:r>
        <w:rPr>
          <w:rFonts w:hint="eastAsia" w:ascii="楷体" w:eastAsia="楷体"/>
          <w:color w:val="auto"/>
          <w:sz w:val="72"/>
          <w:szCs w:val="72"/>
          <w:highlight w:val="none"/>
        </w:rPr>
        <w:t>公开招标采购文件</w:t>
      </w:r>
    </w:p>
    <w:p w14:paraId="7B51A06A">
      <w:pPr>
        <w:pStyle w:val="27"/>
        <w:shd w:val="clear"/>
        <w:snapToGrid w:val="0"/>
        <w:spacing w:before="120" w:after="120" w:line="360" w:lineRule="auto"/>
        <w:rPr>
          <w:rFonts w:hint="eastAsia" w:ascii="仿宋_GB2312" w:eastAsia="仿宋_GB2312"/>
          <w:b/>
          <w:bCs/>
          <w:color w:val="auto"/>
          <w:sz w:val="30"/>
          <w:szCs w:val="30"/>
          <w:highlight w:val="none"/>
        </w:rPr>
      </w:pPr>
    </w:p>
    <w:p w14:paraId="221E5A24">
      <w:pPr>
        <w:pStyle w:val="27"/>
        <w:shd w:val="clear"/>
        <w:snapToGrid w:val="0"/>
        <w:spacing w:before="120" w:after="120" w:line="360" w:lineRule="auto"/>
        <w:jc w:val="center"/>
        <w:rPr>
          <w:rFonts w:hint="eastAsia" w:ascii="仿宋_GB2312" w:eastAsia="仿宋_GB2312"/>
          <w:b/>
          <w:bCs/>
          <w:color w:val="auto"/>
          <w:sz w:val="30"/>
          <w:szCs w:val="30"/>
          <w:highlight w:val="none"/>
        </w:rPr>
      </w:pPr>
      <w:r>
        <w:rPr>
          <w:rFonts w:ascii="仿宋_GB2312" w:eastAsia="仿宋_GB2312"/>
          <w:b/>
          <w:bCs/>
          <w:color w:val="auto"/>
          <w:sz w:val="30"/>
          <w:szCs w:val="30"/>
          <w:highlight w:val="none"/>
        </w:rPr>
        <w:drawing>
          <wp:inline distT="0" distB="0" distL="114300" distR="114300">
            <wp:extent cx="2284730" cy="1624965"/>
            <wp:effectExtent l="0" t="0" r="1270" b="13335"/>
            <wp:docPr id="1" name="图片 1"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70580411503450878247"/>
                    <pic:cNvPicPr>
                      <a:picLocks noChangeAspect="1"/>
                    </pic:cNvPicPr>
                  </pic:nvPicPr>
                  <pic:blipFill>
                    <a:blip r:embed="rId9"/>
                    <a:stretch>
                      <a:fillRect/>
                    </a:stretch>
                  </pic:blipFill>
                  <pic:spPr>
                    <a:xfrm>
                      <a:off x="0" y="0"/>
                      <a:ext cx="2284730" cy="1624965"/>
                    </a:xfrm>
                    <a:prstGeom prst="rect">
                      <a:avLst/>
                    </a:prstGeom>
                    <a:noFill/>
                    <a:ln>
                      <a:noFill/>
                    </a:ln>
                  </pic:spPr>
                </pic:pic>
              </a:graphicData>
            </a:graphic>
          </wp:inline>
        </w:drawing>
      </w:r>
    </w:p>
    <w:p w14:paraId="31A7EDFF">
      <w:pPr>
        <w:pStyle w:val="27"/>
        <w:shd w:val="clear"/>
        <w:snapToGrid w:val="0"/>
        <w:spacing w:before="120" w:after="120" w:line="800" w:lineRule="exact"/>
        <w:ind w:firstLine="1785" w:firstLineChars="496"/>
        <w:rPr>
          <w:rFonts w:hint="eastAsia"/>
          <w:b/>
          <w:bCs/>
          <w:color w:val="auto"/>
          <w:sz w:val="36"/>
          <w:szCs w:val="36"/>
          <w:highlight w:val="none"/>
        </w:rPr>
      </w:pPr>
    </w:p>
    <w:p w14:paraId="1CB5E9D1">
      <w:pPr>
        <w:pStyle w:val="27"/>
        <w:shd w:val="clear"/>
        <w:snapToGrid w:val="0"/>
        <w:spacing w:before="120" w:after="120" w:line="800" w:lineRule="exact"/>
        <w:ind w:left="0" w:leftChars="0" w:firstLine="0" w:firstLineChars="0"/>
        <w:jc w:val="center"/>
        <w:rPr>
          <w:rFonts w:hint="eastAsia"/>
          <w:b/>
          <w:bCs/>
          <w:color w:val="auto"/>
          <w:sz w:val="32"/>
          <w:szCs w:val="32"/>
          <w:highlight w:val="none"/>
        </w:rPr>
      </w:pPr>
      <w:r>
        <w:rPr>
          <w:rFonts w:hint="eastAsia"/>
          <w:b/>
          <w:bCs/>
          <w:color w:val="auto"/>
          <w:sz w:val="32"/>
          <w:szCs w:val="32"/>
          <w:highlight w:val="none"/>
        </w:rPr>
        <w:t>采购项目编号：</w:t>
      </w:r>
      <w:r>
        <w:rPr>
          <w:rFonts w:hint="eastAsia"/>
          <w:b/>
          <w:bCs/>
          <w:color w:val="auto"/>
          <w:sz w:val="32"/>
          <w:szCs w:val="32"/>
          <w:highlight w:val="none"/>
          <w:lang w:eastAsia="zh-CN"/>
        </w:rPr>
        <w:t>GLZC2026-G3-250012-GLZB</w:t>
      </w:r>
    </w:p>
    <w:p w14:paraId="4761FD46">
      <w:pPr>
        <w:keepNext w:val="0"/>
        <w:keepLines w:val="0"/>
        <w:pageBreakBefore w:val="0"/>
        <w:widowControl w:val="0"/>
        <w:pBdr>
          <w:bottom w:val="thickThinSmallGap" w:color="auto" w:sz="24" w:space="1"/>
        </w:pBdr>
        <w:shd w:val="clear"/>
        <w:kinsoku/>
        <w:wordWrap/>
        <w:overflowPunct/>
        <w:topLinePunct w:val="0"/>
        <w:autoSpaceDE/>
        <w:autoSpaceDN/>
        <w:bidi w:val="0"/>
        <w:adjustRightInd/>
        <w:snapToGrid w:val="0"/>
        <w:spacing w:before="156" w:beforeLines="50" w:line="800" w:lineRule="exact"/>
        <w:ind w:left="2240" w:leftChars="0" w:hanging="2240" w:hangingChars="700"/>
        <w:jc w:val="center"/>
        <w:textAlignment w:val="auto"/>
        <w:rPr>
          <w:rFonts w:hint="eastAsia" w:ascii="宋体"/>
          <w:b/>
          <w:color w:val="auto"/>
          <w:sz w:val="36"/>
          <w:szCs w:val="36"/>
          <w:highlight w:val="none"/>
        </w:rPr>
      </w:pPr>
      <w:r>
        <w:rPr>
          <w:rFonts w:hint="eastAsia" w:ascii="宋体"/>
          <w:b/>
          <w:color w:val="auto"/>
          <w:sz w:val="32"/>
          <w:szCs w:val="32"/>
          <w:highlight w:val="none"/>
        </w:rPr>
        <w:t>采购项目名称：</w:t>
      </w:r>
      <w:r>
        <w:rPr>
          <w:rFonts w:hint="eastAsia" w:ascii="宋体"/>
          <w:b/>
          <w:color w:val="auto"/>
          <w:sz w:val="32"/>
          <w:szCs w:val="32"/>
          <w:highlight w:val="none"/>
          <w:lang w:eastAsia="zh-CN"/>
        </w:rPr>
        <w:t>灵渠博物院展陈提升项目（二期）</w:t>
      </w:r>
    </w:p>
    <w:p w14:paraId="595EABF2">
      <w:pPr>
        <w:pBdr>
          <w:bottom w:val="thickThinSmallGap" w:color="auto" w:sz="24" w:space="1"/>
        </w:pBdr>
        <w:shd w:val="clear"/>
        <w:snapToGrid w:val="0"/>
        <w:spacing w:before="156" w:beforeLines="50" w:line="600" w:lineRule="exact"/>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GXGL2026S-G080-Z</w:t>
      </w:r>
      <w:r>
        <w:rPr>
          <w:rFonts w:hint="eastAsia" w:ascii="宋体" w:hAnsi="宋体" w:eastAsia="宋体" w:cs="宋体"/>
          <w:b/>
          <w:bCs/>
          <w:color w:val="auto"/>
          <w:sz w:val="36"/>
          <w:szCs w:val="36"/>
          <w:highlight w:val="none"/>
        </w:rPr>
        <w:t>）</w:t>
      </w:r>
    </w:p>
    <w:p w14:paraId="3C80ED1F">
      <w:pPr>
        <w:shd w:val="clear"/>
        <w:snapToGrid w:val="0"/>
        <w:spacing w:before="156" w:beforeLines="50" w:line="600" w:lineRule="exact"/>
        <w:ind w:firstLine="2100" w:firstLineChars="700"/>
        <w:rPr>
          <w:rFonts w:hint="eastAsia" w:ascii="宋体"/>
          <w:b/>
          <w:color w:val="auto"/>
          <w:sz w:val="30"/>
          <w:szCs w:val="72"/>
          <w:highlight w:val="none"/>
        </w:rPr>
      </w:pPr>
      <w:r>
        <w:rPr>
          <w:rFonts w:hint="eastAsia" w:ascii="宋体"/>
          <w:b/>
          <w:color w:val="auto"/>
          <w:sz w:val="30"/>
          <w:szCs w:val="72"/>
          <w:highlight w:val="none"/>
        </w:rPr>
        <w:t>采   购   人：</w:t>
      </w:r>
      <w:r>
        <w:rPr>
          <w:rFonts w:hint="eastAsia" w:ascii="宋体"/>
          <w:b/>
          <w:color w:val="auto"/>
          <w:sz w:val="30"/>
          <w:szCs w:val="72"/>
          <w:highlight w:val="none"/>
          <w:lang w:eastAsia="zh-CN"/>
        </w:rPr>
        <w:t>灵渠博物院</w:t>
      </w:r>
      <w:r>
        <w:rPr>
          <w:rFonts w:hint="eastAsia" w:ascii="宋体"/>
          <w:b/>
          <w:color w:val="auto"/>
          <w:sz w:val="30"/>
          <w:szCs w:val="72"/>
          <w:highlight w:val="none"/>
        </w:rPr>
        <w:t xml:space="preserve"> </w:t>
      </w:r>
    </w:p>
    <w:p w14:paraId="54714868">
      <w:pPr>
        <w:shd w:val="clear"/>
        <w:snapToGrid w:val="0"/>
        <w:spacing w:before="156" w:beforeLines="50" w:line="600" w:lineRule="exact"/>
        <w:ind w:firstLine="2100" w:firstLineChars="700"/>
        <w:jc w:val="left"/>
        <w:rPr>
          <w:rFonts w:hint="eastAsia" w:ascii="宋体"/>
          <w:b/>
          <w:color w:val="auto"/>
          <w:sz w:val="30"/>
          <w:szCs w:val="72"/>
          <w:highlight w:val="none"/>
        </w:rPr>
      </w:pPr>
      <w:r>
        <w:rPr>
          <w:rFonts w:hint="eastAsia" w:ascii="宋体"/>
          <w:b/>
          <w:color w:val="auto"/>
          <w:sz w:val="30"/>
          <w:szCs w:val="72"/>
          <w:highlight w:val="none"/>
        </w:rPr>
        <w:t>采购代理机构：广西国力招标有限公司</w:t>
      </w:r>
    </w:p>
    <w:p w14:paraId="0BCC017B">
      <w:pPr>
        <w:shd w:val="clear"/>
        <w:snapToGrid w:val="0"/>
        <w:spacing w:before="156" w:beforeLines="50" w:line="600" w:lineRule="exact"/>
        <w:jc w:val="center"/>
        <w:rPr>
          <w:rFonts w:hint="eastAsia" w:ascii="宋体"/>
          <w:b/>
          <w:color w:val="auto"/>
          <w:sz w:val="30"/>
          <w:szCs w:val="72"/>
          <w:highlight w:val="none"/>
        </w:rPr>
        <w:sectPr>
          <w:footerReference r:id="rId5" w:type="first"/>
          <w:headerReference r:id="rId3" w:type="default"/>
          <w:footerReference r:id="rId4" w:type="even"/>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b/>
          <w:color w:val="auto"/>
          <w:sz w:val="30"/>
          <w:szCs w:val="72"/>
          <w:highlight w:val="none"/>
          <w:lang w:eastAsia="zh-CN"/>
        </w:rPr>
        <w:t>2026</w:t>
      </w:r>
      <w:r>
        <w:rPr>
          <w:rFonts w:hint="eastAsia" w:ascii="宋体"/>
          <w:b/>
          <w:color w:val="auto"/>
          <w:sz w:val="30"/>
          <w:szCs w:val="72"/>
          <w:highlight w:val="none"/>
        </w:rPr>
        <w:t>年</w:t>
      </w:r>
      <w:r>
        <w:rPr>
          <w:rFonts w:hint="eastAsia" w:ascii="宋体"/>
          <w:b/>
          <w:color w:val="auto"/>
          <w:sz w:val="30"/>
          <w:szCs w:val="72"/>
          <w:highlight w:val="none"/>
          <w:lang w:val="en-US" w:eastAsia="zh-CN"/>
        </w:rPr>
        <w:t>3</w:t>
      </w:r>
      <w:r>
        <w:rPr>
          <w:rFonts w:hint="eastAsia" w:ascii="宋体"/>
          <w:b/>
          <w:color w:val="auto"/>
          <w:sz w:val="30"/>
          <w:szCs w:val="72"/>
          <w:highlight w:val="none"/>
        </w:rPr>
        <w:t>月</w:t>
      </w:r>
    </w:p>
    <w:p w14:paraId="700F0750">
      <w:pPr>
        <w:shd w:val="clear"/>
        <w:jc w:val="center"/>
        <w:rPr>
          <w:rFonts w:hint="eastAsia"/>
          <w:color w:val="auto"/>
          <w:sz w:val="44"/>
          <w:szCs w:val="44"/>
          <w:highlight w:val="none"/>
        </w:rPr>
      </w:pPr>
    </w:p>
    <w:p w14:paraId="32EEB3F2">
      <w:pPr>
        <w:shd w:val="clear"/>
        <w:jc w:val="center"/>
        <w:rPr>
          <w:rFonts w:hint="eastAsia"/>
          <w:b/>
          <w:color w:val="auto"/>
          <w:sz w:val="44"/>
          <w:szCs w:val="44"/>
          <w:highlight w:val="none"/>
        </w:rPr>
      </w:pPr>
      <w:r>
        <w:rPr>
          <w:rFonts w:hint="eastAsia"/>
          <w:b/>
          <w:color w:val="auto"/>
          <w:sz w:val="44"/>
          <w:szCs w:val="44"/>
          <w:highlight w:val="none"/>
        </w:rPr>
        <w:t>目  录</w:t>
      </w:r>
    </w:p>
    <w:p w14:paraId="09D50226">
      <w:pPr>
        <w:shd w:val="clear"/>
        <w:rPr>
          <w:rFonts w:hint="eastAsia"/>
          <w:color w:val="auto"/>
          <w:highlight w:val="none"/>
        </w:rPr>
      </w:pPr>
    </w:p>
    <w:p w14:paraId="32C5E6DD">
      <w:pPr>
        <w:pStyle w:val="35"/>
        <w:shd w:val="clear"/>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TOC \o "1-3" \h \z \u</w:instrText>
      </w:r>
      <w:r>
        <w:rPr>
          <w:color w:val="auto"/>
          <w:highlight w:val="none"/>
        </w:rPr>
        <w:instrText xml:space="preserve"> </w:instrText>
      </w:r>
      <w:r>
        <w:rPr>
          <w:color w:val="auto"/>
          <w:highlight w:val="none"/>
        </w:rPr>
        <w:fldChar w:fldCharType="separate"/>
      </w: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"_Toc476436431"</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第一章  公开招标公告</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_Toc476436431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2</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7278B936">
      <w:pPr>
        <w:pStyle w:val="35"/>
        <w:shd w:val="clear"/>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"_Toc476436432"</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第二章  招标项目采购需求</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_Toc476436432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6</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489349AB">
      <w:pPr>
        <w:pStyle w:val="35"/>
        <w:shd w:val="clear"/>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"_Toc476436433"</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第三章  投标</w:t>
      </w:r>
      <w:bookmarkStart w:id="0" w:name="_Hlt489368816"/>
      <w:bookmarkStart w:id="1" w:name="_Hlt489368815"/>
      <w:bookmarkStart w:id="2" w:name="_Hlt482277892"/>
      <w:r>
        <w:rPr>
          <w:rFonts w:hint="eastAsia" w:ascii="宋体" w:eastAsia="宋体"/>
          <w:color w:val="auto"/>
          <w:sz w:val="28"/>
          <w:szCs w:val="28"/>
          <w:highlight w:val="none"/>
        </w:rPr>
        <w:t>人</w:t>
      </w:r>
      <w:bookmarkEnd w:id="0"/>
      <w:bookmarkEnd w:id="1"/>
      <w:bookmarkEnd w:id="2"/>
      <w:r>
        <w:rPr>
          <w:rFonts w:hint="eastAsia" w:ascii="宋体" w:eastAsia="宋体"/>
          <w:color w:val="auto"/>
          <w:sz w:val="28"/>
          <w:szCs w:val="28"/>
          <w:highlight w:val="none"/>
        </w:rPr>
        <w:t>须知</w:t>
      </w:r>
      <w:bookmarkStart w:id="3" w:name="_Hlt16003906"/>
      <w:bookmarkStart w:id="4" w:name="_Hlt16003907"/>
      <w:r>
        <w:rPr>
          <w:rFonts w:hint="eastAsia" w:ascii="宋体" w:eastAsia="宋体"/>
          <w:color w:val="auto"/>
          <w:sz w:val="28"/>
          <w:szCs w:val="28"/>
          <w:highlight w:val="none"/>
        </w:rPr>
        <w:tab/>
      </w:r>
      <w:bookmarkEnd w:id="3"/>
      <w:bookmarkEnd w:id="4"/>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_Toc476436433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16</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60B7BA4C">
      <w:pPr>
        <w:pStyle w:val="35"/>
        <w:shd w:val="clear"/>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"_Toc476436434"</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第四章  评标方法及</w:t>
      </w:r>
      <w:bookmarkStart w:id="5" w:name="_Hlt476529840"/>
      <w:bookmarkStart w:id="6" w:name="_Hlt476529841"/>
      <w:r>
        <w:rPr>
          <w:rFonts w:hint="eastAsia" w:ascii="宋体" w:eastAsia="宋体"/>
          <w:color w:val="auto"/>
          <w:sz w:val="28"/>
          <w:szCs w:val="28"/>
          <w:highlight w:val="none"/>
        </w:rPr>
        <w:t>评</w:t>
      </w:r>
      <w:bookmarkEnd w:id="5"/>
      <w:bookmarkEnd w:id="6"/>
      <w:r>
        <w:rPr>
          <w:rFonts w:hint="eastAsia" w:ascii="宋体" w:eastAsia="宋体"/>
          <w:color w:val="auto"/>
          <w:sz w:val="28"/>
          <w:szCs w:val="28"/>
          <w:highlight w:val="none"/>
        </w:rPr>
        <w:t>分标准</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_Toc476436434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36</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17315DF4">
      <w:pPr>
        <w:pStyle w:val="35"/>
        <w:shd w:val="clear"/>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"_Toc476436435"</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第五章  政府采购合同主要条款</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_Toc476436435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41</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4634EE6B">
      <w:pPr>
        <w:pStyle w:val="35"/>
        <w:shd w:val="clear"/>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"_Toc476436436"</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第六章　投标文件格式</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_Toc476436436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45</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0FA9604B">
      <w:pPr>
        <w:shd w:val="clear"/>
        <w:spacing w:line="600" w:lineRule="exact"/>
        <w:rPr>
          <w:rFonts w:hint="eastAsia"/>
          <w:color w:val="auto"/>
          <w:highlight w:val="none"/>
        </w:rPr>
      </w:pPr>
      <w:r>
        <w:rPr>
          <w:color w:val="auto"/>
          <w:highlight w:val="none"/>
        </w:rPr>
        <w:fldChar w:fldCharType="end"/>
      </w:r>
    </w:p>
    <w:p w14:paraId="27A173FA">
      <w:pPr>
        <w:shd w:val="clear"/>
        <w:rPr>
          <w:rFonts w:hint="eastAsia"/>
          <w:color w:val="auto"/>
          <w:highlight w:val="none"/>
        </w:rPr>
      </w:pPr>
    </w:p>
    <w:p w14:paraId="2D151125">
      <w:pPr>
        <w:shd w:val="clear"/>
        <w:rPr>
          <w:rFonts w:hint="eastAsia"/>
          <w:color w:val="auto"/>
          <w:highlight w:val="none"/>
        </w:rPr>
      </w:pPr>
    </w:p>
    <w:p w14:paraId="664740BC">
      <w:pPr>
        <w:shd w:val="clear"/>
        <w:spacing w:line="400" w:lineRule="exact"/>
        <w:jc w:val="center"/>
        <w:rPr>
          <w:rFonts w:hint="eastAsia" w:ascii="宋体"/>
          <w:color w:val="auto"/>
          <w:sz w:val="32"/>
          <w:szCs w:val="32"/>
          <w:highlight w:val="none"/>
        </w:rPr>
      </w:pPr>
      <w:r>
        <w:rPr>
          <w:rFonts w:hint="eastAsia" w:ascii="宋体"/>
          <w:color w:val="auto"/>
          <w:sz w:val="32"/>
          <w:szCs w:val="32"/>
          <w:highlight w:val="none"/>
        </w:rPr>
        <w:br w:type="page"/>
      </w:r>
    </w:p>
    <w:p w14:paraId="5B37BA05">
      <w:pPr>
        <w:shd w:val="clear"/>
        <w:spacing w:line="400" w:lineRule="exact"/>
        <w:jc w:val="center"/>
        <w:rPr>
          <w:rFonts w:hint="eastAsia" w:ascii="宋体"/>
          <w:color w:val="auto"/>
          <w:sz w:val="32"/>
          <w:szCs w:val="32"/>
          <w:highlight w:val="none"/>
        </w:rPr>
      </w:pPr>
    </w:p>
    <w:p w14:paraId="78212767">
      <w:pPr>
        <w:shd w:val="clear"/>
        <w:spacing w:line="400" w:lineRule="exact"/>
        <w:jc w:val="center"/>
        <w:rPr>
          <w:rFonts w:hint="eastAsia" w:ascii="宋体"/>
          <w:color w:val="auto"/>
          <w:sz w:val="32"/>
          <w:szCs w:val="32"/>
          <w:highlight w:val="none"/>
        </w:rPr>
      </w:pPr>
    </w:p>
    <w:p w14:paraId="2F8218AE">
      <w:pPr>
        <w:shd w:val="clear"/>
        <w:spacing w:line="400" w:lineRule="exact"/>
        <w:jc w:val="center"/>
        <w:rPr>
          <w:rFonts w:hint="eastAsia" w:ascii="宋体"/>
          <w:color w:val="auto"/>
          <w:sz w:val="32"/>
          <w:szCs w:val="32"/>
          <w:highlight w:val="none"/>
        </w:rPr>
      </w:pPr>
    </w:p>
    <w:p w14:paraId="5D042AAB">
      <w:pPr>
        <w:shd w:val="clear"/>
        <w:spacing w:line="400" w:lineRule="exact"/>
        <w:jc w:val="center"/>
        <w:rPr>
          <w:rFonts w:hint="eastAsia" w:ascii="宋体"/>
          <w:color w:val="auto"/>
          <w:sz w:val="32"/>
          <w:szCs w:val="32"/>
          <w:highlight w:val="none"/>
        </w:rPr>
      </w:pPr>
    </w:p>
    <w:p w14:paraId="5E5A616C">
      <w:pPr>
        <w:shd w:val="clear"/>
        <w:spacing w:line="400" w:lineRule="exact"/>
        <w:jc w:val="center"/>
        <w:rPr>
          <w:rFonts w:hint="eastAsia" w:ascii="宋体"/>
          <w:color w:val="auto"/>
          <w:sz w:val="32"/>
          <w:szCs w:val="32"/>
          <w:highlight w:val="none"/>
        </w:rPr>
      </w:pPr>
    </w:p>
    <w:p w14:paraId="6724F6CB">
      <w:pPr>
        <w:shd w:val="clear"/>
        <w:spacing w:line="400" w:lineRule="exact"/>
        <w:jc w:val="center"/>
        <w:rPr>
          <w:rFonts w:hint="eastAsia" w:ascii="宋体"/>
          <w:color w:val="auto"/>
          <w:sz w:val="32"/>
          <w:szCs w:val="32"/>
          <w:highlight w:val="none"/>
        </w:rPr>
      </w:pPr>
    </w:p>
    <w:p w14:paraId="218EE776">
      <w:pPr>
        <w:shd w:val="clear"/>
        <w:spacing w:line="400" w:lineRule="exact"/>
        <w:jc w:val="center"/>
        <w:rPr>
          <w:rFonts w:hint="eastAsia" w:ascii="宋体"/>
          <w:color w:val="auto"/>
          <w:sz w:val="32"/>
          <w:szCs w:val="32"/>
          <w:highlight w:val="none"/>
        </w:rPr>
      </w:pPr>
    </w:p>
    <w:p w14:paraId="7655B6C2">
      <w:pPr>
        <w:shd w:val="clear"/>
        <w:spacing w:line="400" w:lineRule="exact"/>
        <w:jc w:val="center"/>
        <w:rPr>
          <w:rFonts w:hint="eastAsia" w:ascii="宋体"/>
          <w:color w:val="auto"/>
          <w:sz w:val="32"/>
          <w:szCs w:val="32"/>
          <w:highlight w:val="none"/>
        </w:rPr>
      </w:pPr>
    </w:p>
    <w:p w14:paraId="5272A7E6">
      <w:pPr>
        <w:shd w:val="clear"/>
        <w:spacing w:line="400" w:lineRule="exact"/>
        <w:jc w:val="center"/>
        <w:rPr>
          <w:rFonts w:hint="eastAsia" w:ascii="宋体"/>
          <w:color w:val="auto"/>
          <w:sz w:val="32"/>
          <w:szCs w:val="32"/>
          <w:highlight w:val="none"/>
        </w:rPr>
      </w:pPr>
    </w:p>
    <w:p w14:paraId="372FB6B6">
      <w:pPr>
        <w:shd w:val="clear"/>
        <w:spacing w:line="400" w:lineRule="exact"/>
        <w:jc w:val="center"/>
        <w:rPr>
          <w:rFonts w:hint="eastAsia" w:ascii="宋体"/>
          <w:color w:val="auto"/>
          <w:sz w:val="32"/>
          <w:szCs w:val="32"/>
          <w:highlight w:val="none"/>
        </w:rPr>
      </w:pPr>
    </w:p>
    <w:p w14:paraId="05ED21D8">
      <w:pPr>
        <w:shd w:val="clear"/>
        <w:spacing w:line="400" w:lineRule="exact"/>
        <w:jc w:val="center"/>
        <w:rPr>
          <w:rFonts w:hint="eastAsia" w:ascii="宋体"/>
          <w:color w:val="auto"/>
          <w:sz w:val="32"/>
          <w:szCs w:val="32"/>
          <w:highlight w:val="none"/>
        </w:rPr>
      </w:pPr>
    </w:p>
    <w:p w14:paraId="33313459">
      <w:pPr>
        <w:shd w:val="clear"/>
        <w:spacing w:line="400" w:lineRule="exact"/>
        <w:jc w:val="center"/>
        <w:rPr>
          <w:rFonts w:hint="eastAsia" w:ascii="宋体"/>
          <w:color w:val="auto"/>
          <w:sz w:val="32"/>
          <w:szCs w:val="32"/>
          <w:highlight w:val="none"/>
        </w:rPr>
      </w:pPr>
    </w:p>
    <w:p w14:paraId="684CC8BC">
      <w:pPr>
        <w:shd w:val="clear"/>
        <w:spacing w:line="400" w:lineRule="exact"/>
        <w:jc w:val="center"/>
        <w:rPr>
          <w:rFonts w:hint="eastAsia" w:ascii="宋体"/>
          <w:color w:val="auto"/>
          <w:sz w:val="32"/>
          <w:szCs w:val="32"/>
          <w:highlight w:val="none"/>
        </w:rPr>
      </w:pPr>
    </w:p>
    <w:p w14:paraId="38E79FD2">
      <w:pPr>
        <w:shd w:val="clear"/>
        <w:spacing w:line="400" w:lineRule="exact"/>
        <w:jc w:val="center"/>
        <w:rPr>
          <w:rFonts w:hint="eastAsia" w:ascii="宋体"/>
          <w:color w:val="auto"/>
          <w:sz w:val="32"/>
          <w:szCs w:val="32"/>
          <w:highlight w:val="none"/>
        </w:rPr>
      </w:pPr>
    </w:p>
    <w:p w14:paraId="4EBF648F">
      <w:pPr>
        <w:pStyle w:val="47"/>
        <w:shd w:val="clear"/>
        <w:rPr>
          <w:rFonts w:hint="eastAsia"/>
          <w:color w:val="auto"/>
          <w:sz w:val="44"/>
          <w:szCs w:val="44"/>
          <w:highlight w:val="none"/>
        </w:rPr>
      </w:pPr>
      <w:bookmarkStart w:id="7" w:name="_Toc476436431"/>
      <w:bookmarkStart w:id="8" w:name="_Toc476436172"/>
      <w:r>
        <w:rPr>
          <w:rFonts w:hint="eastAsia"/>
          <w:color w:val="auto"/>
          <w:sz w:val="44"/>
          <w:szCs w:val="44"/>
          <w:highlight w:val="none"/>
        </w:rPr>
        <w:t>第一章  公开招标公告</w:t>
      </w:r>
      <w:bookmarkEnd w:id="7"/>
      <w:bookmarkEnd w:id="8"/>
    </w:p>
    <w:p w14:paraId="0527F4B0">
      <w:pPr>
        <w:shd w:val="clear"/>
        <w:rPr>
          <w:rFonts w:hint="eastAsia"/>
          <w:color w:val="auto"/>
          <w:highlight w:val="none"/>
        </w:rPr>
      </w:pPr>
    </w:p>
    <w:p w14:paraId="4A2F8963">
      <w:pPr>
        <w:shd w:val="clear"/>
        <w:rPr>
          <w:rFonts w:hint="eastAsia"/>
          <w:color w:val="auto"/>
          <w:highlight w:val="none"/>
        </w:rPr>
      </w:pPr>
    </w:p>
    <w:p w14:paraId="3DAE7D80">
      <w:pPr>
        <w:shd w:val="clear"/>
        <w:jc w:val="center"/>
        <w:rPr>
          <w:rFonts w:hint="eastAsia"/>
          <w:color w:val="auto"/>
          <w:highlight w:val="none"/>
        </w:rPr>
      </w:pPr>
      <w:r>
        <w:rPr>
          <w:color w:val="auto"/>
          <w:highlight w:val="none"/>
        </w:rPr>
        <w:br w:type="page"/>
      </w:r>
    </w:p>
    <w:p w14:paraId="7AE7C22A">
      <w:pPr>
        <w:shd w:val="clear"/>
        <w:jc w:val="center"/>
        <w:rPr>
          <w:rFonts w:hint="eastAsia" w:ascii="华文新魏" w:eastAsia="华文新魏"/>
          <w:color w:val="auto"/>
          <w:sz w:val="44"/>
          <w:szCs w:val="44"/>
          <w:highlight w:val="none"/>
        </w:rPr>
      </w:pPr>
      <w:r>
        <w:rPr>
          <w:rFonts w:hint="eastAsia" w:ascii="华文新魏" w:eastAsia="华文新魏"/>
          <w:color w:val="auto"/>
          <w:sz w:val="44"/>
          <w:szCs w:val="44"/>
          <w:highlight w:val="none"/>
        </w:rPr>
        <w:t>广西国力招标有限公司</w:t>
      </w:r>
    </w:p>
    <w:p w14:paraId="5BE3AF96">
      <w:pPr>
        <w:shd w:val="clear"/>
        <w:jc w:val="center"/>
        <w:rPr>
          <w:rFonts w:hint="eastAsia" w:ascii="华文新魏" w:eastAsia="华文新魏"/>
          <w:color w:val="auto"/>
          <w:sz w:val="44"/>
          <w:szCs w:val="44"/>
          <w:highlight w:val="none"/>
        </w:rPr>
      </w:pPr>
      <w:r>
        <w:rPr>
          <w:rFonts w:hint="eastAsia" w:ascii="华文新魏" w:eastAsia="华文新魏"/>
          <w:color w:val="auto"/>
          <w:sz w:val="44"/>
          <w:szCs w:val="44"/>
          <w:highlight w:val="none"/>
        </w:rPr>
        <w:t>公开招标公告</w:t>
      </w:r>
    </w:p>
    <w:p w14:paraId="222B9425">
      <w:pPr>
        <w:shd w:val="clear"/>
        <w:rPr>
          <w:rFonts w:ascii="宋体" w:hAnsi="宋体"/>
          <w:color w:val="auto"/>
          <w:highlight w:val="none"/>
        </w:rPr>
      </w:pPr>
    </w:p>
    <w:p w14:paraId="431BB86E">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2E54F250">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灵渠博物院展陈提升项目（二期）</w:t>
      </w:r>
      <w:r>
        <w:rPr>
          <w:rFonts w:hint="eastAsia" w:ascii="宋体" w:hAnsi="宋体"/>
          <w:color w:val="auto"/>
          <w:szCs w:val="21"/>
          <w:highlight w:val="none"/>
        </w:rPr>
        <w:t>招标项目的潜在投标人应在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获取招标文件，并于</w:t>
      </w:r>
      <w:r>
        <w:rPr>
          <w:rFonts w:hint="eastAsia" w:ascii="宋体" w:hAnsi="宋体"/>
          <w:color w:val="auto"/>
          <w:szCs w:val="21"/>
          <w:highlight w:val="none"/>
          <w:u w:val="single"/>
          <w:lang w:eastAsia="zh-CN"/>
        </w:rPr>
        <w:t>2026</w:t>
      </w:r>
      <w:r>
        <w:rPr>
          <w:rFonts w:ascii="宋体" w:hAnsi="宋体"/>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北京时间）前递交投标</w:t>
      </w:r>
      <w:r>
        <w:rPr>
          <w:rFonts w:ascii="宋体" w:hAnsi="宋体"/>
          <w:bCs/>
          <w:color w:val="auto"/>
          <w:szCs w:val="21"/>
          <w:highlight w:val="none"/>
        </w:rPr>
        <w:t>文件</w:t>
      </w:r>
      <w:r>
        <w:rPr>
          <w:rFonts w:hint="eastAsia" w:ascii="宋体" w:hAnsi="宋体"/>
          <w:color w:val="auto"/>
          <w:szCs w:val="21"/>
          <w:highlight w:val="none"/>
        </w:rPr>
        <w:t>。</w:t>
      </w:r>
    </w:p>
    <w:p w14:paraId="4E73FF67">
      <w:pPr>
        <w:shd w:val="clear"/>
        <w:spacing w:line="380" w:lineRule="exact"/>
        <w:rPr>
          <w:rFonts w:ascii="宋体" w:hAnsi="宋体"/>
          <w:color w:val="auto"/>
          <w:szCs w:val="21"/>
          <w:highlight w:val="none"/>
        </w:rPr>
      </w:pPr>
    </w:p>
    <w:p w14:paraId="4967A405">
      <w:pPr>
        <w:shd w:val="clear"/>
        <w:spacing w:line="380" w:lineRule="exact"/>
        <w:rPr>
          <w:rFonts w:ascii="宋体" w:hAnsi="宋体"/>
          <w:b/>
          <w:color w:val="auto"/>
          <w:highlight w:val="none"/>
        </w:rPr>
      </w:pPr>
      <w:bookmarkStart w:id="9" w:name="_Toc35393790"/>
      <w:bookmarkStart w:id="10" w:name="_Toc35393621"/>
      <w:bookmarkStart w:id="11" w:name="_Toc28359079"/>
      <w:bookmarkStart w:id="12" w:name="_Toc28359002"/>
      <w:bookmarkStart w:id="13" w:name="_Hlk24379207"/>
      <w:r>
        <w:rPr>
          <w:rFonts w:hint="eastAsia" w:ascii="宋体" w:hAnsi="宋体"/>
          <w:b/>
          <w:color w:val="auto"/>
          <w:highlight w:val="none"/>
        </w:rPr>
        <w:t>一、项目基本情况</w:t>
      </w:r>
      <w:bookmarkEnd w:id="9"/>
      <w:bookmarkEnd w:id="10"/>
      <w:bookmarkEnd w:id="11"/>
      <w:bookmarkEnd w:id="12"/>
    </w:p>
    <w:bookmarkEnd w:id="13"/>
    <w:p w14:paraId="194D739C">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bookmarkStart w:id="14" w:name="_Toc28359081"/>
      <w:bookmarkStart w:id="15" w:name="_Toc28359004"/>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GLZC2026-G3-250012-GLZB</w:t>
      </w:r>
    </w:p>
    <w:p w14:paraId="761277C7">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eastAsia="zh-CN"/>
        </w:rPr>
        <w:t>灵渠博物院展陈提升项目（二期）</w:t>
      </w:r>
    </w:p>
    <w:p w14:paraId="5FA0AEEE">
      <w:pPr>
        <w:widowControl/>
        <w:shd w:val="clear"/>
        <w:adjustRightInd w:val="0"/>
        <w:snapToGrid w:val="0"/>
        <w:spacing w:line="400" w:lineRule="exact"/>
        <w:jc w:val="left"/>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val="en-US" w:eastAsia="zh-CN"/>
        </w:rPr>
        <w:t>2988700.00</w:t>
      </w:r>
    </w:p>
    <w:p w14:paraId="3893730D">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513BE481">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1项</w:t>
      </w:r>
    </w:p>
    <w:p w14:paraId="5FC30B6F">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val="en-US" w:eastAsia="zh-CN"/>
        </w:rPr>
        <w:t>2988700</w:t>
      </w:r>
      <w:r>
        <w:rPr>
          <w:rFonts w:hint="eastAsia" w:ascii="宋体" w:hAnsi="宋体"/>
          <w:color w:val="auto"/>
          <w:highlight w:val="none"/>
          <w:lang w:eastAsia="zh-CN"/>
        </w:rPr>
        <w:t>.00</w:t>
      </w:r>
    </w:p>
    <w:p w14:paraId="0BD4D043">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s="宋体"/>
          <w:bCs/>
          <w:color w:val="auto"/>
          <w:kern w:val="0"/>
          <w:szCs w:val="21"/>
          <w:highlight w:val="none"/>
          <w:lang w:eastAsia="zh-CN"/>
        </w:rPr>
        <w:t>灵渠博物院展陈提升项目（二期）</w:t>
      </w:r>
      <w:r>
        <w:rPr>
          <w:rFonts w:hint="eastAsia" w:ascii="宋体" w:hAnsi="宋体" w:eastAsia="宋体" w:cs="宋体"/>
          <w:bCs/>
          <w:color w:val="auto"/>
          <w:kern w:val="0"/>
          <w:szCs w:val="21"/>
          <w:highlight w:val="none"/>
          <w:lang w:val="en-US" w:eastAsia="zh-CN"/>
        </w:rPr>
        <w:t>1项</w:t>
      </w:r>
      <w:r>
        <w:rPr>
          <w:rFonts w:hint="eastAsia"/>
          <w:bCs/>
          <w:color w:val="auto"/>
          <w:kern w:val="0"/>
          <w:szCs w:val="21"/>
          <w:highlight w:val="none"/>
        </w:rPr>
        <w:t>。</w:t>
      </w:r>
      <w:r>
        <w:rPr>
          <w:rFonts w:hint="eastAsia" w:ascii="宋体" w:cs="Arial"/>
          <w:color w:val="auto"/>
          <w:szCs w:val="21"/>
          <w:highlight w:val="none"/>
        </w:rPr>
        <w:t>如需进一步了解详细内容，详见招标文件。</w:t>
      </w:r>
    </w:p>
    <w:p w14:paraId="03A6C3F8">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最高限价（如有）：</w:t>
      </w:r>
      <w:r>
        <w:rPr>
          <w:rFonts w:hint="eastAsia" w:ascii="宋体" w:hAnsi="宋体"/>
          <w:color w:val="auto"/>
          <w:highlight w:val="none"/>
          <w:lang w:val="en-US" w:eastAsia="zh-CN"/>
        </w:rPr>
        <w:t>2970000</w:t>
      </w:r>
      <w:r>
        <w:rPr>
          <w:rFonts w:hint="eastAsia" w:ascii="宋体" w:hAnsi="宋体"/>
          <w:color w:val="auto"/>
          <w:highlight w:val="none"/>
          <w:lang w:eastAsia="zh-CN"/>
        </w:rPr>
        <w:t>.00</w:t>
      </w:r>
      <w:r>
        <w:rPr>
          <w:rFonts w:hint="eastAsia" w:ascii="宋体" w:hAnsi="宋体"/>
          <w:color w:val="auto"/>
          <w:highlight w:val="none"/>
          <w:lang w:val="en-US" w:eastAsia="zh-CN"/>
        </w:rPr>
        <w:t>元</w:t>
      </w:r>
    </w:p>
    <w:p w14:paraId="256217AF">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合同履约期限：</w:t>
      </w:r>
      <w:r>
        <w:rPr>
          <w:rFonts w:hint="eastAsia" w:ascii="宋体" w:hAnsi="宋体"/>
          <w:color w:val="auto"/>
          <w:highlight w:val="none"/>
          <w:lang w:val="en-US" w:eastAsia="zh-CN"/>
        </w:rPr>
        <w:t>详见招标项目采购需求。</w:t>
      </w:r>
    </w:p>
    <w:p w14:paraId="50E48530">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32468F59">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15EEAFEC">
      <w:pPr>
        <w:shd w:val="clear"/>
        <w:spacing w:line="380" w:lineRule="exact"/>
        <w:rPr>
          <w:rFonts w:ascii="宋体" w:hAnsi="宋体"/>
          <w:b/>
          <w:color w:val="auto"/>
          <w:highlight w:val="none"/>
        </w:rPr>
      </w:pPr>
      <w:bookmarkStart w:id="16" w:name="_Toc35393791"/>
      <w:bookmarkStart w:id="17" w:name="_Toc28359080"/>
      <w:bookmarkStart w:id="18" w:name="_Toc28359003"/>
      <w:bookmarkStart w:id="19" w:name="_Toc35393622"/>
      <w:r>
        <w:rPr>
          <w:rFonts w:hint="eastAsia" w:ascii="宋体" w:hAnsi="宋体"/>
          <w:b/>
          <w:color w:val="auto"/>
          <w:highlight w:val="none"/>
        </w:rPr>
        <w:t>二、申请人的资格要求：</w:t>
      </w:r>
      <w:bookmarkEnd w:id="16"/>
      <w:bookmarkEnd w:id="17"/>
      <w:bookmarkEnd w:id="18"/>
      <w:bookmarkEnd w:id="19"/>
    </w:p>
    <w:p w14:paraId="7D04B9EB">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4ADC7644">
      <w:pPr>
        <w:shd w:val="clear"/>
        <w:spacing w:line="38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.落实政府采购政策需满足的资格要求：无；</w:t>
      </w:r>
    </w:p>
    <w:p w14:paraId="7F83F818">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color w:val="auto"/>
          <w:highlight w:val="none"/>
        </w:rPr>
        <w:t>。</w:t>
      </w:r>
    </w:p>
    <w:p w14:paraId="4A123E97">
      <w:pPr>
        <w:shd w:val="clear"/>
        <w:spacing w:line="380" w:lineRule="exact"/>
        <w:rPr>
          <w:rFonts w:ascii="宋体" w:hAnsi="宋体"/>
          <w:b/>
          <w:color w:val="auto"/>
          <w:highlight w:val="none"/>
        </w:rPr>
      </w:pPr>
      <w:bookmarkStart w:id="20" w:name="_Toc35393623"/>
      <w:bookmarkStart w:id="21" w:name="_Toc35393792"/>
      <w:r>
        <w:rPr>
          <w:rFonts w:hint="eastAsia" w:ascii="宋体" w:hAnsi="宋体"/>
          <w:b/>
          <w:color w:val="auto"/>
          <w:highlight w:val="none"/>
        </w:rPr>
        <w:t>三、获取招标文件</w:t>
      </w:r>
      <w:bookmarkEnd w:id="14"/>
      <w:bookmarkEnd w:id="15"/>
      <w:bookmarkEnd w:id="20"/>
      <w:bookmarkEnd w:id="21"/>
    </w:p>
    <w:p w14:paraId="4F30B590">
      <w:pPr>
        <w:shd w:val="clear"/>
        <w:spacing w:line="380" w:lineRule="exact"/>
        <w:ind w:firstLine="420" w:firstLineChars="200"/>
        <w:rPr>
          <w:rFonts w:ascii="宋体" w:hAnsi="宋体"/>
          <w:color w:val="auto"/>
          <w:highlight w:val="none"/>
        </w:rPr>
      </w:pPr>
      <w:r>
        <w:rPr>
          <w:rFonts w:hint="eastAsia" w:ascii="宋体" w:hAnsi="宋体"/>
          <w:color w:val="auto"/>
          <w:highlight w:val="none"/>
        </w:rPr>
        <w:t>时间：</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3</w:t>
      </w:r>
      <w:r>
        <w:rPr>
          <w:rFonts w:hint="eastAsia" w:ascii="宋体" w:hAnsi="宋体"/>
          <w:color w:val="auto"/>
          <w:highlight w:val="none"/>
          <w:u w:val="none"/>
        </w:rPr>
        <w:t>月</w:t>
      </w:r>
      <w:r>
        <w:rPr>
          <w:rFonts w:hint="eastAsia" w:ascii="宋体" w:hAnsi="宋体"/>
          <w:color w:val="auto"/>
          <w:highlight w:val="none"/>
          <w:u w:val="none"/>
          <w:lang w:val="en-US" w:eastAsia="zh-CN"/>
        </w:rPr>
        <w:t>12</w:t>
      </w:r>
      <w:r>
        <w:rPr>
          <w:rFonts w:hint="eastAsia" w:ascii="宋体" w:hAnsi="宋体"/>
          <w:color w:val="auto"/>
          <w:highlight w:val="none"/>
          <w:u w:val="none"/>
        </w:rPr>
        <w:t>日至</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2</w:t>
      </w:r>
      <w:r>
        <w:rPr>
          <w:rFonts w:hint="eastAsia" w:ascii="宋体" w:hAnsi="宋体"/>
          <w:color w:val="auto"/>
          <w:highlight w:val="none"/>
          <w:u w:val="none"/>
        </w:rPr>
        <w:t>日，每天上午</w:t>
      </w:r>
      <w:r>
        <w:rPr>
          <w:rFonts w:hint="eastAsia" w:ascii="宋体" w:hAnsi="宋体"/>
          <w:color w:val="auto"/>
          <w:highlight w:val="none"/>
          <w:u w:val="none"/>
          <w:lang w:val="en-US" w:eastAsia="zh-CN"/>
        </w:rPr>
        <w:t>0</w:t>
      </w:r>
      <w:r>
        <w:rPr>
          <w:rFonts w:hint="eastAsia" w:ascii="宋体" w:hAnsi="宋体"/>
          <w:color w:val="auto"/>
          <w:highlight w:val="none"/>
          <w:u w:val="none"/>
        </w:rPr>
        <w:t>时</w:t>
      </w:r>
      <w:r>
        <w:rPr>
          <w:rFonts w:hint="eastAsia" w:ascii="宋体" w:hAnsi="宋体"/>
          <w:color w:val="auto"/>
          <w:highlight w:val="none"/>
          <w:u w:val="none"/>
          <w:lang w:val="en-US" w:eastAsia="zh-CN"/>
        </w:rPr>
        <w:t>0</w:t>
      </w:r>
      <w:r>
        <w:rPr>
          <w:rFonts w:hint="eastAsia" w:ascii="宋体" w:hAnsi="宋体"/>
          <w:color w:val="auto"/>
          <w:highlight w:val="none"/>
          <w:u w:val="none"/>
        </w:rPr>
        <w:t>分至11时59分，下午12时00分至</w:t>
      </w:r>
      <w:r>
        <w:rPr>
          <w:rFonts w:hint="eastAsia" w:ascii="宋体" w:hAnsi="宋体"/>
          <w:color w:val="auto"/>
          <w:highlight w:val="none"/>
          <w:u w:val="none"/>
          <w:lang w:val="en-US" w:eastAsia="zh-CN"/>
        </w:rPr>
        <w:t>23</w:t>
      </w:r>
      <w:r>
        <w:rPr>
          <w:rFonts w:hint="eastAsia" w:ascii="宋体" w:hAnsi="宋体"/>
          <w:color w:val="auto"/>
          <w:highlight w:val="none"/>
          <w:u w:val="none"/>
        </w:rPr>
        <w:t>时</w:t>
      </w:r>
      <w:r>
        <w:rPr>
          <w:rFonts w:hint="eastAsia" w:ascii="宋体" w:hAnsi="宋体"/>
          <w:color w:val="auto"/>
          <w:highlight w:val="none"/>
          <w:u w:val="none"/>
          <w:lang w:val="en-US" w:eastAsia="zh-CN"/>
        </w:rPr>
        <w:t>59</w:t>
      </w:r>
      <w:r>
        <w:rPr>
          <w:rFonts w:hint="eastAsia" w:ascii="宋体" w:hAnsi="宋体"/>
          <w:color w:val="auto"/>
          <w:highlight w:val="none"/>
          <w:u w:val="none"/>
        </w:rPr>
        <w:t>分</w:t>
      </w:r>
      <w:r>
        <w:rPr>
          <w:rFonts w:hint="eastAsia" w:ascii="宋体" w:hAnsi="宋体"/>
          <w:color w:val="auto"/>
          <w:highlight w:val="none"/>
        </w:rPr>
        <w:t>（北京时间，</w:t>
      </w:r>
      <w:r>
        <w:rPr>
          <w:rFonts w:ascii="宋体" w:hAnsi="宋体"/>
          <w:color w:val="auto"/>
          <w:highlight w:val="none"/>
        </w:rPr>
        <w:t>法定节假日</w:t>
      </w:r>
      <w:r>
        <w:rPr>
          <w:rFonts w:hint="eastAsia" w:ascii="宋体" w:hAnsi="宋体"/>
          <w:color w:val="auto"/>
          <w:highlight w:val="none"/>
        </w:rPr>
        <w:t>除外）</w:t>
      </w:r>
    </w:p>
    <w:p w14:paraId="508B0F37">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地点（网址）：广西政府采购云平台（https://www.gcy.zfcg.gxzf.gov.cn/）</w:t>
      </w:r>
    </w:p>
    <w:p w14:paraId="72D01348">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47FC22F2">
      <w:pPr>
        <w:shd w:val="clear"/>
        <w:spacing w:line="380" w:lineRule="exact"/>
        <w:ind w:firstLine="420" w:firstLineChars="200"/>
        <w:rPr>
          <w:rFonts w:hint="eastAsia"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72B230DC">
      <w:pPr>
        <w:shd w:val="clear"/>
        <w:spacing w:line="380" w:lineRule="exact"/>
        <w:rPr>
          <w:rFonts w:ascii="宋体" w:hAnsi="宋体"/>
          <w:b/>
          <w:color w:val="auto"/>
          <w:highlight w:val="none"/>
        </w:rPr>
      </w:pPr>
      <w:bookmarkStart w:id="22" w:name="_Toc28359005"/>
      <w:bookmarkStart w:id="23" w:name="_Toc28359082"/>
      <w:bookmarkStart w:id="24" w:name="_Toc35393624"/>
      <w:bookmarkStart w:id="25" w:name="_Toc35393793"/>
      <w:r>
        <w:rPr>
          <w:rFonts w:hint="eastAsia" w:ascii="宋体" w:hAnsi="宋体"/>
          <w:b/>
          <w:color w:val="auto"/>
          <w:highlight w:val="none"/>
        </w:rPr>
        <w:t>四、提交投标文件</w:t>
      </w:r>
      <w:bookmarkEnd w:id="22"/>
      <w:bookmarkEnd w:id="23"/>
      <w:r>
        <w:rPr>
          <w:rFonts w:hint="eastAsia" w:ascii="宋体" w:hAnsi="宋体"/>
          <w:b/>
          <w:color w:val="auto"/>
          <w:highlight w:val="none"/>
        </w:rPr>
        <w:t>截止时间、开标时间和地点</w:t>
      </w:r>
      <w:bookmarkEnd w:id="24"/>
      <w:bookmarkEnd w:id="25"/>
    </w:p>
    <w:p w14:paraId="790AAA44">
      <w:pPr>
        <w:shd w:val="clear"/>
        <w:spacing w:line="380" w:lineRule="exact"/>
        <w:ind w:firstLine="420" w:firstLineChars="200"/>
        <w:rPr>
          <w:rFonts w:hint="eastAsia" w:ascii="宋体" w:hAnsi="宋体"/>
          <w:bCs/>
          <w:color w:val="auto"/>
          <w:highlight w:val="none"/>
        </w:rPr>
      </w:pPr>
      <w:r>
        <w:rPr>
          <w:rFonts w:hint="eastAsia" w:ascii="宋体" w:hAnsi="宋体"/>
          <w:bCs/>
          <w:color w:val="auto"/>
          <w:highlight w:val="none"/>
        </w:rPr>
        <w:t>提交投标文件截止时间：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w:t>
      </w:r>
      <w:r>
        <w:rPr>
          <w:rFonts w:hint="eastAsia" w:ascii="宋体" w:hAnsi="宋体"/>
          <w:bCs/>
          <w:color w:val="auto"/>
          <w:highlight w:val="none"/>
        </w:rPr>
        <w:t>日 09:30（北京时间）</w:t>
      </w:r>
    </w:p>
    <w:p w14:paraId="7E20ECB4">
      <w:pPr>
        <w:shd w:val="clear"/>
        <w:spacing w:line="380" w:lineRule="exact"/>
        <w:ind w:firstLine="420" w:firstLineChars="200"/>
        <w:rPr>
          <w:rFonts w:hint="eastAsia" w:ascii="宋体" w:hAnsi="宋体"/>
          <w:bCs/>
          <w:color w:val="auto"/>
          <w:highlight w:val="none"/>
        </w:rPr>
      </w:pPr>
      <w:r>
        <w:rPr>
          <w:rFonts w:hint="eastAsia" w:ascii="宋体" w:hAnsi="宋体"/>
          <w:bCs/>
          <w:color w:val="auto"/>
          <w:highlight w:val="none"/>
        </w:rPr>
        <w:t>投标地点（网址）：广西政府采购云平台（https://www.gcy.zfcg.gxzf.gov.cn/）（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r>
        <w:rPr>
          <w:rFonts w:hint="eastAsia" w:ascii="宋体" w:hAnsi="宋体"/>
          <w:bCs/>
          <w:color w:val="auto"/>
          <w:highlight w:val="none"/>
        </w:rPr>
        <w:t>）</w:t>
      </w:r>
    </w:p>
    <w:p w14:paraId="30C577BA">
      <w:pPr>
        <w:shd w:val="clear"/>
        <w:spacing w:line="380" w:lineRule="exact"/>
        <w:ind w:firstLine="420" w:firstLineChars="200"/>
        <w:rPr>
          <w:rFonts w:hint="eastAsia" w:ascii="宋体" w:hAnsi="宋体"/>
          <w:bCs/>
          <w:color w:val="auto"/>
          <w:highlight w:val="none"/>
        </w:rPr>
      </w:pPr>
      <w:r>
        <w:rPr>
          <w:rFonts w:hint="eastAsia" w:ascii="宋体" w:hAnsi="宋体"/>
          <w:bCs/>
          <w:color w:val="auto"/>
          <w:highlight w:val="none"/>
        </w:rPr>
        <w:t>开标时间：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w:t>
      </w:r>
      <w:r>
        <w:rPr>
          <w:rFonts w:hint="eastAsia" w:ascii="宋体" w:hAnsi="宋体"/>
          <w:bCs/>
          <w:color w:val="auto"/>
          <w:highlight w:val="none"/>
        </w:rPr>
        <w:t>日 09:30（北京时间）</w:t>
      </w:r>
    </w:p>
    <w:p w14:paraId="6A99BCA4">
      <w:pPr>
        <w:shd w:val="clear"/>
        <w:spacing w:line="380" w:lineRule="exact"/>
        <w:ind w:firstLine="420" w:firstLineChars="200"/>
        <w:rPr>
          <w:rFonts w:hint="eastAsia" w:ascii="宋体" w:hAnsi="宋体"/>
          <w:color w:val="auto"/>
          <w:highlight w:val="none"/>
        </w:rPr>
      </w:pPr>
      <w:r>
        <w:rPr>
          <w:rFonts w:hint="eastAsia" w:ascii="宋体" w:hAnsi="宋体"/>
          <w:bCs/>
          <w:color w:val="auto"/>
          <w:highlight w:val="none"/>
        </w:rPr>
        <w:t>开标地点：广西政府采购云平台电子开标大厅</w:t>
      </w:r>
    </w:p>
    <w:p w14:paraId="25F397A3">
      <w:pPr>
        <w:shd w:val="clear"/>
        <w:spacing w:line="380" w:lineRule="exact"/>
        <w:rPr>
          <w:rFonts w:ascii="宋体" w:hAnsi="宋体"/>
          <w:b/>
          <w:color w:val="auto"/>
          <w:highlight w:val="none"/>
        </w:rPr>
      </w:pPr>
      <w:bookmarkStart w:id="26" w:name="_Toc28359007"/>
      <w:bookmarkStart w:id="27" w:name="_Toc35393794"/>
      <w:bookmarkStart w:id="28" w:name="_Toc28359084"/>
      <w:bookmarkStart w:id="29" w:name="_Toc35393625"/>
      <w:r>
        <w:rPr>
          <w:rFonts w:hint="eastAsia" w:ascii="宋体" w:hAnsi="宋体"/>
          <w:b/>
          <w:color w:val="auto"/>
          <w:highlight w:val="none"/>
        </w:rPr>
        <w:t>五、公告期限</w:t>
      </w:r>
      <w:bookmarkEnd w:id="26"/>
      <w:bookmarkEnd w:id="27"/>
      <w:bookmarkEnd w:id="28"/>
      <w:bookmarkEnd w:id="29"/>
    </w:p>
    <w:p w14:paraId="0FC8B423">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56E2AC10">
      <w:pPr>
        <w:shd w:val="clear"/>
        <w:spacing w:line="380" w:lineRule="exact"/>
        <w:rPr>
          <w:rFonts w:ascii="宋体" w:hAnsi="宋体"/>
          <w:b/>
          <w:color w:val="auto"/>
          <w:highlight w:val="none"/>
        </w:rPr>
      </w:pPr>
      <w:bookmarkStart w:id="30" w:name="_Toc35393795"/>
      <w:bookmarkStart w:id="31" w:name="_Toc35393626"/>
      <w:r>
        <w:rPr>
          <w:rFonts w:hint="eastAsia" w:ascii="宋体" w:hAnsi="宋体"/>
          <w:b/>
          <w:color w:val="auto"/>
          <w:highlight w:val="none"/>
        </w:rPr>
        <w:t>六、其他补充事宜</w:t>
      </w:r>
      <w:bookmarkEnd w:id="30"/>
      <w:bookmarkEnd w:id="31"/>
    </w:p>
    <w:p w14:paraId="24680670">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bCs/>
          <w:color w:val="auto"/>
          <w:highlight w:val="none"/>
        </w:rPr>
        <w:t>投标保证金</w:t>
      </w:r>
      <w:r>
        <w:rPr>
          <w:rFonts w:hint="eastAsia" w:ascii="宋体" w:hAnsi="宋体"/>
          <w:color w:val="auto"/>
          <w:highlight w:val="none"/>
        </w:rPr>
        <w:t>（人民币）：</w:t>
      </w:r>
      <w:r>
        <w:rPr>
          <w:rFonts w:hint="eastAsia" w:ascii="宋体" w:hAnsi="宋体"/>
          <w:b/>
          <w:bCs/>
          <w:color w:val="auto"/>
          <w:highlight w:val="none"/>
          <w:lang w:val="en-US" w:eastAsia="zh-CN"/>
        </w:rPr>
        <w:t>无</w:t>
      </w:r>
      <w:r>
        <w:rPr>
          <w:rFonts w:hint="eastAsia" w:ascii="宋体" w:hAnsi="宋体"/>
          <w:color w:val="auto"/>
          <w:highlight w:val="none"/>
          <w:lang w:val="en-US" w:eastAsia="zh-CN"/>
        </w:rPr>
        <w:t>。</w:t>
      </w:r>
    </w:p>
    <w:p w14:paraId="770B3B28">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2.本项目需要落实的政府采购政策</w:t>
      </w:r>
    </w:p>
    <w:p w14:paraId="586373B6">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468A7FD2">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3.网上公告媒体查询</w:t>
      </w:r>
    </w:p>
    <w:p w14:paraId="02C56005">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中国政府采购网（www.ccgp.gov.cn）、广西壮族自治区政府采购网（zfcg.gxzf.gov.cn）、桂林市政府采购网（http://zfcg.czj.guilin.gov.cn）、全国公共资源交易平台（桂林）（http://ggzy.jgswj.gxzf.gov.cn/glggzy）。</w:t>
      </w:r>
    </w:p>
    <w:p w14:paraId="3001B436">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4.其他注意事项</w:t>
      </w:r>
    </w:p>
    <w:p w14:paraId="2CF4DA6D">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w:t>
      </w:r>
      <w:r>
        <w:rPr>
          <w:rFonts w:ascii="宋体" w:hAnsi="宋体"/>
          <w:color w:val="auto"/>
          <w:highlight w:val="none"/>
        </w:rPr>
        <w:t>95763</w:t>
      </w:r>
      <w:r>
        <w:rPr>
          <w:rFonts w:hint="eastAsia" w:ascii="宋体" w:hAnsi="宋体"/>
          <w:color w:val="auto"/>
          <w:highlight w:val="none"/>
        </w:rPr>
        <w:t xml:space="preserve">。 </w:t>
      </w:r>
    </w:p>
    <w:p w14:paraId="20FAF05A">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（2）供应商应及时熟悉掌握电子标系统操作指南（见广西政府采购云平台电子卖场首页右上角—服务中心—帮助中心—项目采购）。 </w:t>
      </w:r>
    </w:p>
    <w:p w14:paraId="0381D8C7">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（3）供应商应及时完成CA申领和绑定（见广西壮族自治区政府采购网—办事服务—下载专区-政采云CA证书办理操作指南） </w:t>
      </w:r>
    </w:p>
    <w:p w14:paraId="6709FA2B">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 </w:t>
      </w:r>
    </w:p>
    <w:p w14:paraId="1476012F">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（5）因未注册入库、未办理CA数字证书、CA证书故障、操作不当等原因造成无法投标或投标失败等后果由供应商自行承担。 </w:t>
      </w:r>
    </w:p>
    <w:p w14:paraId="07FC650A">
      <w:pPr>
        <w:shd w:val="clear"/>
        <w:spacing w:line="380" w:lineRule="exact"/>
        <w:ind w:firstLine="420" w:firstLineChars="200"/>
        <w:rPr>
          <w:rFonts w:ascii="宋体" w:hAnsi="宋体"/>
          <w:color w:val="auto"/>
          <w:highlight w:val="none"/>
        </w:rPr>
      </w:pPr>
      <w:r>
        <w:rPr>
          <w:rFonts w:hint="eastAsia" w:ascii="宋体" w:hAnsi="宋体"/>
          <w:color w:val="auto"/>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2CAA4C63">
      <w:pPr>
        <w:shd w:val="clear"/>
        <w:spacing w:line="380" w:lineRule="exact"/>
        <w:rPr>
          <w:rFonts w:ascii="宋体" w:hAnsi="宋体"/>
          <w:b/>
          <w:color w:val="auto"/>
          <w:highlight w:val="none"/>
        </w:rPr>
      </w:pPr>
      <w:bookmarkStart w:id="32" w:name="_Toc28359008"/>
      <w:bookmarkStart w:id="33" w:name="_Toc35393627"/>
      <w:bookmarkStart w:id="34" w:name="_Toc35393796"/>
      <w:bookmarkStart w:id="35" w:name="_Toc28359085"/>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32"/>
      <w:bookmarkEnd w:id="33"/>
      <w:bookmarkEnd w:id="34"/>
      <w:bookmarkEnd w:id="35"/>
    </w:p>
    <w:p w14:paraId="5B36BD34">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1.采购人信息</w:t>
      </w:r>
    </w:p>
    <w:p w14:paraId="58561018">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灵渠博物院</w:t>
      </w:r>
    </w:p>
    <w:p w14:paraId="6BD94EAC">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地    址：桂林市兴安县兴安镇双灵路1号</w:t>
      </w:r>
    </w:p>
    <w:p w14:paraId="34C2FFD4">
      <w:pPr>
        <w:shd w:val="clear"/>
        <w:spacing w:line="380"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邹</w:t>
      </w:r>
      <w:r>
        <w:rPr>
          <w:rFonts w:hint="eastAsia" w:ascii="宋体" w:hAnsi="宋体" w:cs="宋体"/>
          <w:color w:val="auto"/>
          <w:kern w:val="0"/>
          <w:szCs w:val="21"/>
          <w:highlight w:val="none"/>
        </w:rPr>
        <w:t>部长</w:t>
      </w:r>
    </w:p>
    <w:p w14:paraId="6686C146">
      <w:pPr>
        <w:shd w:val="clear"/>
        <w:spacing w:line="380" w:lineRule="exact"/>
        <w:ind w:firstLine="420" w:firstLineChars="200"/>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项目联系方式：</w:t>
      </w:r>
      <w:r>
        <w:rPr>
          <w:rFonts w:hint="eastAsia" w:ascii="宋体" w:hAnsi="宋体" w:cs="宋体"/>
          <w:color w:val="auto"/>
          <w:kern w:val="0"/>
          <w:szCs w:val="21"/>
          <w:highlight w:val="none"/>
          <w:lang w:val="en-US" w:eastAsia="zh-CN"/>
        </w:rPr>
        <w:t>0773-6226904</w:t>
      </w:r>
    </w:p>
    <w:p w14:paraId="5CE317BA">
      <w:pPr>
        <w:shd w:val="clear"/>
        <w:spacing w:line="380" w:lineRule="exact"/>
        <w:ind w:firstLine="420" w:firstLineChars="200"/>
        <w:rPr>
          <w:rFonts w:hint="eastAsia" w:ascii="宋体" w:hAnsi="宋体"/>
          <w:color w:val="auto"/>
          <w:highlight w:val="none"/>
        </w:rPr>
      </w:pPr>
    </w:p>
    <w:p w14:paraId="260B1A17">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2.采购代理机构信息</w:t>
      </w:r>
    </w:p>
    <w:p w14:paraId="3F1CE087">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名    称：广西国力招标有限公司</w:t>
      </w:r>
    </w:p>
    <w:p w14:paraId="55E5D046">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地    址：南宁市白沙大道53号松宇时代13楼</w:t>
      </w:r>
    </w:p>
    <w:p w14:paraId="6C1DE23B">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何云飞、徐康</w:t>
      </w:r>
    </w:p>
    <w:p w14:paraId="78A315A4">
      <w:pPr>
        <w:shd w:val="clear"/>
        <w:spacing w:line="38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307AF425">
      <w:pPr>
        <w:shd w:val="clear"/>
        <w:spacing w:line="380" w:lineRule="exact"/>
        <w:ind w:firstLine="420" w:firstLineChars="200"/>
        <w:rPr>
          <w:rFonts w:hint="eastAsia" w:ascii="宋体" w:hAnsi="宋体"/>
          <w:color w:val="auto"/>
          <w:highlight w:val="none"/>
          <w:u w:val="single"/>
        </w:rPr>
      </w:pPr>
    </w:p>
    <w:p w14:paraId="50D04A6A">
      <w:pPr>
        <w:shd w:val="clear"/>
        <w:spacing w:line="380" w:lineRule="exact"/>
        <w:ind w:firstLine="420" w:firstLineChars="200"/>
        <w:rPr>
          <w:rFonts w:hint="eastAsia" w:ascii="宋体" w:hAnsi="宋体"/>
          <w:color w:val="auto"/>
          <w:highlight w:val="none"/>
          <w:u w:val="single"/>
        </w:rPr>
      </w:pPr>
    </w:p>
    <w:p w14:paraId="5F852A96">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4A08165A">
      <w:pPr>
        <w:shd w:val="clea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lang w:eastAsia="zh-CN"/>
        </w:rPr>
        <w:t>2026</w:t>
      </w:r>
      <w:r>
        <w:rPr>
          <w:rFonts w:hint="eastAsia" w:ascii="宋体" w:hAnsi="宋体" w:cs="Arial"/>
          <w:color w:val="auto"/>
          <w:highlight w:val="none"/>
        </w:rPr>
        <w:t>年</w:t>
      </w:r>
      <w:r>
        <w:rPr>
          <w:rFonts w:hint="eastAsia" w:ascii="宋体" w:hAnsi="宋体" w:cs="Arial"/>
          <w:color w:val="auto"/>
          <w:highlight w:val="none"/>
          <w:lang w:val="en-US" w:eastAsia="zh-CN"/>
        </w:rPr>
        <w:t>3</w:t>
      </w:r>
      <w:r>
        <w:rPr>
          <w:rFonts w:hint="eastAsia" w:ascii="宋体" w:hAnsi="宋体" w:cs="Arial"/>
          <w:color w:val="auto"/>
          <w:highlight w:val="none"/>
        </w:rPr>
        <w:t>月</w:t>
      </w:r>
      <w:r>
        <w:rPr>
          <w:rFonts w:hint="eastAsia" w:ascii="宋体" w:hAnsi="宋体" w:cs="Arial"/>
          <w:color w:val="auto"/>
          <w:highlight w:val="none"/>
          <w:lang w:val="en-US" w:eastAsia="zh-CN"/>
        </w:rPr>
        <w:t>12</w:t>
      </w:r>
      <w:r>
        <w:rPr>
          <w:rFonts w:hint="eastAsia" w:ascii="宋体" w:hAnsi="宋体" w:cs="Arial"/>
          <w:color w:val="auto"/>
          <w:highlight w:val="none"/>
        </w:rPr>
        <w:t>日</w:t>
      </w:r>
    </w:p>
    <w:p w14:paraId="18503CE6">
      <w:pPr>
        <w:shd w:val="clear"/>
        <w:spacing w:line="400" w:lineRule="exact"/>
        <w:jc w:val="center"/>
        <w:rPr>
          <w:rFonts w:hint="eastAsia" w:ascii="宋体"/>
          <w:color w:val="auto"/>
          <w:sz w:val="32"/>
          <w:szCs w:val="32"/>
          <w:highlight w:val="none"/>
        </w:rPr>
      </w:pPr>
      <w:r>
        <w:rPr>
          <w:rFonts w:hint="eastAsia" w:ascii="宋体"/>
          <w:color w:val="auto"/>
          <w:sz w:val="32"/>
          <w:szCs w:val="32"/>
          <w:highlight w:val="none"/>
        </w:rPr>
        <w:br w:type="page"/>
      </w:r>
    </w:p>
    <w:p w14:paraId="3100A4EC">
      <w:pPr>
        <w:shd w:val="clear"/>
        <w:spacing w:line="400" w:lineRule="exact"/>
        <w:jc w:val="center"/>
        <w:rPr>
          <w:rFonts w:hint="eastAsia" w:ascii="宋体"/>
          <w:color w:val="auto"/>
          <w:sz w:val="32"/>
          <w:szCs w:val="32"/>
          <w:highlight w:val="none"/>
        </w:rPr>
      </w:pPr>
    </w:p>
    <w:p w14:paraId="4666936E">
      <w:pPr>
        <w:shd w:val="clear"/>
        <w:spacing w:line="400" w:lineRule="exact"/>
        <w:jc w:val="center"/>
        <w:rPr>
          <w:rFonts w:hint="eastAsia" w:ascii="宋体"/>
          <w:color w:val="auto"/>
          <w:sz w:val="32"/>
          <w:szCs w:val="32"/>
          <w:highlight w:val="none"/>
        </w:rPr>
      </w:pPr>
    </w:p>
    <w:p w14:paraId="7ECE6057">
      <w:pPr>
        <w:shd w:val="clear"/>
        <w:spacing w:line="400" w:lineRule="exact"/>
        <w:jc w:val="center"/>
        <w:rPr>
          <w:rFonts w:hint="eastAsia" w:ascii="宋体"/>
          <w:color w:val="auto"/>
          <w:sz w:val="32"/>
          <w:szCs w:val="32"/>
          <w:highlight w:val="none"/>
        </w:rPr>
      </w:pPr>
    </w:p>
    <w:p w14:paraId="1829AB28">
      <w:pPr>
        <w:shd w:val="clear"/>
        <w:spacing w:line="400" w:lineRule="exact"/>
        <w:jc w:val="center"/>
        <w:rPr>
          <w:rFonts w:hint="eastAsia" w:ascii="宋体"/>
          <w:color w:val="auto"/>
          <w:sz w:val="32"/>
          <w:szCs w:val="32"/>
          <w:highlight w:val="none"/>
        </w:rPr>
      </w:pPr>
    </w:p>
    <w:p w14:paraId="3E46033D">
      <w:pPr>
        <w:shd w:val="clear"/>
        <w:spacing w:line="400" w:lineRule="exact"/>
        <w:jc w:val="center"/>
        <w:rPr>
          <w:rFonts w:hint="eastAsia" w:ascii="宋体"/>
          <w:color w:val="auto"/>
          <w:sz w:val="32"/>
          <w:szCs w:val="32"/>
          <w:highlight w:val="none"/>
        </w:rPr>
      </w:pPr>
    </w:p>
    <w:p w14:paraId="3E9EF2FF">
      <w:pPr>
        <w:shd w:val="clear"/>
        <w:spacing w:line="400" w:lineRule="exact"/>
        <w:jc w:val="center"/>
        <w:rPr>
          <w:rFonts w:hint="eastAsia" w:ascii="宋体"/>
          <w:color w:val="auto"/>
          <w:sz w:val="32"/>
          <w:szCs w:val="32"/>
          <w:highlight w:val="none"/>
        </w:rPr>
      </w:pPr>
    </w:p>
    <w:p w14:paraId="0EC209B9">
      <w:pPr>
        <w:shd w:val="clear"/>
        <w:spacing w:line="400" w:lineRule="exact"/>
        <w:jc w:val="center"/>
        <w:rPr>
          <w:rFonts w:hint="eastAsia" w:ascii="宋体"/>
          <w:color w:val="auto"/>
          <w:sz w:val="32"/>
          <w:szCs w:val="32"/>
          <w:highlight w:val="none"/>
        </w:rPr>
      </w:pPr>
    </w:p>
    <w:p w14:paraId="5F59CE26">
      <w:pPr>
        <w:shd w:val="clear"/>
        <w:spacing w:line="400" w:lineRule="exact"/>
        <w:jc w:val="center"/>
        <w:rPr>
          <w:rFonts w:hint="eastAsia" w:ascii="宋体"/>
          <w:color w:val="auto"/>
          <w:sz w:val="32"/>
          <w:szCs w:val="32"/>
          <w:highlight w:val="none"/>
        </w:rPr>
      </w:pPr>
    </w:p>
    <w:p w14:paraId="0E9A4A1B">
      <w:pPr>
        <w:shd w:val="clear"/>
        <w:spacing w:line="400" w:lineRule="exact"/>
        <w:jc w:val="center"/>
        <w:rPr>
          <w:rFonts w:hint="eastAsia" w:ascii="宋体"/>
          <w:color w:val="auto"/>
          <w:sz w:val="32"/>
          <w:szCs w:val="32"/>
          <w:highlight w:val="none"/>
        </w:rPr>
      </w:pPr>
    </w:p>
    <w:p w14:paraId="6F18210D">
      <w:pPr>
        <w:shd w:val="clear"/>
        <w:spacing w:line="400" w:lineRule="exact"/>
        <w:jc w:val="center"/>
        <w:rPr>
          <w:rFonts w:hint="eastAsia" w:ascii="宋体"/>
          <w:color w:val="auto"/>
          <w:sz w:val="32"/>
          <w:szCs w:val="32"/>
          <w:highlight w:val="none"/>
        </w:rPr>
      </w:pPr>
    </w:p>
    <w:p w14:paraId="45692DF2">
      <w:pPr>
        <w:shd w:val="clear"/>
        <w:spacing w:line="400" w:lineRule="exact"/>
        <w:jc w:val="center"/>
        <w:rPr>
          <w:rFonts w:hint="eastAsia" w:ascii="宋体"/>
          <w:color w:val="auto"/>
          <w:sz w:val="32"/>
          <w:szCs w:val="32"/>
          <w:highlight w:val="none"/>
        </w:rPr>
      </w:pPr>
    </w:p>
    <w:p w14:paraId="4ACB5C04">
      <w:pPr>
        <w:shd w:val="clear"/>
        <w:spacing w:line="400" w:lineRule="exact"/>
        <w:jc w:val="center"/>
        <w:rPr>
          <w:rFonts w:hint="eastAsia" w:ascii="宋体"/>
          <w:color w:val="auto"/>
          <w:sz w:val="32"/>
          <w:szCs w:val="32"/>
          <w:highlight w:val="none"/>
        </w:rPr>
      </w:pPr>
    </w:p>
    <w:p w14:paraId="07AEE593">
      <w:pPr>
        <w:shd w:val="clear"/>
        <w:spacing w:line="400" w:lineRule="exact"/>
        <w:jc w:val="center"/>
        <w:rPr>
          <w:rFonts w:hint="eastAsia" w:ascii="宋体"/>
          <w:color w:val="auto"/>
          <w:sz w:val="32"/>
          <w:szCs w:val="32"/>
          <w:highlight w:val="none"/>
        </w:rPr>
      </w:pPr>
    </w:p>
    <w:p w14:paraId="6EFB65D7">
      <w:pPr>
        <w:shd w:val="clear"/>
        <w:spacing w:line="400" w:lineRule="exact"/>
        <w:jc w:val="center"/>
        <w:rPr>
          <w:rFonts w:hint="eastAsia" w:ascii="宋体"/>
          <w:color w:val="auto"/>
          <w:sz w:val="32"/>
          <w:szCs w:val="32"/>
          <w:highlight w:val="none"/>
        </w:rPr>
      </w:pPr>
    </w:p>
    <w:p w14:paraId="4EC2A64A">
      <w:pPr>
        <w:pStyle w:val="47"/>
        <w:shd w:val="clear"/>
        <w:rPr>
          <w:rFonts w:hint="eastAsia"/>
          <w:color w:val="auto"/>
          <w:sz w:val="44"/>
          <w:szCs w:val="44"/>
          <w:highlight w:val="none"/>
        </w:rPr>
      </w:pPr>
      <w:bookmarkStart w:id="36" w:name="_Toc476436432"/>
      <w:bookmarkStart w:id="37" w:name="_Toc476436173"/>
      <w:r>
        <w:rPr>
          <w:rFonts w:hint="eastAsia"/>
          <w:color w:val="auto"/>
          <w:sz w:val="44"/>
          <w:szCs w:val="44"/>
          <w:highlight w:val="none"/>
        </w:rPr>
        <w:t>第二章  招标项目采购需求</w:t>
      </w:r>
      <w:bookmarkEnd w:id="36"/>
      <w:bookmarkEnd w:id="37"/>
    </w:p>
    <w:p w14:paraId="06D52885">
      <w:pPr>
        <w:shd w:val="clear"/>
        <w:snapToGrid w:val="0"/>
        <w:spacing w:before="156" w:beforeLines="50" w:after="156" w:afterLines="50"/>
        <w:ind w:left="238"/>
        <w:jc w:val="center"/>
        <w:rPr>
          <w:rFonts w:hint="eastAsia" w:ascii="黑体" w:eastAsia="黑体"/>
          <w:color w:val="auto"/>
          <w:sz w:val="32"/>
          <w:szCs w:val="32"/>
          <w:highlight w:val="none"/>
        </w:rPr>
      </w:pPr>
    </w:p>
    <w:p w14:paraId="251303E3">
      <w:pPr>
        <w:shd w:val="clear"/>
        <w:snapToGrid w:val="0"/>
        <w:spacing w:before="156" w:beforeLines="50" w:after="156" w:afterLines="50"/>
        <w:ind w:left="238"/>
        <w:jc w:val="center"/>
        <w:rPr>
          <w:rFonts w:hint="eastAsia" w:ascii="黑体" w:eastAsia="黑体"/>
          <w:color w:val="auto"/>
          <w:sz w:val="32"/>
          <w:szCs w:val="32"/>
          <w:highlight w:val="none"/>
        </w:rPr>
      </w:pPr>
    </w:p>
    <w:p w14:paraId="0D821335">
      <w:pPr>
        <w:shd w:val="clear"/>
        <w:snapToGrid w:val="0"/>
        <w:spacing w:before="156" w:beforeLines="50" w:after="156" w:afterLines="50"/>
        <w:ind w:left="238"/>
        <w:jc w:val="center"/>
        <w:rPr>
          <w:rFonts w:hint="eastAsia" w:ascii="黑体" w:eastAsia="黑体"/>
          <w:color w:val="auto"/>
          <w:sz w:val="32"/>
          <w:szCs w:val="32"/>
          <w:highlight w:val="none"/>
        </w:rPr>
      </w:pPr>
    </w:p>
    <w:p w14:paraId="187FB533">
      <w:pPr>
        <w:shd w:val="clear"/>
        <w:snapToGrid w:val="0"/>
        <w:spacing w:before="156" w:beforeLines="50" w:after="156" w:afterLines="50"/>
        <w:ind w:left="238"/>
        <w:jc w:val="center"/>
        <w:rPr>
          <w:rFonts w:hint="eastAsia" w:ascii="黑体" w:eastAsia="黑体"/>
          <w:color w:val="auto"/>
          <w:sz w:val="32"/>
          <w:szCs w:val="32"/>
          <w:highlight w:val="none"/>
        </w:rPr>
      </w:pPr>
    </w:p>
    <w:p w14:paraId="392ACC33">
      <w:pPr>
        <w:shd w:val="clear"/>
        <w:snapToGrid w:val="0"/>
        <w:spacing w:before="156" w:beforeLines="50" w:after="156" w:afterLines="50"/>
        <w:ind w:left="238"/>
        <w:jc w:val="center"/>
        <w:rPr>
          <w:rFonts w:hint="eastAsia" w:ascii="黑体" w:eastAsia="黑体"/>
          <w:color w:val="auto"/>
          <w:sz w:val="32"/>
          <w:szCs w:val="32"/>
          <w:highlight w:val="none"/>
        </w:rPr>
      </w:pPr>
    </w:p>
    <w:p w14:paraId="7E1A6E30">
      <w:pPr>
        <w:shd w:val="clear"/>
        <w:snapToGrid w:val="0"/>
        <w:spacing w:before="156" w:beforeLines="50" w:after="156" w:afterLines="50"/>
        <w:ind w:left="238"/>
        <w:jc w:val="center"/>
        <w:rPr>
          <w:rFonts w:hint="eastAsia" w:ascii="黑体" w:eastAsia="黑体"/>
          <w:color w:val="auto"/>
          <w:sz w:val="32"/>
          <w:szCs w:val="32"/>
          <w:highlight w:val="none"/>
        </w:rPr>
      </w:pPr>
    </w:p>
    <w:p w14:paraId="1265041C">
      <w:pPr>
        <w:shd w:val="clear"/>
        <w:spacing w:line="720" w:lineRule="auto"/>
        <w:jc w:val="center"/>
        <w:rPr>
          <w:rFonts w:hint="eastAsia"/>
          <w:b/>
          <w:color w:val="auto"/>
          <w:sz w:val="32"/>
          <w:szCs w:val="32"/>
          <w:highlight w:val="none"/>
        </w:rPr>
      </w:pPr>
      <w:r>
        <w:rPr>
          <w:rFonts w:hint="eastAsia" w:ascii="仿宋_GB2312" w:eastAsia="仿宋_GB2312"/>
          <w:bCs/>
          <w:color w:val="auto"/>
          <w:highlight w:val="none"/>
        </w:rPr>
        <w:br w:type="page"/>
      </w:r>
      <w:r>
        <w:rPr>
          <w:rFonts w:hint="eastAsia"/>
          <w:b/>
          <w:color w:val="auto"/>
          <w:sz w:val="32"/>
          <w:szCs w:val="32"/>
          <w:highlight w:val="none"/>
        </w:rPr>
        <w:t>招标项目采购需求</w:t>
      </w:r>
    </w:p>
    <w:p w14:paraId="644339F2">
      <w:pPr>
        <w:widowControl/>
        <w:shd w:val="clear"/>
        <w:spacing w:line="320" w:lineRule="exact"/>
        <w:jc w:val="center"/>
        <w:rPr>
          <w:rFonts w:hint="eastAsia" w:ascii="宋体" w:cs="Arial"/>
          <w:b/>
          <w:bCs/>
          <w:color w:val="auto"/>
          <w:kern w:val="0"/>
          <w:sz w:val="32"/>
          <w:szCs w:val="32"/>
          <w:highlight w:val="none"/>
        </w:rPr>
      </w:pPr>
    </w:p>
    <w:p w14:paraId="00F2D26F">
      <w:pPr>
        <w:shd w:val="clear"/>
        <w:spacing w:line="400" w:lineRule="exact"/>
        <w:rPr>
          <w:rFonts w:hint="eastAsia" w:ascii="宋体"/>
          <w:color w:val="auto"/>
          <w:szCs w:val="21"/>
          <w:highlight w:val="none"/>
        </w:rPr>
      </w:pPr>
      <w:r>
        <w:rPr>
          <w:rFonts w:hint="eastAsia" w:ascii="宋体"/>
          <w:b/>
          <w:color w:val="auto"/>
          <w:szCs w:val="21"/>
          <w:highlight w:val="none"/>
        </w:rPr>
        <w:t>说明：</w:t>
      </w:r>
    </w:p>
    <w:p w14:paraId="4DF1E59D">
      <w:pPr>
        <w:shd w:val="clear"/>
        <w:spacing w:line="400" w:lineRule="exact"/>
        <w:ind w:firstLine="437"/>
        <w:rPr>
          <w:rFonts w:ascii="宋体"/>
          <w:b/>
          <w:color w:val="auto"/>
          <w:szCs w:val="21"/>
          <w:highlight w:val="none"/>
        </w:rPr>
      </w:pPr>
      <w:r>
        <w:rPr>
          <w:rFonts w:hint="eastAsia" w:ascii="宋体"/>
          <w:b/>
          <w:bCs/>
          <w:color w:val="auto"/>
          <w:szCs w:val="21"/>
          <w:highlight w:val="none"/>
        </w:rPr>
        <w:t>一、本需求表</w:t>
      </w:r>
      <w:r>
        <w:rPr>
          <w:rFonts w:hint="eastAsia" w:ascii="宋体" w:hAnsi="宋体"/>
          <w:b/>
          <w:color w:val="auto"/>
          <w:szCs w:val="21"/>
          <w:highlight w:val="none"/>
        </w:rPr>
        <w:t>中</w:t>
      </w:r>
      <w:r>
        <w:rPr>
          <w:rFonts w:hint="eastAsia" w:ascii="宋体"/>
          <w:b/>
          <w:color w:val="auto"/>
          <w:szCs w:val="21"/>
          <w:highlight w:val="none"/>
        </w:rPr>
        <w:t>标注“▲”的条款均为实质性要求或条件，投标人必须作出满足或者优于该要求和条件的承诺</w:t>
      </w:r>
      <w:r>
        <w:rPr>
          <w:rFonts w:hint="eastAsia" w:ascii="宋体" w:hAnsi="宋体"/>
          <w:b/>
          <w:color w:val="auto"/>
          <w:szCs w:val="21"/>
          <w:highlight w:val="none"/>
        </w:rPr>
        <w:t>（另有要求的除外）</w:t>
      </w:r>
      <w:r>
        <w:rPr>
          <w:rFonts w:hint="eastAsia" w:ascii="宋体"/>
          <w:b/>
          <w:color w:val="auto"/>
          <w:szCs w:val="21"/>
          <w:highlight w:val="none"/>
        </w:rPr>
        <w:t>，否则投标无效。</w:t>
      </w:r>
    </w:p>
    <w:p w14:paraId="13A5C3AB">
      <w:pPr>
        <w:shd w:val="clear"/>
        <w:spacing w:line="400" w:lineRule="exact"/>
        <w:ind w:firstLine="437"/>
        <w:rPr>
          <w:rFonts w:hint="eastAsia" w:ascii="宋体"/>
          <w:b/>
          <w:bCs/>
          <w:color w:val="auto"/>
          <w:szCs w:val="21"/>
          <w:highlight w:val="none"/>
        </w:rPr>
      </w:pPr>
      <w:r>
        <w:rPr>
          <w:rFonts w:hint="eastAsia" w:ascii="宋体"/>
          <w:b/>
          <w:color w:val="auto"/>
          <w:szCs w:val="21"/>
          <w:highlight w:val="none"/>
        </w:rPr>
        <w:t>二、</w:t>
      </w:r>
      <w:r>
        <w:rPr>
          <w:rFonts w:hint="eastAsia" w:ascii="宋体"/>
          <w:b/>
          <w:bCs/>
          <w:color w:val="auto"/>
          <w:szCs w:val="21"/>
          <w:highlight w:val="none"/>
        </w:rPr>
        <w:t>投标人所投标货物或服务如有国家相关标准、行业标准、地方标准或者其他标准、规范要求的按相关规定执行，若执行标准有修改或更新按最新版本执行</w:t>
      </w:r>
      <w:r>
        <w:rPr>
          <w:rFonts w:hint="eastAsia" w:ascii="宋体"/>
          <w:b/>
          <w:color w:val="auto"/>
          <w:szCs w:val="21"/>
          <w:highlight w:val="none"/>
        </w:rPr>
        <w:t>。</w:t>
      </w:r>
    </w:p>
    <w:p w14:paraId="37BE3DB7">
      <w:pPr>
        <w:shd w:val="clear"/>
        <w:spacing w:line="400" w:lineRule="exact"/>
        <w:ind w:firstLine="437"/>
        <w:rPr>
          <w:rFonts w:hint="eastAsia" w:ascii="宋体" w:hAnsi="宋体"/>
          <w:b/>
          <w:color w:val="auto"/>
          <w:szCs w:val="21"/>
          <w:highlight w:val="none"/>
          <w:lang w:eastAsia="zh-CN"/>
        </w:rPr>
      </w:pPr>
      <w:r>
        <w:rPr>
          <w:rFonts w:hint="eastAsia" w:ascii="宋体"/>
          <w:b/>
          <w:bCs/>
          <w:color w:val="auto"/>
          <w:szCs w:val="21"/>
          <w:highlight w:val="none"/>
        </w:rPr>
        <w:t>三、</w:t>
      </w:r>
      <w:r>
        <w:rPr>
          <w:rFonts w:hint="eastAsia" w:ascii="宋体" w:hAnsi="宋体"/>
          <w:b/>
          <w:color w:val="auto"/>
          <w:szCs w:val="21"/>
          <w:highlight w:val="none"/>
        </w:rPr>
        <w:t>采购标的对应的中小企业划分标准所属行业：根据《关于印发中小企业划型标准规定的通知》（工信部联企业〔2011〕300号），本次采购标的属于：租赁和商务服务业</w:t>
      </w:r>
      <w:r>
        <w:rPr>
          <w:rFonts w:hint="eastAsia" w:ascii="宋体" w:hAnsi="宋体"/>
          <w:b/>
          <w:color w:val="auto"/>
          <w:szCs w:val="21"/>
          <w:highlight w:val="none"/>
          <w:lang w:eastAsia="zh-CN"/>
        </w:rPr>
        <w:t>。</w:t>
      </w:r>
    </w:p>
    <w:p w14:paraId="6173BADA">
      <w:pPr>
        <w:shd w:val="clear"/>
        <w:spacing w:line="360" w:lineRule="exact"/>
        <w:ind w:firstLine="424" w:firstLineChars="202"/>
        <w:jc w:val="left"/>
        <w:rPr>
          <w:rFonts w:hint="eastAsia"/>
          <w:color w:val="auto"/>
          <w:highlight w:val="none"/>
        </w:rPr>
      </w:pPr>
    </w:p>
    <w:p w14:paraId="1E5966E4">
      <w:pPr>
        <w:shd w:val="clear"/>
        <w:spacing w:line="400" w:lineRule="exact"/>
        <w:ind w:firstLine="435"/>
        <w:rPr>
          <w:rFonts w:hint="eastAsia" w:ascii="宋体" w:eastAsia="宋体"/>
          <w:b/>
          <w:bCs/>
          <w:color w:val="auto"/>
          <w:sz w:val="28"/>
          <w:szCs w:val="28"/>
          <w:highlight w:val="none"/>
        </w:rPr>
      </w:pPr>
      <w:r>
        <w:rPr>
          <w:rFonts w:hint="eastAsia" w:ascii="宋体"/>
          <w:b/>
          <w:bCs/>
          <w:color w:val="auto"/>
          <w:sz w:val="28"/>
          <w:szCs w:val="28"/>
          <w:highlight w:val="none"/>
        </w:rPr>
        <w:t>本项目采购预算：</w:t>
      </w:r>
      <w:r>
        <w:rPr>
          <w:rFonts w:hint="eastAsia" w:ascii="宋体" w:eastAsia="宋体"/>
          <w:b/>
          <w:bCs/>
          <w:color w:val="auto"/>
          <w:sz w:val="28"/>
          <w:szCs w:val="28"/>
          <w:highlight w:val="none"/>
        </w:rPr>
        <w:t>人民币</w:t>
      </w:r>
      <w:r>
        <w:rPr>
          <w:rFonts w:hint="eastAsia" w:ascii="宋体" w:eastAsia="宋体"/>
          <w:b/>
          <w:bCs/>
          <w:color w:val="auto"/>
          <w:sz w:val="28"/>
          <w:szCs w:val="28"/>
          <w:highlight w:val="none"/>
          <w:lang w:val="en-US" w:eastAsia="zh-CN"/>
        </w:rPr>
        <w:t>2988700.00</w:t>
      </w:r>
      <w:r>
        <w:rPr>
          <w:rFonts w:hint="eastAsia" w:ascii="宋体" w:eastAsia="宋体"/>
          <w:b/>
          <w:bCs/>
          <w:color w:val="auto"/>
          <w:sz w:val="28"/>
          <w:szCs w:val="28"/>
          <w:highlight w:val="none"/>
        </w:rPr>
        <w:t>元</w:t>
      </w:r>
      <w:r>
        <w:rPr>
          <w:rFonts w:hint="eastAsia" w:ascii="宋体" w:eastAsia="宋体"/>
          <w:b/>
          <w:bCs/>
          <w:color w:val="auto"/>
          <w:sz w:val="28"/>
          <w:szCs w:val="28"/>
          <w:highlight w:val="none"/>
          <w:lang w:eastAsia="zh-CN"/>
        </w:rPr>
        <w:t>，</w:t>
      </w:r>
      <w:r>
        <w:rPr>
          <w:rFonts w:hint="eastAsia" w:ascii="宋体" w:eastAsia="宋体"/>
          <w:b/>
          <w:bCs/>
          <w:color w:val="auto"/>
          <w:sz w:val="28"/>
          <w:szCs w:val="28"/>
          <w:highlight w:val="none"/>
        </w:rPr>
        <w:t>最高限价：29</w:t>
      </w:r>
      <w:r>
        <w:rPr>
          <w:rFonts w:hint="eastAsia" w:ascii="宋体"/>
          <w:b/>
          <w:bCs/>
          <w:color w:val="auto"/>
          <w:sz w:val="28"/>
          <w:szCs w:val="28"/>
          <w:highlight w:val="none"/>
          <w:lang w:val="en-US" w:eastAsia="zh-CN"/>
        </w:rPr>
        <w:t>7</w:t>
      </w:r>
      <w:r>
        <w:rPr>
          <w:rFonts w:hint="eastAsia" w:ascii="宋体" w:eastAsia="宋体"/>
          <w:b/>
          <w:bCs/>
          <w:color w:val="auto"/>
          <w:sz w:val="28"/>
          <w:szCs w:val="28"/>
          <w:highlight w:val="none"/>
        </w:rPr>
        <w:t>0000.00元</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30"/>
        <w:gridCol w:w="870"/>
        <w:gridCol w:w="7278"/>
      </w:tblGrid>
      <w:tr w14:paraId="0DF7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B50DE6C">
            <w:pPr>
              <w:shd w:val="clear"/>
              <w:jc w:val="center"/>
              <w:rPr>
                <w:rFonts w:hint="eastAsia" w:ascii="宋体" w:hAnsi="宋体" w:eastAsia="宋体" w:cs="宋体"/>
                <w:b/>
                <w:color w:val="auto"/>
                <w:highlight w:val="none"/>
              </w:rPr>
            </w:pPr>
            <w:r>
              <w:rPr>
                <w:rFonts w:hint="eastAsia" w:ascii="宋体" w:hAnsi="宋体" w:eastAsia="宋体" w:cs="宋体"/>
                <w:b/>
                <w:color w:val="auto"/>
                <w:highlight w:val="none"/>
              </w:rPr>
              <w:t>项号</w:t>
            </w: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03A6CD36">
            <w:pPr>
              <w:shd w:val="clear"/>
              <w:jc w:val="center"/>
              <w:rPr>
                <w:rFonts w:hint="eastAsia" w:ascii="宋体" w:hAnsi="宋体" w:eastAsia="宋体" w:cs="宋体"/>
                <w:b/>
                <w:color w:val="auto"/>
                <w:highlight w:val="none"/>
              </w:rPr>
            </w:pPr>
            <w:r>
              <w:rPr>
                <w:rFonts w:hint="eastAsia" w:ascii="宋体" w:hAnsi="宋体" w:eastAsia="宋体" w:cs="宋体"/>
                <w:b/>
                <w:color w:val="auto"/>
                <w:highlight w:val="none"/>
              </w:rPr>
              <w:t>服务</w:t>
            </w:r>
          </w:p>
          <w:p w14:paraId="3B2F16E4">
            <w:pPr>
              <w:shd w:val="clear"/>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5FB77438">
            <w:pPr>
              <w:shd w:val="clear"/>
              <w:jc w:val="center"/>
              <w:rPr>
                <w:rFonts w:hint="eastAsia" w:ascii="宋体" w:hAnsi="宋体" w:eastAsia="宋体" w:cs="宋体"/>
                <w:b/>
                <w:color w:val="auto"/>
                <w:highlight w:val="none"/>
              </w:rPr>
            </w:pPr>
            <w:r>
              <w:rPr>
                <w:rFonts w:hint="eastAsia" w:ascii="宋体" w:hAnsi="宋体" w:eastAsia="宋体" w:cs="宋体"/>
                <w:b/>
                <w:color w:val="auto"/>
                <w:szCs w:val="21"/>
                <w:highlight w:val="none"/>
              </w:rPr>
              <w:t>服务内容和要求</w:t>
            </w:r>
          </w:p>
        </w:tc>
      </w:tr>
      <w:tr w14:paraId="6476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6E783DC">
            <w:pPr>
              <w:shd w:val="clear"/>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4380CB2">
            <w:pPr>
              <w:shd w:val="clea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灵渠博物院展陈提升项目（二期）</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327F275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一、项目背景</w:t>
            </w:r>
          </w:p>
          <w:p w14:paraId="377E311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兴安县位于广西东北部，地处 “湘桂走廊” 要冲，是中原文化与岭南文化交汇的核心地带，历史底蕴厚重，曾见证秦始皇筑灵渠通南北、红军长征突破湘江两大改写中华民族发展历程的重大事件，曾连续三年入选中国县域旅游竞争力百强县，是广西重要的历史文化与生态旅游节点。</w:t>
            </w:r>
          </w:p>
          <w:p w14:paraId="51084B3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灵渠博物院坐落于兴安县双灵路南侧，是集文物收藏、价值研究、社会教育、灵渠文化展示于一体的综合性机构，荣获中国华侨国际文化交流基地、广西十佳县级博物馆、自治区民族团结进步教育基地等荣誉。博物院建筑面积12000平方米，建筑外形以“灵渠水”为设计载体，层叠流畅的线条隐喻灵渠对历史的承载及文化交融的内涵，主体建筑先后荣获第三十四届世界建筑奖、2021年德国国家设计奖，是兴安县标志性文化设施。</w:t>
            </w:r>
          </w:p>
          <w:p w14:paraId="1CB2749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灵渠博物院馆藏文物7775件（套），灵渠博物院藏品10196件（套）</w:t>
            </w:r>
            <w:r>
              <w:rPr>
                <w:rFonts w:hint="eastAsia" w:ascii="宋体" w:hAnsi="宋体" w:cs="宋体"/>
                <w:color w:val="auto"/>
                <w:highlight w:val="none"/>
                <w:lang w:eastAsia="zh-CN"/>
              </w:rPr>
              <w:t>，</w:t>
            </w:r>
            <w:r>
              <w:rPr>
                <w:rFonts w:hint="eastAsia" w:ascii="宋体" w:hAnsi="宋体" w:eastAsia="宋体" w:cs="宋体"/>
                <w:color w:val="auto"/>
                <w:highlight w:val="none"/>
              </w:rPr>
              <w:t>文物种类有石器、陶器、瓷器、金银铜铁器、玉石玛瑙、字画拓片、钱币类、革命文物等十余类，种类繁多，藏量丰富，从藏品的规模、数量到场馆的建设、服务，目前在广西县级博物馆排行首位。</w:t>
            </w:r>
          </w:p>
          <w:p w14:paraId="4C662BF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灵渠博物院2019年建成至今已经6年，对外开放以来，取得了较好的社会效益，本项目建设是贯彻落实中央、自治区关于文物保护和博物馆事业的方针、政策的有力举措。为进一步完善陈列展览，强化区域文化合力，助力灵渠文化国际传播与申遗工作推进，同时也为观众带来更新的观展感受，计划在基本陈列展览的基础上进行科技化、数字化展示提升，并根据展陈大纲，设计数字化沉浸式场景、数字化交互体验展项，完成场景、模型、设备系统及软件开发等进行整体采购，通过历史文化与现代科技结合，打造“数字表达+文化体验”的复合型空间。</w:t>
            </w:r>
          </w:p>
          <w:p w14:paraId="27A3AEE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二、指导思想</w:t>
            </w:r>
          </w:p>
          <w:p w14:paraId="437B47B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习近平新时代中国特色社会主义思想为指导，深入学习贯彻习近平文化思想，落实习近平总书记关于文化和旅游工作的重要论述，坚持以人民为中心的发展思想，立足新发展阶段，完整、准确、全面贯彻新发展理念，坚持“保护第一、加强管理、挖掘价值、有效利用、让文物活起来”的新时代文物工作方针，坚持专业性、学术性、观赏性、科普性的有机统一，注重展览的参与性、互动性和体验性。运用辩证唯物主义和历史唯物主义基本观点，统领和贯穿整个陈列展项的策划和设计。</w:t>
            </w:r>
          </w:p>
          <w:p w14:paraId="126DFCD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三、项目整体目标</w:t>
            </w:r>
          </w:p>
          <w:p w14:paraId="27E55861">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博物馆学理论和博物馆陈列艺术原理为指导，以灵渠文化的特点、核心价值和深厚文化内涵为基础，以创新性的设计为追求，依据展陈大纲，围绕灵渠博物院现有展厅陈列基础及数字化、科技化提升需求，统筹推进沉浸式场景营造、数字交互展示、模型装置优化以及软硬件系统集成建设，增强观众体验感与互动性，全面提升展陈的科技展示水平与文化传播效果，建成灵渠文化展示的重要窗口和灵渠历史文化教育的基地，促进灵渠遗产点成功申报世界文化遗产。展览设计需达到“三贴近”原则。</w:t>
            </w:r>
          </w:p>
          <w:p w14:paraId="3BC79C9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四、项目规模及主要完成内容</w:t>
            </w:r>
          </w:p>
          <w:p w14:paraId="7694571B">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主要对灵渠博物院“灵渠文化陈列”专题展（约2000平方米）的基础上，依据陈列大纲进行数字化沉浸式场景、数字化交互体验展项设计，制定科学合理的实施方案，并按要求完成项目实施落地。其主要建设内容包括:</w:t>
            </w:r>
          </w:p>
          <w:p w14:paraId="3DE7A71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1.完成多媒体及交互展项的效果图及施工图专业设计方案</w:t>
            </w:r>
          </w:p>
          <w:p w14:paraId="346DC3D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博物馆行业规范标准和规范要求进行设计，以设计效果图及相关方案为主要形式。依据陈列大纲，针对“灵渠文化陈列”专题展区域按展厅规范进行艺术创作，完成多媒体及交互展项的创意策划、展项点位规划、形式设计及效果图表现，涵盖基础三维建模、数字化沉浸式场景效果设计等内容。设计成果须体现灵渠文化内涵与兴安地域特色，紧扣内容科技化提升要求，形成兼具艺术表现力与技术可实施性的多媒体展示设计方案。</w:t>
            </w:r>
          </w:p>
          <w:p w14:paraId="4681973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2.完成数字化沉浸式场景及模型专业设计制作</w:t>
            </w:r>
          </w:p>
          <w:p w14:paraId="195731E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依据陈列展览大纲、展览设计方案，分别选取兴安及灵渠重要事迹打造数字化沉浸式场景，对相关场景与模型进行数字化体验深化设计与制作。通过数字影像与实体场景融合呈现，强化核心内容的空间叙事表达与视觉层次效果，提升核心展项的沉浸感与表现力。本项涉及场景设计、辅助配套展品制作、人物雕像、环境氛围营造等内容。</w:t>
            </w:r>
          </w:p>
          <w:p w14:paraId="4EFEDAA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3.完成多媒体内容制作及软件开发</w:t>
            </w:r>
          </w:p>
          <w:p w14:paraId="694E451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多媒体内容制作需紧扣灵渠核心价值与文化亮点，结合专业历史资料进行策划与创作，系统呈现主题内涵与历史文化，形成内容创意脚本成果。软件开发须满足系统稳定运行与长期维护要求，实现展示逻辑控制、互动反馈机制、设备联动管理及后台运维功能，确保内容呈现效果、交互逻辑与技术系统实现路径高度统一，保障展项运行安全、稳定、高效。</w:t>
            </w:r>
          </w:p>
          <w:p w14:paraId="508783A6">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4.完成多媒体设备安装与系统调试</w:t>
            </w:r>
          </w:p>
          <w:p w14:paraId="33BDCFD6">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深化设计方案及设备配置清单，完成多媒体设备的采购、运输、安装及系统集成调试工作。包括显示系统、投影系统、音响系统、互动终端设备及相关控制设备的规范安装与线路布设，确保设备安装位置精准、结构稳固、安全可靠。安装施工须符合国家现行电气安全及文博行业相关标准要求，并完成整体系统联调测试，确保各展项运行稳定、画面效果清晰、交互响应流畅，实现多媒体系统与展陈空间的有机融合。</w:t>
            </w:r>
          </w:p>
          <w:p w14:paraId="458B546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5.完成中控系统改造与系统集成建设</w:t>
            </w:r>
          </w:p>
          <w:p w14:paraId="3CA3243B">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结合新增多媒体设备及原有系统结构，对展厅中央控制系统进行升级改造，实现多媒体播放系统、投影系统、灯光系统、互动系统及音响系统的集中控制与统一管理。包括系统架构设计、设备接入整合、控制逻辑编程及系统调试运行等内容，确保各子系统之间互联互通、运行稳定、安全可控，满足日常管理及活动场景切换需求。</w:t>
            </w:r>
          </w:p>
          <w:p w14:paraId="7BD8EED3">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6.完成安防监控及安检系统改造提升</w:t>
            </w:r>
          </w:p>
          <w:p w14:paraId="1D26FA2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国家相关规范标准，对涉及展厅重点区域的安防监控系统及安检系统进行专项改造升级。包括监控设备更新布设、线路优化改造、存储系统完善及安检设备升级整合等内容。系统建设须满足文博场馆安全管理要求，实现重点展项区域实时监控、数据留存与安全预警功能，保障展厅运行安全与文物安全。</w:t>
            </w:r>
          </w:p>
          <w:p w14:paraId="1DD3C31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五、项目阶段要求</w:t>
            </w:r>
          </w:p>
          <w:p w14:paraId="7B46BC1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1.整体规划</w:t>
            </w:r>
          </w:p>
          <w:p w14:paraId="2D07B82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案需根据陈列内容大纲，立足灵渠博物院现有展陈空间及陈列基础开展数字化、科技化提升规划，科学设计丰富多样的数字化核心体验展项与沉浸式交互展项。方案需紧扣灵渠文化核心价值与申遗表达需求，通过数字化沉浸式场景营造与数字技术深度融合应用，丰富展陈表达形式、增加参观的趣味性与互动性，打造集文化阐释、沉浸体验、互动传播于一体的复合型展示空间，并按要求提交设计图纸及相关技术文件。</w:t>
            </w:r>
          </w:p>
          <w:p w14:paraId="4223771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2.设计要求 </w:t>
            </w:r>
          </w:p>
          <w:p w14:paraId="6D141983">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2.1总体设计要求 </w:t>
            </w:r>
          </w:p>
          <w:p w14:paraId="0D74306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设计包括创意策划、展项设计、施工图设计、预算文件编制等阶段，需遵循如下设计要求:</w:t>
            </w:r>
          </w:p>
          <w:p w14:paraId="49DA1FC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（1）采用具有历史感、美观大气形式展示灵渠文化的特点、核心价值和深厚文化内涵。</w:t>
            </w:r>
          </w:p>
          <w:p w14:paraId="073A1D6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（2）方案围绕陈列内容大纲进行展示形式与多媒体内容设计，重点在于展项内容、空间布局、材质与视觉呈现方式的整体协调。</w:t>
            </w:r>
          </w:p>
          <w:p w14:paraId="5CD747CC">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（3）展示相关的设施和装置，要求取材环保，美观实用，安全可靠，且符合行业相关标准与规范要求。</w:t>
            </w:r>
          </w:p>
          <w:p w14:paraId="5E0C9EB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（4）施工图设计编制需严格遵循国家相关规范、标准。</w:t>
            </w:r>
          </w:p>
          <w:p w14:paraId="459A258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2.2竞标阶段设计要求 </w:t>
            </w:r>
          </w:p>
          <w:p w14:paraId="0545B92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（1）设计成果：表现形式为书面文件和电子文件，供应商要以国家现行有关规范、标准为依据，符合现行设计技术要求和建筑功能要求。其内容应包括： </w:t>
            </w:r>
          </w:p>
          <w:p w14:paraId="28D11B16">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设计说明书：项目理解、主要提升思路及创意、内容脚本等设计说明。</w:t>
            </w:r>
          </w:p>
          <w:p w14:paraId="48D2B42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设计图纸：平面示意图、重要场景效果图、辅助设计图等。其它应该说明的内容。</w:t>
            </w:r>
          </w:p>
          <w:p w14:paraId="16D5BB2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（2）项目实施组织设计：拟采用的针对本项目的初步实施方案和进度计划等(主要包括组织机构、劳动力组织、工期计划及工期保证措施、质量保证措施、安全保障措施等)。</w:t>
            </w:r>
          </w:p>
          <w:p w14:paraId="616D3CD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2.3深化设计阶段要求 </w:t>
            </w:r>
          </w:p>
          <w:p w14:paraId="46065FB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方案深化设计要以国家现行有关规范、标准为依据，符合国家现行设计技术要求和建筑功能要求，表现形式为书面文件和电子文件。成交后的深化设计方案须提交采购人最终确认，包括但不限于以下内容：</w:t>
            </w:r>
          </w:p>
          <w:p w14:paraId="0C7427A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（1）设计说明</w:t>
            </w:r>
          </w:p>
          <w:p w14:paraId="655E1D5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①总设计说明；</w:t>
            </w:r>
          </w:p>
          <w:p w14:paraId="62A0A47B">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②提升设计理念；</w:t>
            </w:r>
          </w:p>
          <w:p w14:paraId="735485F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③展项设计效果；</w:t>
            </w:r>
          </w:p>
          <w:p w14:paraId="19379BA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④内容创意脚本；</w:t>
            </w:r>
          </w:p>
          <w:p w14:paraId="7209156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⑤多媒体技术说明；</w:t>
            </w:r>
          </w:p>
          <w:p w14:paraId="4F314B8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⑥供应商认为需要说明的其他问题；</w:t>
            </w:r>
          </w:p>
          <w:p w14:paraId="298A9D6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⑦其它专项说明：按设计图纸制作专项说明。</w:t>
            </w:r>
          </w:p>
          <w:p w14:paraId="5283A6A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设计图纸：设计图纸应充分表达设计理念，重点部位应加以说明。能明确表示设计意图，标注主要部位的设备和材料，各展区展示方式。根据深化方案提供完整的施工图，并负责通过相关部门审查合格后方可用于工程施工。</w:t>
            </w:r>
          </w:p>
          <w:p w14:paraId="799C9A9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①展项点位图；</w:t>
            </w:r>
          </w:p>
          <w:p w14:paraId="65DE85BB">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②深化设计图；</w:t>
            </w:r>
          </w:p>
          <w:p w14:paraId="2DB9EA6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③实施技术方案；</w:t>
            </w:r>
          </w:p>
          <w:p w14:paraId="3215E5A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④全套施工图。</w:t>
            </w:r>
          </w:p>
          <w:p w14:paraId="7C412C9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3.项目实施要求</w:t>
            </w:r>
          </w:p>
          <w:p w14:paraId="1C3ED01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3.1设施总体要求</w:t>
            </w:r>
          </w:p>
          <w:p w14:paraId="756E3AD1">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（1）应满足本项目的要求，结构和安装方式科学、环保。</w:t>
            </w:r>
          </w:p>
          <w:p w14:paraId="09B4B54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（2）应确保安全可靠，结构合理、并保证其强度、稳定性和可靠性达到采购人的要求；符合场馆结构负荷要求。</w:t>
            </w:r>
          </w:p>
          <w:p w14:paraId="6C3FB0F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（3）应与展示主题以及各展项的展示设计要求相结合。</w:t>
            </w:r>
          </w:p>
          <w:p w14:paraId="066B755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（4）硬件采购使用国产设备。</w:t>
            </w:r>
          </w:p>
          <w:p w14:paraId="402F9A01">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（5）物料制作和安装，设计风格、样式需与建筑相匹配，需经由业主方同意后方可实施。</w:t>
            </w:r>
          </w:p>
          <w:p w14:paraId="0814067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3.2材料要求</w:t>
            </w:r>
          </w:p>
          <w:p w14:paraId="6AF6F7D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（1）材料的品种、规格、性能应符合国家现行有关标准的规定。</w:t>
            </w:r>
          </w:p>
          <w:p w14:paraId="16DEF5B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（2）一律选用符合防火要求的阻燃和难燃材料，性能符合现行国家防火标准的规定；环保要求达到E1级。</w:t>
            </w:r>
          </w:p>
          <w:p w14:paraId="3C48192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（3）材料在3年内不得出现明显变质，表面装饰涂覆材料至少3年内不得出现明显褪变色。</w:t>
            </w:r>
          </w:p>
          <w:p w14:paraId="790EBF6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（4）有放射和电磁辐射的用材要符合国家防护规定。</w:t>
            </w:r>
          </w:p>
          <w:p w14:paraId="648AF6C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（5）使用的各种材料不得对环境和人员造成污染和伤害，其所含有害物质溢出量不能高于国家规定的标准。符合国家有关环保节能标准要求，使用环保节能材料。</w:t>
            </w:r>
          </w:p>
          <w:p w14:paraId="22060B6C">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（6）制作完成后展厅空气中烟雾灰尘和有害气体浓度限值应符合相关要求。</w:t>
            </w:r>
          </w:p>
          <w:p w14:paraId="636657B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3.3互动装置实施和声光电多媒体呈现</w:t>
            </w:r>
          </w:p>
          <w:p w14:paraId="2047972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（1）互动装置满足使用寿命长，技术成熟及市场保有量多的设备，最低标准必须满足国家标准，有行业标准的还应符合行业标准。</w:t>
            </w:r>
          </w:p>
          <w:p w14:paraId="3B905F9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（2）完成强弱电布管布线工作并投入使用移动便携式的强弱电、灯光、音响中央控制系统，实现智能化控制，集成度高，技术成熟、安全可靠，做到环保节能标准。</w:t>
            </w:r>
          </w:p>
          <w:p w14:paraId="5DA9704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（3）根据展区规划和空间特点设计多媒体智能交互，要求互动性强，易于实施，便于维保。</w:t>
            </w:r>
          </w:p>
          <w:p w14:paraId="2BF0EFFC">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（4）提供多媒体及多媒体内容设备，选配科学、合理，用材适当，应与陈列环境相协调，且不易损坏，经久耐用。</w:t>
            </w:r>
          </w:p>
          <w:p w14:paraId="5D21468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（5）艺术水准高，声、光、电效果设计科学、合理，并富有创意。</w:t>
            </w:r>
          </w:p>
          <w:p w14:paraId="22A73AB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3.4软件与内容制作要求</w:t>
            </w:r>
          </w:p>
          <w:p w14:paraId="24B9B52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多媒体内容开发需符合多媒体设计要求，并根据展示主题、展示设计、展示内容，提交多媒体内容开发概述说明、功能分析、风格小样或往期案例图片、并承诺使用原创素材与拟使用开发人员数量与分工说明等。</w:t>
            </w:r>
          </w:p>
          <w:p w14:paraId="16E543C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视频内容制作需符合多媒体设计要求，并根据并根据展示主题、展示设计、展示内容，提交视频内容制作概述说明、成片分辨率、实现的效果、并提供参考效果或往期案例效果图片，并承诺使用原创素材与拟使用视频制作人员数量与分工说明等。</w:t>
            </w:r>
          </w:p>
          <w:p w14:paraId="4A1B87D1">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rPr>
              <w:t>完成展厅节点二维码语音导览、线上VR展厅</w:t>
            </w:r>
            <w:r>
              <w:rPr>
                <w:rFonts w:hint="eastAsia" w:ascii="宋体" w:hAnsi="宋体" w:cs="宋体"/>
                <w:color w:val="auto"/>
                <w:highlight w:val="none"/>
                <w:lang w:eastAsia="zh-CN"/>
              </w:rPr>
              <w:t>。</w:t>
            </w:r>
          </w:p>
          <w:p w14:paraId="106FF06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3.5场景造景及模型设施</w:t>
            </w:r>
          </w:p>
          <w:p w14:paraId="2007639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（1）历史场景需基于灵渠与兴安相关史料设计，人物雕像、道具需符合对应历史时期的服饰、工艺特征。</w:t>
            </w:r>
          </w:p>
          <w:p w14:paraId="392F5CE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（2）场景材料需防火、无辐射，场景灯光需与展厅智能灯光系统联动。</w:t>
            </w:r>
          </w:p>
          <w:p w14:paraId="2CB79CD3">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rPr>
              <w:t>完成智能闸机系统改造提升</w:t>
            </w:r>
            <w:r>
              <w:rPr>
                <w:rFonts w:hint="eastAsia" w:ascii="宋体" w:hAnsi="宋体" w:cs="宋体"/>
                <w:color w:val="auto"/>
                <w:highlight w:val="none"/>
                <w:lang w:eastAsia="zh-CN"/>
              </w:rPr>
              <w:t>。</w:t>
            </w:r>
          </w:p>
          <w:p w14:paraId="4D68A75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3.6项目管理要求</w:t>
            </w:r>
          </w:p>
          <w:p w14:paraId="4EC78CC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（1）负责项目实施现场的安全、保安和文明生产管理。施工期间需采取封闭施工方式，承担隔离设施制作与拆除费用；施工区域需设置安全警示标识，配备消防器材，严禁非施工人员进入。</w:t>
            </w:r>
          </w:p>
          <w:p w14:paraId="4CE5927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（2）负责项目实施过程中产生的技术资料和图纸的归档管理。</w:t>
            </w:r>
          </w:p>
          <w:p w14:paraId="7E17806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（3）负责项目实施过程中产生的技术资料和图纸文件档案的移交。</w:t>
            </w:r>
          </w:p>
          <w:p w14:paraId="639A721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成交供应商拟组建的项目管理团队应具有优秀的项目实施能力，拟投入的管理人员技术水平应具备专业技术水平过硬、相关专业领域经验丰富、服务到位、协作能力优秀等特点，为采购人提供高质量的展陈服务。项目管理团队组成人员基本配备主要有：项目负责人、设计负责人、文案策划师、多媒体展项策划专业负责人、多媒体设备专业工程师。</w:t>
            </w:r>
          </w:p>
          <w:p w14:paraId="1ECD1973">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4.项目实施其他要求</w:t>
            </w:r>
          </w:p>
          <w:p w14:paraId="72F6E6B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供应商在进行项目实施过程中必须遵循国家相关通用标准和行业规范和设计发包前期资料；遵循相关防火、环保要求；遵循深化设计成果与采购人、全过程咨询服务单位要求的原则进行。成交供应商必须负责实施过程中产生的垃圾处理及相关费用。</w:t>
            </w:r>
          </w:p>
          <w:p w14:paraId="7E80E97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4.1成交供应商实施前应充分做好以下技术准备工作：</w:t>
            </w:r>
          </w:p>
          <w:p w14:paraId="736B3E0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（1）成交供应商应有完善的质量保证体系，有明确的质量方针、切实可行的程序文件和质量保证手册，确保质量体系有效期的运行，并具备完整的质量体系运行记录。</w:t>
            </w:r>
          </w:p>
          <w:p w14:paraId="6E6069DC">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（2）实施技术文件准备。</w:t>
            </w:r>
          </w:p>
          <w:p w14:paraId="7A5E6AA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（3）实施现场作业环境的技术准备。</w:t>
            </w:r>
          </w:p>
          <w:p w14:paraId="261AC79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（4）参与设计图纸会审和技术交底。</w:t>
            </w:r>
          </w:p>
          <w:p w14:paraId="02626F1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（5）编制材料、加工机具、检测器具的使用计划。</w:t>
            </w:r>
          </w:p>
          <w:p w14:paraId="5CED7B2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4.2实施作业要求</w:t>
            </w:r>
          </w:p>
          <w:p w14:paraId="40F6AE0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实施所使用材料的品种、规格和质量应符合深化设计和现行的国家标准的规定，严禁使用国家明令淘汰的材料。所有设施、材料需提供出厂合格证、检测报告（如环保检测报告、防火检测报告），进场前需经采购人抽样验收，不合格材料不得使用。</w:t>
            </w:r>
          </w:p>
          <w:p w14:paraId="6CF1ACB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（2）设计变更控制</w:t>
            </w:r>
          </w:p>
          <w:p w14:paraId="779C5F2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①成交供应商不得擅自修改设计图纸，确需变更的，要按变更程序进行，应由采购人同意并经设计单位确定后方可实施。</w:t>
            </w:r>
          </w:p>
          <w:p w14:paraId="31AA794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②设计变更不得违反相关的国家、地方、行业标准及在安全环保方面的政府法令与条例。</w:t>
            </w:r>
          </w:p>
          <w:p w14:paraId="57F2D5A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③修改设计图纸的同时，应对相关的图纸进行修改，以保证设计文件的统一性。在项目竣工后应将所有的修改部分完善到竣工总图中并备案存档。</w:t>
            </w:r>
          </w:p>
          <w:p w14:paraId="1A07F8E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（3）实施过程中，严禁擅自改动建筑主体，承重结构或主要使用功能，和超出结构活荷载能力进行设计和施工，严禁未经设计确认和有关部门的批准擅自拆改水、电、气、通讯等配套设施。</w:t>
            </w:r>
          </w:p>
          <w:p w14:paraId="1EC34103">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（4）实施应遵守有关环境保护的法律、法规，并应采取有效措施控制实施现场的各种粉尘、废弃物、噪声、振动等对周围环境造成的污染和危害。</w:t>
            </w:r>
          </w:p>
          <w:p w14:paraId="2618403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成交供应商应遵守有关安全劳动保护防火和防毒的法律法规应建立相应的管理制度并应配备必要的设备器具和标识，对施工人员进行安全培训（含文物保护培训、消防安全培训），承担施工人员安全责任；如发生文物损坏、人员安全事故，需承担相应法律责任与经济赔偿。</w:t>
            </w:r>
          </w:p>
          <w:p w14:paraId="39F71C6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六、其他要求</w:t>
            </w:r>
          </w:p>
          <w:p w14:paraId="7621691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1.保修期要求</w:t>
            </w:r>
          </w:p>
          <w:p w14:paraId="03EB198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本项目保修期为3年，自项目验收合格之日起计算。保修期内如出现设施故障、材料损坏（如展板褪色、灯光故障、VR 系统卡顿），成交供应商需在2小时内响应，8小时内到达现场维修，免费更换损坏部件；因施工质量问题导致的故障，需承担全部维修费用及由此造成的损失。</w:t>
            </w:r>
          </w:p>
          <w:p w14:paraId="5F3D8DEC">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2.修改要求</w:t>
            </w:r>
          </w:p>
          <w:p w14:paraId="04928B9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整体设计、制作完毕后，经业主方及验收专家组审查，如不符合展陈要求（如内容不准确、效果不达预期），成交供应商需进行修改、调整或重做，直至验收通过，所需人工、材料、运输等费用由成交供应商承担。</w:t>
            </w:r>
          </w:p>
          <w:p w14:paraId="6C50ADE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3.保密要求</w:t>
            </w:r>
          </w:p>
          <w:p w14:paraId="1C15F71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设计图纸、施工方案、技术资料（含博物院建筑结构数据、展陈内容细节）属保密级，成交供应商需与采购人签订保密协议，严禁向第三方扩散；施工人员需签订保密承诺书，如因泄密导致文物盗抢、信息泄露等事件，需承担相应刑事及法律责任。</w:t>
            </w:r>
          </w:p>
        </w:tc>
      </w:tr>
      <w:tr w14:paraId="315C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49C2C676">
            <w:pPr>
              <w:shd w:val="clea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商务要求表</w:t>
            </w:r>
          </w:p>
        </w:tc>
      </w:tr>
      <w:tr w14:paraId="6E3D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B6F6B5E">
            <w:pPr>
              <w:shd w:val="clear"/>
              <w:tabs>
                <w:tab w:val="left" w:pos="180"/>
                <w:tab w:val="left" w:pos="1620"/>
              </w:tabs>
              <w:spacing w:beforeLines="0" w:afterLines="0"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服务时间</w:t>
            </w:r>
          </w:p>
        </w:tc>
        <w:tc>
          <w:tcPr>
            <w:tcW w:w="814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A12D199">
            <w:pPr>
              <w:shd w:val="clear"/>
              <w:tabs>
                <w:tab w:val="left" w:pos="180"/>
                <w:tab w:val="left" w:pos="1620"/>
              </w:tabs>
              <w:spacing w:beforeLines="0" w:afterLines="0" w:line="38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 xml:space="preserve">自签订合同之日起80天。（具体时间以采购人最终确定为准） </w:t>
            </w:r>
          </w:p>
        </w:tc>
      </w:tr>
      <w:tr w14:paraId="45B1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A9302F">
            <w:pPr>
              <w:shd w:val="clear"/>
              <w:tabs>
                <w:tab w:val="left" w:pos="180"/>
                <w:tab w:val="left" w:pos="1620"/>
              </w:tabs>
              <w:spacing w:beforeLines="0" w:afterLines="0"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服务地点</w:t>
            </w:r>
          </w:p>
        </w:tc>
        <w:tc>
          <w:tcPr>
            <w:tcW w:w="814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C9BBA7C">
            <w:pPr>
              <w:shd w:val="clear"/>
              <w:tabs>
                <w:tab w:val="left" w:pos="180"/>
                <w:tab w:val="left" w:pos="1620"/>
              </w:tabs>
              <w:spacing w:beforeLines="0" w:afterLines="0" w:line="38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灵渠博物院内（采购人指定地点）。</w:t>
            </w:r>
          </w:p>
        </w:tc>
      </w:tr>
      <w:tr w14:paraId="776E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E2DA7F6">
            <w:pPr>
              <w:shd w:val="clear"/>
              <w:spacing w:beforeLines="0" w:afterLines="0"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付款条件</w:t>
            </w:r>
          </w:p>
        </w:tc>
        <w:tc>
          <w:tcPr>
            <w:tcW w:w="814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615528">
            <w:pPr>
              <w:shd w:val="clear"/>
              <w:tabs>
                <w:tab w:val="left" w:pos="180"/>
                <w:tab w:val="left" w:pos="1620"/>
              </w:tabs>
              <w:spacing w:beforeLines="0" w:afterLines="0" w:line="400" w:lineRule="exact"/>
              <w:jc w:val="left"/>
              <w:rPr>
                <w:rFonts w:hint="eastAsia" w:ascii="新宋体" w:eastAsia="新宋体"/>
                <w:color w:val="auto"/>
                <w:sz w:val="21"/>
                <w:szCs w:val="21"/>
                <w:highlight w:val="none"/>
                <w:u w:val="none"/>
              </w:rPr>
            </w:pPr>
            <w:r>
              <w:rPr>
                <w:rFonts w:hint="eastAsia" w:ascii="新宋体" w:eastAsia="新宋体"/>
                <w:color w:val="auto"/>
                <w:sz w:val="21"/>
                <w:szCs w:val="21"/>
                <w:highlight w:val="none"/>
                <w:u w:val="none"/>
              </w:rPr>
              <w:t>1.本合同签订后</w:t>
            </w:r>
            <w:r>
              <w:rPr>
                <w:rFonts w:hint="eastAsia" w:ascii="新宋体" w:eastAsia="新宋体"/>
                <w:color w:val="auto"/>
                <w:sz w:val="21"/>
                <w:szCs w:val="21"/>
                <w:highlight w:val="none"/>
                <w:u w:val="none"/>
                <w:lang w:val="en-US" w:eastAsia="zh-CN"/>
              </w:rPr>
              <w:t>1</w:t>
            </w:r>
            <w:r>
              <w:rPr>
                <w:rFonts w:hint="eastAsia" w:ascii="新宋体" w:eastAsia="新宋体"/>
                <w:color w:val="auto"/>
                <w:sz w:val="21"/>
                <w:szCs w:val="21"/>
                <w:highlight w:val="none"/>
                <w:u w:val="none"/>
              </w:rPr>
              <w:t>0个工作日内，采购人向成交供应商指定银行账户支付合同总金额的50%作为预付款；合同服务内容执行完毕后，成交供应商向采购人提供结项报告并验收通过后，采购人</w:t>
            </w:r>
            <w:r>
              <w:rPr>
                <w:rFonts w:hint="eastAsia" w:ascii="新宋体" w:eastAsia="新宋体"/>
                <w:color w:val="auto"/>
                <w:sz w:val="21"/>
                <w:szCs w:val="21"/>
                <w:highlight w:val="none"/>
                <w:u w:val="none"/>
                <w:lang w:val="en-US" w:eastAsia="zh-CN"/>
              </w:rPr>
              <w:t>1</w:t>
            </w:r>
            <w:r>
              <w:rPr>
                <w:rFonts w:hint="eastAsia" w:ascii="新宋体" w:eastAsia="新宋体"/>
                <w:color w:val="auto"/>
                <w:sz w:val="21"/>
                <w:szCs w:val="21"/>
                <w:highlight w:val="none"/>
                <w:u w:val="none"/>
              </w:rPr>
              <w:t>0个工作日内向成交供应商支付合同总金额的50%。</w:t>
            </w:r>
          </w:p>
          <w:p w14:paraId="38F505BD">
            <w:pPr>
              <w:shd w:val="clear"/>
              <w:tabs>
                <w:tab w:val="left" w:pos="180"/>
                <w:tab w:val="left" w:pos="1620"/>
              </w:tabs>
              <w:spacing w:beforeLines="0" w:afterLines="0" w:line="400" w:lineRule="exact"/>
              <w:jc w:val="left"/>
              <w:rPr>
                <w:rFonts w:hint="eastAsia" w:ascii="宋体" w:hAnsi="宋体" w:eastAsia="宋体" w:cs="Times New Roman"/>
                <w:color w:val="auto"/>
                <w:kern w:val="2"/>
                <w:sz w:val="21"/>
                <w:szCs w:val="21"/>
                <w:highlight w:val="none"/>
                <w:lang w:val="zh-CN" w:eastAsia="zh-CN" w:bidi="ar-SA"/>
              </w:rPr>
            </w:pPr>
            <w:r>
              <w:rPr>
                <w:rFonts w:hint="eastAsia" w:ascii="新宋体" w:eastAsia="新宋体"/>
                <w:color w:val="auto"/>
                <w:sz w:val="21"/>
                <w:szCs w:val="21"/>
                <w:highlight w:val="none"/>
                <w:u w:val="none"/>
              </w:rPr>
              <w:t>2.由成交供应商开具正规发票，采购人收到成交供应商提交的正规发票（发票金额应与每次支付的实际金额相等）后，采购人按程序支付上述条款所示的费用。</w:t>
            </w:r>
          </w:p>
        </w:tc>
      </w:tr>
      <w:tr w14:paraId="69C6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4DA2D9C">
            <w:pPr>
              <w:shd w:val="clear"/>
              <w:spacing w:line="40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sz w:val="21"/>
                <w:szCs w:val="24"/>
                <w:highlight w:val="none"/>
              </w:rPr>
              <w:t>规范标准</w:t>
            </w:r>
          </w:p>
        </w:tc>
        <w:tc>
          <w:tcPr>
            <w:tcW w:w="814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BF4B15D">
            <w:pPr>
              <w:shd w:val="clear"/>
              <w:tabs>
                <w:tab w:val="left" w:pos="180"/>
                <w:tab w:val="left" w:pos="1620"/>
              </w:tabs>
              <w:spacing w:line="400" w:lineRule="exact"/>
              <w:jc w:val="left"/>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sz w:val="21"/>
                <w:szCs w:val="24"/>
                <w:highlight w:val="none"/>
              </w:rPr>
              <w:t>采购标的需执行的国家标准、行业标准、地方标准或者其他标准、规范。</w:t>
            </w:r>
          </w:p>
        </w:tc>
      </w:tr>
      <w:tr w14:paraId="3E44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8F4F41">
            <w:pPr>
              <w:shd w:val="clear"/>
              <w:spacing w:beforeLines="0" w:afterLines="0"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报价要求</w:t>
            </w:r>
          </w:p>
        </w:tc>
        <w:tc>
          <w:tcPr>
            <w:tcW w:w="814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ED289AC">
            <w:pPr>
              <w:shd w:val="clear"/>
              <w:tabs>
                <w:tab w:val="left" w:pos="180"/>
                <w:tab w:val="left" w:pos="1620"/>
              </w:tabs>
              <w:spacing w:beforeLines="0" w:afterLines="0" w:line="400" w:lineRule="exact"/>
              <w:jc w:val="left"/>
              <w:rPr>
                <w:rFonts w:hint="eastAsia" w:ascii="新宋体" w:hAnsi="Times New Roman" w:eastAsia="新宋体" w:cs="Times New Roman"/>
                <w:color w:val="auto"/>
                <w:kern w:val="2"/>
                <w:sz w:val="21"/>
                <w:szCs w:val="21"/>
                <w:highlight w:val="none"/>
                <w:lang w:val="en-US" w:eastAsia="zh-CN" w:bidi="ar-SA"/>
              </w:rPr>
            </w:pPr>
            <w:r>
              <w:rPr>
                <w:rFonts w:hint="eastAsia" w:ascii="新宋体" w:eastAsia="新宋体"/>
                <w:color w:val="auto"/>
                <w:sz w:val="21"/>
                <w:szCs w:val="21"/>
                <w:highlight w:val="none"/>
              </w:rPr>
              <w:t>报价是履行合同的最终价格，包括装备投入、人工、保险等所有费用。对于本文件中未列明，而磋商供应商认为必需的费用也需列入总报价。在合同实施时，采购人将不予支付成交供应商没有列入的项目费用，并认为此项目的费用已包括在总报价中。</w:t>
            </w:r>
            <w:r>
              <w:rPr>
                <w:rFonts w:hint="eastAsia" w:ascii="宋体" w:hAnsi="宋体"/>
                <w:color w:val="auto"/>
                <w:sz w:val="21"/>
                <w:szCs w:val="21"/>
                <w:highlight w:val="none"/>
              </w:rPr>
              <w:t>因磋商供应商自身原因造成漏报、少报皆由磋商供应商自行承担责任，采购人不再补偿。除政策性文件规定以外，磋商供应商所报价格在合同实施期间不因市场变化因素而变动。</w:t>
            </w:r>
          </w:p>
        </w:tc>
      </w:tr>
      <w:tr w14:paraId="4D63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B78072E">
            <w:pPr>
              <w:shd w:val="clear"/>
              <w:spacing w:beforeLines="0" w:afterLine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其他要求</w:t>
            </w:r>
          </w:p>
        </w:tc>
        <w:tc>
          <w:tcPr>
            <w:tcW w:w="814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CA85F63">
            <w:pPr>
              <w:shd w:val="clear"/>
              <w:spacing w:beforeLines="0" w:afterLines="0" w:line="400" w:lineRule="exact"/>
              <w:rPr>
                <w:rFonts w:hint="eastAsia" w:ascii="新宋体" w:eastAsia="新宋体"/>
                <w:b/>
                <w:color w:val="auto"/>
                <w:sz w:val="21"/>
                <w:szCs w:val="21"/>
                <w:highlight w:val="none"/>
              </w:rPr>
            </w:pPr>
            <w:r>
              <w:rPr>
                <w:rFonts w:hint="eastAsia" w:ascii="新宋体" w:eastAsia="新宋体"/>
                <w:b/>
                <w:color w:val="auto"/>
                <w:sz w:val="21"/>
                <w:szCs w:val="21"/>
                <w:highlight w:val="none"/>
              </w:rPr>
              <w:t>一、总体要求</w:t>
            </w:r>
          </w:p>
          <w:p w14:paraId="2A4D6598">
            <w:pPr>
              <w:shd w:val="clear"/>
              <w:spacing w:beforeLines="0" w:afterLines="0" w:line="400" w:lineRule="exact"/>
              <w:rPr>
                <w:rFonts w:hint="eastAsia" w:ascii="新宋体" w:eastAsia="新宋体"/>
                <w:color w:val="auto"/>
                <w:sz w:val="21"/>
                <w:szCs w:val="21"/>
                <w:highlight w:val="none"/>
              </w:rPr>
            </w:pPr>
            <w:r>
              <w:rPr>
                <w:rFonts w:hint="eastAsia" w:ascii="宋体" w:hAnsi="宋体"/>
                <w:color w:val="auto"/>
                <w:sz w:val="21"/>
                <w:szCs w:val="21"/>
                <w:highlight w:val="none"/>
              </w:rPr>
              <w:t>1.磋商供应商可根据项目要求，在响应文件中提出项目服务方案、信誉业绩材料。</w:t>
            </w:r>
          </w:p>
          <w:p w14:paraId="3F0E5782">
            <w:pPr>
              <w:shd w:val="clear"/>
              <w:spacing w:beforeLines="0" w:afterLines="0" w:line="400" w:lineRule="exact"/>
              <w:rPr>
                <w:rFonts w:hint="eastAsia" w:ascii="新宋体" w:eastAsia="新宋体"/>
                <w:b/>
                <w:color w:val="auto"/>
                <w:sz w:val="21"/>
                <w:szCs w:val="21"/>
                <w:highlight w:val="none"/>
              </w:rPr>
            </w:pPr>
            <w:r>
              <w:rPr>
                <w:rFonts w:hint="eastAsia" w:ascii="新宋体" w:eastAsia="新宋体"/>
                <w:b/>
                <w:color w:val="auto"/>
                <w:sz w:val="21"/>
                <w:szCs w:val="21"/>
                <w:highlight w:val="none"/>
              </w:rPr>
              <w:t>二、验收要求及标准</w:t>
            </w:r>
          </w:p>
          <w:p w14:paraId="3EA3B565">
            <w:pPr>
              <w:shd w:val="clear"/>
              <w:spacing w:beforeLines="0" w:afterLines="0" w:line="360" w:lineRule="exact"/>
              <w:rPr>
                <w:rFonts w:hint="eastAsia" w:ascii="宋体" w:hAnsi="宋体"/>
                <w:color w:val="auto"/>
                <w:sz w:val="21"/>
                <w:szCs w:val="21"/>
                <w:highlight w:val="none"/>
              </w:rPr>
            </w:pPr>
            <w:r>
              <w:rPr>
                <w:rFonts w:hint="eastAsia" w:ascii="宋体" w:hAnsi="宋体"/>
                <w:color w:val="auto"/>
                <w:sz w:val="21"/>
                <w:szCs w:val="21"/>
                <w:highlight w:val="none"/>
              </w:rPr>
              <w:t>1.服务内容应与采购合同一致，交付服务指标达到规定的标准。</w:t>
            </w:r>
          </w:p>
          <w:p w14:paraId="16D2771B">
            <w:pPr>
              <w:shd w:val="clear"/>
              <w:spacing w:beforeLines="0" w:afterLines="0" w:line="360" w:lineRule="exact"/>
              <w:rPr>
                <w:rFonts w:hint="eastAsia" w:ascii="宋体" w:hAnsi="宋体"/>
                <w:color w:val="auto"/>
                <w:sz w:val="21"/>
                <w:szCs w:val="21"/>
                <w:highlight w:val="none"/>
              </w:rPr>
            </w:pPr>
            <w:r>
              <w:rPr>
                <w:rFonts w:hint="eastAsia" w:ascii="宋体" w:hAnsi="宋体"/>
                <w:color w:val="auto"/>
                <w:sz w:val="21"/>
                <w:szCs w:val="21"/>
                <w:highlight w:val="none"/>
              </w:rPr>
              <w:t>2.技术或资料、交付清单等资料齐全。</w:t>
            </w:r>
          </w:p>
          <w:p w14:paraId="7CD2F14C">
            <w:pPr>
              <w:shd w:val="clear"/>
              <w:spacing w:beforeLines="0" w:afterLines="0" w:line="360" w:lineRule="exact"/>
              <w:rPr>
                <w:rFonts w:hint="eastAsia" w:ascii="宋体" w:hAnsi="宋体"/>
                <w:color w:val="auto"/>
                <w:sz w:val="21"/>
                <w:szCs w:val="21"/>
                <w:highlight w:val="none"/>
              </w:rPr>
            </w:pPr>
            <w:r>
              <w:rPr>
                <w:rFonts w:hint="eastAsia" w:ascii="宋体" w:hAnsi="宋体"/>
                <w:color w:val="auto"/>
                <w:sz w:val="21"/>
                <w:szCs w:val="21"/>
                <w:highlight w:val="none"/>
              </w:rPr>
              <w:t>3.在规定时间内完成服务成果自查及整改，并经采购人确认。成果或服务符合要求，才作为最终验收。</w:t>
            </w:r>
          </w:p>
          <w:p w14:paraId="30F97682">
            <w:pPr>
              <w:shd w:val="clear"/>
              <w:spacing w:beforeLines="0" w:afterLines="0" w:line="360" w:lineRule="exact"/>
              <w:rPr>
                <w:rFonts w:hint="eastAsia" w:ascii="宋体" w:hAnsi="宋体"/>
                <w:color w:val="auto"/>
                <w:sz w:val="21"/>
                <w:szCs w:val="21"/>
                <w:highlight w:val="none"/>
              </w:rPr>
            </w:pPr>
            <w:r>
              <w:rPr>
                <w:rFonts w:hint="eastAsia" w:ascii="宋体" w:hAnsi="宋体"/>
                <w:color w:val="auto"/>
                <w:sz w:val="21"/>
                <w:szCs w:val="21"/>
                <w:highlight w:val="none"/>
              </w:rPr>
              <w:t>4.成交供应商提供的成果或服务未达到采购文件规定要求，且对采购人造成损失的，由成交供应商承担一切责任，并赔偿所造成的损失。</w:t>
            </w:r>
          </w:p>
          <w:p w14:paraId="38388A91">
            <w:pPr>
              <w:shd w:val="clear"/>
              <w:spacing w:beforeLines="0" w:afterLines="0" w:line="400" w:lineRule="exact"/>
              <w:rPr>
                <w:rFonts w:hint="eastAsia" w:ascii="宋体" w:hAnsi="宋体"/>
                <w:color w:val="auto"/>
                <w:sz w:val="21"/>
                <w:szCs w:val="21"/>
                <w:highlight w:val="none"/>
              </w:rPr>
            </w:pPr>
            <w:r>
              <w:rPr>
                <w:rFonts w:hint="eastAsia" w:ascii="宋体" w:hAnsi="宋体"/>
                <w:color w:val="auto"/>
                <w:sz w:val="21"/>
                <w:szCs w:val="21"/>
                <w:highlight w:val="none"/>
              </w:rPr>
              <w:t>5.其他验收要求按本项目采购合同执行，未尽事宜按照《关于印发广西壮族自治区政府采购项目履约验收管理办法的通知》[桂财采〔2015〕22号]以及《财政部关于进一步加强政府采购需求和履约验收管理的指导意见》[财库〔2016〕205号]规定执行。</w:t>
            </w:r>
          </w:p>
          <w:p w14:paraId="4C94D08D">
            <w:pPr>
              <w:shd w:val="clear"/>
              <w:spacing w:beforeLines="0" w:afterLines="0" w:line="400" w:lineRule="exact"/>
              <w:rPr>
                <w:rFonts w:hint="eastAsia" w:ascii="新宋体" w:eastAsia="新宋体"/>
                <w:b/>
                <w:color w:val="auto"/>
                <w:sz w:val="21"/>
                <w:szCs w:val="21"/>
                <w:highlight w:val="none"/>
              </w:rPr>
            </w:pPr>
            <w:r>
              <w:rPr>
                <w:rFonts w:hint="eastAsia" w:ascii="新宋体" w:eastAsia="新宋体"/>
                <w:b/>
                <w:color w:val="auto"/>
                <w:sz w:val="21"/>
                <w:szCs w:val="21"/>
                <w:highlight w:val="none"/>
              </w:rPr>
              <w:t>三、售后及其它要求</w:t>
            </w:r>
          </w:p>
          <w:p w14:paraId="20BB09D6">
            <w:pPr>
              <w:shd w:val="clear"/>
              <w:tabs>
                <w:tab w:val="left" w:pos="180"/>
                <w:tab w:val="left" w:pos="1620"/>
              </w:tabs>
              <w:spacing w:beforeLines="0" w:afterLines="0" w:line="400" w:lineRule="exact"/>
              <w:jc w:val="left"/>
              <w:rPr>
                <w:rFonts w:hint="eastAsia" w:ascii="新宋体" w:eastAsia="新宋体"/>
                <w:color w:val="auto"/>
                <w:sz w:val="21"/>
                <w:szCs w:val="21"/>
                <w:highlight w:val="none"/>
              </w:rPr>
            </w:pPr>
            <w:r>
              <w:rPr>
                <w:rFonts w:hint="eastAsia" w:ascii="宋体" w:hAnsi="宋体"/>
                <w:color w:val="auto"/>
                <w:sz w:val="21"/>
                <w:szCs w:val="21"/>
                <w:highlight w:val="none"/>
              </w:rPr>
              <w:t>1.磋商供应商</w:t>
            </w:r>
            <w:r>
              <w:rPr>
                <w:rFonts w:hint="eastAsia" w:ascii="新宋体" w:eastAsia="新宋体"/>
                <w:color w:val="auto"/>
                <w:sz w:val="21"/>
                <w:szCs w:val="21"/>
                <w:highlight w:val="none"/>
              </w:rPr>
              <w:t>须为本项目服务实施投入充足的服务人员，并确保响应文件中的人员信息真实、有效。</w:t>
            </w:r>
          </w:p>
          <w:p w14:paraId="6C6697AB">
            <w:pPr>
              <w:shd w:val="clear"/>
              <w:tabs>
                <w:tab w:val="left" w:pos="180"/>
                <w:tab w:val="left" w:pos="1620"/>
              </w:tabs>
              <w:spacing w:beforeLines="0" w:afterLines="0" w:line="400" w:lineRule="exact"/>
              <w:jc w:val="left"/>
              <w:rPr>
                <w:rFonts w:hint="eastAsia" w:ascii="新宋体" w:eastAsia="新宋体"/>
                <w:color w:val="auto"/>
                <w:sz w:val="21"/>
                <w:szCs w:val="21"/>
                <w:highlight w:val="none"/>
              </w:rPr>
            </w:pPr>
            <w:r>
              <w:rPr>
                <w:rFonts w:hint="eastAsia" w:ascii="新宋体" w:eastAsia="新宋体"/>
                <w:color w:val="auto"/>
                <w:sz w:val="21"/>
                <w:szCs w:val="21"/>
                <w:highlight w:val="none"/>
              </w:rPr>
              <w:t>2.未经采购人允许，不得使用或以其它方式给任何第三方提供本项目的相关信息或数据。</w:t>
            </w:r>
          </w:p>
          <w:p w14:paraId="0B37C7B9">
            <w:pPr>
              <w:shd w:val="clear"/>
              <w:tabs>
                <w:tab w:val="left" w:pos="180"/>
                <w:tab w:val="left" w:pos="1620"/>
              </w:tabs>
              <w:spacing w:beforeLines="0" w:afterLines="0" w:line="400" w:lineRule="exact"/>
              <w:jc w:val="left"/>
              <w:rPr>
                <w:rFonts w:hint="eastAsia" w:ascii="新宋体" w:eastAsia="新宋体"/>
                <w:color w:val="auto"/>
                <w:sz w:val="21"/>
                <w:szCs w:val="21"/>
                <w:highlight w:val="none"/>
              </w:rPr>
            </w:pPr>
            <w:r>
              <w:rPr>
                <w:rFonts w:hint="eastAsia" w:ascii="新宋体" w:eastAsia="新宋体"/>
                <w:color w:val="auto"/>
                <w:sz w:val="21"/>
                <w:szCs w:val="21"/>
                <w:highlight w:val="none"/>
              </w:rPr>
              <w:t>3.成交人不得将项目非法分包或转包给任何单位和个人，否则采购人有权即刻终止合同，并要求成交人赔偿相应损失。</w:t>
            </w:r>
          </w:p>
          <w:p w14:paraId="26D9896F">
            <w:pPr>
              <w:shd w:val="clear"/>
              <w:tabs>
                <w:tab w:val="left" w:pos="180"/>
                <w:tab w:val="left" w:pos="1620"/>
              </w:tabs>
              <w:spacing w:beforeLines="0" w:afterLines="0" w:line="400" w:lineRule="exact"/>
              <w:jc w:val="left"/>
              <w:rPr>
                <w:rFonts w:hint="default" w:ascii="宋体" w:hAnsi="宋体" w:eastAsia="宋体" w:cs="Times New Roman"/>
                <w:color w:val="auto"/>
                <w:kern w:val="2"/>
                <w:sz w:val="21"/>
                <w:szCs w:val="21"/>
                <w:highlight w:val="none"/>
                <w:lang w:val="en-US" w:eastAsia="zh-CN" w:bidi="ar-SA"/>
              </w:rPr>
            </w:pPr>
            <w:r>
              <w:rPr>
                <w:rFonts w:hint="eastAsia" w:ascii="新宋体" w:eastAsia="新宋体"/>
                <w:color w:val="auto"/>
                <w:sz w:val="21"/>
                <w:szCs w:val="21"/>
                <w:highlight w:val="none"/>
              </w:rPr>
              <w:t>4.知识产权：采购人在中华人民共和国境内使用成交人提供的产品及服务时免受第三方提出的侵犯其专利权或其它知识产权的起诉。如果第三方提出侵权指控，成交人应承担由此而引起的一切法律责任和费用。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bl>
    <w:p w14:paraId="75F99E3F">
      <w:pPr>
        <w:shd w:val="clear"/>
        <w:rPr>
          <w:rFonts w:hint="eastAsia" w:ascii="宋体"/>
          <w:color w:val="auto"/>
          <w:szCs w:val="21"/>
          <w:highlight w:val="none"/>
        </w:rPr>
      </w:pPr>
    </w:p>
    <w:p w14:paraId="7AE5E7EB">
      <w:pPr>
        <w:shd w:val="clear"/>
        <w:rPr>
          <w:rFonts w:hint="eastAsia" w:ascii="宋体"/>
          <w:color w:val="auto"/>
          <w:szCs w:val="21"/>
          <w:highlight w:val="none"/>
        </w:rPr>
      </w:pPr>
    </w:p>
    <w:p w14:paraId="6E583EE0">
      <w:pPr>
        <w:shd w:val="clear"/>
        <w:snapToGrid w:val="0"/>
        <w:spacing w:line="400" w:lineRule="exact"/>
        <w:jc w:val="center"/>
        <w:rPr>
          <w:rFonts w:hint="eastAsia" w:ascii="宋体"/>
          <w:b/>
          <w:color w:val="auto"/>
          <w:sz w:val="32"/>
          <w:szCs w:val="32"/>
          <w:highlight w:val="none"/>
        </w:rPr>
      </w:pPr>
      <w:r>
        <w:rPr>
          <w:rFonts w:hint="eastAsia" w:ascii="宋体"/>
          <w:b/>
          <w:color w:val="auto"/>
          <w:sz w:val="32"/>
          <w:szCs w:val="32"/>
          <w:highlight w:val="none"/>
        </w:rPr>
        <w:br w:type="page"/>
      </w:r>
    </w:p>
    <w:p w14:paraId="7E1A3E28">
      <w:pPr>
        <w:shd w:val="clear"/>
        <w:snapToGrid w:val="0"/>
        <w:spacing w:line="400" w:lineRule="exact"/>
        <w:jc w:val="center"/>
        <w:rPr>
          <w:rFonts w:hint="eastAsia" w:ascii="宋体"/>
          <w:b/>
          <w:color w:val="auto"/>
          <w:sz w:val="32"/>
          <w:szCs w:val="32"/>
          <w:highlight w:val="none"/>
        </w:rPr>
      </w:pPr>
    </w:p>
    <w:p w14:paraId="7AD1E14A">
      <w:pPr>
        <w:shd w:val="clear"/>
        <w:snapToGrid w:val="0"/>
        <w:spacing w:line="400" w:lineRule="exact"/>
        <w:jc w:val="center"/>
        <w:rPr>
          <w:rFonts w:hint="eastAsia" w:ascii="宋体"/>
          <w:b/>
          <w:color w:val="auto"/>
          <w:sz w:val="32"/>
          <w:szCs w:val="32"/>
          <w:highlight w:val="none"/>
        </w:rPr>
      </w:pPr>
    </w:p>
    <w:p w14:paraId="317C7A9A">
      <w:pPr>
        <w:shd w:val="clear"/>
        <w:snapToGrid w:val="0"/>
        <w:spacing w:line="400" w:lineRule="exact"/>
        <w:jc w:val="center"/>
        <w:rPr>
          <w:rFonts w:hint="eastAsia" w:ascii="宋体"/>
          <w:b/>
          <w:color w:val="auto"/>
          <w:sz w:val="32"/>
          <w:szCs w:val="32"/>
          <w:highlight w:val="none"/>
        </w:rPr>
      </w:pPr>
    </w:p>
    <w:p w14:paraId="0AB728CA">
      <w:pPr>
        <w:shd w:val="clear"/>
        <w:snapToGrid w:val="0"/>
        <w:spacing w:line="400" w:lineRule="exact"/>
        <w:jc w:val="center"/>
        <w:rPr>
          <w:rFonts w:hint="eastAsia" w:ascii="宋体"/>
          <w:b/>
          <w:color w:val="auto"/>
          <w:sz w:val="32"/>
          <w:szCs w:val="32"/>
          <w:highlight w:val="none"/>
        </w:rPr>
      </w:pPr>
    </w:p>
    <w:p w14:paraId="66485368">
      <w:pPr>
        <w:shd w:val="clear"/>
        <w:snapToGrid w:val="0"/>
        <w:spacing w:line="400" w:lineRule="exact"/>
        <w:jc w:val="center"/>
        <w:rPr>
          <w:rFonts w:hint="eastAsia" w:ascii="宋体"/>
          <w:b/>
          <w:color w:val="auto"/>
          <w:sz w:val="32"/>
          <w:szCs w:val="32"/>
          <w:highlight w:val="none"/>
        </w:rPr>
      </w:pPr>
    </w:p>
    <w:p w14:paraId="1398139B">
      <w:pPr>
        <w:shd w:val="clear"/>
        <w:snapToGrid w:val="0"/>
        <w:spacing w:line="400" w:lineRule="exact"/>
        <w:jc w:val="center"/>
        <w:rPr>
          <w:rFonts w:hint="eastAsia" w:ascii="宋体"/>
          <w:b/>
          <w:color w:val="auto"/>
          <w:sz w:val="32"/>
          <w:szCs w:val="32"/>
          <w:highlight w:val="none"/>
        </w:rPr>
      </w:pPr>
    </w:p>
    <w:p w14:paraId="6FFF0156">
      <w:pPr>
        <w:shd w:val="clear"/>
        <w:snapToGrid w:val="0"/>
        <w:spacing w:line="400" w:lineRule="exact"/>
        <w:jc w:val="center"/>
        <w:rPr>
          <w:rFonts w:hint="eastAsia" w:ascii="宋体"/>
          <w:b/>
          <w:color w:val="auto"/>
          <w:sz w:val="32"/>
          <w:szCs w:val="32"/>
          <w:highlight w:val="none"/>
        </w:rPr>
      </w:pPr>
    </w:p>
    <w:p w14:paraId="28D648D8">
      <w:pPr>
        <w:shd w:val="clear"/>
        <w:snapToGrid w:val="0"/>
        <w:spacing w:line="400" w:lineRule="exact"/>
        <w:jc w:val="center"/>
        <w:rPr>
          <w:rFonts w:hint="eastAsia" w:ascii="宋体"/>
          <w:b/>
          <w:color w:val="auto"/>
          <w:sz w:val="32"/>
          <w:szCs w:val="32"/>
          <w:highlight w:val="none"/>
        </w:rPr>
      </w:pPr>
    </w:p>
    <w:p w14:paraId="65252331">
      <w:pPr>
        <w:shd w:val="clear"/>
        <w:snapToGrid w:val="0"/>
        <w:spacing w:line="400" w:lineRule="exact"/>
        <w:jc w:val="center"/>
        <w:rPr>
          <w:rFonts w:hint="eastAsia" w:ascii="宋体"/>
          <w:b/>
          <w:color w:val="auto"/>
          <w:sz w:val="32"/>
          <w:szCs w:val="32"/>
          <w:highlight w:val="none"/>
        </w:rPr>
      </w:pPr>
    </w:p>
    <w:p w14:paraId="2951FC05">
      <w:pPr>
        <w:shd w:val="clear"/>
        <w:snapToGrid w:val="0"/>
        <w:spacing w:line="400" w:lineRule="exact"/>
        <w:jc w:val="center"/>
        <w:rPr>
          <w:rFonts w:hint="eastAsia" w:ascii="宋体"/>
          <w:b/>
          <w:color w:val="auto"/>
          <w:sz w:val="32"/>
          <w:szCs w:val="32"/>
          <w:highlight w:val="none"/>
        </w:rPr>
      </w:pPr>
    </w:p>
    <w:p w14:paraId="7F4B9B7C">
      <w:pPr>
        <w:shd w:val="clear"/>
        <w:snapToGrid w:val="0"/>
        <w:spacing w:line="400" w:lineRule="exact"/>
        <w:jc w:val="center"/>
        <w:rPr>
          <w:rFonts w:hint="eastAsia" w:ascii="宋体"/>
          <w:b/>
          <w:color w:val="auto"/>
          <w:sz w:val="32"/>
          <w:szCs w:val="32"/>
          <w:highlight w:val="none"/>
        </w:rPr>
      </w:pPr>
    </w:p>
    <w:p w14:paraId="3F07C571">
      <w:pPr>
        <w:shd w:val="clear"/>
        <w:snapToGrid w:val="0"/>
        <w:spacing w:line="400" w:lineRule="exact"/>
        <w:jc w:val="center"/>
        <w:rPr>
          <w:rFonts w:hint="eastAsia" w:ascii="宋体"/>
          <w:b/>
          <w:color w:val="auto"/>
          <w:sz w:val="32"/>
          <w:szCs w:val="32"/>
          <w:highlight w:val="none"/>
        </w:rPr>
      </w:pPr>
    </w:p>
    <w:p w14:paraId="1FBE60A8">
      <w:pPr>
        <w:shd w:val="clear"/>
        <w:snapToGrid w:val="0"/>
        <w:spacing w:line="400" w:lineRule="exact"/>
        <w:jc w:val="center"/>
        <w:rPr>
          <w:rFonts w:hint="eastAsia" w:ascii="宋体"/>
          <w:b/>
          <w:color w:val="auto"/>
          <w:sz w:val="32"/>
          <w:szCs w:val="32"/>
          <w:highlight w:val="none"/>
        </w:rPr>
      </w:pPr>
    </w:p>
    <w:p w14:paraId="2D74CE29">
      <w:pPr>
        <w:shd w:val="clear"/>
        <w:snapToGrid w:val="0"/>
        <w:spacing w:line="400" w:lineRule="exact"/>
        <w:jc w:val="center"/>
        <w:rPr>
          <w:rFonts w:hint="eastAsia" w:ascii="宋体"/>
          <w:b/>
          <w:color w:val="auto"/>
          <w:sz w:val="32"/>
          <w:szCs w:val="32"/>
          <w:highlight w:val="none"/>
        </w:rPr>
      </w:pPr>
    </w:p>
    <w:p w14:paraId="26F29165">
      <w:pPr>
        <w:shd w:val="clear"/>
        <w:snapToGrid w:val="0"/>
        <w:spacing w:line="400" w:lineRule="exact"/>
        <w:jc w:val="center"/>
        <w:rPr>
          <w:rFonts w:hint="eastAsia" w:ascii="宋体"/>
          <w:b/>
          <w:color w:val="auto"/>
          <w:sz w:val="32"/>
          <w:szCs w:val="32"/>
          <w:highlight w:val="none"/>
        </w:rPr>
      </w:pPr>
    </w:p>
    <w:p w14:paraId="052D5664">
      <w:pPr>
        <w:pStyle w:val="47"/>
        <w:shd w:val="clear"/>
        <w:rPr>
          <w:rFonts w:hint="eastAsia"/>
          <w:color w:val="auto"/>
          <w:sz w:val="44"/>
          <w:szCs w:val="44"/>
          <w:highlight w:val="none"/>
        </w:rPr>
      </w:pPr>
      <w:bookmarkStart w:id="38" w:name="_Toc476436174"/>
      <w:bookmarkStart w:id="39" w:name="_Toc476436433"/>
      <w:r>
        <w:rPr>
          <w:rFonts w:hint="eastAsia"/>
          <w:color w:val="auto"/>
          <w:sz w:val="44"/>
          <w:szCs w:val="44"/>
          <w:highlight w:val="none"/>
        </w:rPr>
        <w:t>第三章  投标人须知</w:t>
      </w:r>
      <w:bookmarkEnd w:id="38"/>
      <w:bookmarkEnd w:id="39"/>
    </w:p>
    <w:p w14:paraId="61C3D9B2">
      <w:pPr>
        <w:shd w:val="clear"/>
        <w:snapToGrid w:val="0"/>
        <w:jc w:val="center"/>
        <w:rPr>
          <w:rFonts w:hint="eastAsia" w:ascii="黑体" w:eastAsia="黑体"/>
          <w:color w:val="auto"/>
          <w:sz w:val="32"/>
          <w:szCs w:val="32"/>
          <w:highlight w:val="none"/>
        </w:rPr>
      </w:pPr>
    </w:p>
    <w:p w14:paraId="31221844">
      <w:pPr>
        <w:shd w:val="clear"/>
        <w:snapToGrid w:val="0"/>
        <w:jc w:val="center"/>
        <w:rPr>
          <w:rFonts w:hint="eastAsia" w:ascii="黑体" w:eastAsia="黑体"/>
          <w:color w:val="auto"/>
          <w:sz w:val="32"/>
          <w:szCs w:val="32"/>
          <w:highlight w:val="none"/>
        </w:rPr>
      </w:pPr>
    </w:p>
    <w:p w14:paraId="4C3A6F39">
      <w:pPr>
        <w:shd w:val="clear"/>
        <w:snapToGrid w:val="0"/>
        <w:jc w:val="center"/>
        <w:rPr>
          <w:rFonts w:hint="eastAsia" w:ascii="黑体" w:eastAsia="黑体"/>
          <w:color w:val="auto"/>
          <w:sz w:val="32"/>
          <w:szCs w:val="32"/>
          <w:highlight w:val="none"/>
        </w:rPr>
      </w:pPr>
    </w:p>
    <w:p w14:paraId="0B950BDD">
      <w:pPr>
        <w:shd w:val="clear"/>
        <w:snapToGrid w:val="0"/>
        <w:jc w:val="center"/>
        <w:rPr>
          <w:rFonts w:hint="eastAsia" w:ascii="黑体" w:eastAsia="黑体"/>
          <w:color w:val="auto"/>
          <w:sz w:val="32"/>
          <w:szCs w:val="32"/>
          <w:highlight w:val="none"/>
        </w:rPr>
      </w:pPr>
    </w:p>
    <w:p w14:paraId="39501201">
      <w:pPr>
        <w:shd w:val="clear"/>
        <w:snapToGrid w:val="0"/>
        <w:jc w:val="center"/>
        <w:rPr>
          <w:rFonts w:hint="eastAsia" w:ascii="黑体" w:eastAsia="黑体"/>
          <w:color w:val="auto"/>
          <w:sz w:val="32"/>
          <w:szCs w:val="32"/>
          <w:highlight w:val="none"/>
        </w:rPr>
      </w:pPr>
    </w:p>
    <w:p w14:paraId="1505FF77">
      <w:pPr>
        <w:shd w:val="clear"/>
        <w:snapToGrid w:val="0"/>
        <w:jc w:val="center"/>
        <w:rPr>
          <w:rFonts w:hint="eastAsia" w:ascii="黑体" w:eastAsia="黑体"/>
          <w:color w:val="auto"/>
          <w:sz w:val="32"/>
          <w:szCs w:val="32"/>
          <w:highlight w:val="none"/>
        </w:rPr>
      </w:pPr>
    </w:p>
    <w:p w14:paraId="4B5F9725">
      <w:pPr>
        <w:shd w:val="clear"/>
        <w:snapToGrid w:val="0"/>
        <w:jc w:val="center"/>
        <w:rPr>
          <w:rFonts w:hint="eastAsia" w:ascii="黑体" w:eastAsia="黑体"/>
          <w:color w:val="auto"/>
          <w:sz w:val="32"/>
          <w:szCs w:val="32"/>
          <w:highlight w:val="none"/>
        </w:rPr>
      </w:pPr>
    </w:p>
    <w:p w14:paraId="046FDB95">
      <w:pPr>
        <w:shd w:val="clear"/>
        <w:snapToGrid w:val="0"/>
        <w:jc w:val="center"/>
        <w:rPr>
          <w:rFonts w:hint="eastAsia" w:ascii="黑体" w:eastAsia="黑体"/>
          <w:color w:val="auto"/>
          <w:sz w:val="32"/>
          <w:szCs w:val="32"/>
          <w:highlight w:val="none"/>
        </w:rPr>
      </w:pPr>
    </w:p>
    <w:p w14:paraId="119A8506">
      <w:pPr>
        <w:shd w:val="clear"/>
        <w:snapToGrid w:val="0"/>
        <w:jc w:val="center"/>
        <w:rPr>
          <w:rFonts w:hint="eastAsia" w:ascii="黑体" w:eastAsia="黑体"/>
          <w:color w:val="auto"/>
          <w:sz w:val="32"/>
          <w:szCs w:val="32"/>
          <w:highlight w:val="none"/>
        </w:rPr>
      </w:pPr>
    </w:p>
    <w:p w14:paraId="6C05381B">
      <w:pPr>
        <w:shd w:val="clear"/>
        <w:snapToGrid w:val="0"/>
        <w:jc w:val="center"/>
        <w:rPr>
          <w:rFonts w:hint="eastAsia" w:ascii="黑体" w:eastAsia="黑体"/>
          <w:color w:val="auto"/>
          <w:sz w:val="32"/>
          <w:szCs w:val="32"/>
          <w:highlight w:val="none"/>
        </w:rPr>
      </w:pPr>
    </w:p>
    <w:p w14:paraId="28681F70">
      <w:pPr>
        <w:shd w:val="clear"/>
        <w:snapToGrid w:val="0"/>
        <w:jc w:val="center"/>
        <w:rPr>
          <w:rFonts w:hint="eastAsia" w:ascii="黑体" w:eastAsia="黑体"/>
          <w:color w:val="auto"/>
          <w:sz w:val="32"/>
          <w:szCs w:val="32"/>
          <w:highlight w:val="none"/>
        </w:rPr>
      </w:pPr>
    </w:p>
    <w:p w14:paraId="1ED0B972">
      <w:pPr>
        <w:shd w:val="clear"/>
        <w:snapToGrid w:val="0"/>
        <w:jc w:val="center"/>
        <w:rPr>
          <w:rFonts w:hint="eastAsia" w:ascii="黑体" w:eastAsia="黑体"/>
          <w:color w:val="auto"/>
          <w:sz w:val="32"/>
          <w:szCs w:val="32"/>
          <w:highlight w:val="none"/>
        </w:rPr>
      </w:pPr>
    </w:p>
    <w:p w14:paraId="5E86F47E">
      <w:pPr>
        <w:shd w:val="clear"/>
        <w:snapToGrid w:val="0"/>
        <w:jc w:val="center"/>
        <w:rPr>
          <w:rFonts w:hint="eastAsia" w:ascii="黑体" w:eastAsia="黑体"/>
          <w:color w:val="auto"/>
          <w:sz w:val="32"/>
          <w:szCs w:val="32"/>
          <w:highlight w:val="none"/>
        </w:rPr>
      </w:pPr>
    </w:p>
    <w:p w14:paraId="3F3B6B2C">
      <w:pPr>
        <w:shd w:val="clear"/>
        <w:spacing w:line="720" w:lineRule="auto"/>
        <w:jc w:val="center"/>
        <w:rPr>
          <w:rFonts w:hint="eastAsia"/>
          <w:b/>
          <w:color w:val="auto"/>
          <w:sz w:val="32"/>
          <w:szCs w:val="32"/>
          <w:highlight w:val="none"/>
        </w:rPr>
      </w:pPr>
      <w:r>
        <w:rPr>
          <w:rFonts w:hint="eastAsia" w:ascii="仿宋_GB2312" w:eastAsia="仿宋_GB2312"/>
          <w:color w:val="auto"/>
          <w:highlight w:val="none"/>
        </w:rPr>
        <w:br w:type="page"/>
      </w:r>
      <w:r>
        <w:rPr>
          <w:rFonts w:hint="eastAsia"/>
          <w:b/>
          <w:color w:val="auto"/>
          <w:sz w:val="32"/>
          <w:szCs w:val="32"/>
          <w:highlight w:val="none"/>
        </w:rPr>
        <w:t>投标</w:t>
      </w:r>
      <w:bookmarkStart w:id="40" w:name="_Toc254970667"/>
      <w:bookmarkStart w:id="41" w:name="_Toc254970526"/>
      <w:r>
        <w:rPr>
          <w:rFonts w:hint="eastAsia"/>
          <w:b/>
          <w:color w:val="auto"/>
          <w:sz w:val="32"/>
          <w:szCs w:val="32"/>
          <w:highlight w:val="none"/>
        </w:rPr>
        <w:t>人须知及前附表</w:t>
      </w:r>
      <w:bookmarkEnd w:id="40"/>
      <w:bookmarkEnd w:id="41"/>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3B0B5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451B03C">
            <w:pPr>
              <w:shd w:val="clea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E7E1113">
            <w:pPr>
              <w:shd w:val="clea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内容、要求</w:t>
            </w:r>
          </w:p>
        </w:tc>
      </w:tr>
      <w:tr w14:paraId="33B2F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E58843">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E9570C3">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cs="宋体"/>
                <w:color w:val="auto"/>
                <w:sz w:val="21"/>
                <w:szCs w:val="21"/>
                <w:highlight w:val="none"/>
                <w:lang w:eastAsia="zh-CN"/>
              </w:rPr>
              <w:t>灵渠博物院展陈提升项目（二期）</w:t>
            </w:r>
            <w:r>
              <w:rPr>
                <w:rFonts w:hint="eastAsia" w:ascii="宋体" w:hAnsi="宋体" w:eastAsia="宋体" w:cs="宋体"/>
                <w:color w:val="auto"/>
                <w:sz w:val="21"/>
                <w:szCs w:val="21"/>
                <w:highlight w:val="none"/>
              </w:rPr>
              <w:t xml:space="preserve"> </w:t>
            </w:r>
          </w:p>
          <w:p w14:paraId="337F568D">
            <w:pPr>
              <w:shd w:val="clear"/>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采购项目编号：</w:t>
            </w:r>
            <w:r>
              <w:rPr>
                <w:rFonts w:hint="eastAsia" w:ascii="宋体" w:hAnsi="宋体" w:cs="宋体"/>
                <w:color w:val="auto"/>
                <w:sz w:val="21"/>
                <w:szCs w:val="21"/>
                <w:highlight w:val="none"/>
                <w:lang w:eastAsia="zh-CN"/>
              </w:rPr>
              <w:t>GLZC2026-G3-250012-GLZB</w:t>
            </w:r>
          </w:p>
        </w:tc>
      </w:tr>
      <w:tr w14:paraId="35EBC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C62D4A0">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1FC6C1B">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投标报价及费用：1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本项目投标应以人民币报价；2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不论投标结果如何，投标人均应自行承担所有与投标有关的全部费用；3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本项目的代理服务费按投标人须知第九条规定的（服务类）标准采用差额定率累进计费方式计算，由中标人向采购代理机构支付。</w:t>
            </w:r>
          </w:p>
        </w:tc>
      </w:tr>
      <w:tr w14:paraId="670EC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F1C9980">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F12DDBD">
            <w:pPr>
              <w:shd w:val="clea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投标保证金（人民币）：详见本项目公开招标公告。</w:t>
            </w:r>
          </w:p>
          <w:p w14:paraId="66406E33">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投标保证金必须根据招标公告的要求进行缴纳，否则视为无效投标保证金。本项目不接受现金形式或从个人账户转出的投标保证金。</w:t>
            </w:r>
          </w:p>
        </w:tc>
      </w:tr>
      <w:tr w14:paraId="4CF6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999490">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DD08490">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tc>
      </w:tr>
      <w:tr w14:paraId="2836E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C38EDD2">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2461455">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演示时间及地点：</w:t>
            </w:r>
            <w:r>
              <w:rPr>
                <w:rFonts w:hint="eastAsia" w:ascii="宋体" w:hAnsi="宋体" w:cs="宋体"/>
                <w:color w:val="auto"/>
                <w:sz w:val="21"/>
                <w:szCs w:val="21"/>
                <w:highlight w:val="none"/>
                <w:u w:val="single"/>
                <w:lang w:val="en-US" w:eastAsia="zh-CN"/>
              </w:rPr>
              <w:t>详见采购需求</w:t>
            </w:r>
            <w:r>
              <w:rPr>
                <w:rFonts w:hint="eastAsia" w:ascii="宋体" w:hAnsi="宋体" w:eastAsia="宋体" w:cs="宋体"/>
                <w:color w:val="auto"/>
                <w:sz w:val="21"/>
                <w:szCs w:val="21"/>
                <w:highlight w:val="none"/>
              </w:rPr>
              <w:t>。</w:t>
            </w:r>
          </w:p>
        </w:tc>
      </w:tr>
      <w:tr w14:paraId="64CCC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4E7C5C9">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62E74C3">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答疑、澄清：投标人如认为招标文件表述不清晰、有误或有不合理要求的，应以书面形式要求采购人或者本公司作出书面答疑、澄清；</w:t>
            </w:r>
          </w:p>
          <w:p w14:paraId="3F6E8615">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询问、质疑：投标人如认为招标文件存在歧视性、排他性或者其他违法内容的，按投标人须知“一、总则（九）询问、质疑和投诉”中的要求向采购人或者本公司提出书面询问、质疑。</w:t>
            </w:r>
          </w:p>
          <w:p w14:paraId="330D7208">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澄清内容是招标文件的组成部份，本公司将以书面形式送达所有已报名的投标人；本公司可以视采购具体情况，延长招标文件或者资格预审文件提供期限，并在财政部门指定的政府采购信息发布媒体上发布公告。</w:t>
            </w:r>
          </w:p>
        </w:tc>
      </w:tr>
      <w:tr w14:paraId="77D71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66215FF">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4F3B3B9">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投标文件形式：投标供应商应准备电子投标文件。</w:t>
            </w:r>
          </w:p>
          <w:p w14:paraId="0F6643AB">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电子投标文件是指通过“广西政府采购云平台电子投标客户端”完成投标文件编制后生成并加密的数据电文形式的电子加密投标文件。</w:t>
            </w:r>
          </w:p>
        </w:tc>
      </w:tr>
      <w:tr w14:paraId="3E6B6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3178037">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ADE79E8">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投标文件的编制：供应商应先安装“广西政府采购云平台电子投标客户端”，并按照本招标文件和“广西政府采购云平台”的要求，通过“广西政府采购云平台电子投标客户端”编制并加密投标文件。</w:t>
            </w:r>
          </w:p>
        </w:tc>
      </w:tr>
      <w:tr w14:paraId="34CFB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1ACBDB3">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33C3180">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投标文件的盖章：投标文件中所涉及的加盖公章均采用CA电子签章。</w:t>
            </w:r>
          </w:p>
        </w:tc>
      </w:tr>
      <w:tr w14:paraId="026D9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AF1A02B">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169FC22">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7AE2C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8C1BD60">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755AF75">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投标文件份数：电子加密投标文件在线上传提交一份。</w:t>
            </w:r>
          </w:p>
        </w:tc>
      </w:tr>
      <w:tr w14:paraId="232FD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4FBE7EF">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08CEC4C">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投标文件的上传和提交：本项目通过“广西政府采购云平台”实行在线投标响应（电子投标），投标供应商应当在投标截止时间前，将生成的“电子加密投标文件”上传提交至“广西政府采购云平台”。</w:t>
            </w:r>
          </w:p>
          <w:p w14:paraId="29B4CBD6">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“电子加密投标文件”的上传、提交：</w:t>
            </w:r>
          </w:p>
          <w:p w14:paraId="7977DEE8">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a.投标供应商应在投标截止时间前将“电子加密投标文件”成功上传提交至“广西政府采购云平台”，否则投标无效。</w:t>
            </w:r>
          </w:p>
          <w:p w14:paraId="5BB3A583">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b.“电子加密投标文件”成功上传提交后，供应商可自行打印投标文件接收回执。</w:t>
            </w:r>
          </w:p>
        </w:tc>
      </w:tr>
      <w:tr w14:paraId="42C2C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9ED856F">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67C3D9B">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电子加密投标文件的解密：</w:t>
            </w:r>
          </w:p>
          <w:p w14:paraId="001717E5">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662BE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12EDBAC">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CFB1FA0">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提交投标文件截止时间、开标时间和地点：</w:t>
            </w:r>
            <w:r>
              <w:rPr>
                <w:rFonts w:hint="eastAsia" w:ascii="宋体" w:hAnsi="宋体" w:eastAsia="宋体" w:cs="宋体"/>
                <w:b/>
                <w:color w:val="auto"/>
                <w:sz w:val="21"/>
                <w:szCs w:val="21"/>
                <w:highlight w:val="none"/>
              </w:rPr>
              <w:t>详见本项目公开招标公告。</w:t>
            </w:r>
          </w:p>
        </w:tc>
      </w:tr>
      <w:tr w14:paraId="05456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5D2663">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D341177">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7B507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3D5A297">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6345B0F">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中标公告及中标通知书：采购代理机构在采购人依法确认中标人后二个工作日内发布中标公告和中标通知书，中标公告发布于财政部门指定的政府采购信息发布媒体。</w:t>
            </w:r>
          </w:p>
        </w:tc>
      </w:tr>
      <w:tr w14:paraId="01B08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A98F68C">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56A0F5B">
            <w:pPr>
              <w:shd w:val="clea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采购资金来源：财政性资金。</w:t>
            </w:r>
          </w:p>
        </w:tc>
      </w:tr>
      <w:tr w14:paraId="34190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757C88D">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AB6E5E3">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r>
              <w:rPr>
                <w:rFonts w:hint="eastAsia" w:ascii="宋体" w:hAnsi="宋体" w:eastAsia="宋体" w:cs="宋体"/>
                <w:color w:val="auto"/>
                <w:kern w:val="0"/>
                <w:sz w:val="21"/>
                <w:szCs w:val="21"/>
                <w:highlight w:val="none"/>
              </w:rPr>
              <w:t>见招标项目采购需求。</w:t>
            </w:r>
          </w:p>
        </w:tc>
      </w:tr>
      <w:tr w14:paraId="45FBD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C472D45">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AD4F727">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投标文件有效期：</w:t>
            </w:r>
            <w:r>
              <w:rPr>
                <w:rFonts w:hint="eastAsia" w:ascii="宋体" w:hAnsi="宋体" w:eastAsia="宋体" w:cs="宋体"/>
                <w:color w:val="auto"/>
                <w:sz w:val="21"/>
                <w:szCs w:val="21"/>
                <w:highlight w:val="none"/>
                <w:u w:val="single"/>
              </w:rPr>
              <w:t xml:space="preserve"> 60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w:t>
            </w:r>
          </w:p>
        </w:tc>
      </w:tr>
      <w:tr w14:paraId="4BED6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93BA64">
            <w:pPr>
              <w:numPr>
                <w:ilvl w:val="0"/>
                <w:numId w:val="1"/>
              </w:numPr>
              <w:shd w:val="clea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33FAFAC">
            <w:pPr>
              <w:shd w:val="clea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本招标文件解释权属广西国力招标有限公司。</w:t>
            </w:r>
          </w:p>
        </w:tc>
      </w:tr>
    </w:tbl>
    <w:p w14:paraId="569BA88A">
      <w:pPr>
        <w:shd w:val="clear"/>
        <w:spacing w:line="240" w:lineRule="auto"/>
        <w:jc w:val="center"/>
        <w:rPr>
          <w:rFonts w:hint="eastAsia"/>
          <w:b/>
          <w:color w:val="auto"/>
          <w:sz w:val="32"/>
          <w:szCs w:val="32"/>
          <w:highlight w:val="none"/>
        </w:rPr>
      </w:pPr>
      <w:r>
        <w:rPr>
          <w:color w:val="auto"/>
          <w:highlight w:val="none"/>
        </w:rPr>
        <w:br w:type="page"/>
      </w:r>
      <w:r>
        <w:rPr>
          <w:rFonts w:hint="eastAsia"/>
          <w:b/>
          <w:color w:val="auto"/>
          <w:sz w:val="32"/>
          <w:szCs w:val="32"/>
          <w:highlight w:val="none"/>
        </w:rPr>
        <w:t>投标人须知</w:t>
      </w:r>
    </w:p>
    <w:p w14:paraId="489BD27A">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一、总  则</w:t>
      </w:r>
      <w:bookmarkStart w:id="42" w:name="_Toc254970668"/>
      <w:bookmarkStart w:id="43" w:name="_Toc254970527"/>
    </w:p>
    <w:p w14:paraId="40288FAF">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 适用范围</w:t>
      </w:r>
      <w:bookmarkEnd w:id="42"/>
      <w:bookmarkEnd w:id="43"/>
    </w:p>
    <w:p w14:paraId="53F57BB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本招标文件适用于</w:t>
      </w:r>
      <w:r>
        <w:rPr>
          <w:rFonts w:hint="eastAsia"/>
          <w:bCs/>
          <w:color w:val="auto"/>
          <w:highlight w:val="none"/>
          <w:lang w:eastAsia="zh-CN"/>
        </w:rPr>
        <w:t>本项目</w:t>
      </w:r>
      <w:r>
        <w:rPr>
          <w:rFonts w:hint="eastAsia"/>
          <w:color w:val="auto"/>
          <w:highlight w:val="none"/>
        </w:rPr>
        <w:t>的招标、投标、评标、定标、验收、合同履约、付款等行为（法律、法规另有规定的，从其规定）。</w:t>
      </w:r>
      <w:bookmarkStart w:id="44" w:name="_Toc254970669"/>
      <w:bookmarkStart w:id="45" w:name="_Toc254970528"/>
    </w:p>
    <w:p w14:paraId="5661E34D">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（二）定义</w:t>
      </w:r>
      <w:bookmarkEnd w:id="44"/>
      <w:bookmarkEnd w:id="45"/>
    </w:p>
    <w:p w14:paraId="4A11461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1.“采购人”系指组织本次招标的采购单位。</w:t>
      </w:r>
    </w:p>
    <w:p w14:paraId="1689E3C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2.“采购代理机构”系指广西国力招标有限公司（以下简称“本公司”）。</w:t>
      </w:r>
    </w:p>
    <w:p w14:paraId="7F1E950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3.“投标人”系指响应招标、参加投标竞争的法人、其他组织或者自然人。</w:t>
      </w:r>
    </w:p>
    <w:p w14:paraId="26C43E4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4.“产品”系指供方按招标文件规定，须向采购人提供的一切设备、保险、税金、备品备件、工具、手册及其它有关技术资料和材料。</w:t>
      </w:r>
    </w:p>
    <w:p w14:paraId="531CA32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5.“服务”系指招标文件规定投标人须承担的安装、调试、技术协助、校准、培训、技术指导以及其他类似的义务。</w:t>
      </w:r>
    </w:p>
    <w:p w14:paraId="36AD2FF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6.“项目”系指投标人按招标文件规定向采购人提供的产品和服务。</w:t>
      </w:r>
    </w:p>
    <w:p w14:paraId="55AF2CF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7.“书面形式”包括信函、传真、电报等。</w:t>
      </w:r>
    </w:p>
    <w:p w14:paraId="2C775D1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8.“▲”系指实质性要求条款。</w:t>
      </w:r>
      <w:bookmarkStart w:id="46" w:name="_Toc254970529"/>
      <w:bookmarkStart w:id="47" w:name="_Toc254970670"/>
    </w:p>
    <w:p w14:paraId="394A4DD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9.“允许偏离的技术、性能指标或者辅助功能项目”系指不带“▲”的非实质性要求的技术指标、主要功能项目条款。</w:t>
      </w:r>
    </w:p>
    <w:p w14:paraId="43D4CF66">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（三）招标方式</w:t>
      </w:r>
      <w:bookmarkEnd w:id="46"/>
      <w:bookmarkEnd w:id="47"/>
    </w:p>
    <w:p w14:paraId="0E5018E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公开招标方式。</w:t>
      </w:r>
      <w:bookmarkStart w:id="48" w:name="_Toc254970530"/>
      <w:bookmarkStart w:id="49" w:name="_Toc254970671"/>
    </w:p>
    <w:p w14:paraId="017B7E43">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（四）投标委托</w:t>
      </w:r>
      <w:bookmarkEnd w:id="48"/>
      <w:bookmarkEnd w:id="49"/>
    </w:p>
    <w:p w14:paraId="1AEFC29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如投标人代表不是法定代表人(负责人)，须有法定代表人(负责人)出具的授权委托书（格式见第六章《投标文件格式》）。</w:t>
      </w:r>
      <w:bookmarkStart w:id="50" w:name="_Toc254970672"/>
      <w:bookmarkStart w:id="51" w:name="_Toc254970531"/>
    </w:p>
    <w:p w14:paraId="5C11BA15">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（五）投标费用</w:t>
      </w:r>
      <w:bookmarkEnd w:id="50"/>
      <w:bookmarkEnd w:id="51"/>
    </w:p>
    <w:p w14:paraId="009C6BB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投标人均应自行承担所有与投标有关的全部费用（招标文件有相关的规定除外）。</w:t>
      </w:r>
    </w:p>
    <w:p w14:paraId="7B05DF2E">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（六）联合体投标</w:t>
      </w:r>
    </w:p>
    <w:p w14:paraId="2B1275F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本项目明确不接受联合体形式投标，本招标文件所有相关联合体要求及格式文件均不适用。投标人以联合体形式参加投标的，投标无效。</w:t>
      </w:r>
    </w:p>
    <w:p w14:paraId="58FF062F">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（七）转包与分包</w:t>
      </w:r>
    </w:p>
    <w:p w14:paraId="1419B84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1.本项目不允许转包。</w:t>
      </w:r>
    </w:p>
    <w:p w14:paraId="55F1B99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2.本项目</w:t>
      </w:r>
      <w:r>
        <w:rPr>
          <w:rFonts w:hint="eastAsia" w:cs="Times New Roman"/>
          <w:color w:val="auto"/>
          <w:highlight w:val="none"/>
          <w:lang w:eastAsia="zh-CN"/>
        </w:rPr>
        <w:t>（</w:t>
      </w:r>
      <w:r>
        <w:rPr>
          <w:rFonts w:hint="eastAsia" w:cs="Times New Roman"/>
          <w:color w:val="auto"/>
          <w:highlight w:val="none"/>
          <w:lang w:val="en-US" w:eastAsia="zh-CN"/>
        </w:rPr>
        <w:t>除劳务外</w:t>
      </w:r>
      <w:r>
        <w:rPr>
          <w:rFonts w:hint="eastAsia" w:cs="Times New Roman"/>
          <w:color w:val="auto"/>
          <w:highlight w:val="none"/>
          <w:lang w:eastAsia="zh-CN"/>
        </w:rPr>
        <w:t>）</w:t>
      </w:r>
      <w:r>
        <w:rPr>
          <w:rFonts w:hint="eastAsia" w:hAnsi="Times New Roman" w:cs="Times New Roman"/>
          <w:color w:val="auto"/>
          <w:highlight w:val="none"/>
        </w:rPr>
        <w:t>不可以分包。</w:t>
      </w:r>
      <w:bookmarkStart w:id="52" w:name="_Toc254970532"/>
      <w:bookmarkStart w:id="53" w:name="_Toc254970673"/>
    </w:p>
    <w:p w14:paraId="1E9CDB9D">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（八）特别说明：</w:t>
      </w:r>
      <w:bookmarkEnd w:id="52"/>
      <w:bookmarkEnd w:id="53"/>
    </w:p>
    <w:p w14:paraId="2767AC3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bookmarkStart w:id="54" w:name="_Toc254970533"/>
      <w:bookmarkStart w:id="55" w:name="_Toc254970674"/>
      <w:r>
        <w:rPr>
          <w:rFonts w:hint="eastAsia" w:hAnsi="Times New Roman" w:cs="Times New Roman"/>
          <w:color w:val="auto"/>
          <w:highlight w:val="none"/>
        </w:rPr>
        <w:t>▲1.单位负责人为同一人或者存在直接控股、管理关系的不同供应商，不得参加同一合同项下的政府采购活动。</w:t>
      </w:r>
    </w:p>
    <w:p w14:paraId="7128893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hAnsi="Times New Roman" w:cs="Times New Roman"/>
          <w:color w:val="auto"/>
          <w:highlight w: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4AB21BA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非单一产品采购项目中，多家投标人提供的招标文件中载明的核心产品品牌相同的，视为提供相同品牌产品。</w:t>
      </w:r>
    </w:p>
    <w:p w14:paraId="695F06F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eastAsia="zh-CN"/>
        </w:rPr>
        <w:t>3</w:t>
      </w:r>
      <w:r>
        <w:rPr>
          <w:rFonts w:hint="eastAsia" w:hAnsi="Times New Roman" w:cs="Times New Roman"/>
          <w:color w:val="auto"/>
          <w:highlight w:val="none"/>
        </w:rPr>
        <w:t>.投标人应仔细阅读招标文件的所有内容，按照招标文件的要求提交投标文件，并对所提供的全部资料的真实性承担法律责任。</w:t>
      </w:r>
    </w:p>
    <w:p w14:paraId="7816608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eastAsia="zh-CN"/>
        </w:rPr>
        <w:t>4</w:t>
      </w:r>
      <w:r>
        <w:rPr>
          <w:rFonts w:hint="eastAsia" w:hAnsi="Times New Roman" w:cs="Times New Roman"/>
          <w:color w:val="auto"/>
          <w:highlight w:val="none"/>
        </w:rPr>
        <w:t>.投标人在投标活动中提供任何虚假材料、互相串通投标，其投标无效，并报监管部门查处。</w:t>
      </w:r>
    </w:p>
    <w:p w14:paraId="6AA2544B">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（九）</w:t>
      </w:r>
      <w:bookmarkEnd w:id="54"/>
      <w:bookmarkEnd w:id="55"/>
      <w:r>
        <w:rPr>
          <w:rFonts w:hint="eastAsia" w:hAnsi="Times New Roman" w:cs="Times New Roman"/>
          <w:b/>
          <w:color w:val="auto"/>
          <w:highlight w:val="none"/>
        </w:rPr>
        <w:t>询问、质疑和投诉</w:t>
      </w:r>
    </w:p>
    <w:p w14:paraId="0E59A64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1.投标人对政府采购活动事项有疑问的，可以向采购人、采购代理机构提出询问。</w:t>
      </w:r>
    </w:p>
    <w:p w14:paraId="7065765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1D51FFF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（1）对可以质疑的采购文件提出质疑的，为收到采购文件之日或者采购文件公告期限届满之日；</w:t>
      </w:r>
    </w:p>
    <w:p w14:paraId="69364D7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（2）对</w:t>
      </w:r>
      <w:r>
        <w:rPr>
          <w:rFonts w:hint="eastAsia" w:hAnsi="Times New Roman" w:cs="Times New Roman"/>
          <w:color w:val="auto"/>
          <w:highlight w:val="none"/>
          <w:lang w:eastAsia="zh-CN"/>
        </w:rPr>
        <w:t>采购</w:t>
      </w:r>
      <w:r>
        <w:rPr>
          <w:rFonts w:hint="eastAsia" w:hAnsi="Times New Roman" w:cs="Times New Roman"/>
          <w:color w:val="auto"/>
          <w:highlight w:val="none"/>
        </w:rPr>
        <w:t>过程提出质疑的，为各采购程序环节结束之日；</w:t>
      </w:r>
    </w:p>
    <w:p w14:paraId="6C26D8D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（3）对中标结果提出质疑的，为中标结果公告期限届满之日。</w:t>
      </w:r>
    </w:p>
    <w:p w14:paraId="54733E6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投标人对招标采购单位的质疑答复不满意或者招标采购单位未在规定时间内作出答复的，可以在答复期满后十五个工作日内向同级采购监管部门投诉。</w:t>
      </w:r>
    </w:p>
    <w:p w14:paraId="65E5F72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lang w:eastAsia="zh-CN"/>
        </w:rPr>
      </w:pPr>
      <w:r>
        <w:rPr>
          <w:rFonts w:hint="eastAsia" w:hAnsi="Times New Roman" w:cs="Times New Roman"/>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56" w:name="_Toc254970675"/>
      <w:bookmarkStart w:id="57" w:name="_Toc254970534"/>
    </w:p>
    <w:p w14:paraId="6DEA2CD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4.供应商提出质疑应当提交质疑函和必要的证明材料。质疑函应当包括下列内容：</w:t>
      </w:r>
    </w:p>
    <w:p w14:paraId="5209D96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（1）供应商的姓名或者名称、地址、邮编、联系人及联系电话；</w:t>
      </w:r>
    </w:p>
    <w:p w14:paraId="78F775A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（2）质疑项目的名称、编号；</w:t>
      </w:r>
    </w:p>
    <w:p w14:paraId="6908F3D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（3）具体、明确的质疑事项和与质疑事项相关的请求；</w:t>
      </w:r>
    </w:p>
    <w:p w14:paraId="5AC9952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（4）事实依据；</w:t>
      </w:r>
    </w:p>
    <w:p w14:paraId="6E91E48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（5）必要的法律依据；</w:t>
      </w:r>
    </w:p>
    <w:p w14:paraId="3813EB8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（6）提出质疑的日期。</w:t>
      </w:r>
    </w:p>
    <w:p w14:paraId="2DC4EBF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供应商为自然人的，应当由本人签字；供应商为法人或者其他组织的，应当由法定代表人、主要负责人，或者其授权代表签字或者盖章，并加盖公章。</w:t>
      </w:r>
    </w:p>
    <w:p w14:paraId="2D5DF81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代理人提出质疑和投诉，应当提交供应商签署的授权委托书。</w:t>
      </w:r>
    </w:p>
    <w:p w14:paraId="54CC161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lang w:eastAsia="zh-CN"/>
        </w:rPr>
        <w:t>5</w:t>
      </w:r>
      <w:r>
        <w:rPr>
          <w:rFonts w:hint="eastAsia" w:hAnsi="Times New Roman" w:cs="Times New Roman"/>
          <w:color w:val="auto"/>
          <w:highlight w:val="none"/>
        </w:rPr>
        <w:t>.采购人、采购代理机构认为供应商质疑不成立，或者成立但未对中标结果构成影响的，继续开展采购活动；认为供应商质疑成立且影响或者可能影响中标结果的，按照下列情况处理：</w:t>
      </w:r>
    </w:p>
    <w:p w14:paraId="3D2CC7F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val="en-US" w:eastAsia="zh-CN"/>
        </w:rPr>
        <w:t>1</w:t>
      </w:r>
      <w:r>
        <w:rPr>
          <w:rFonts w:hint="eastAsia" w:hAnsi="Times New Roman" w:cs="Times New Roman"/>
          <w:color w:val="auto"/>
          <w:highlight w:val="none"/>
        </w:rPr>
        <w:t>）对采购文件提出的质疑，依法通过澄清或者修改可以继续开展采购活动的，澄清或者修改采购文件后继续开展采购活动；否则应当修改采购文件后重新开展采购活动。</w:t>
      </w:r>
    </w:p>
    <w:p w14:paraId="4E3C058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val="en-US" w:eastAsia="zh-CN"/>
        </w:rPr>
        <w:t>2</w:t>
      </w:r>
      <w:r>
        <w:rPr>
          <w:rFonts w:hint="eastAsia" w:hAnsi="Times New Roman" w:cs="Times New Roman"/>
          <w:color w:val="auto"/>
          <w:highlight w:val="none"/>
        </w:rPr>
        <w:t>）对采购过程、中标结果提出的质疑，合格供应商符合法定数量时，可以从合格的中标候选人中另行确定中标供应商的，应当依法根据中标候选人推荐原则另行确定中标供应商；否则应当重新开展采购活动。</w:t>
      </w:r>
    </w:p>
    <w:p w14:paraId="74F441F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质疑答复导致中标结果改变的，采购人或者采购代理机构应当将有关情况书面报告本级财政部门。</w:t>
      </w:r>
    </w:p>
    <w:p w14:paraId="085DBD9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质疑联系部门及电话为：广西国力招标有限公司                      0771-4915558</w:t>
      </w:r>
    </w:p>
    <w:p w14:paraId="79F1173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bCs/>
          <w:color w:val="auto"/>
          <w:highlight w:val="none"/>
          <w:lang w:val="en-US"/>
        </w:rPr>
      </w:pPr>
      <w:r>
        <w:rPr>
          <w:rFonts w:hint="eastAsia" w:hAnsi="Times New Roman" w:cs="Times New Roman"/>
          <w:color w:val="auto"/>
          <w:highlight w:val="none"/>
        </w:rPr>
        <w:t>通讯地址：广西南宁市白沙大道53号松宇时代13楼</w:t>
      </w:r>
    </w:p>
    <w:p w14:paraId="05E434B5">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二、招标文件</w:t>
      </w:r>
      <w:bookmarkEnd w:id="56"/>
      <w:bookmarkEnd w:id="57"/>
    </w:p>
    <w:p w14:paraId="149927F6">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（一）招标文件的构成</w:t>
      </w:r>
    </w:p>
    <w:p w14:paraId="7E8C56D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1.公开招标公告；</w:t>
      </w:r>
    </w:p>
    <w:p w14:paraId="08045AE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2.招标项目采购需求</w:t>
      </w:r>
    </w:p>
    <w:p w14:paraId="342886F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3.投标人须知；</w:t>
      </w:r>
    </w:p>
    <w:p w14:paraId="5C04062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4.评标方法及评分标准；</w:t>
      </w:r>
    </w:p>
    <w:p w14:paraId="6B4078C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5.政府采购合同主要条款；</w:t>
      </w:r>
    </w:p>
    <w:p w14:paraId="05A2FA2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6.投标文件格式。</w:t>
      </w:r>
    </w:p>
    <w:p w14:paraId="672917D5">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（二）投标人的风险</w:t>
      </w:r>
    </w:p>
    <w:p w14:paraId="7AFA623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57767A8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2.对招标文件提出的实质性要求和条件作出响应是指投标人必须对招标文件中涉及招标项目的价格、采购</w:t>
      </w:r>
      <w:r>
        <w:rPr>
          <w:rFonts w:hint="eastAsia" w:hAnsi="Times New Roman" w:cs="Times New Roman"/>
          <w:color w:val="auto"/>
          <w:highlight w:val="none"/>
          <w:lang w:eastAsia="zh-CN"/>
        </w:rPr>
        <w:t>服务</w:t>
      </w:r>
      <w:r>
        <w:rPr>
          <w:rFonts w:hint="eastAsia" w:hAnsi="Times New Roman" w:cs="Times New Roman"/>
          <w:color w:val="auto"/>
          <w:highlight w:val="none"/>
        </w:rPr>
        <w:t>的</w:t>
      </w:r>
      <w:r>
        <w:rPr>
          <w:rFonts w:hint="eastAsia" w:hAnsi="Times New Roman" w:cs="Times New Roman"/>
          <w:color w:val="auto"/>
          <w:highlight w:val="none"/>
          <w:lang w:eastAsia="zh-CN"/>
        </w:rPr>
        <w:t>服务要求</w:t>
      </w:r>
      <w:r>
        <w:rPr>
          <w:rFonts w:hint="eastAsia" w:hAnsi="Times New Roman" w:cs="Times New Roman"/>
          <w:color w:val="auto"/>
          <w:highlight w:val="none"/>
        </w:rPr>
        <w:t>及其它要求、合同主要条款等内容作出响应。</w:t>
      </w:r>
    </w:p>
    <w:p w14:paraId="734ABE3C">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（三）招标文件的澄清与修改</w:t>
      </w:r>
    </w:p>
    <w:p w14:paraId="6B502DD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 xml:space="preserve">1. </w:t>
      </w:r>
      <w:r>
        <w:rPr>
          <w:rFonts w:hint="eastAsia"/>
          <w:bCs/>
          <w:color w:val="auto"/>
          <w:highlight w:val="none"/>
        </w:rPr>
        <w:t>投标人应认真阅读本招标文件，发现其中有误或有不合理要求的，</w:t>
      </w:r>
      <w:r>
        <w:rPr>
          <w:rFonts w:hint="eastAsia" w:hAnsi="宋体"/>
          <w:bCs/>
          <w:color w:val="auto"/>
          <w:highlight w:val="none"/>
        </w:rPr>
        <w:t>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w:t>
      </w:r>
      <w:r>
        <w:rPr>
          <w:rFonts w:hAnsi="宋体"/>
          <w:color w:val="auto"/>
          <w:highlight w:val="none"/>
        </w:rPr>
        <w:t>采购人或者采购代理机构</w:t>
      </w:r>
      <w:r>
        <w:rPr>
          <w:rFonts w:hint="eastAsia" w:hAnsi="宋体"/>
          <w:color w:val="auto"/>
          <w:highlight w:val="none"/>
        </w:rPr>
        <w:t>答疑、澄清</w:t>
      </w:r>
      <w:r>
        <w:rPr>
          <w:rFonts w:hint="eastAsia" w:hAnsi="宋体"/>
          <w:bCs/>
          <w:color w:val="auto"/>
          <w:highlight w:val="none"/>
        </w:rPr>
        <w:t>。</w:t>
      </w:r>
      <w:r>
        <w:rPr>
          <w:rFonts w:hint="eastAsia"/>
          <w:bCs/>
          <w:color w:val="auto"/>
          <w:highlight w:val="none"/>
        </w:rPr>
        <w:t>采购代理机构对已发出的招标文件进行必要澄清、答复、修改或补充</w:t>
      </w:r>
      <w:r>
        <w:rPr>
          <w:rFonts w:hint="eastAsia" w:hAnsi="宋体"/>
          <w:b/>
          <w:bCs/>
          <w:color w:val="auto"/>
          <w:highlight w:val="none"/>
          <w:lang w:eastAsia="zh-CN"/>
        </w:rPr>
        <w:t>的内容</w:t>
      </w:r>
      <w:r>
        <w:rPr>
          <w:rFonts w:hint="eastAsia" w:hAnsi="宋体"/>
          <w:b/>
          <w:bCs/>
          <w:color w:val="auto"/>
          <w:highlight w:val="none"/>
        </w:rPr>
        <w:t>可能影响投标文件编制的</w:t>
      </w:r>
      <w:r>
        <w:rPr>
          <w:rFonts w:hint="eastAsia"/>
          <w:bCs/>
          <w:color w:val="auto"/>
          <w:highlight w:val="none"/>
        </w:rPr>
        <w:t>，应当在招标文件要求提交投标文件截止时间</w:t>
      </w:r>
      <w:r>
        <w:rPr>
          <w:rFonts w:hint="eastAsia"/>
          <w:bCs/>
          <w:color w:val="auto"/>
          <w:highlight w:val="none"/>
          <w:lang w:eastAsia="zh-CN"/>
        </w:rPr>
        <w:t>15</w:t>
      </w:r>
      <w:r>
        <w:rPr>
          <w:rFonts w:hint="eastAsia"/>
          <w:bCs/>
          <w:color w:val="auto"/>
          <w:highlight w:val="none"/>
        </w:rPr>
        <w:t>日前，在财政部门指定的政府采购信息发布媒体上发布更正公告，并以书面形式通知所有招标文件收受人。</w:t>
      </w:r>
    </w:p>
    <w:p w14:paraId="2229520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2. 招标文件澄清、答复、修改、补充的内容为招标文件的组成部分。当招标文件与招标文件的答复、澄清、修改、补充通知就同一内容的表述不一致时，以最后发出的书面文件为准。</w:t>
      </w:r>
    </w:p>
    <w:p w14:paraId="0263009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3. 招标文件的澄清、答复、修改、补充都应该通过本采购代理机构以法定形式发布，采购人非通过本机构，不得擅自澄清、答复、修改、补充招标文件。</w:t>
      </w:r>
    </w:p>
    <w:p w14:paraId="2D66627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 采购代理机构</w:t>
      </w:r>
      <w:r>
        <w:rPr>
          <w:rFonts w:hint="eastAsia" w:hAnsi="宋体"/>
          <w:color w:val="auto"/>
          <w:highlight w:val="none"/>
        </w:rPr>
        <w:t>可以视采购具体情况，延长招标文件或者资格预审文件提供期限，并在财政部门指定的政府采购信息发布媒体上发布公告。</w:t>
      </w:r>
      <w:bookmarkStart w:id="58" w:name="_Toc254970535"/>
      <w:bookmarkStart w:id="59" w:name="_Toc254970676"/>
    </w:p>
    <w:p w14:paraId="57C1C62F">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hAnsi="Times New Roman" w:cs="Times New Roman"/>
          <w:b/>
          <w:color w:val="auto"/>
          <w:highlight w:val="none"/>
        </w:rPr>
      </w:pPr>
      <w:r>
        <w:rPr>
          <w:rFonts w:hint="eastAsia" w:hAnsi="Times New Roman" w:cs="Times New Roman"/>
          <w:b/>
          <w:color w:val="auto"/>
          <w:highlight w:val="none"/>
        </w:rPr>
        <w:t>三、投标文件的编制</w:t>
      </w:r>
      <w:bookmarkEnd w:id="58"/>
      <w:bookmarkEnd w:id="59"/>
      <w:bookmarkStart w:id="60" w:name="_Toc254970677"/>
      <w:bookmarkStart w:id="61" w:name="_Toc254970536"/>
    </w:p>
    <w:p w14:paraId="32613807">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（一）投标文件的组成</w:t>
      </w:r>
      <w:bookmarkEnd w:id="60"/>
      <w:bookmarkEnd w:id="61"/>
      <w:r>
        <w:rPr>
          <w:rFonts w:hint="eastAsia" w:hAnsi="Times New Roman" w:cs="Times New Roman"/>
          <w:b/>
          <w:color w:val="auto"/>
          <w:highlight w:val="none"/>
        </w:rPr>
        <w:t>（以下要求“必须提供”的，请按要求在投标文件中提供，否则作投标无效处理；其他如有请提供）</w:t>
      </w:r>
    </w:p>
    <w:p w14:paraId="66054D9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hAnsi="宋体"/>
          <w:color w:val="auto"/>
          <w:highlight w:val="none"/>
        </w:rPr>
        <w:t>投标文件由资格文件、商务技术文件、报价文件</w:t>
      </w:r>
      <w:r>
        <w:rPr>
          <w:rFonts w:hint="eastAsia" w:ascii="宋体"/>
          <w:b/>
          <w:color w:val="auto"/>
          <w:szCs w:val="21"/>
          <w:highlight w:val="none"/>
        </w:rPr>
        <w:t>三部分</w:t>
      </w:r>
      <w:r>
        <w:rPr>
          <w:rFonts w:hint="eastAsia" w:ascii="宋体"/>
          <w:color w:val="auto"/>
          <w:szCs w:val="21"/>
          <w:highlight w:val="none"/>
        </w:rPr>
        <w:t>组成。</w:t>
      </w:r>
      <w:r>
        <w:rPr>
          <w:rFonts w:hint="eastAsia" w:ascii="宋体"/>
          <w:b/>
          <w:color w:val="auto"/>
          <w:szCs w:val="21"/>
          <w:highlight w:val="none"/>
        </w:rPr>
        <w:t>（扫描件或其他电子文件）</w:t>
      </w:r>
    </w:p>
    <w:p w14:paraId="4A12680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1.资格文件：</w:t>
      </w:r>
    </w:p>
    <w:p w14:paraId="5D40AC1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ascii="宋体" w:hAnsi="宋体"/>
          <w:color w:val="auto"/>
          <w:szCs w:val="21"/>
          <w:highlight w:val="none"/>
        </w:rPr>
        <w:t>（1）</w:t>
      </w:r>
      <w:bookmarkStart w:id="96" w:name="_GoBack"/>
      <w:r>
        <w:rPr>
          <w:rFonts w:hint="eastAsia" w:ascii="宋体" w:hAnsi="宋体"/>
          <w:color w:val="auto"/>
          <w:szCs w:val="21"/>
          <w:highlight w:val="none"/>
        </w:rPr>
        <w:t>有效的主体资格证明文件</w:t>
      </w:r>
      <w:bookmarkEnd w:id="96"/>
      <w:r>
        <w:rPr>
          <w:rFonts w:hint="eastAsia" w:ascii="宋体" w:hAnsi="宋体"/>
          <w:color w:val="auto"/>
          <w:szCs w:val="21"/>
          <w:highlight w:val="none"/>
        </w:rPr>
        <w:t>；</w:t>
      </w:r>
    </w:p>
    <w:p w14:paraId="4BF8503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ascii="宋体" w:hAnsi="宋体"/>
          <w:color w:val="auto"/>
          <w:highlight w:val="none"/>
        </w:rPr>
        <w:t>投标人有效的“主体资格证明文件”（如营业执照、事业单位法人证书、执业许可证、自然人身份证等）</w:t>
      </w:r>
      <w:r>
        <w:rPr>
          <w:rFonts w:hint="eastAsia" w:hAnsi="宋体"/>
          <w:color w:val="auto"/>
          <w:highlight w:val="none"/>
        </w:rPr>
        <w:t>复印件</w:t>
      </w:r>
      <w:r>
        <w:rPr>
          <w:rFonts w:hint="eastAsia" w:ascii="宋体" w:hAnsi="宋体"/>
          <w:color w:val="auto"/>
          <w:highlight w:val="none"/>
        </w:rPr>
        <w:t>，同时要加盖单位公章；</w:t>
      </w:r>
      <w:r>
        <w:rPr>
          <w:rFonts w:hint="eastAsia" w:ascii="宋体" w:hAnsi="宋体"/>
          <w:b/>
          <w:color w:val="auto"/>
          <w:highlight w:val="none"/>
        </w:rPr>
        <w:t>（必须提供）</w:t>
      </w:r>
    </w:p>
    <w:p w14:paraId="37C2A7C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（2）投标截止之日前一年内投标人</w:t>
      </w:r>
      <w:r>
        <w:rPr>
          <w:rFonts w:hint="eastAsia" w:hAnsi="宋体"/>
          <w:color w:val="auto"/>
          <w:szCs w:val="21"/>
          <w:highlight w:val="none"/>
          <w:lang w:eastAsia="zh-CN"/>
        </w:rPr>
        <w:t>任意三个月</w:t>
      </w:r>
      <w:r>
        <w:rPr>
          <w:rFonts w:hint="eastAsia" w:ascii="宋体" w:hAnsi="宋体"/>
          <w:color w:val="auto"/>
          <w:szCs w:val="21"/>
          <w:highlight w:val="none"/>
        </w:rPr>
        <w:t>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3578B1C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ascii="宋体" w:hAnsi="宋体"/>
          <w:color w:val="auto"/>
          <w:szCs w:val="21"/>
          <w:highlight w:val="none"/>
        </w:rPr>
        <w:t>（3）投标截止之日前一年内投标人</w:t>
      </w:r>
      <w:r>
        <w:rPr>
          <w:rFonts w:hint="eastAsia" w:hAnsi="宋体"/>
          <w:color w:val="auto"/>
          <w:szCs w:val="21"/>
          <w:highlight w:val="none"/>
          <w:lang w:eastAsia="zh-CN"/>
        </w:rPr>
        <w:t>任意三个月</w:t>
      </w:r>
      <w:r>
        <w:rPr>
          <w:rFonts w:hint="eastAsia" w:ascii="宋体" w:hAnsi="宋体"/>
          <w:color w:val="auto"/>
          <w:szCs w:val="21"/>
          <w:highlight w:val="none"/>
        </w:rPr>
        <w:t>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35952F0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hAnsi="Times New Roman" w:cs="Times New Roman"/>
          <w:color w:val="auto"/>
          <w:highlight w:val="none"/>
        </w:rPr>
        <w:t>（</w:t>
      </w:r>
      <w:r>
        <w:rPr>
          <w:rFonts w:hint="eastAsia" w:ascii="宋体" w:hAnsi="宋体"/>
          <w:color w:val="auto"/>
          <w:szCs w:val="21"/>
          <w:highlight w:val="none"/>
        </w:rPr>
        <w:t>4）</w:t>
      </w:r>
      <w:r>
        <w:rPr>
          <w:rFonts w:ascii="宋体" w:hAnsi="宋体"/>
          <w:color w:val="auto"/>
          <w:szCs w:val="21"/>
          <w:highlight w:val="none"/>
        </w:rPr>
        <w:t>财务状况报告</w:t>
      </w:r>
      <w:r>
        <w:rPr>
          <w:rFonts w:hint="eastAsia" w:ascii="宋体" w:hAnsi="宋体"/>
          <w:color w:val="auto"/>
          <w:szCs w:val="21"/>
          <w:highlight w:val="none"/>
        </w:rPr>
        <w:t>。</w:t>
      </w:r>
      <w:r>
        <w:rPr>
          <w:rFonts w:hint="eastAsia" w:ascii="宋体" w:hAnsi="宋体"/>
          <w:b/>
          <w:color w:val="auto"/>
          <w:szCs w:val="21"/>
          <w:highlight w:val="none"/>
        </w:rPr>
        <w:t>（格式自拟，必须提供）</w:t>
      </w:r>
    </w:p>
    <w:p w14:paraId="3D072DF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（内容、格式自拟，必须提供）</w:t>
      </w:r>
    </w:p>
    <w:p w14:paraId="30BCB1B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5DEFB32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71EDD95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6EA76AB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523C46C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5249F27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6A60FB5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b/>
          <w:color w:val="auto"/>
          <w:highlight w:val="none"/>
          <w:lang w:eastAsia="zh-CN"/>
        </w:rPr>
      </w:pPr>
      <w:r>
        <w:rPr>
          <w:rFonts w:hint="eastAsia"/>
          <w:b/>
          <w:color w:val="auto"/>
          <w:highlight w:val="none"/>
        </w:rPr>
        <w:t>2.商务技术文件：</w:t>
      </w:r>
    </w:p>
    <w:p w14:paraId="5F87334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b/>
          <w:color w:val="auto"/>
          <w:highlight w:val="none"/>
        </w:rPr>
      </w:pPr>
      <w:r>
        <w:rPr>
          <w:rFonts w:hint="eastAsia"/>
          <w:b/>
          <w:color w:val="auto"/>
          <w:highlight w:val="none"/>
        </w:rPr>
        <w:t>2.</w:t>
      </w:r>
      <w:r>
        <w:rPr>
          <w:rFonts w:hint="eastAsia"/>
          <w:b/>
          <w:color w:val="auto"/>
          <w:highlight w:val="none"/>
          <w:lang w:eastAsia="zh-CN"/>
        </w:rPr>
        <w:t>1</w:t>
      </w:r>
      <w:r>
        <w:rPr>
          <w:rFonts w:hint="eastAsia"/>
          <w:b/>
          <w:color w:val="auto"/>
          <w:highlight w:val="none"/>
        </w:rPr>
        <w:t>商务文件：</w:t>
      </w:r>
    </w:p>
    <w:p w14:paraId="3F6446E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（1）投标声明书 (格式见第六章)；</w:t>
      </w:r>
      <w:r>
        <w:rPr>
          <w:rFonts w:hint="eastAsia" w:ascii="宋体"/>
          <w:b/>
          <w:color w:val="auto"/>
          <w:szCs w:val="21"/>
          <w:highlight w:val="none"/>
        </w:rPr>
        <w:t>（必须提供）</w:t>
      </w:r>
    </w:p>
    <w:p w14:paraId="41B3809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2</w:t>
      </w:r>
      <w:r>
        <w:rPr>
          <w:rFonts w:hint="eastAsia" w:ascii="宋体"/>
          <w:color w:val="auto"/>
          <w:szCs w:val="21"/>
          <w:highlight w:val="none"/>
        </w:rPr>
        <w:t>）法定代表人(负责人)授权委托书和委托代理人身份证正、反面复印件（格式见第六章)</w:t>
      </w:r>
      <w:r>
        <w:rPr>
          <w:rFonts w:hint="eastAsia" w:ascii="宋体"/>
          <w:b/>
          <w:color w:val="auto"/>
          <w:szCs w:val="21"/>
          <w:highlight w:val="none"/>
        </w:rPr>
        <w:t>（委托时必须提供）</w:t>
      </w:r>
      <w:r>
        <w:rPr>
          <w:rFonts w:hint="eastAsia" w:ascii="宋体"/>
          <w:color w:val="auto"/>
          <w:szCs w:val="21"/>
          <w:highlight w:val="none"/>
        </w:rPr>
        <w:t>；</w:t>
      </w:r>
    </w:p>
    <w:p w14:paraId="60B54F4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3</w:t>
      </w:r>
      <w:r>
        <w:rPr>
          <w:rFonts w:hint="eastAsia" w:ascii="宋体"/>
          <w:color w:val="auto"/>
          <w:szCs w:val="21"/>
          <w:highlight w:val="none"/>
        </w:rPr>
        <w:t>）法定代表人(负责人)身份证明书（格式见附件)、法定代表人（负责人）有效身份证正反面复印件</w:t>
      </w:r>
      <w:r>
        <w:rPr>
          <w:rFonts w:hint="eastAsia" w:ascii="宋体"/>
          <w:b/>
          <w:color w:val="auto"/>
          <w:szCs w:val="21"/>
          <w:highlight w:val="none"/>
        </w:rPr>
        <w:t>（必须提供）</w:t>
      </w:r>
      <w:r>
        <w:rPr>
          <w:rFonts w:hint="eastAsia" w:ascii="宋体"/>
          <w:color w:val="auto"/>
          <w:szCs w:val="21"/>
          <w:highlight w:val="none"/>
        </w:rPr>
        <w:t xml:space="preserve">； </w:t>
      </w:r>
    </w:p>
    <w:p w14:paraId="4CFFB77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b/>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4</w:t>
      </w:r>
      <w:r>
        <w:rPr>
          <w:rFonts w:hint="eastAsia" w:ascii="宋体"/>
          <w:color w:val="auto"/>
          <w:szCs w:val="21"/>
          <w:highlight w:val="none"/>
        </w:rPr>
        <w:t>）商务响应表（格式见第六章）；</w:t>
      </w:r>
      <w:r>
        <w:rPr>
          <w:rFonts w:hint="eastAsia" w:ascii="宋体"/>
          <w:b/>
          <w:color w:val="auto"/>
          <w:szCs w:val="21"/>
          <w:highlight w:val="none"/>
        </w:rPr>
        <w:t>（必须提供）</w:t>
      </w:r>
    </w:p>
    <w:p w14:paraId="50C1383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b/>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5</w:t>
      </w:r>
      <w:r>
        <w:rPr>
          <w:rFonts w:hint="eastAsia" w:ascii="宋体"/>
          <w:color w:val="auto"/>
          <w:szCs w:val="21"/>
          <w:highlight w:val="none"/>
        </w:rPr>
        <w:t>）招标项目采购需求中要求必须提供的材料等；</w:t>
      </w:r>
      <w:r>
        <w:rPr>
          <w:rFonts w:hint="eastAsia"/>
          <w:color w:val="auto"/>
          <w:highlight w:val="none"/>
        </w:rPr>
        <w:t>（招标项目采购需求中要求必须提供的材料，据实提供）</w:t>
      </w:r>
    </w:p>
    <w:p w14:paraId="3E786BD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b/>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6</w:t>
      </w:r>
      <w:r>
        <w:rPr>
          <w:rFonts w:hint="eastAsia" w:ascii="宋体"/>
          <w:color w:val="auto"/>
          <w:szCs w:val="21"/>
          <w:highlight w:val="none"/>
        </w:rPr>
        <w:t>）具备法律、行政法规规定的其他条件的证明材料。</w:t>
      </w:r>
      <w:r>
        <w:rPr>
          <w:rFonts w:hint="eastAsia" w:ascii="宋体"/>
          <w:b/>
          <w:color w:val="auto"/>
          <w:szCs w:val="21"/>
          <w:highlight w:val="none"/>
        </w:rPr>
        <w:t xml:space="preserve"> (如有规定,则必须提供)</w:t>
      </w:r>
    </w:p>
    <w:p w14:paraId="3634F2E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b/>
          <w:bCs/>
          <w:color w:val="auto"/>
          <w:szCs w:val="21"/>
          <w:highlight w:val="none"/>
        </w:rPr>
      </w:pPr>
      <w:r>
        <w:rPr>
          <w:rFonts w:hint="eastAsia" w:ascii="宋体"/>
          <w:b/>
          <w:bCs/>
          <w:color w:val="auto"/>
          <w:szCs w:val="21"/>
          <w:highlight w:val="none"/>
        </w:rPr>
        <w:t xml:space="preserve">可作为投标人资信评分的资质证明材料（可选）  </w:t>
      </w:r>
    </w:p>
    <w:p w14:paraId="241C56D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7</w:t>
      </w:r>
      <w:r>
        <w:rPr>
          <w:rFonts w:hint="eastAsia" w:ascii="宋体"/>
          <w:color w:val="auto"/>
          <w:szCs w:val="21"/>
          <w:highlight w:val="none"/>
        </w:rPr>
        <w:t>）类似成功案例的业绩（投标人同类项目实施情况一览表、合同扫描件等，格式可自行调整）；</w:t>
      </w:r>
    </w:p>
    <w:p w14:paraId="5955B6A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8</w:t>
      </w:r>
      <w:r>
        <w:rPr>
          <w:rFonts w:hint="eastAsia" w:ascii="宋体"/>
          <w:color w:val="auto"/>
          <w:szCs w:val="21"/>
          <w:highlight w:val="none"/>
        </w:rPr>
        <w:t>）其他特殊资质证书；</w:t>
      </w:r>
    </w:p>
    <w:p w14:paraId="7B31067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9</w:t>
      </w:r>
      <w:r>
        <w:rPr>
          <w:rFonts w:hint="eastAsia" w:ascii="宋体"/>
          <w:color w:val="auto"/>
          <w:szCs w:val="21"/>
          <w:highlight w:val="none"/>
        </w:rPr>
        <w:t>）投标</w:t>
      </w:r>
      <w:r>
        <w:rPr>
          <w:rFonts w:hint="eastAsia" w:ascii="宋体" w:hAnsi="宋体"/>
          <w:color w:val="auto"/>
          <w:szCs w:val="21"/>
          <w:highlight w:val="none"/>
        </w:rPr>
        <w:t>人质量管理和质量保证体系等方面的认证证书；</w:t>
      </w:r>
    </w:p>
    <w:p w14:paraId="305D3A3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lang w:val="en-US" w:eastAsia="zh-CN"/>
        </w:rPr>
        <w:t>10</w:t>
      </w:r>
      <w:r>
        <w:rPr>
          <w:rFonts w:hint="eastAsia" w:ascii="宋体" w:hAnsi="宋体"/>
          <w:color w:val="auto"/>
          <w:szCs w:val="21"/>
          <w:highlight w:val="none"/>
        </w:rPr>
        <w:t>）投标人认为可以证明其能力或业绩的其他材料；</w:t>
      </w:r>
    </w:p>
    <w:p w14:paraId="028E519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lang w:val="en-US" w:eastAsia="zh-CN"/>
        </w:rPr>
        <w:t>1</w:t>
      </w:r>
      <w:r>
        <w:rPr>
          <w:rFonts w:hint="eastAsia" w:ascii="宋体" w:hAnsi="宋体"/>
          <w:color w:val="auto"/>
          <w:szCs w:val="21"/>
          <w:highlight w:val="none"/>
        </w:rPr>
        <w:t>）投标人关于服务升级以及本单位债务纠纷、违法违规记录等方面的情况（内容见投标声明书）；</w:t>
      </w:r>
    </w:p>
    <w:p w14:paraId="76A1FF6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lang w:val="en-US" w:eastAsia="zh-CN"/>
        </w:rPr>
        <w:t>2</w:t>
      </w:r>
      <w:r>
        <w:rPr>
          <w:rFonts w:hint="eastAsia" w:ascii="宋体" w:hAnsi="宋体"/>
          <w:color w:val="auto"/>
          <w:szCs w:val="21"/>
          <w:highlight w:val="none"/>
        </w:rPr>
        <w:t>）投标人情况介绍。</w:t>
      </w:r>
    </w:p>
    <w:p w14:paraId="00A8CD8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color w:val="auto"/>
          <w:szCs w:val="21"/>
          <w:highlight w:val="none"/>
        </w:rPr>
        <w:t>（1</w:t>
      </w:r>
      <w:r>
        <w:rPr>
          <w:rFonts w:hint="eastAsia"/>
          <w:color w:val="auto"/>
          <w:szCs w:val="21"/>
          <w:highlight w:val="none"/>
          <w:lang w:val="en-US" w:eastAsia="zh-CN"/>
        </w:rPr>
        <w:t>3</w:t>
      </w:r>
      <w:r>
        <w:rPr>
          <w:rFonts w:hint="eastAsia" w:ascii="宋体"/>
          <w:color w:val="auto"/>
          <w:szCs w:val="21"/>
          <w:highlight w:val="none"/>
        </w:rPr>
        <w:t>）投标人认为需要提供的其他材料。</w:t>
      </w:r>
    </w:p>
    <w:p w14:paraId="336A0D5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lang w:val="en-US" w:eastAsia="zh-CN"/>
        </w:rPr>
        <w:t>4</w:t>
      </w:r>
      <w:r>
        <w:rPr>
          <w:rFonts w:hint="eastAsia" w:ascii="宋体" w:hAnsi="宋体"/>
          <w:color w:val="auto"/>
          <w:szCs w:val="21"/>
          <w:highlight w:val="none"/>
        </w:rPr>
        <w:t>）中小企业声明函。</w:t>
      </w:r>
      <w:r>
        <w:rPr>
          <w:rFonts w:hint="eastAsia" w:ascii="宋体" w:hAnsi="宋体"/>
          <w:b/>
          <w:color w:val="auto"/>
          <w:szCs w:val="21"/>
          <w:highlight w:val="none"/>
        </w:rPr>
        <w:t>（按最新相关政策执行，格式见第六章，如有请提供）</w:t>
      </w:r>
    </w:p>
    <w:p w14:paraId="16196E1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2.2技术文件：</w:t>
      </w:r>
    </w:p>
    <w:p w14:paraId="15C21E0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（1）服务响应表；</w:t>
      </w:r>
      <w:r>
        <w:rPr>
          <w:rFonts w:hint="eastAsia" w:ascii="宋体" w:hAnsi="宋体"/>
          <w:b/>
          <w:color w:val="auto"/>
          <w:szCs w:val="21"/>
          <w:highlight w:val="none"/>
        </w:rPr>
        <w:t>（必须提供）</w:t>
      </w:r>
    </w:p>
    <w:p w14:paraId="02BF009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highlight w:val="none"/>
        </w:rPr>
        <w:t>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34E9C14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（3）投标人拥有主要服务设施的情况和现状（格式自拟）及项目实施人员一览表；</w:t>
      </w:r>
    </w:p>
    <w:p w14:paraId="4AD9A8E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（4）优惠条件：投标人承诺给予招标人的各种优惠条件；</w:t>
      </w:r>
    </w:p>
    <w:p w14:paraId="32DA5AB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（5）投标人对本项目的合理化建议和改进措施；</w:t>
      </w:r>
    </w:p>
    <w:p w14:paraId="7309067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（6）投标人认为需要提供的其他材料；</w:t>
      </w:r>
    </w:p>
    <w:p w14:paraId="76A5EC0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（7）招标项目采购需求中要求必须提供的材料。</w:t>
      </w:r>
      <w:r>
        <w:rPr>
          <w:rFonts w:hint="eastAsia" w:ascii="宋体" w:hAnsi="宋体"/>
          <w:color w:val="auto"/>
          <w:highlight w:val="none"/>
        </w:rPr>
        <w:t>（招标项目采购需求中要求必须提供的材料，据实提供）</w:t>
      </w:r>
    </w:p>
    <w:p w14:paraId="075FC86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3.报价文件：</w:t>
      </w:r>
    </w:p>
    <w:p w14:paraId="4AB128B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b/>
          <w:color w:val="auto"/>
          <w:szCs w:val="21"/>
          <w:highlight w:val="none"/>
        </w:rPr>
        <w:t>（必须提供）</w:t>
      </w:r>
    </w:p>
    <w:p w14:paraId="6EC5EA6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b/>
          <w:color w:val="auto"/>
          <w:szCs w:val="21"/>
          <w:highlight w:val="none"/>
        </w:rPr>
        <w:t>（必须提供）</w:t>
      </w:r>
    </w:p>
    <w:p w14:paraId="539A9D2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60A8857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（4）开标一览表（格式见第六章）。</w:t>
      </w:r>
      <w:r>
        <w:rPr>
          <w:rFonts w:hint="eastAsia" w:ascii="宋体" w:hAnsi="宋体"/>
          <w:b/>
          <w:color w:val="auto"/>
          <w:szCs w:val="21"/>
          <w:highlight w:val="none"/>
        </w:rPr>
        <w:t>（必须提供）</w:t>
      </w:r>
    </w:p>
    <w:p w14:paraId="2BE6833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w:t>
      </w:r>
      <w:r>
        <w:rPr>
          <w:rFonts w:hint="eastAsia" w:hAnsi="Times New Roman" w:cs="Times New Roman"/>
          <w:b/>
          <w:bCs/>
          <w:color w:val="auto"/>
          <w:highlight w:val="none"/>
        </w:rPr>
        <w:t>法定</w:t>
      </w:r>
      <w:r>
        <w:rPr>
          <w:rFonts w:hint="eastAsia" w:ascii="宋体" w:hAnsi="宋体"/>
          <w:b/>
          <w:bCs/>
          <w:color w:val="auto"/>
          <w:szCs w:val="21"/>
          <w:highlight w:val="none"/>
        </w:rPr>
        <w:t>代表人(负责人)授权委托书、投标声明书、投标函、开标一览表必须按照招标文件格式要求签署和加盖单位公章，否则作投标无效处理。</w:t>
      </w:r>
    </w:p>
    <w:p w14:paraId="3320E592">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bookmarkStart w:id="62" w:name="_Toc254970678"/>
      <w:bookmarkStart w:id="63" w:name="_Toc254970537"/>
      <w:r>
        <w:rPr>
          <w:rFonts w:hint="eastAsia" w:hAnsi="Times New Roman" w:cs="Times New Roman"/>
          <w:b/>
          <w:color w:val="auto"/>
          <w:highlight w:val="none"/>
        </w:rPr>
        <w:t>（二）投标文件的语言及计量</w:t>
      </w:r>
      <w:bookmarkEnd w:id="62"/>
      <w:bookmarkEnd w:id="63"/>
    </w:p>
    <w:p w14:paraId="177B884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ascii="宋体" w:hAnsi="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14:paraId="4FDC19E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ascii="宋体" w:hAnsi="宋体"/>
          <w:color w:val="auto"/>
          <w:highlight w:val="none"/>
        </w:rPr>
      </w:pPr>
      <w:r>
        <w:rPr>
          <w:rFonts w:hint="eastAsia" w:ascii="宋体" w:hAnsi="宋体"/>
          <w:color w:val="auto"/>
          <w:highlight w:val="none"/>
        </w:rPr>
        <w:t>▲2.投标计量单位，招标文件已有明确规定的，使用招标文件规定的计量单位；招标文件没有规定的，应采用中华人民共和国法定计量单位（货币单位：人民币元），否则视同未响应。</w:t>
      </w:r>
      <w:bookmarkStart w:id="64" w:name="_Toc254970679"/>
      <w:bookmarkStart w:id="65" w:name="_Toc254970538"/>
    </w:p>
    <w:p w14:paraId="1F823BF6">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（三）投标报价</w:t>
      </w:r>
      <w:bookmarkEnd w:id="64"/>
      <w:bookmarkEnd w:id="65"/>
    </w:p>
    <w:p w14:paraId="1CEEFC8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1.投标报价应按招标文件中相关附表格式填写。</w:t>
      </w:r>
    </w:p>
    <w:p w14:paraId="679733B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2.投标报价是履行合同的最终价格。</w:t>
      </w:r>
    </w:p>
    <w:p w14:paraId="025BBE1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3.投标文件只允许有一个报价，有选择的或有条件的报价将不予接受。</w:t>
      </w:r>
    </w:p>
    <w:p w14:paraId="26118BD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b/>
          <w:color w:val="auto"/>
          <w:highlight w:val="none"/>
        </w:rPr>
      </w:pPr>
      <w:r>
        <w:rPr>
          <w:rFonts w:hint="eastAsia" w:ascii="宋体" w:hAnsi="宋体"/>
          <w:b/>
          <w:color w:val="auto"/>
          <w:highlight w:val="none"/>
        </w:rPr>
        <w:t>▲4.</w:t>
      </w:r>
      <w:r>
        <w:rPr>
          <w:rFonts w:hint="eastAsia" w:ascii="宋体" w:hAnsi="宋体"/>
          <w:b/>
          <w:bCs/>
          <w:color w:val="auto"/>
          <w:highlight w:val="none"/>
        </w:rPr>
        <w:t>评标委员会认为某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理。</w:t>
      </w:r>
    </w:p>
    <w:p w14:paraId="28EADFE3">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（四）投标文件的有效期</w:t>
      </w:r>
    </w:p>
    <w:p w14:paraId="1688BC6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1.自投标截止日起</w:t>
      </w:r>
      <w:r>
        <w:rPr>
          <w:rFonts w:hint="eastAsia"/>
          <w:color w:val="auto"/>
          <w:highlight w:val="none"/>
          <w:u w:val="single"/>
        </w:rPr>
        <w:t>60</w:t>
      </w:r>
      <w:r>
        <w:rPr>
          <w:rFonts w:hint="eastAsia"/>
          <w:color w:val="auto"/>
          <w:highlight w:val="none"/>
        </w:rPr>
        <w:t>日投标文件应保持有效。有效期不足的投标文件将被拒绝。</w:t>
      </w:r>
    </w:p>
    <w:p w14:paraId="2B79D51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2.在特殊情况下，采购人可与投标人协商延长投标书的有效期，这种要求和答复均以书面形式进行。</w:t>
      </w:r>
      <w:bookmarkStart w:id="66" w:name="_Toc254970680"/>
      <w:bookmarkStart w:id="67" w:name="_Toc254970539"/>
    </w:p>
    <w:p w14:paraId="08008B7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3.投标人可拒绝接受延期要求而不会导致投标保证金被没收。同意延长有效期的投标人需要相应延长投标保证金的有效期，但不能修改投标文件。</w:t>
      </w:r>
      <w:bookmarkEnd w:id="66"/>
      <w:bookmarkEnd w:id="67"/>
      <w:r>
        <w:rPr>
          <w:rFonts w:hint="eastAsia"/>
          <w:color w:val="auto"/>
          <w:highlight w:val="none"/>
        </w:rPr>
        <w:t xml:space="preserve"> </w:t>
      </w:r>
      <w:bookmarkStart w:id="68" w:name="_Toc254970681"/>
      <w:bookmarkStart w:id="69" w:name="_Toc254970540"/>
    </w:p>
    <w:p w14:paraId="540FB79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4.中标人的投标文件自开标之日起至合同履行完毕止均应保持有效。</w:t>
      </w:r>
      <w:bookmarkEnd w:id="68"/>
      <w:bookmarkEnd w:id="69"/>
      <w:bookmarkStart w:id="70" w:name="_Toc254970682"/>
      <w:bookmarkStart w:id="71" w:name="_Toc254970541"/>
    </w:p>
    <w:p w14:paraId="6C21EE59">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（五）投标保证金</w:t>
      </w:r>
      <w:bookmarkEnd w:id="70"/>
      <w:bookmarkEnd w:id="71"/>
    </w:p>
    <w:p w14:paraId="74A81404">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color w:val="auto"/>
          <w:highlight w:val="none"/>
          <w:lang w:val="en-US" w:eastAsia="zh-CN"/>
        </w:rPr>
      </w:pPr>
      <w:bookmarkStart w:id="72" w:name="_Toc254970542"/>
      <w:bookmarkStart w:id="73" w:name="_Toc254970683"/>
      <w:r>
        <w:rPr>
          <w:rFonts w:hint="eastAsia"/>
          <w:color w:val="auto"/>
          <w:highlight w:val="none"/>
          <w:lang w:val="en-US" w:eastAsia="zh-CN"/>
        </w:rPr>
        <w:t>本项目不收取投标保证金。</w:t>
      </w:r>
    </w:p>
    <w:p w14:paraId="2DF67FFB">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（六）投标文件的签署和份数</w:t>
      </w:r>
      <w:bookmarkEnd w:id="72"/>
      <w:bookmarkEnd w:id="73"/>
    </w:p>
    <w:p w14:paraId="563CF54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1.投标人应按本招标文件规定的格式和顺序编制投标文件并标注页码，投标文件内容不完整、编排混乱导致投标文件被误读、漏读或者查找不到相关内容的，是投标人的责任。</w:t>
      </w:r>
    </w:p>
    <w:p w14:paraId="78C22F6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2.投标文件份数：见投标人须知及前附表。</w:t>
      </w:r>
    </w:p>
    <w:p w14:paraId="77E39B1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3.投标文件须由投标人在规定位置盖章并由法定代表人或法定代表人的授权委托人签署，投标人应写全称。</w:t>
      </w:r>
    </w:p>
    <w:p w14:paraId="2287E52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4.投标文件不得涂改，若有修改错漏处，须加盖单位公章或者法定代表人或授权委托人签字或盖章。投标文件因扫描不清晰或乱码或表达不清所引起的后果由投标人负责。</w:t>
      </w:r>
    </w:p>
    <w:p w14:paraId="1AD84C87">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（七）投标文件的上传、提交、修改、撤回和解密</w:t>
      </w:r>
    </w:p>
    <w:p w14:paraId="23CCD84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bookmarkStart w:id="74" w:name="_Toc254970684"/>
      <w:bookmarkStart w:id="75" w:name="_Toc254970543"/>
      <w:r>
        <w:rPr>
          <w:rFonts w:hint="eastAsia" w:hAnsi="Times New Roman" w:cs="Times New Roman"/>
          <w:color w:val="auto"/>
          <w:highlight w:val="none"/>
        </w:rPr>
        <w:t>▲1. 投标文件的上传、提交：见投标人须知及前附表。</w:t>
      </w:r>
    </w:p>
    <w:p w14:paraId="1CE6412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47A7A5C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5324369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4.投标人已经被推荐为第一中标候选供应商后撤回投标或放弃中标的，给采购人造成损失的，应当赔偿损失，并作为不良行为记录在案。</w:t>
      </w:r>
    </w:p>
    <w:p w14:paraId="3635800A">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（八）投标无效的情形</w:t>
      </w:r>
      <w:bookmarkEnd w:id="74"/>
      <w:bookmarkEnd w:id="75"/>
    </w:p>
    <w:p w14:paraId="75035AE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4BB90FE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b/>
          <w:bCs/>
          <w:color w:val="auto"/>
          <w:szCs w:val="21"/>
          <w:highlight w:val="none"/>
        </w:rPr>
      </w:pPr>
      <w:r>
        <w:rPr>
          <w:rFonts w:hint="eastAsia" w:ascii="宋体"/>
          <w:b/>
          <w:bCs/>
          <w:color w:val="auto"/>
          <w:szCs w:val="21"/>
          <w:highlight w:val="none"/>
        </w:rPr>
        <w:t>1.在资格、符合性审查时，如发现下列情形之一的，投标文件将被视为无效：</w:t>
      </w:r>
    </w:p>
    <w:p w14:paraId="670B868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（1）超越了按照法律法规规定必须获得行政许可或者行政审批的经营范围的；</w:t>
      </w:r>
    </w:p>
    <w:p w14:paraId="4F24100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（2）资格证明文件不全的，或者不符合招标文件标明的资格要求的；</w:t>
      </w:r>
    </w:p>
    <w:p w14:paraId="245CCDB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（3）投标文件无法定代表人(负责人)或其授权委托代理人签字，或未提供法定代表人(负责人)授权委托书、投标声明书或者填写内容不齐全的；</w:t>
      </w:r>
    </w:p>
    <w:p w14:paraId="7FE921A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 xml:space="preserve">（4）投标代表人未能出具身份证明或与法定代表人(负责人)授权委托人身份不符的； </w:t>
      </w:r>
    </w:p>
    <w:p w14:paraId="2CD4733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（5）项目填写不齐全或者内容虚假的；</w:t>
      </w:r>
    </w:p>
    <w:p w14:paraId="76E8DFA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（6）投标文件的实质性内容未使用中文表述、意思表述不明确、前后矛盾或者使用计量单位不符合招标文件要求的（经评标委员会认定并允许其当场更正的笔误除外）；</w:t>
      </w:r>
    </w:p>
    <w:p w14:paraId="2FE1E32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（7）未实质性响应招标文件要求或者投标文件有招标方不能接受的附加条件的；</w:t>
      </w:r>
    </w:p>
    <w:p w14:paraId="2499129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（8）法律、法规和招标文件规定的其他无效情形。</w:t>
      </w:r>
    </w:p>
    <w:p w14:paraId="690ED91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eastAsia="宋体"/>
          <w:b/>
          <w:bCs/>
          <w:color w:val="auto"/>
          <w:sz w:val="21"/>
          <w:szCs w:val="21"/>
          <w:highlight w:val="none"/>
        </w:rPr>
      </w:pPr>
      <w:r>
        <w:rPr>
          <w:rFonts w:hint="eastAsia" w:ascii="宋体" w:eastAsia="宋体"/>
          <w:b/>
          <w:bCs/>
          <w:color w:val="auto"/>
          <w:sz w:val="21"/>
          <w:szCs w:val="21"/>
          <w:highlight w:val="none"/>
        </w:rPr>
        <w:t>2.在商务、技术评审时，如发现下列情形之一的，投标文件将被视为无效：</w:t>
      </w:r>
    </w:p>
    <w:p w14:paraId="25F780B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（1）投标有效期等商务条款不能满足招标文件要求的；</w:t>
      </w:r>
    </w:p>
    <w:p w14:paraId="645F708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（2）未实质性响应招标文件要求或者投标文件有采购人不能接受的附加条件的；</w:t>
      </w:r>
    </w:p>
    <w:p w14:paraId="13777B7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（3）未提供或未如实提供投标服务的服务承诺，或者投标文件标明的响应或偏离与事实不符或虚假投标的；</w:t>
      </w:r>
    </w:p>
    <w:p w14:paraId="640438C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（4）明显不符合招标文件要求的服务要求，或者与招标文件中标“▲”的技术指标、主要功能项目发生实质性负偏离的；</w:t>
      </w:r>
    </w:p>
    <w:p w14:paraId="6FBE028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（5）允许偏离的商务、技术、性能指标或者辅助功能项目发生负偏离超出允许的范围以上的；</w:t>
      </w:r>
    </w:p>
    <w:p w14:paraId="08053B1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（6）投标技术方案不明确，存在一个或一个以上备选（替代）投标方案的；</w:t>
      </w:r>
    </w:p>
    <w:p w14:paraId="457B5E6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（7）与其他参加本次投标供应商的投标文件（技术文件）的文字表述内容差错相同二处以上的；</w:t>
      </w:r>
    </w:p>
    <w:p w14:paraId="59A4C37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eastAsia="宋体"/>
          <w:b/>
          <w:bCs/>
          <w:color w:val="auto"/>
          <w:sz w:val="21"/>
          <w:szCs w:val="21"/>
          <w:highlight w:val="none"/>
        </w:rPr>
      </w:pPr>
      <w:r>
        <w:rPr>
          <w:rFonts w:hint="eastAsia" w:ascii="宋体" w:eastAsia="宋体"/>
          <w:b/>
          <w:bCs/>
          <w:color w:val="auto"/>
          <w:sz w:val="21"/>
          <w:szCs w:val="21"/>
          <w:highlight w:val="none"/>
        </w:rPr>
        <w:t>3.在报价评审时，如发现下列情形之一的，投标文件将被视为无效：</w:t>
      </w:r>
    </w:p>
    <w:p w14:paraId="6B7D0AD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（1）未采用人民币报价或者未按照招标文件标明的币种报价的；</w:t>
      </w:r>
    </w:p>
    <w:p w14:paraId="3CA2C71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（2）报价超出最高限价，或者超出采购预算金额，采购人不能支付的；</w:t>
      </w:r>
    </w:p>
    <w:p w14:paraId="14F7F4E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（3）投标报价具有选择性，或者开标价格与投标文件承诺的优惠（折扣）价格不一致的；</w:t>
      </w:r>
    </w:p>
    <w:p w14:paraId="05D0574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（4）评标委员会认为投标人的报价明显低于其他通过符合性审查投标人的报价，有可能影响产品（服务）质量或者不能诚信履约，投标人不能证明其报价合理性的。</w:t>
      </w:r>
    </w:p>
    <w:p w14:paraId="4B06A5D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eastAsia="宋体"/>
          <w:b/>
          <w:color w:val="auto"/>
          <w:sz w:val="21"/>
          <w:szCs w:val="21"/>
          <w:highlight w:val="none"/>
        </w:rPr>
      </w:pPr>
      <w:r>
        <w:rPr>
          <w:rFonts w:hint="eastAsia" w:ascii="宋体" w:eastAsia="宋体"/>
          <w:b/>
          <w:color w:val="auto"/>
          <w:sz w:val="21"/>
          <w:szCs w:val="21"/>
          <w:highlight w:val="none"/>
        </w:rPr>
        <w:t>4.有下列情形之一的视为投标人相互串通投标，投标文件将被视为无效：</w:t>
      </w:r>
    </w:p>
    <w:p w14:paraId="670EF68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（1）不同投标人的投标文件由同一单位或者个人编制；或不同投标人报名的IP地址一致的；</w:t>
      </w:r>
    </w:p>
    <w:p w14:paraId="79575E4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（2）不同投标人委托同一单位或者个人办理投标事宜；</w:t>
      </w:r>
    </w:p>
    <w:p w14:paraId="1F45783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（3）不同投标人的投标文件载明的项目管理成员或者联系人员为同一人；</w:t>
      </w:r>
    </w:p>
    <w:p w14:paraId="7C33410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（4）不同投标人的投标文件异常一致或投标报价呈规律性差异；</w:t>
      </w:r>
    </w:p>
    <w:p w14:paraId="4CF28CD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eastAsia="宋体" w:cs="Times New Roman"/>
          <w:color w:val="auto"/>
          <w:highlight w:val="none"/>
          <w:lang w:eastAsia="zh-CN"/>
        </w:rPr>
      </w:pPr>
      <w:r>
        <w:rPr>
          <w:rFonts w:hint="eastAsia" w:hAnsi="Times New Roman" w:cs="Times New Roman"/>
          <w:color w:val="auto"/>
          <w:highlight w:val="none"/>
        </w:rPr>
        <w:t>（5）不同投标人的投标文件相互混装</w:t>
      </w:r>
      <w:r>
        <w:rPr>
          <w:rFonts w:hint="eastAsia" w:cs="Times New Roman"/>
          <w:color w:val="auto"/>
          <w:highlight w:val="none"/>
          <w:lang w:eastAsia="zh-CN"/>
        </w:rPr>
        <w:t>。</w:t>
      </w:r>
    </w:p>
    <w:p w14:paraId="63DD174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eastAsia="宋体"/>
          <w:b/>
          <w:color w:val="auto"/>
          <w:sz w:val="21"/>
          <w:szCs w:val="21"/>
          <w:highlight w:val="none"/>
        </w:rPr>
      </w:pPr>
      <w:r>
        <w:rPr>
          <w:rFonts w:hint="eastAsia" w:ascii="宋体" w:eastAsia="宋体"/>
          <w:b/>
          <w:color w:val="auto"/>
          <w:sz w:val="21"/>
          <w:szCs w:val="21"/>
          <w:highlight w:val="none"/>
        </w:rPr>
        <w:t>5.其他投标无效的情形：</w:t>
      </w:r>
    </w:p>
    <w:p w14:paraId="04517A9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（1）投标文件未按招标文件要求签署或CA电子签章的；</w:t>
      </w:r>
    </w:p>
    <w:p w14:paraId="79B7BE1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（2）供应商提交两份或两份以上内容不同的投标文件；</w:t>
      </w:r>
    </w:p>
    <w:p w14:paraId="58002BE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（3）投标供应商在线制作投标文件时填写的报价金额与解密后“电子加密投标文件”中《开标一览表》填写的金额不一致并拒绝按招标文件要求接受调整的；</w:t>
      </w:r>
    </w:p>
    <w:p w14:paraId="08A05EF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（4）法律、法规和招标文件规定的其他无效情形（或出现重大偏差）。</w:t>
      </w:r>
    </w:p>
    <w:p w14:paraId="69CF711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ascii="宋体" w:eastAsia="宋体"/>
          <w:b/>
          <w:color w:val="auto"/>
          <w:sz w:val="21"/>
          <w:szCs w:val="21"/>
          <w:highlight w:val="none"/>
        </w:rPr>
        <w:t>6.被拒绝的投标文件为无效。</w:t>
      </w:r>
      <w:bookmarkStart w:id="76" w:name="_Toc254970544"/>
      <w:bookmarkStart w:id="77" w:name="_Toc254970685"/>
    </w:p>
    <w:p w14:paraId="32DB23E2">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四、开  标</w:t>
      </w:r>
      <w:bookmarkEnd w:id="76"/>
      <w:bookmarkEnd w:id="77"/>
    </w:p>
    <w:p w14:paraId="1FD313AF">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（一）开标准备</w:t>
      </w:r>
    </w:p>
    <w:p w14:paraId="024D925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采购代理机构将在规定的时间和地点通过“广西政府采购云平台”组织开标、开启投标文件，所有供应商均应当准时在线参加。投标供应商因未在线参加开标而导致投标文件无法按时解密等一切后果由供应商自行承担。</w:t>
      </w:r>
    </w:p>
    <w:p w14:paraId="5F14A3BE">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（二）开标程序</w:t>
      </w:r>
    </w:p>
    <w:p w14:paraId="4EDBEC0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bookmarkStart w:id="78" w:name="_Toc254970686"/>
      <w:bookmarkStart w:id="79" w:name="_Toc254970545"/>
      <w:r>
        <w:rPr>
          <w:rFonts w:hint="eastAsia" w:hAnsi="Times New Roman" w:cs="Times New Roman"/>
          <w:color w:val="auto"/>
          <w:highlight w:val="none"/>
        </w:rPr>
        <w:t>1.电子开标会由本采购代理机构主持。</w:t>
      </w:r>
    </w:p>
    <w:p w14:paraId="7B4AAC4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113D0FD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4D3FC40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4.进入资格文件审查环节，采购人、采购代理机构根据双方签订的代理协议约定，依法对投标供应商的资格进行审查。</w:t>
      </w:r>
    </w:p>
    <w:p w14:paraId="7227D53C">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5.开启资格审查通过的投标供应商的商务技术文件进入符合性审查及商务技术评审。</w:t>
      </w:r>
    </w:p>
    <w:p w14:paraId="0E344418">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注：①当整个招标项目的投标人不足3家的不开标，本采购代理机构将按政府采购管理的有关规定处理。</w:t>
      </w:r>
    </w:p>
    <w:p w14:paraId="12B753D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②开标后，某分标投标人不足3家的，本采购代理机构将按政府采购管理的有关规定处理。</w:t>
      </w:r>
    </w:p>
    <w:p w14:paraId="73F95FF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color w:val="auto"/>
          <w:highlight w:val="none"/>
        </w:rPr>
      </w:pPr>
      <w:r>
        <w:rPr>
          <w:rFonts w:hint="eastAsia" w:ascii="宋体" w:hAnsi="宋体"/>
          <w:b/>
          <w:color w:val="auto"/>
          <w:highlight w:val="none"/>
        </w:rPr>
        <w:t>特别说明：如遇“广西政府采购云平台”电子化开标或评审程序调整的，按调整后程序执行。</w:t>
      </w:r>
    </w:p>
    <w:p w14:paraId="61430108">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五、资格审查</w:t>
      </w:r>
    </w:p>
    <w:p w14:paraId="5F7761A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Times New Roman" w:cs="Times New Roman"/>
          <w:color w:val="auto"/>
          <w:highlight w:val="none"/>
        </w:rPr>
        <w:t>采购人、采购代理机构根据双方签订的代理协议约定，依法对投标人的资格进行审查。合格投标人不足3家的，不得评标。</w:t>
      </w:r>
    </w:p>
    <w:p w14:paraId="2509CF23">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六、评  标</w:t>
      </w:r>
      <w:bookmarkEnd w:id="78"/>
      <w:bookmarkEnd w:id="79"/>
    </w:p>
    <w:p w14:paraId="0217EBF4">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（一）组建评标委员会</w:t>
      </w:r>
    </w:p>
    <w:p w14:paraId="7E1D249F">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本招标采购项目的评标委员会由采购人代表和评审专家组成，成员人数应当为五人以上单数。其中，评审专家不得少于成员总数的三分之二。</w:t>
      </w:r>
    </w:p>
    <w:p w14:paraId="1C5E22E0">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（二）评标的方式</w:t>
      </w:r>
    </w:p>
    <w:p w14:paraId="5391847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本项目采用不公开方式评标，评标的依据为招标文件和投标文件。</w:t>
      </w:r>
    </w:p>
    <w:p w14:paraId="19EA9214">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（三）评标程序</w:t>
      </w:r>
    </w:p>
    <w:p w14:paraId="7361CE3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b/>
          <w:bCs/>
          <w:color w:val="auto"/>
          <w:szCs w:val="21"/>
          <w:highlight w:val="none"/>
        </w:rPr>
      </w:pPr>
      <w:r>
        <w:rPr>
          <w:rFonts w:hint="eastAsia" w:ascii="宋体"/>
          <w:b/>
          <w:bCs/>
          <w:color w:val="auto"/>
          <w:szCs w:val="21"/>
          <w:highlight w:val="none"/>
        </w:rPr>
        <w:t>实质审查与比较</w:t>
      </w:r>
    </w:p>
    <w:p w14:paraId="6550383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（1）评标委员会审查、评价投标文件是否符合招标文件的商务、技术等实质性要求。</w:t>
      </w:r>
    </w:p>
    <w:p w14:paraId="7DF6B9F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（2）评标委员会对投标文件进行评价,如有疑问,将以电子询标函的形式要求投标人在线对投标文件有关事项作出澄清或者说明。投标人向评标委员会澄清或者说明有关问题,并最终以盖章的电子文件进行回复。</w:t>
      </w:r>
    </w:p>
    <w:p w14:paraId="2D07C43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投标人代表超过规定时间或者拒绝澄清或者澄清的内容改变了投标文件的实质性内容的，评标委员会有权视该投标文件无效。</w:t>
      </w:r>
    </w:p>
    <w:p w14:paraId="0D1A76B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（3）各投标人的技术得分为所有评委的有效评分的算术平均数，由指定专人进行计算复核。</w:t>
      </w:r>
    </w:p>
    <w:p w14:paraId="5B9F775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（4）采购代理机构工作人员协助评标委员会根据本项目的评分标准计算各投标人的商务报价得分。</w:t>
      </w:r>
    </w:p>
    <w:p w14:paraId="2DDC894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评标委员会完成评标后,由广西政府采购云平台系统对各部分得分汇总,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248EE26">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（四）澄清问题的形式</w:t>
      </w:r>
    </w:p>
    <w:p w14:paraId="2CB9878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51CCF31F">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（五）错误修正</w:t>
      </w:r>
    </w:p>
    <w:p w14:paraId="55C8987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投标文件如果出现计算或表达上的错误，修正错误的原则如下：</w:t>
      </w:r>
    </w:p>
    <w:p w14:paraId="3C26DAE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1.投标文件中开标一览表（报价表）内容与投标文件中相应内容不一致的，以开标一览表（报价表）为准；</w:t>
      </w:r>
    </w:p>
    <w:p w14:paraId="244C977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2.大写金额和小写金额不一致的，以大写金额为准；</w:t>
      </w:r>
    </w:p>
    <w:p w14:paraId="2E64655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3.单价金额小数点或者百分比有明显错位的，以开标一览表的总价为准，并修改单价；</w:t>
      </w:r>
    </w:p>
    <w:p w14:paraId="1384892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4.总价金额与按单价汇总金额不一致的，以单价金额计算结果为准。</w:t>
      </w:r>
    </w:p>
    <w:p w14:paraId="2A45813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5.对不同文字文本投标文件的解释发生异议的，以中文文本为准。</w:t>
      </w:r>
    </w:p>
    <w:p w14:paraId="7ACA166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同时出现两种以上不一致的，按照前款规定的顺序修正。</w:t>
      </w:r>
    </w:p>
    <w:p w14:paraId="29CEE65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b/>
          <w:bCs/>
          <w:color w:val="auto"/>
          <w:highlight w:val="none"/>
        </w:rPr>
      </w:pPr>
      <w:r>
        <w:rPr>
          <w:rFonts w:hint="eastAsia" w:hAnsi="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1A5C6CA1">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w:t>
      </w:r>
      <w:r>
        <w:rPr>
          <w:rFonts w:hint="eastAsia" w:hAnsi="Times New Roman" w:cs="Times New Roman"/>
          <w:b/>
          <w:color w:val="auto"/>
          <w:highlight w:val="none"/>
          <w:lang w:eastAsia="zh-CN"/>
        </w:rPr>
        <w:t>六</w:t>
      </w:r>
      <w:r>
        <w:rPr>
          <w:rFonts w:hint="eastAsia" w:hAnsi="Times New Roman" w:cs="Times New Roman"/>
          <w:b/>
          <w:color w:val="auto"/>
          <w:highlight w:val="none"/>
        </w:rPr>
        <w:t>）评委表决</w:t>
      </w:r>
    </w:p>
    <w:p w14:paraId="5007A1E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在评标过程中出现法律法规和招标文件均没有明确规定的情形时，由评标委员会现场协商解决，协商不一致的，由全体评委投票表决，以得票率二分之一以上专家的意见为准。</w:t>
      </w:r>
    </w:p>
    <w:p w14:paraId="0FCD1590">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w:t>
      </w:r>
      <w:r>
        <w:rPr>
          <w:rFonts w:hint="eastAsia" w:hAnsi="Times New Roman" w:cs="Times New Roman"/>
          <w:b/>
          <w:color w:val="auto"/>
          <w:highlight w:val="none"/>
          <w:lang w:eastAsia="zh-CN"/>
        </w:rPr>
        <w:t>七</w:t>
      </w:r>
      <w:r>
        <w:rPr>
          <w:rFonts w:hint="eastAsia" w:hAnsi="Times New Roman" w:cs="Times New Roman"/>
          <w:b/>
          <w:color w:val="auto"/>
          <w:highlight w:val="none"/>
        </w:rPr>
        <w:t>）评标原则和评标方法</w:t>
      </w:r>
    </w:p>
    <w:p w14:paraId="6BF3113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59C204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2.评标方法。本项目评标方法是</w:t>
      </w:r>
      <w:r>
        <w:rPr>
          <w:rFonts w:hint="eastAsia"/>
          <w:b/>
          <w:color w:val="auto"/>
          <w:highlight w:val="none"/>
          <w:u w:val="single"/>
        </w:rPr>
        <w:t>综合评分法</w:t>
      </w:r>
      <w:r>
        <w:rPr>
          <w:rFonts w:hint="eastAsia"/>
          <w:color w:val="auto"/>
          <w:highlight w:val="none"/>
        </w:rPr>
        <w:t>，具体评标内容及评分标准等详见第四章：评标方法及评分标准。</w:t>
      </w:r>
    </w:p>
    <w:p w14:paraId="3BDBAF29">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w:t>
      </w:r>
      <w:r>
        <w:rPr>
          <w:rFonts w:hint="eastAsia" w:hAnsi="Times New Roman" w:cs="Times New Roman"/>
          <w:b/>
          <w:color w:val="auto"/>
          <w:highlight w:val="none"/>
          <w:lang w:eastAsia="zh-CN"/>
        </w:rPr>
        <w:t>八</w:t>
      </w:r>
      <w:r>
        <w:rPr>
          <w:rFonts w:hint="eastAsia" w:hAnsi="Times New Roman" w:cs="Times New Roman"/>
          <w:b/>
          <w:color w:val="auto"/>
          <w:highlight w:val="none"/>
        </w:rPr>
        <w:t>）评标过程的监控</w:t>
      </w:r>
    </w:p>
    <w:p w14:paraId="5010595A">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Times New Roman" w:cs="Times New Roman"/>
          <w:color w:val="auto"/>
          <w:highlight w:val="none"/>
        </w:rPr>
        <w:t>本项目评标过程实行全程录音、录像监控，投标人在评标过程中所进行的试图影响评标结果的不公正活动，可能导致其投标被拒绝。</w:t>
      </w:r>
      <w:bookmarkStart w:id="80" w:name="_Toc254970687"/>
      <w:bookmarkStart w:id="81" w:name="_Toc254970546"/>
    </w:p>
    <w:p w14:paraId="6853623A">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lang w:eastAsia="zh-CN"/>
        </w:rPr>
        <w:t>七</w:t>
      </w:r>
      <w:r>
        <w:rPr>
          <w:rFonts w:hint="eastAsia" w:ascii="宋体" w:hAnsi="Times New Roman" w:eastAsia="宋体" w:cs="Times New Roman"/>
          <w:b/>
          <w:color w:val="auto"/>
          <w:highlight w:val="none"/>
        </w:rPr>
        <w:t>、评标结果</w:t>
      </w:r>
      <w:bookmarkEnd w:id="80"/>
      <w:bookmarkEnd w:id="81"/>
    </w:p>
    <w:p w14:paraId="6BC34F3E">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（一）本采购代理机构将在评标结束后2个工作日内将评标报告送采购人，采购人在5个工作日内按照评标报告中推荐的中标候选人顺序确定中标人。采购人也可以事先授权评标委员会直接确定中标人。</w:t>
      </w:r>
    </w:p>
    <w:p w14:paraId="587D540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（二）中标人确定后，采购代理机构在财政部门指定的政府采购信息发布媒体发布中标公告。</w:t>
      </w:r>
    </w:p>
    <w:p w14:paraId="08FCC636">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（三）在发布中标公告的同时，采购代理机构向中标人发出中标通知书。</w:t>
      </w:r>
    </w:p>
    <w:p w14:paraId="256F781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（四）投标人认为招标文件、招标过程和中标结果使自己的权益受到损害的，可以在知道或者应知其权益受到损害之日起七个工作日内，以书面形式向采购代理机构提出质疑，并及时索要书面回执。</w:t>
      </w:r>
    </w:p>
    <w:p w14:paraId="3F12C79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bCs/>
          <w:color w:val="auto"/>
          <w:highlight w:val="none"/>
        </w:rPr>
      </w:pPr>
      <w:r>
        <w:rPr>
          <w:rFonts w:hint="eastAsia" w:hAnsi="Times New Roman" w:cs="Times New Roman"/>
          <w:color w:val="auto"/>
          <w:highlight w:val="none"/>
        </w:rPr>
        <w:t>（五）采购代理机构应当按照有关规定就采购人委托授权范围内的事项在收到投标人的书面质疑后七个工作日内做出答复，但答复的内容不得涉及商业秘密。</w:t>
      </w:r>
    </w:p>
    <w:p w14:paraId="1A006893">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lang w:eastAsia="zh-CN"/>
        </w:rPr>
        <w:t>八</w:t>
      </w:r>
      <w:r>
        <w:rPr>
          <w:rFonts w:hint="eastAsia" w:ascii="宋体" w:hAnsi="Times New Roman" w:eastAsia="宋体" w:cs="Times New Roman"/>
          <w:b/>
          <w:color w:val="auto"/>
          <w:highlight w:val="none"/>
        </w:rPr>
        <w:t>、签订合同</w:t>
      </w:r>
    </w:p>
    <w:p w14:paraId="12510508">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（一）合同授予标准</w:t>
      </w:r>
    </w:p>
    <w:p w14:paraId="521E688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合同将授予被确定投标文件满足招标文件全部实质性要求，具备履行合同能力，评审得分最高，综合评分排名第一的供应商。</w:t>
      </w:r>
    </w:p>
    <w:p w14:paraId="55CD1138">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（二）履约保证金</w:t>
      </w:r>
    </w:p>
    <w:p w14:paraId="62E485C5">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1.中标人须于签订合同前按本项目关于履约保证金的规定进行办理。否则，不予签订合同。</w:t>
      </w:r>
    </w:p>
    <w:p w14:paraId="4E11764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2.签订合同后，如中标人不按双方签订的合同规定履约，则没收其全部履约保证金，履约保证金不足以赔偿损失的，按实际损失赔偿。</w:t>
      </w:r>
    </w:p>
    <w:p w14:paraId="3C9EF55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履约保证金在中标人按合同约定交货验收合格后，由中标人提供《政府采购项目履约保证金退付意见书》及《政府采购项目合同验收报告》（详见附件），履约保证金在收到合格材料后5个工作日内以银行转账方式如数退还（不计利息）。</w:t>
      </w:r>
    </w:p>
    <w:p w14:paraId="755CA39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4.在履约保证金退还日期前，若中标人的开户名称、开户银行、账号有变动的，请以书面形式通知履约保证金收取机构，否则由此产生的后果由中标人自负。</w:t>
      </w:r>
    </w:p>
    <w:p w14:paraId="2F2EBAA0">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（三）签订合同</w:t>
      </w:r>
    </w:p>
    <w:p w14:paraId="32AE646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lang w:val="en-US" w:eastAsia="zh-CN"/>
        </w:rPr>
      </w:pPr>
      <w:r>
        <w:rPr>
          <w:rFonts w:hint="eastAsia" w:hAnsi="Times New Roman" w:cs="Times New Roman"/>
          <w:color w:val="auto"/>
          <w:highlight w:val="none"/>
        </w:rPr>
        <w:t>（1）投标人接到中标通知书后，应按中标通知书规定的时间、地点与采购人签订合同。中标人无正</w:t>
      </w:r>
      <w:r>
        <w:rPr>
          <w:rFonts w:hint="eastAsia" w:hAnsi="Times New Roman" w:cs="Times New Roman"/>
          <w:color w:val="auto"/>
          <w:highlight w:val="none"/>
          <w:lang w:val="en-US" w:eastAsia="zh-CN"/>
        </w:rPr>
        <w:t>当理由不得放弃中标。</w:t>
      </w:r>
    </w:p>
    <w:p w14:paraId="2238C07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（2）如中标人不按中标通知书的规定签订合同，则按中标人违约处理。</w:t>
      </w:r>
    </w:p>
    <w:p w14:paraId="1716A1EB">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Times New Roman" w:cs="Times New Roman"/>
          <w:color w:val="auto"/>
          <w:highlight w:val="none"/>
        </w:rPr>
        <w:t>（</w:t>
      </w:r>
      <w:r>
        <w:rPr>
          <w:rFonts w:hint="eastAsia"/>
          <w:color w:val="auto"/>
          <w:highlight w:val="none"/>
        </w:rPr>
        <w:t>3）中标人</w:t>
      </w:r>
      <w:r>
        <w:rPr>
          <w:rFonts w:hint="eastAsia"/>
          <w:b/>
          <w:color w:val="auto"/>
          <w:highlight w:val="none"/>
        </w:rPr>
        <w:t>拒绝与采购人签订合同或</w:t>
      </w:r>
      <w:r>
        <w:rPr>
          <w:rFonts w:hint="eastAsia"/>
          <w:color w:val="auto"/>
          <w:highlight w:val="none"/>
        </w:rPr>
        <w:t>因不可抗力或者自身原因不能履行采购合同的，采购人可以与中标人之后排名第一的中标候选</w:t>
      </w:r>
      <w:r>
        <w:rPr>
          <w:rFonts w:hint="eastAsia"/>
          <w:bCs/>
          <w:color w:val="auto"/>
          <w:highlight w:val="none"/>
        </w:rPr>
        <w:t>人</w:t>
      </w:r>
      <w:r>
        <w:rPr>
          <w:rFonts w:hint="eastAsia"/>
          <w:color w:val="auto"/>
          <w:highlight w:val="none"/>
        </w:rPr>
        <w:t>签订采购合同，以此类推,也可以重新招标。中标人</w:t>
      </w:r>
      <w:r>
        <w:rPr>
          <w:color w:val="auto"/>
          <w:highlight w:val="none"/>
        </w:rPr>
        <w:t>放弃中标项目，拒绝与采购人签订合同的，</w:t>
      </w:r>
      <w:r>
        <w:rPr>
          <w:rFonts w:hint="eastAsia"/>
          <w:color w:val="auto"/>
          <w:highlight w:val="none"/>
        </w:rPr>
        <w:t>给</w:t>
      </w:r>
      <w:r>
        <w:rPr>
          <w:color w:val="auto"/>
          <w:highlight w:val="none"/>
        </w:rPr>
        <w:t>采购人造成损失的，还应当赔偿损失，并作为不良行为记录在案</w:t>
      </w:r>
      <w:r>
        <w:rPr>
          <w:rFonts w:hint="eastAsia"/>
          <w:color w:val="auto"/>
          <w:highlight w:val="none"/>
        </w:rPr>
        <w:t>。</w:t>
      </w:r>
    </w:p>
    <w:p w14:paraId="1C1615EA">
      <w:pPr>
        <w:pStyle w:val="27"/>
        <w:keepNext w:val="0"/>
        <w:keepLines w:val="0"/>
        <w:pageBreakBefore w:val="0"/>
        <w:widowControl w:val="0"/>
        <w:shd w:val="clear"/>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lang w:eastAsia="zh-CN"/>
        </w:rPr>
        <w:t>九</w:t>
      </w:r>
      <w:r>
        <w:rPr>
          <w:rFonts w:hint="eastAsia" w:ascii="宋体" w:hAnsi="Times New Roman" w:eastAsia="宋体" w:cs="Times New Roman"/>
          <w:b/>
          <w:color w:val="auto"/>
          <w:highlight w:val="none"/>
        </w:rPr>
        <w:t>、其他事项</w:t>
      </w:r>
    </w:p>
    <w:p w14:paraId="2D37AE24">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（一）中标服务费</w:t>
      </w:r>
    </w:p>
    <w:p w14:paraId="50E15733">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（1）采购代理机构按（桂价费 〔2011〕55号）的收费标准，按差额定率累进法计取中标服务费。</w:t>
      </w:r>
      <w:r>
        <w:rPr>
          <w:rFonts w:hint="eastAsia" w:hAnsi="Times New Roman" w:cs="Times New Roman"/>
          <w:color w:val="auto"/>
          <w:highlight w:val="none"/>
          <w:lang w:eastAsia="zh-CN"/>
        </w:rPr>
        <w:t>发布中标结果公告后</w:t>
      </w:r>
      <w:r>
        <w:rPr>
          <w:rFonts w:hint="eastAsia" w:hAnsi="Times New Roman" w:cs="Times New Roman"/>
          <w:color w:val="auto"/>
          <w:highlight w:val="none"/>
        </w:rPr>
        <w:t>，中标人须向广西国力招标有限公司一次付清中标服务费。</w:t>
      </w:r>
      <w:bookmarkStart w:id="82" w:name="_Toc254970689"/>
      <w:bookmarkStart w:id="83" w:name="_Toc254970548"/>
    </w:p>
    <w:p w14:paraId="5386D680">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（2）代理服务收费标准：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D0F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ABA1C3E">
            <w:pPr>
              <w:shd w:val="clear"/>
              <w:rPr>
                <w:rFonts w:hint="eastAsia"/>
                <w:color w:val="auto"/>
                <w:szCs w:val="21"/>
                <w:highlight w:val="none"/>
              </w:rPr>
            </w:pPr>
            <w:r>
              <w:rPr>
                <w:rFonts w:hint="eastAsia"/>
                <w:color w:val="auto"/>
                <w:szCs w:val="21"/>
                <w:highlight w:val="none"/>
              </w:rPr>
              <w:t xml:space="preserve">               费率</w:t>
            </w:r>
          </w:p>
          <w:p w14:paraId="5BE58274">
            <w:pPr>
              <w:shd w:val="clear"/>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52E188CF">
            <w:pPr>
              <w:shd w:val="clear"/>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6B4BF88D">
            <w:pPr>
              <w:shd w:val="clear"/>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227AC1F7">
            <w:pPr>
              <w:shd w:val="clear"/>
              <w:jc w:val="center"/>
              <w:rPr>
                <w:rFonts w:hint="eastAsia"/>
                <w:color w:val="auto"/>
                <w:szCs w:val="21"/>
                <w:highlight w:val="none"/>
              </w:rPr>
            </w:pPr>
            <w:r>
              <w:rPr>
                <w:rFonts w:hint="eastAsia"/>
                <w:color w:val="auto"/>
                <w:szCs w:val="21"/>
                <w:highlight w:val="none"/>
              </w:rPr>
              <w:t>工程招标</w:t>
            </w:r>
          </w:p>
        </w:tc>
      </w:tr>
      <w:tr w14:paraId="1459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8B9478D">
            <w:pPr>
              <w:shd w:val="clear"/>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7F510448">
            <w:pPr>
              <w:shd w:val="clear"/>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68295022">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6F0DAF70">
            <w:pPr>
              <w:shd w:val="clea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4D59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66E1FAF">
            <w:pPr>
              <w:shd w:val="clear"/>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723828D3">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6179ECFE">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1B431C05">
            <w:pPr>
              <w:shd w:val="clea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438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FC94E89">
            <w:pPr>
              <w:shd w:val="clear"/>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27033B77">
            <w:pPr>
              <w:shd w:val="clear"/>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55C5D81C">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05342ED6">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4BBC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25D1016">
            <w:pPr>
              <w:shd w:val="clear"/>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2173B278">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51FE5086">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40C60C80">
            <w:pPr>
              <w:shd w:val="clea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4E64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D567C6A">
            <w:pPr>
              <w:shd w:val="clear"/>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407D1C86">
            <w:pPr>
              <w:shd w:val="clea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53DACB65">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1F6C56F4">
            <w:pPr>
              <w:shd w:val="clear"/>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1ED4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D200B55">
            <w:pPr>
              <w:shd w:val="clear"/>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68F8B4C6">
            <w:pPr>
              <w:shd w:val="clear"/>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04229FCE">
            <w:pPr>
              <w:shd w:val="clear"/>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35D9356F">
            <w:pPr>
              <w:shd w:val="clear"/>
              <w:rPr>
                <w:rFonts w:hint="eastAsia" w:ascii="宋体" w:hAnsi="宋体"/>
                <w:color w:val="auto"/>
                <w:szCs w:val="21"/>
                <w:highlight w:val="none"/>
              </w:rPr>
            </w:pPr>
            <w:r>
              <w:rPr>
                <w:rFonts w:hint="eastAsia" w:ascii="宋体" w:hAnsi="宋体"/>
                <w:color w:val="auto"/>
                <w:szCs w:val="21"/>
                <w:highlight w:val="none"/>
              </w:rPr>
              <w:t xml:space="preserve">  0.05%</w:t>
            </w:r>
          </w:p>
        </w:tc>
      </w:tr>
      <w:tr w14:paraId="476D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4F30A3E">
            <w:pPr>
              <w:shd w:val="clear"/>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768FEAD3">
            <w:pPr>
              <w:shd w:val="clear"/>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7C780E65">
            <w:pPr>
              <w:shd w:val="clear"/>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7F6FF1F9">
            <w:pPr>
              <w:shd w:val="clear"/>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67C2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459F253">
            <w:pPr>
              <w:shd w:val="clear"/>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527F6473">
            <w:pPr>
              <w:shd w:val="clear"/>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0480B258">
            <w:pPr>
              <w:shd w:val="clear"/>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0DE6A61A">
            <w:pPr>
              <w:shd w:val="clear"/>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00E2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1C3C676">
            <w:pPr>
              <w:shd w:val="clear"/>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0C34019C">
            <w:pPr>
              <w:shd w:val="clear"/>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772196A0">
            <w:pPr>
              <w:shd w:val="clear"/>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347ED219">
            <w:pPr>
              <w:shd w:val="clear"/>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60E7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FB4E14D">
            <w:pPr>
              <w:shd w:val="clear"/>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3BBEBA18">
            <w:pPr>
              <w:shd w:val="clear"/>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13F4A94E">
            <w:pPr>
              <w:shd w:val="clear"/>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371D13C9">
            <w:pPr>
              <w:shd w:val="clear"/>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6FD083B7">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注:招标代理服务收费</w:t>
      </w:r>
      <w:r>
        <w:rPr>
          <w:rFonts w:hint="eastAsia" w:hAnsi="Times New Roman" w:cs="Times New Roman"/>
          <w:color w:val="auto"/>
          <w:highlight w:val="none"/>
        </w:rPr>
        <w:t>按差额定率累进法计算。</w:t>
      </w:r>
    </w:p>
    <w:p w14:paraId="5DFDA759">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（3）服务费指定银行账户：</w:t>
      </w:r>
    </w:p>
    <w:p w14:paraId="43EF985D">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开户名称：广西国力招标有限公司</w:t>
      </w:r>
    </w:p>
    <w:p w14:paraId="58004982">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开户银行：广西北部湾银行股份有限公司南宁市白沙支行（网银支付可选广西北部湾银行江南支行）</w:t>
      </w:r>
    </w:p>
    <w:p w14:paraId="721A9044">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 xml:space="preserve">银行账号：800109057400039 </w:t>
      </w:r>
    </w:p>
    <w:p w14:paraId="48A45F0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lang w:eastAsia="zh-CN"/>
        </w:rPr>
      </w:pPr>
      <w:r>
        <w:rPr>
          <w:rFonts w:hint="eastAsia" w:hAnsi="Times New Roman" w:cs="Times New Roman"/>
          <w:color w:val="auto"/>
          <w:highlight w:val="none"/>
        </w:rPr>
        <w:t>银行行号：313611002051</w:t>
      </w:r>
    </w:p>
    <w:p w14:paraId="437B6051">
      <w:pPr>
        <w:pStyle w:val="27"/>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（4）开具代理服务费发票事宜的联系方式：0771-4915100、4915200。</w:t>
      </w:r>
    </w:p>
    <w:p w14:paraId="18EEA2D7">
      <w:pPr>
        <w:pStyle w:val="27"/>
        <w:keepNext w:val="0"/>
        <w:keepLines w:val="0"/>
        <w:pageBreakBefore w:val="0"/>
        <w:widowControl w:val="0"/>
        <w:shd w:val="clear"/>
        <w:kinsoku/>
        <w:wordWrap/>
        <w:overflowPunct/>
        <w:topLinePunct w:val="0"/>
        <w:autoSpaceDE/>
        <w:autoSpaceDN/>
        <w:bidi w:val="0"/>
        <w:adjustRightInd/>
        <w:snapToGrid/>
        <w:spacing w:before="120" w:after="120" w:line="400" w:lineRule="exact"/>
        <w:ind w:firstLine="420"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（二）解释权：本招标文件解释权属本采购代理机构。</w:t>
      </w:r>
    </w:p>
    <w:p w14:paraId="39F6B75D">
      <w:pPr>
        <w:pStyle w:val="27"/>
        <w:shd w:val="clear"/>
        <w:spacing w:line="380" w:lineRule="exact"/>
        <w:rPr>
          <w:color w:val="auto"/>
          <w:highlight w:val="none"/>
        </w:rPr>
      </w:pPr>
      <w:r>
        <w:rPr>
          <w:rFonts w:hint="eastAsia"/>
          <w:color w:val="auto"/>
          <w:spacing w:val="-4"/>
          <w:highlight w:val="none"/>
        </w:rPr>
        <w:t xml:space="preserve">   </w:t>
      </w:r>
    </w:p>
    <w:p w14:paraId="044AF5EE">
      <w:pPr>
        <w:pStyle w:val="27"/>
        <w:shd w:val="clear"/>
        <w:spacing w:line="380" w:lineRule="exact"/>
        <w:ind w:firstLine="420"/>
        <w:rPr>
          <w:rFonts w:hint="eastAsia"/>
          <w:color w:val="auto"/>
          <w:highlight w:val="none"/>
        </w:rPr>
      </w:pPr>
    </w:p>
    <w:p w14:paraId="04DDD3D7">
      <w:pPr>
        <w:shd w:val="clear"/>
        <w:snapToGrid w:val="0"/>
        <w:rPr>
          <w:rFonts w:hint="eastAsia" w:ascii="楷体" w:eastAsia="楷体"/>
          <w:color w:val="auto"/>
          <w:kern w:val="0"/>
          <w:sz w:val="32"/>
          <w:szCs w:val="32"/>
          <w:highlight w:val="none"/>
        </w:rPr>
      </w:pPr>
      <w:r>
        <w:rPr>
          <w:rFonts w:hint="eastAsia" w:ascii="宋体"/>
          <w:color w:val="auto"/>
          <w:kern w:val="0"/>
          <w:sz w:val="20"/>
          <w:szCs w:val="21"/>
          <w:highlight w:val="none"/>
        </w:rPr>
        <w:br w:type="page"/>
      </w:r>
      <w:r>
        <w:rPr>
          <w:rFonts w:hint="eastAsia" w:ascii="楷体" w:eastAsia="楷体"/>
          <w:color w:val="auto"/>
          <w:kern w:val="0"/>
          <w:sz w:val="32"/>
          <w:szCs w:val="32"/>
          <w:highlight w:val="none"/>
        </w:rPr>
        <w:t>附件1：</w:t>
      </w:r>
    </w:p>
    <w:p w14:paraId="303714E5">
      <w:pPr>
        <w:widowControl/>
        <w:shd w:val="clear" w:color="auto"/>
        <w:spacing w:line="720" w:lineRule="auto"/>
        <w:jc w:val="center"/>
        <w:rPr>
          <w:rFonts w:hint="eastAsia" w:ascii="仿宋" w:eastAsia="仿宋" w:cs="宋体"/>
          <w:color w:val="auto"/>
          <w:kern w:val="0"/>
          <w:sz w:val="32"/>
          <w:szCs w:val="32"/>
          <w:highlight w:val="none"/>
        </w:rPr>
      </w:pPr>
      <w:r>
        <w:rPr>
          <w:rFonts w:hint="eastAsia" w:ascii="黑体" w:eastAsia="黑体" w:cs="黑体"/>
          <w:color w:val="auto"/>
          <w:kern w:val="0"/>
          <w:sz w:val="32"/>
          <w:szCs w:val="32"/>
          <w:highlight w:val="none"/>
        </w:rPr>
        <w:t>广西壮族自治区政府采购项目合同验收书</w:t>
      </w:r>
      <w:r>
        <w:rPr>
          <w:rFonts w:hint="eastAsia" w:ascii="仿宋" w:eastAsia="仿宋" w:cs="宋体"/>
          <w:color w:val="auto"/>
          <w:kern w:val="0"/>
          <w:sz w:val="32"/>
          <w:szCs w:val="32"/>
          <w:highlight w:val="none"/>
        </w:rPr>
        <w:t>（格式）</w:t>
      </w:r>
    </w:p>
    <w:p w14:paraId="5DC261F2">
      <w:pPr>
        <w:widowControl/>
        <w:shd w:val="clear" w:color="auto"/>
        <w:snapToGrid w:val="0"/>
        <w:spacing w:line="380" w:lineRule="exact"/>
        <w:jc w:val="left"/>
        <w:rPr>
          <w:rFonts w:hint="eastAsia" w:ascii="宋体" w:cs="宋体"/>
          <w:color w:val="auto"/>
          <w:kern w:val="0"/>
          <w:szCs w:val="21"/>
          <w:highlight w:val="none"/>
        </w:rPr>
      </w:pPr>
      <w:r>
        <w:rPr>
          <w:rFonts w:hint="eastAsia" w:ascii="宋体" w:cs="宋体"/>
          <w:color w:val="auto"/>
          <w:kern w:val="0"/>
          <w:szCs w:val="21"/>
          <w:highlight w:val="none"/>
        </w:rPr>
        <w:t xml:space="preserve">    根据政府采购项目（</w:t>
      </w:r>
      <w:r>
        <w:rPr>
          <w:rFonts w:hint="eastAsia" w:ascii="宋体" w:cs="宋体"/>
          <w:color w:val="auto"/>
          <w:kern w:val="0"/>
          <w:szCs w:val="21"/>
          <w:highlight w:val="none"/>
          <w:u w:val="single"/>
        </w:rPr>
        <w:t>采购合同编号：</w:t>
      </w:r>
      <w:r>
        <w:rPr>
          <w:rFonts w:hint="eastAsia" w:ascii="宋体" w:cs="宋体"/>
          <w:color w:val="auto"/>
          <w:kern w:val="0"/>
          <w:szCs w:val="21"/>
          <w:highlight w:val="none"/>
          <w:u w:val="single"/>
        </w:rPr>
        <w:softHyphen/>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）的约定，我单位对（</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 政府采购项目中标（或成交）供应商（</w:t>
      </w:r>
      <w:r>
        <w:rPr>
          <w:rFonts w:hint="eastAsia" w:ascii="宋体" w:cs="宋体"/>
          <w:color w:val="auto"/>
          <w:kern w:val="0"/>
          <w:szCs w:val="21"/>
          <w:highlight w:val="none"/>
          <w:u w:val="single"/>
        </w:rPr>
        <w:t xml:space="preserve"> 公司名称 </w:t>
      </w:r>
      <w:r>
        <w:rPr>
          <w:rFonts w:hint="eastAsia" w:ascii="宋体" w:cs="宋体"/>
          <w:color w:val="auto"/>
          <w:kern w:val="0"/>
          <w:szCs w:val="21"/>
          <w:highlight w:val="none"/>
        </w:rPr>
        <w:t>） 提供的货物（或工程、服务）进行了验收，验收情况如下：</w:t>
      </w:r>
    </w:p>
    <w:tbl>
      <w:tblPr>
        <w:tblStyle w:val="49"/>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33326FF3">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5092D6CB">
            <w:pPr>
              <w:widowControl/>
              <w:shd w:val="clear"/>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16F2BE72">
            <w:pPr>
              <w:widowControl/>
              <w:shd w:val="clear"/>
              <w:snapToGrid w:val="0"/>
              <w:spacing w:before="100" w:beforeAutospacing="1" w:after="100" w:afterAutospacing="1" w:line="320" w:lineRule="atLeast"/>
              <w:ind w:firstLine="480"/>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28B86D0A">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3A0344F">
            <w:pPr>
              <w:widowControl/>
              <w:shd w:val="clea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30EFC7F1">
            <w:pPr>
              <w:widowControl/>
              <w:shd w:val="clea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3060082B">
            <w:pPr>
              <w:widowControl/>
              <w:shd w:val="clea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389B8A38">
            <w:pPr>
              <w:widowControl/>
              <w:shd w:val="clear"/>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20BD0344">
            <w:pPr>
              <w:widowControl/>
              <w:shd w:val="clea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 额</w:t>
            </w:r>
          </w:p>
        </w:tc>
      </w:tr>
      <w:tr w14:paraId="29735CC5">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2B6BF65">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2CE1928">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6DFB82A">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1E632D98">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117F3CA">
            <w:pPr>
              <w:widowControl/>
              <w:shd w:val="clear"/>
              <w:spacing w:before="100" w:beforeAutospacing="1" w:after="100" w:afterAutospacing="1" w:line="240" w:lineRule="atLeast"/>
              <w:jc w:val="center"/>
              <w:rPr>
                <w:rFonts w:ascii="Verdana" w:hAnsi="Verdana" w:cs="宋体"/>
                <w:color w:val="auto"/>
                <w:kern w:val="0"/>
                <w:szCs w:val="21"/>
                <w:highlight w:val="none"/>
              </w:rPr>
            </w:pPr>
          </w:p>
        </w:tc>
      </w:tr>
      <w:tr w14:paraId="72812796">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695FCF7">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F0E2F96">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3BB189B7">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0706C756">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14273260">
            <w:pPr>
              <w:widowControl/>
              <w:shd w:val="clear"/>
              <w:spacing w:before="100" w:beforeAutospacing="1" w:after="100" w:afterAutospacing="1" w:line="240" w:lineRule="atLeast"/>
              <w:jc w:val="center"/>
              <w:rPr>
                <w:rFonts w:ascii="Verdana" w:hAnsi="Verdana" w:cs="宋体"/>
                <w:color w:val="auto"/>
                <w:kern w:val="0"/>
                <w:szCs w:val="21"/>
                <w:highlight w:val="none"/>
              </w:rPr>
            </w:pPr>
          </w:p>
        </w:tc>
      </w:tr>
      <w:tr w14:paraId="6644344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F0A51B4">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15FDDB35">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2F48F91">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43130025">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819C2F2">
            <w:pPr>
              <w:widowControl/>
              <w:shd w:val="clear"/>
              <w:spacing w:before="100" w:beforeAutospacing="1" w:after="100" w:afterAutospacing="1" w:line="240" w:lineRule="atLeast"/>
              <w:jc w:val="center"/>
              <w:rPr>
                <w:rFonts w:ascii="Verdana" w:hAnsi="Verdana" w:cs="宋体"/>
                <w:color w:val="auto"/>
                <w:kern w:val="0"/>
                <w:szCs w:val="21"/>
                <w:highlight w:val="none"/>
              </w:rPr>
            </w:pPr>
          </w:p>
        </w:tc>
      </w:tr>
      <w:tr w14:paraId="4358DC79">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1B02DA48">
            <w:pPr>
              <w:widowControl/>
              <w:shd w:val="clear"/>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29CC8A3B">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9306860">
            <w:pPr>
              <w:widowControl/>
              <w:shd w:val="clear"/>
              <w:spacing w:before="100" w:beforeAutospacing="1" w:after="100" w:afterAutospacing="1" w:line="240" w:lineRule="atLeast"/>
              <w:jc w:val="center"/>
              <w:rPr>
                <w:rFonts w:ascii="Verdana" w:hAnsi="Verdana" w:cs="宋体"/>
                <w:color w:val="auto"/>
                <w:kern w:val="0"/>
                <w:szCs w:val="21"/>
                <w:highlight w:val="none"/>
              </w:rPr>
            </w:pPr>
          </w:p>
        </w:tc>
      </w:tr>
      <w:tr w14:paraId="17DB2689">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5EB63540">
            <w:pPr>
              <w:widowControl/>
              <w:shd w:val="clear"/>
              <w:snapToGrid w:val="0"/>
              <w:spacing w:before="100" w:beforeAutospacing="1" w:after="100" w:afterAutospacing="1" w:line="320" w:lineRule="atLeast"/>
              <w:ind w:firstLine="2"/>
              <w:jc w:val="left"/>
              <w:rPr>
                <w:rFonts w:ascii="Verdana" w:hAnsi="Verdana" w:cs="宋体"/>
                <w:color w:val="auto"/>
                <w:kern w:val="0"/>
                <w:szCs w:val="21"/>
                <w:highlight w:val="none"/>
              </w:rPr>
            </w:pPr>
            <w:r>
              <w:rPr>
                <w:rFonts w:ascii="Verdana" w:hAnsi="Verdana" w:cs="宋体"/>
                <w:color w:val="auto"/>
                <w:kern w:val="0"/>
                <w:szCs w:val="21"/>
                <w:highlight w:val="none"/>
              </w:rPr>
              <w:t>合计大写金额： 仟 佰 拾 万 仟 佰 拾 元</w:t>
            </w:r>
          </w:p>
        </w:tc>
      </w:tr>
      <w:tr w14:paraId="47EFA21C">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BAC0654">
            <w:pPr>
              <w:widowControl/>
              <w:shd w:val="clea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59E2832E">
            <w:pPr>
              <w:widowControl/>
              <w:shd w:val="clear"/>
              <w:spacing w:before="100" w:beforeAutospacing="1" w:after="100" w:afterAutospacing="1" w:line="240" w:lineRule="atLeast"/>
              <w:jc w:val="center"/>
              <w:rPr>
                <w:rFonts w:ascii="Verdana" w:hAnsi="Verdana"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537BDBD8">
            <w:pPr>
              <w:widowControl/>
              <w:shd w:val="clear"/>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78129EA5">
            <w:pPr>
              <w:widowControl/>
              <w:shd w:val="clear"/>
              <w:spacing w:before="100" w:beforeAutospacing="1" w:after="100" w:afterAutospacing="1" w:line="240" w:lineRule="atLeast"/>
              <w:jc w:val="center"/>
              <w:rPr>
                <w:rFonts w:ascii="Verdana" w:hAnsi="Verdana" w:cs="宋体"/>
                <w:color w:val="auto"/>
                <w:kern w:val="0"/>
                <w:szCs w:val="21"/>
                <w:highlight w:val="none"/>
              </w:rPr>
            </w:pPr>
          </w:p>
        </w:tc>
      </w:tr>
      <w:tr w14:paraId="5AA3A6EC">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CE3725">
            <w:pPr>
              <w:widowControl/>
              <w:shd w:val="clear"/>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74105C54">
            <w:pPr>
              <w:widowControl/>
              <w:shd w:val="clear"/>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9E78A2D">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8500AB7">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146C71B6">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4B2E5CDC">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0A731C5F">
            <w:pPr>
              <w:shd w:val="clear"/>
              <w:rPr>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2B88B3B4">
            <w:pPr>
              <w:widowControl/>
              <w:shd w:val="clear"/>
              <w:spacing w:before="100" w:beforeAutospacing="1" w:after="100" w:afterAutospacing="1" w:line="320" w:lineRule="atLeast"/>
              <w:ind w:firstLine="96"/>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0C6E8E8">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06671B8E">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3B75CF0">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15AC99A0">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31BCFDBD">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监督人员或其他相关人员签字：</w:t>
            </w:r>
          </w:p>
          <w:p w14:paraId="225C4CB4">
            <w:pPr>
              <w:widowControl/>
              <w:shd w:val="clear"/>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或受邀机构的意见（盖章）：</w:t>
            </w:r>
          </w:p>
        </w:tc>
      </w:tr>
      <w:tr w14:paraId="518E3152">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5D9F62FD">
            <w:pPr>
              <w:widowControl/>
              <w:shd w:val="clear"/>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中标或者成交供应商负责人签字或盖章：</w:t>
            </w:r>
          </w:p>
          <w:p w14:paraId="170E7FE9">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754E7E0B">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采购人或受托机构的意见（盖章）：</w:t>
            </w:r>
          </w:p>
          <w:p w14:paraId="02068CF2">
            <w:pPr>
              <w:widowControl/>
              <w:shd w:val="clea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r>
    </w:tbl>
    <w:p w14:paraId="340DC78E">
      <w:pPr>
        <w:shd w:val="clear"/>
        <w:jc w:val="left"/>
        <w:rPr>
          <w:color w:val="auto"/>
          <w:highlight w:val="none"/>
        </w:rPr>
      </w:pPr>
    </w:p>
    <w:p w14:paraId="4BF3C43B">
      <w:pPr>
        <w:shd w:val="clear"/>
        <w:jc w:val="left"/>
        <w:rPr>
          <w:rFonts w:hint="eastAsia"/>
          <w:color w:val="auto"/>
          <w:highlight w:val="none"/>
        </w:rPr>
      </w:pPr>
      <w:r>
        <w:rPr>
          <w:color w:val="auto"/>
          <w:highlight w:val="none"/>
        </w:rPr>
        <w:br w:type="page"/>
      </w:r>
      <w:r>
        <w:rPr>
          <w:rFonts w:hint="eastAsia" w:ascii="楷体" w:eastAsia="楷体"/>
          <w:color w:val="auto"/>
          <w:kern w:val="0"/>
          <w:sz w:val="32"/>
          <w:szCs w:val="32"/>
          <w:highlight w:val="none"/>
        </w:rPr>
        <w:t>附件2：</w:t>
      </w:r>
    </w:p>
    <w:p w14:paraId="177C1531">
      <w:pPr>
        <w:shd w:val="clear"/>
        <w:jc w:val="center"/>
        <w:rPr>
          <w:rFonts w:hint="eastAsia" w:ascii="黑体" w:eastAsia="黑体"/>
          <w:color w:val="auto"/>
          <w:sz w:val="32"/>
          <w:szCs w:val="32"/>
          <w:highlight w:val="none"/>
        </w:rPr>
      </w:pPr>
      <w:r>
        <w:rPr>
          <w:rFonts w:hint="eastAsia" w:ascii="黑体" w:eastAsia="黑体"/>
          <w:color w:val="auto"/>
          <w:sz w:val="32"/>
          <w:szCs w:val="32"/>
          <w:highlight w:val="none"/>
        </w:rPr>
        <w:t>政府采购项目履约保证金退付意见书</w:t>
      </w:r>
      <w:r>
        <w:rPr>
          <w:rFonts w:hint="eastAsia" w:ascii="仿宋" w:eastAsia="仿宋" w:cs="宋体"/>
          <w:color w:val="auto"/>
          <w:kern w:val="0"/>
          <w:sz w:val="32"/>
          <w:szCs w:val="32"/>
          <w:highlight w:val="none"/>
        </w:rPr>
        <w:t>（格式）</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0C2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56F65C23">
            <w:pPr>
              <w:shd w:val="clear"/>
              <w:jc w:val="center"/>
              <w:rPr>
                <w:rFonts w:hint="eastAsia"/>
                <w:color w:val="auto"/>
                <w:szCs w:val="21"/>
                <w:highlight w:val="none"/>
              </w:rPr>
            </w:pPr>
            <w:r>
              <w:rPr>
                <w:rFonts w:hint="eastAsia"/>
                <w:color w:val="auto"/>
                <w:szCs w:val="21"/>
                <w:highlight w:val="none"/>
              </w:rPr>
              <w:t>供</w:t>
            </w:r>
          </w:p>
          <w:p w14:paraId="60ED4B3A">
            <w:pPr>
              <w:shd w:val="clear"/>
              <w:jc w:val="center"/>
              <w:rPr>
                <w:rFonts w:hint="eastAsia"/>
                <w:color w:val="auto"/>
                <w:szCs w:val="21"/>
                <w:highlight w:val="none"/>
              </w:rPr>
            </w:pPr>
            <w:r>
              <w:rPr>
                <w:rFonts w:hint="eastAsia"/>
                <w:color w:val="auto"/>
                <w:szCs w:val="21"/>
                <w:highlight w:val="none"/>
              </w:rPr>
              <w:t>应</w:t>
            </w:r>
          </w:p>
          <w:p w14:paraId="61353535">
            <w:pPr>
              <w:shd w:val="clear"/>
              <w:jc w:val="center"/>
              <w:rPr>
                <w:rFonts w:hint="eastAsia"/>
                <w:color w:val="auto"/>
                <w:szCs w:val="21"/>
                <w:highlight w:val="none"/>
              </w:rPr>
            </w:pPr>
            <w:r>
              <w:rPr>
                <w:rFonts w:hint="eastAsia"/>
                <w:color w:val="auto"/>
                <w:szCs w:val="21"/>
                <w:highlight w:val="none"/>
              </w:rPr>
              <w:t>商</w:t>
            </w:r>
          </w:p>
          <w:p w14:paraId="788BCC66">
            <w:pPr>
              <w:shd w:val="clear"/>
              <w:jc w:val="center"/>
              <w:rPr>
                <w:rFonts w:hint="eastAsia"/>
                <w:color w:val="auto"/>
                <w:szCs w:val="21"/>
                <w:highlight w:val="none"/>
              </w:rPr>
            </w:pPr>
            <w:r>
              <w:rPr>
                <w:rFonts w:hint="eastAsia"/>
                <w:color w:val="auto"/>
                <w:szCs w:val="21"/>
                <w:highlight w:val="none"/>
              </w:rPr>
              <w:t>申</w:t>
            </w:r>
          </w:p>
          <w:p w14:paraId="24335F0A">
            <w:pPr>
              <w:shd w:val="clear"/>
              <w:jc w:val="center"/>
              <w:rPr>
                <w:rFonts w:hint="eastAsia"/>
                <w:color w:val="auto"/>
                <w:szCs w:val="21"/>
                <w:highlight w:val="none"/>
              </w:rPr>
            </w:pPr>
            <w:r>
              <w:rPr>
                <w:rFonts w:hint="eastAsia"/>
                <w:color w:val="auto"/>
                <w:szCs w:val="21"/>
                <w:highlight w:val="none"/>
              </w:rPr>
              <w:t>请</w:t>
            </w:r>
          </w:p>
        </w:tc>
        <w:tc>
          <w:tcPr>
            <w:tcW w:w="8640" w:type="dxa"/>
            <w:noWrap w:val="0"/>
            <w:vAlign w:val="center"/>
          </w:tcPr>
          <w:p w14:paraId="79C7E84C">
            <w:pPr>
              <w:shd w:val="clear"/>
              <w:rPr>
                <w:rFonts w:hint="eastAsia"/>
                <w:color w:val="auto"/>
                <w:szCs w:val="21"/>
                <w:highlight w:val="none"/>
              </w:rPr>
            </w:pPr>
            <w:r>
              <w:rPr>
                <w:rFonts w:hint="eastAsia"/>
                <w:color w:val="auto"/>
                <w:szCs w:val="21"/>
                <w:highlight w:val="none"/>
              </w:rPr>
              <w:t>项目编号：</w:t>
            </w:r>
          </w:p>
        </w:tc>
      </w:tr>
      <w:tr w14:paraId="3C56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A43B41C">
            <w:pPr>
              <w:shd w:val="clear"/>
              <w:rPr>
                <w:color w:val="auto"/>
                <w:highlight w:val="none"/>
              </w:rPr>
            </w:pPr>
          </w:p>
        </w:tc>
        <w:tc>
          <w:tcPr>
            <w:tcW w:w="8640" w:type="dxa"/>
            <w:noWrap w:val="0"/>
            <w:vAlign w:val="center"/>
          </w:tcPr>
          <w:p w14:paraId="61B97D4C">
            <w:pPr>
              <w:shd w:val="clear"/>
              <w:rPr>
                <w:rFonts w:hint="eastAsia"/>
                <w:color w:val="auto"/>
                <w:szCs w:val="21"/>
                <w:highlight w:val="none"/>
              </w:rPr>
            </w:pPr>
            <w:r>
              <w:rPr>
                <w:rFonts w:hint="eastAsia"/>
                <w:color w:val="auto"/>
                <w:szCs w:val="21"/>
                <w:highlight w:val="none"/>
              </w:rPr>
              <w:t>项目名称：</w:t>
            </w:r>
          </w:p>
        </w:tc>
      </w:tr>
      <w:tr w14:paraId="35DF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FCC6343">
            <w:pPr>
              <w:shd w:val="clear"/>
              <w:rPr>
                <w:color w:val="auto"/>
                <w:highlight w:val="none"/>
              </w:rPr>
            </w:pPr>
          </w:p>
        </w:tc>
        <w:tc>
          <w:tcPr>
            <w:tcW w:w="8640" w:type="dxa"/>
            <w:noWrap w:val="0"/>
            <w:vAlign w:val="top"/>
          </w:tcPr>
          <w:p w14:paraId="4EE2DF1F">
            <w:pPr>
              <w:shd w:val="clear"/>
              <w:rPr>
                <w:rFonts w:hint="eastAsia"/>
                <w:color w:val="auto"/>
                <w:szCs w:val="21"/>
                <w:highlight w:val="none"/>
              </w:rPr>
            </w:pPr>
            <w:r>
              <w:rPr>
                <w:rFonts w:hint="eastAsia"/>
                <w:color w:val="auto"/>
                <w:szCs w:val="21"/>
                <w:highlight w:val="none"/>
              </w:rPr>
              <w:t xml:space="preserve">  </w:t>
            </w:r>
          </w:p>
          <w:p w14:paraId="1205A196">
            <w:pPr>
              <w:shd w:val="clear"/>
              <w:spacing w:line="400" w:lineRule="exact"/>
              <w:ind w:firstLine="420" w:firstLineChars="200"/>
              <w:rPr>
                <w:rFonts w:hint="eastAsia"/>
                <w:color w:val="auto"/>
                <w:szCs w:val="21"/>
                <w:highlight w:val="none"/>
              </w:rPr>
            </w:pPr>
            <w:r>
              <w:rPr>
                <w:rFonts w:hint="eastAsia"/>
                <w:color w:val="auto"/>
                <w:szCs w:val="21"/>
                <w:highlight w:val="none"/>
              </w:rPr>
              <w:t>该项目已于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日验收并交付使用。根据合同规定，该项目的履约保证金期限于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日已满，请将履约保证金</w:t>
            </w:r>
          </w:p>
          <w:p w14:paraId="1E903FAB">
            <w:pPr>
              <w:shd w:val="clea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rFonts w:hint="eastAsia"/>
                <w:color w:val="auto"/>
                <w:szCs w:val="21"/>
                <w:highlight w:val="none"/>
              </w:rPr>
              <w:t>（小写）退付到达以下账户。</w:t>
            </w:r>
          </w:p>
          <w:p w14:paraId="7BD7998F">
            <w:pPr>
              <w:shd w:val="clear"/>
              <w:spacing w:line="400" w:lineRule="exact"/>
              <w:ind w:firstLine="705"/>
              <w:rPr>
                <w:rFonts w:hint="eastAsia"/>
                <w:color w:val="auto"/>
                <w:szCs w:val="21"/>
                <w:highlight w:val="none"/>
              </w:rPr>
            </w:pPr>
            <w:r>
              <w:rPr>
                <w:rFonts w:hint="eastAsia"/>
                <w:color w:val="auto"/>
                <w:szCs w:val="21"/>
                <w:highlight w:val="none"/>
              </w:rPr>
              <w:t>单位名称：</w:t>
            </w:r>
          </w:p>
          <w:p w14:paraId="42ABD059">
            <w:pPr>
              <w:shd w:val="clear"/>
              <w:spacing w:line="400" w:lineRule="exact"/>
              <w:ind w:firstLine="705"/>
              <w:rPr>
                <w:rFonts w:hint="eastAsia"/>
                <w:color w:val="auto"/>
                <w:szCs w:val="21"/>
                <w:highlight w:val="none"/>
              </w:rPr>
            </w:pPr>
            <w:r>
              <w:rPr>
                <w:rFonts w:hint="eastAsia"/>
                <w:color w:val="auto"/>
                <w:szCs w:val="21"/>
                <w:highlight w:val="none"/>
              </w:rPr>
              <w:t>开户银行：</w:t>
            </w:r>
          </w:p>
          <w:p w14:paraId="2F733A6C">
            <w:pPr>
              <w:shd w:val="clear"/>
              <w:spacing w:line="400" w:lineRule="exact"/>
              <w:ind w:firstLine="705"/>
              <w:rPr>
                <w:rFonts w:hint="eastAsia"/>
                <w:color w:val="auto"/>
                <w:szCs w:val="21"/>
                <w:highlight w:val="none"/>
              </w:rPr>
            </w:pPr>
            <w:r>
              <w:rPr>
                <w:rFonts w:hint="eastAsia"/>
                <w:color w:val="auto"/>
                <w:szCs w:val="21"/>
                <w:highlight w:val="none"/>
              </w:rPr>
              <w:t>账   号：</w:t>
            </w:r>
          </w:p>
          <w:p w14:paraId="38C09D3C">
            <w:pPr>
              <w:shd w:val="clear"/>
              <w:spacing w:line="400" w:lineRule="exact"/>
              <w:rPr>
                <w:rFonts w:hint="eastAsia"/>
                <w:color w:val="auto"/>
                <w:szCs w:val="21"/>
                <w:highlight w:val="none"/>
              </w:rPr>
            </w:pPr>
            <w:r>
              <w:rPr>
                <w:rFonts w:hint="eastAsia"/>
                <w:color w:val="auto"/>
                <w:szCs w:val="21"/>
                <w:highlight w:val="none"/>
              </w:rPr>
              <w:t>联系人及电话：</w:t>
            </w:r>
          </w:p>
          <w:p w14:paraId="26FFE806">
            <w:pPr>
              <w:shd w:val="clear"/>
              <w:spacing w:line="400" w:lineRule="exact"/>
              <w:rPr>
                <w:rFonts w:hint="eastAsia"/>
                <w:color w:val="auto"/>
                <w:szCs w:val="21"/>
                <w:highlight w:val="none"/>
              </w:rPr>
            </w:pPr>
          </w:p>
          <w:p w14:paraId="33338401">
            <w:pPr>
              <w:shd w:val="clear"/>
              <w:spacing w:line="520" w:lineRule="exact"/>
              <w:jc w:val="center"/>
              <w:rPr>
                <w:rFonts w:hint="eastAsia"/>
                <w:color w:val="auto"/>
                <w:szCs w:val="21"/>
                <w:highlight w:val="none"/>
              </w:rPr>
            </w:pPr>
            <w:r>
              <w:rPr>
                <w:rFonts w:hint="eastAsia"/>
                <w:color w:val="auto"/>
                <w:szCs w:val="21"/>
                <w:highlight w:val="none"/>
              </w:rPr>
              <w:t xml:space="preserve">                                     供应商签章：</w:t>
            </w:r>
          </w:p>
          <w:p w14:paraId="5448B9B1">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4FE7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F5AE234">
            <w:pPr>
              <w:shd w:val="clear"/>
              <w:jc w:val="center"/>
              <w:rPr>
                <w:rFonts w:hint="eastAsia"/>
                <w:color w:val="auto"/>
                <w:szCs w:val="21"/>
                <w:highlight w:val="none"/>
              </w:rPr>
            </w:pPr>
            <w:r>
              <w:rPr>
                <w:rFonts w:hint="eastAsia"/>
                <w:color w:val="auto"/>
                <w:szCs w:val="21"/>
                <w:highlight w:val="none"/>
              </w:rPr>
              <w:t>采</w:t>
            </w:r>
          </w:p>
          <w:p w14:paraId="76BAFE7E">
            <w:pPr>
              <w:shd w:val="clear"/>
              <w:jc w:val="center"/>
              <w:rPr>
                <w:rFonts w:hint="eastAsia"/>
                <w:color w:val="auto"/>
                <w:szCs w:val="21"/>
                <w:highlight w:val="none"/>
              </w:rPr>
            </w:pPr>
            <w:r>
              <w:rPr>
                <w:rFonts w:hint="eastAsia"/>
                <w:color w:val="auto"/>
                <w:szCs w:val="21"/>
                <w:highlight w:val="none"/>
              </w:rPr>
              <w:t>购</w:t>
            </w:r>
          </w:p>
          <w:p w14:paraId="45721B67">
            <w:pPr>
              <w:shd w:val="clear"/>
              <w:jc w:val="center"/>
              <w:rPr>
                <w:rFonts w:hint="eastAsia"/>
                <w:color w:val="auto"/>
                <w:szCs w:val="21"/>
                <w:highlight w:val="none"/>
              </w:rPr>
            </w:pPr>
            <w:r>
              <w:rPr>
                <w:rFonts w:hint="eastAsia"/>
                <w:color w:val="auto"/>
                <w:szCs w:val="21"/>
                <w:highlight w:val="none"/>
              </w:rPr>
              <w:t>单</w:t>
            </w:r>
          </w:p>
          <w:p w14:paraId="178C043C">
            <w:pPr>
              <w:shd w:val="clear"/>
              <w:jc w:val="center"/>
              <w:rPr>
                <w:rFonts w:hint="eastAsia"/>
                <w:color w:val="auto"/>
                <w:szCs w:val="21"/>
                <w:highlight w:val="none"/>
              </w:rPr>
            </w:pPr>
            <w:r>
              <w:rPr>
                <w:rFonts w:hint="eastAsia"/>
                <w:color w:val="auto"/>
                <w:szCs w:val="21"/>
                <w:highlight w:val="none"/>
              </w:rPr>
              <w:t>位</w:t>
            </w:r>
          </w:p>
          <w:p w14:paraId="0029830F">
            <w:pPr>
              <w:shd w:val="clear"/>
              <w:jc w:val="center"/>
              <w:rPr>
                <w:rFonts w:hint="eastAsia"/>
                <w:color w:val="auto"/>
                <w:szCs w:val="21"/>
                <w:highlight w:val="none"/>
              </w:rPr>
            </w:pPr>
            <w:r>
              <w:rPr>
                <w:rFonts w:hint="eastAsia"/>
                <w:color w:val="auto"/>
                <w:szCs w:val="21"/>
                <w:highlight w:val="none"/>
              </w:rPr>
              <w:t>意</w:t>
            </w:r>
          </w:p>
          <w:p w14:paraId="158A3587">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02ADB5BD">
            <w:pPr>
              <w:shd w:val="clear"/>
              <w:rPr>
                <w:rFonts w:hint="eastAsia"/>
                <w:color w:val="auto"/>
                <w:szCs w:val="21"/>
                <w:highlight w:val="none"/>
              </w:rPr>
            </w:pPr>
          </w:p>
          <w:p w14:paraId="2955ED47">
            <w:pPr>
              <w:shd w:val="clear"/>
              <w:rPr>
                <w:rFonts w:hint="eastAsia"/>
                <w:color w:val="auto"/>
                <w:szCs w:val="21"/>
                <w:highlight w:val="none"/>
              </w:rPr>
            </w:pPr>
            <w:r>
              <w:rPr>
                <w:rFonts w:hint="eastAsia"/>
                <w:color w:val="auto"/>
                <w:szCs w:val="21"/>
                <w:highlight w:val="none"/>
              </w:rPr>
              <w:t>退付意见：是否同意退付履约保证金及退付金额：</w:t>
            </w:r>
          </w:p>
          <w:p w14:paraId="41C51937">
            <w:pPr>
              <w:shd w:val="clear"/>
              <w:rPr>
                <w:rFonts w:hint="eastAsia"/>
                <w:color w:val="auto"/>
                <w:szCs w:val="21"/>
                <w:highlight w:val="none"/>
              </w:rPr>
            </w:pPr>
          </w:p>
          <w:p w14:paraId="2DB2BA0B">
            <w:pPr>
              <w:shd w:val="clear"/>
              <w:rPr>
                <w:rFonts w:hint="eastAsia"/>
                <w:color w:val="auto"/>
                <w:szCs w:val="21"/>
                <w:highlight w:val="none"/>
              </w:rPr>
            </w:pPr>
          </w:p>
          <w:p w14:paraId="6385FF99">
            <w:pPr>
              <w:shd w:val="clear"/>
              <w:spacing w:line="520" w:lineRule="exact"/>
              <w:rPr>
                <w:rFonts w:hint="eastAsia"/>
                <w:color w:val="auto"/>
                <w:szCs w:val="21"/>
                <w:highlight w:val="none"/>
              </w:rPr>
            </w:pPr>
            <w:r>
              <w:rPr>
                <w:rFonts w:hint="eastAsia"/>
                <w:color w:val="auto"/>
                <w:szCs w:val="21"/>
                <w:highlight w:val="none"/>
              </w:rPr>
              <w:t>联系人及电话：                                 采购单位签章</w:t>
            </w:r>
          </w:p>
          <w:p w14:paraId="4A016D78">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2747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CE69F5C">
            <w:pPr>
              <w:shd w:val="clear"/>
              <w:jc w:val="center"/>
              <w:rPr>
                <w:rFonts w:hint="eastAsia"/>
                <w:color w:val="auto"/>
                <w:szCs w:val="21"/>
                <w:highlight w:val="none"/>
              </w:rPr>
            </w:pPr>
            <w:r>
              <w:rPr>
                <w:rFonts w:hint="eastAsia"/>
                <w:color w:val="auto"/>
                <w:szCs w:val="21"/>
                <w:highlight w:val="none"/>
              </w:rPr>
              <w:t>财</w:t>
            </w:r>
          </w:p>
          <w:p w14:paraId="717E096C">
            <w:pPr>
              <w:shd w:val="clear"/>
              <w:jc w:val="center"/>
              <w:rPr>
                <w:rFonts w:hint="eastAsia"/>
                <w:color w:val="auto"/>
                <w:szCs w:val="21"/>
                <w:highlight w:val="none"/>
              </w:rPr>
            </w:pPr>
            <w:r>
              <w:rPr>
                <w:rFonts w:hint="eastAsia"/>
                <w:color w:val="auto"/>
                <w:szCs w:val="21"/>
                <w:highlight w:val="none"/>
              </w:rPr>
              <w:t>务</w:t>
            </w:r>
          </w:p>
          <w:p w14:paraId="36658E87">
            <w:pPr>
              <w:shd w:val="clear"/>
              <w:jc w:val="center"/>
              <w:rPr>
                <w:rFonts w:hint="eastAsia"/>
                <w:color w:val="auto"/>
                <w:szCs w:val="21"/>
                <w:highlight w:val="none"/>
              </w:rPr>
            </w:pPr>
            <w:r>
              <w:rPr>
                <w:rFonts w:hint="eastAsia"/>
                <w:color w:val="auto"/>
                <w:szCs w:val="21"/>
                <w:highlight w:val="none"/>
              </w:rPr>
              <w:t>部</w:t>
            </w:r>
          </w:p>
          <w:p w14:paraId="21D10B75">
            <w:pPr>
              <w:shd w:val="clear"/>
              <w:jc w:val="center"/>
              <w:rPr>
                <w:rFonts w:hint="eastAsia"/>
                <w:color w:val="auto"/>
                <w:szCs w:val="21"/>
                <w:highlight w:val="none"/>
              </w:rPr>
            </w:pPr>
            <w:r>
              <w:rPr>
                <w:rFonts w:hint="eastAsia"/>
                <w:color w:val="auto"/>
                <w:szCs w:val="21"/>
                <w:highlight w:val="none"/>
              </w:rPr>
              <w:t>门</w:t>
            </w:r>
          </w:p>
          <w:p w14:paraId="3A134EE5">
            <w:pPr>
              <w:shd w:val="clear"/>
              <w:jc w:val="center"/>
              <w:rPr>
                <w:rFonts w:hint="eastAsia"/>
                <w:color w:val="auto"/>
                <w:szCs w:val="21"/>
                <w:highlight w:val="none"/>
              </w:rPr>
            </w:pPr>
            <w:r>
              <w:rPr>
                <w:rFonts w:hint="eastAsia"/>
                <w:color w:val="auto"/>
                <w:szCs w:val="21"/>
                <w:highlight w:val="none"/>
              </w:rPr>
              <w:t>意</w:t>
            </w:r>
          </w:p>
          <w:p w14:paraId="05BDEC09">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589F9B10">
            <w:pPr>
              <w:shd w:val="clear"/>
              <w:spacing w:line="640" w:lineRule="exact"/>
              <w:rPr>
                <w:rFonts w:hint="eastAsia"/>
                <w:color w:val="auto"/>
                <w:szCs w:val="21"/>
                <w:highlight w:val="none"/>
              </w:rPr>
            </w:pPr>
            <w:r>
              <w:rPr>
                <w:rFonts w:hint="eastAsia"/>
                <w:color w:val="auto"/>
                <w:szCs w:val="21"/>
                <w:highlight w:val="none"/>
              </w:rPr>
              <w:t>此表于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 </w:t>
            </w:r>
            <w:r>
              <w:rPr>
                <w:rFonts w:hint="eastAsia"/>
                <w:color w:val="auto"/>
                <w:szCs w:val="21"/>
                <w:highlight w:val="none"/>
                <w:u w:val="single"/>
              </w:rPr>
              <w:t xml:space="preserve">   </w:t>
            </w:r>
            <w:r>
              <w:rPr>
                <w:rFonts w:hint="eastAsia"/>
                <w:color w:val="auto"/>
                <w:szCs w:val="21"/>
                <w:highlight w:val="none"/>
              </w:rPr>
              <w:t xml:space="preserve"> 日收到。</w:t>
            </w:r>
          </w:p>
          <w:p w14:paraId="168C8AA8">
            <w:pPr>
              <w:shd w:val="clear"/>
              <w:spacing w:line="640" w:lineRule="exact"/>
              <w:rPr>
                <w:rFonts w:hint="eastAsia"/>
                <w:color w:val="auto"/>
                <w:szCs w:val="21"/>
                <w:highlight w:val="none"/>
              </w:rPr>
            </w:pPr>
            <w:r>
              <w:rPr>
                <w:rFonts w:hint="eastAsia"/>
                <w:color w:val="auto"/>
                <w:szCs w:val="21"/>
                <w:highlight w:val="none"/>
              </w:rPr>
              <w:t>会计审核：</w:t>
            </w:r>
          </w:p>
          <w:p w14:paraId="6A56D9CF">
            <w:pPr>
              <w:shd w:val="clear"/>
              <w:spacing w:line="640" w:lineRule="exact"/>
              <w:rPr>
                <w:rFonts w:hint="eastAsia"/>
                <w:color w:val="auto"/>
                <w:szCs w:val="21"/>
                <w:highlight w:val="none"/>
              </w:rPr>
            </w:pPr>
            <w:r>
              <w:rPr>
                <w:rFonts w:hint="eastAsia"/>
                <w:color w:val="auto"/>
                <w:szCs w:val="21"/>
                <w:highlight w:val="none"/>
              </w:rPr>
              <w:t>财务负责人审核：</w:t>
            </w:r>
          </w:p>
          <w:p w14:paraId="2F1CBD12">
            <w:pPr>
              <w:shd w:val="clear"/>
              <w:spacing w:line="640" w:lineRule="exact"/>
              <w:rPr>
                <w:rFonts w:hint="eastAsia"/>
                <w:color w:val="auto"/>
                <w:szCs w:val="21"/>
                <w:highlight w:val="none"/>
              </w:rPr>
            </w:pPr>
            <w:r>
              <w:rPr>
                <w:rFonts w:hint="eastAsia"/>
                <w:color w:val="auto"/>
                <w:szCs w:val="21"/>
                <w:highlight w:val="none"/>
              </w:rPr>
              <w:t>单位负责人签字：</w:t>
            </w:r>
          </w:p>
          <w:p w14:paraId="5D9569C7">
            <w:pPr>
              <w:shd w:val="clear"/>
              <w:spacing w:line="640" w:lineRule="exact"/>
              <w:rPr>
                <w:rFonts w:hint="eastAsia"/>
                <w:color w:val="auto"/>
                <w:szCs w:val="21"/>
                <w:highlight w:val="none"/>
              </w:rPr>
            </w:pPr>
            <w:r>
              <w:rPr>
                <w:rFonts w:hint="eastAsia"/>
                <w:color w:val="auto"/>
                <w:szCs w:val="21"/>
                <w:highlight w:val="none"/>
              </w:rPr>
              <w:t>出纳办理转账日期：</w:t>
            </w:r>
          </w:p>
        </w:tc>
      </w:tr>
    </w:tbl>
    <w:p w14:paraId="37676E6F">
      <w:pPr>
        <w:shd w:val="clear"/>
        <w:spacing w:line="380" w:lineRule="exact"/>
        <w:ind w:left="419" w:leftChars="114" w:hanging="180" w:hangingChars="100"/>
        <w:rPr>
          <w:rFonts w:ascii="宋体"/>
          <w:b/>
          <w:bCs/>
          <w:color w:val="auto"/>
          <w:kern w:val="0"/>
          <w:sz w:val="18"/>
          <w:highlight w:val="none"/>
        </w:rPr>
      </w:pPr>
      <w:r>
        <w:rPr>
          <w:rFonts w:hint="eastAsia" w:ascii="宋体"/>
          <w:b/>
          <w:bCs/>
          <w:color w:val="auto"/>
          <w:kern w:val="0"/>
          <w:sz w:val="18"/>
          <w:highlight w:val="none"/>
        </w:rPr>
        <w:t>注：供应商凭经采购单位审批的退付意见书办理履约保证金退付事宜。</w:t>
      </w:r>
    </w:p>
    <w:p w14:paraId="175753F3">
      <w:pPr>
        <w:shd w:val="clear"/>
        <w:jc w:val="left"/>
        <w:rPr>
          <w:rFonts w:hint="eastAsia" w:ascii="楷体" w:eastAsia="楷体"/>
          <w:color w:val="auto"/>
          <w:kern w:val="0"/>
          <w:sz w:val="32"/>
          <w:szCs w:val="32"/>
          <w:highlight w:val="none"/>
        </w:rPr>
      </w:pPr>
      <w:r>
        <w:rPr>
          <w:rFonts w:ascii="宋体"/>
          <w:b/>
          <w:bCs/>
          <w:color w:val="auto"/>
          <w:kern w:val="0"/>
          <w:sz w:val="18"/>
          <w:highlight w:val="none"/>
        </w:rPr>
        <w:br w:type="page"/>
      </w:r>
      <w:r>
        <w:rPr>
          <w:rFonts w:hint="eastAsia" w:ascii="楷体" w:eastAsia="楷体"/>
          <w:color w:val="auto"/>
          <w:kern w:val="0"/>
          <w:sz w:val="32"/>
          <w:szCs w:val="32"/>
          <w:highlight w:val="none"/>
        </w:rPr>
        <w:t>附件3：</w:t>
      </w:r>
    </w:p>
    <w:p w14:paraId="031D3A87">
      <w:pPr>
        <w:shd w:val="clear"/>
        <w:spacing w:line="528" w:lineRule="exact"/>
        <w:ind w:left="1871" w:leftChars="891" w:firstLine="200" w:firstLineChars="5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49"/>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798E7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7EDB6E15">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51BD4313">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4BEF3E6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3874A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5A13DCC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3B23D16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4EE189E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551E790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2C2261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9258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AA2483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CE099C9">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23DA3B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44905A7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737600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89E1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8955A5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1FBF8CA">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B2D115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56B3100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6CADD2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1FD2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39F4444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6B0E9A4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6599BC8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3AE2316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7E5A648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E66C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999622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A8F2B2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2ED10C6">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3F3EE6F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778ED46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45E4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C3BD40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A9DAE60">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5017FCF">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34429AC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19C6F47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B019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05B0DEF">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3B38550">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782D77D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0DEB2BA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12A45FC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54B27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6A2FDD6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6F5F8A1">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7227D8F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4732953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00111A7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1E325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D5D49F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6C9807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2DB05D2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A62099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C0F588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1722A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1D66F3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1D5276C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220124A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182066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174A11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B22B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290B1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57DF903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5BAB89A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5FC1AD8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D9C363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68ABB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571988A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0DE9AF5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2226367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3D2B3DE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320AC6B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5C1BB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0EA8D3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894D4D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5825352">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6B739B9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25F10EB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6C96A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C48A1D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C39257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70C9AB6">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0762837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0983714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257D0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5478C76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B73C5F2">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63BFD1B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2D789AE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tcBorders>
              <w:tl2br w:val="nil"/>
              <w:tr2bl w:val="nil"/>
            </w:tcBorders>
            <w:noWrap w:val="0"/>
            <w:vAlign w:val="center"/>
          </w:tcPr>
          <w:p w14:paraId="4EF08E2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5A8C3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97BE82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2E4035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1128E19">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5C86BF5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6EEA202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7B93F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E3BEC9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9C60E73">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74BD681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0C131E4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6E3F4A0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533AA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598EA3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B68C5A4">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FBFAE0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103D043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749526B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0F082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83E8B1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569DF72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0BC3F4D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725D09D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59025F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11328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751A5D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1EC092F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3B2CE1F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51A56D8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B4C228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634B2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C68797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040A8A2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0BAA8A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6B526AB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E87D85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13932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3394525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10EA504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3783FB8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716A23E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76EC22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12D53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1EA0A0D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3CC05CA">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32419D2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5A54663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6365DAC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0F5B1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0C5FBE7C">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42FB3E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3229071">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24E79E5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6AE3999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4C00C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F58B88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1CE98A0">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6C3616A">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1D77D48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tcBorders>
              <w:tl2br w:val="nil"/>
              <w:tr2bl w:val="nil"/>
            </w:tcBorders>
            <w:noWrap w:val="0"/>
            <w:vAlign w:val="center"/>
          </w:tcPr>
          <w:p w14:paraId="34BAE9F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1B60D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FA6BE2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CF003BB">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6353ED5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43AD0FD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8FDBDF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5A9DD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03C278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2ED9B4D">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316E272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0B54A0A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58C0504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6E29E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BAAEB0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5243DE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454B5C1">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40CF27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3C23ED1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54559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50C404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352CFCF">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BE63D7B">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E2F58E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19E996A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318A4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F7BEA9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088D33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78B734F">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1D0F9C5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30A2041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008A8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669A15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2341F08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49590A7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510D615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E67719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081ED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8C8E8E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082C609">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1E7E369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75C196B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38BFD3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2C7CC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A90385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FFDAC18">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5380ED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335F0A7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BD158F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8E29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A6D5EA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F33AC65">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AB7B86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21BA7F4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C3B778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31E8E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50A50F7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18A0466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0D8B40F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63FB7BB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B75810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6D7FD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409A73C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5618C06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77C5D2A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20488E5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393134B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6D8E6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6B4F81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750DBA0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2F39350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7B05B2B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D04F5D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59842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5A81903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23AE9D6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5C1F616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3F29F5D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F6838F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8BE0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10A6DAD">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D64DDFF">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E6DAB3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56E7C9A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4A1C5B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582A3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34CBC7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6E6C468">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53CB22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615A334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CC7730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3157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AE1FD6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5553C96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1CE7DA8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607C479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D20289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490E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670CBB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73B2960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5E629F7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1119FE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1E971C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403BF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61A5DC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0FDF8F4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3052EA6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31A4A5A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F7EFD3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02FAA16">
      <w:pPr>
        <w:pStyle w:val="20"/>
        <w:shd w:val="clear"/>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30BC82D2">
      <w:pPr>
        <w:shd w:val="clear"/>
        <w:jc w:val="left"/>
        <w:rPr>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1F535482">
      <w:pPr>
        <w:shd w:val="clear"/>
        <w:jc w:val="left"/>
        <w:rPr>
          <w:rFonts w:hint="eastAsia" w:ascii="宋体"/>
          <w:color w:val="auto"/>
          <w:sz w:val="32"/>
          <w:szCs w:val="32"/>
          <w:highlight w:val="none"/>
        </w:rPr>
      </w:pPr>
      <w:r>
        <w:rPr>
          <w:b/>
          <w:bCs/>
          <w:color w:val="auto"/>
          <w:szCs w:val="21"/>
          <w:highlight w:val="none"/>
        </w:rPr>
        <w:br w:type="page"/>
      </w:r>
    </w:p>
    <w:p w14:paraId="68D1FDF9">
      <w:pPr>
        <w:shd w:val="clear"/>
        <w:spacing w:line="400" w:lineRule="exact"/>
        <w:jc w:val="center"/>
        <w:rPr>
          <w:rFonts w:hint="eastAsia" w:ascii="宋体"/>
          <w:color w:val="auto"/>
          <w:sz w:val="32"/>
          <w:szCs w:val="32"/>
          <w:highlight w:val="none"/>
        </w:rPr>
      </w:pPr>
    </w:p>
    <w:p w14:paraId="2EAD09BF">
      <w:pPr>
        <w:shd w:val="clear"/>
        <w:spacing w:line="400" w:lineRule="exact"/>
        <w:jc w:val="center"/>
        <w:rPr>
          <w:rFonts w:hint="eastAsia" w:ascii="宋体"/>
          <w:color w:val="auto"/>
          <w:sz w:val="32"/>
          <w:szCs w:val="32"/>
          <w:highlight w:val="none"/>
        </w:rPr>
      </w:pPr>
    </w:p>
    <w:p w14:paraId="7C605888">
      <w:pPr>
        <w:shd w:val="clear"/>
        <w:spacing w:line="400" w:lineRule="exact"/>
        <w:jc w:val="center"/>
        <w:rPr>
          <w:rFonts w:hint="eastAsia" w:ascii="宋体"/>
          <w:color w:val="auto"/>
          <w:sz w:val="32"/>
          <w:szCs w:val="32"/>
          <w:highlight w:val="none"/>
        </w:rPr>
      </w:pPr>
    </w:p>
    <w:p w14:paraId="2C075865">
      <w:pPr>
        <w:shd w:val="clear"/>
        <w:spacing w:line="400" w:lineRule="exact"/>
        <w:jc w:val="center"/>
        <w:rPr>
          <w:rFonts w:hint="eastAsia" w:ascii="宋体"/>
          <w:color w:val="auto"/>
          <w:sz w:val="32"/>
          <w:szCs w:val="32"/>
          <w:highlight w:val="none"/>
        </w:rPr>
      </w:pPr>
    </w:p>
    <w:p w14:paraId="13C52B50">
      <w:pPr>
        <w:shd w:val="clear"/>
        <w:spacing w:line="400" w:lineRule="exact"/>
        <w:jc w:val="center"/>
        <w:rPr>
          <w:rFonts w:hint="eastAsia" w:ascii="宋体"/>
          <w:color w:val="auto"/>
          <w:sz w:val="32"/>
          <w:szCs w:val="32"/>
          <w:highlight w:val="none"/>
        </w:rPr>
      </w:pPr>
    </w:p>
    <w:p w14:paraId="69831AC2">
      <w:pPr>
        <w:shd w:val="clear"/>
        <w:spacing w:line="400" w:lineRule="exact"/>
        <w:jc w:val="center"/>
        <w:rPr>
          <w:rFonts w:hint="eastAsia" w:ascii="宋体"/>
          <w:color w:val="auto"/>
          <w:sz w:val="32"/>
          <w:szCs w:val="32"/>
          <w:highlight w:val="none"/>
        </w:rPr>
      </w:pPr>
    </w:p>
    <w:p w14:paraId="450CE7CF">
      <w:pPr>
        <w:shd w:val="clear"/>
        <w:spacing w:line="400" w:lineRule="exact"/>
        <w:jc w:val="center"/>
        <w:rPr>
          <w:rFonts w:hint="eastAsia" w:ascii="宋体"/>
          <w:color w:val="auto"/>
          <w:sz w:val="32"/>
          <w:szCs w:val="32"/>
          <w:highlight w:val="none"/>
        </w:rPr>
      </w:pPr>
    </w:p>
    <w:p w14:paraId="1EE5008B">
      <w:pPr>
        <w:shd w:val="clear"/>
        <w:spacing w:line="400" w:lineRule="exact"/>
        <w:jc w:val="center"/>
        <w:rPr>
          <w:rFonts w:hint="eastAsia" w:ascii="宋体"/>
          <w:color w:val="auto"/>
          <w:sz w:val="32"/>
          <w:szCs w:val="32"/>
          <w:highlight w:val="none"/>
        </w:rPr>
      </w:pPr>
    </w:p>
    <w:p w14:paraId="53211FBF">
      <w:pPr>
        <w:shd w:val="clear"/>
        <w:spacing w:line="400" w:lineRule="exact"/>
        <w:jc w:val="center"/>
        <w:rPr>
          <w:rFonts w:hint="eastAsia" w:ascii="宋体"/>
          <w:color w:val="auto"/>
          <w:sz w:val="32"/>
          <w:szCs w:val="32"/>
          <w:highlight w:val="none"/>
        </w:rPr>
      </w:pPr>
    </w:p>
    <w:p w14:paraId="7603755B">
      <w:pPr>
        <w:shd w:val="clear"/>
        <w:spacing w:line="400" w:lineRule="exact"/>
        <w:jc w:val="center"/>
        <w:rPr>
          <w:rFonts w:hint="eastAsia" w:ascii="宋体"/>
          <w:color w:val="auto"/>
          <w:sz w:val="32"/>
          <w:szCs w:val="32"/>
          <w:highlight w:val="none"/>
        </w:rPr>
      </w:pPr>
    </w:p>
    <w:p w14:paraId="0426D2BB">
      <w:pPr>
        <w:shd w:val="clear"/>
        <w:spacing w:line="400" w:lineRule="exact"/>
        <w:jc w:val="center"/>
        <w:rPr>
          <w:rFonts w:hint="eastAsia" w:ascii="宋体"/>
          <w:color w:val="auto"/>
          <w:sz w:val="32"/>
          <w:szCs w:val="32"/>
          <w:highlight w:val="none"/>
        </w:rPr>
      </w:pPr>
    </w:p>
    <w:p w14:paraId="0DCEA5DF">
      <w:pPr>
        <w:shd w:val="clear"/>
        <w:spacing w:line="400" w:lineRule="exact"/>
        <w:jc w:val="center"/>
        <w:rPr>
          <w:rFonts w:hint="eastAsia" w:ascii="宋体"/>
          <w:color w:val="auto"/>
          <w:sz w:val="32"/>
          <w:szCs w:val="32"/>
          <w:highlight w:val="none"/>
        </w:rPr>
      </w:pPr>
    </w:p>
    <w:p w14:paraId="5BF5B8BC">
      <w:pPr>
        <w:shd w:val="clear"/>
        <w:spacing w:line="400" w:lineRule="exact"/>
        <w:jc w:val="center"/>
        <w:rPr>
          <w:rFonts w:hint="eastAsia" w:ascii="宋体"/>
          <w:color w:val="auto"/>
          <w:sz w:val="32"/>
          <w:szCs w:val="32"/>
          <w:highlight w:val="none"/>
        </w:rPr>
      </w:pPr>
    </w:p>
    <w:p w14:paraId="109F6B8D">
      <w:pPr>
        <w:shd w:val="clear"/>
        <w:spacing w:line="400" w:lineRule="exact"/>
        <w:jc w:val="center"/>
        <w:rPr>
          <w:rFonts w:hint="eastAsia" w:ascii="宋体"/>
          <w:color w:val="auto"/>
          <w:sz w:val="32"/>
          <w:szCs w:val="32"/>
          <w:highlight w:val="none"/>
        </w:rPr>
      </w:pPr>
    </w:p>
    <w:bookmarkEnd w:id="82"/>
    <w:bookmarkEnd w:id="83"/>
    <w:p w14:paraId="1D38784C">
      <w:pPr>
        <w:pStyle w:val="47"/>
        <w:shd w:val="clear"/>
        <w:rPr>
          <w:rFonts w:hint="eastAsia"/>
          <w:color w:val="auto"/>
          <w:sz w:val="44"/>
          <w:szCs w:val="44"/>
          <w:highlight w:val="none"/>
        </w:rPr>
      </w:pPr>
      <w:bookmarkStart w:id="84" w:name="_Toc476436434"/>
      <w:bookmarkStart w:id="85" w:name="_Toc476436175"/>
      <w:r>
        <w:rPr>
          <w:rFonts w:hint="eastAsia"/>
          <w:color w:val="auto"/>
          <w:sz w:val="44"/>
          <w:szCs w:val="44"/>
          <w:highlight w:val="none"/>
        </w:rPr>
        <w:t>第四章  评标方法及评分标准</w:t>
      </w:r>
      <w:bookmarkEnd w:id="84"/>
      <w:bookmarkEnd w:id="85"/>
    </w:p>
    <w:p w14:paraId="49A46C41">
      <w:pPr>
        <w:pStyle w:val="27"/>
        <w:shd w:val="clear"/>
        <w:spacing w:line="360" w:lineRule="exact"/>
        <w:rPr>
          <w:rFonts w:hint="eastAsia"/>
          <w:b/>
          <w:bCs/>
          <w:color w:val="auto"/>
          <w:highlight w:val="none"/>
        </w:rPr>
      </w:pPr>
      <w:bookmarkStart w:id="86" w:name="_Toc254970690"/>
      <w:bookmarkStart w:id="87" w:name="_Toc254970549"/>
    </w:p>
    <w:p w14:paraId="7E424C65">
      <w:pPr>
        <w:pStyle w:val="27"/>
        <w:shd w:val="clear"/>
        <w:spacing w:line="360" w:lineRule="exact"/>
        <w:rPr>
          <w:rFonts w:hint="eastAsia"/>
          <w:b/>
          <w:bCs/>
          <w:color w:val="auto"/>
          <w:highlight w:val="none"/>
        </w:rPr>
      </w:pPr>
    </w:p>
    <w:p w14:paraId="6097FFD4">
      <w:pPr>
        <w:pStyle w:val="27"/>
        <w:shd w:val="clear"/>
        <w:spacing w:line="360" w:lineRule="exact"/>
        <w:rPr>
          <w:rFonts w:hint="eastAsia"/>
          <w:b/>
          <w:bCs/>
          <w:color w:val="auto"/>
          <w:highlight w:val="none"/>
        </w:rPr>
      </w:pPr>
    </w:p>
    <w:p w14:paraId="3202C612">
      <w:pPr>
        <w:pStyle w:val="27"/>
        <w:shd w:val="clear"/>
        <w:spacing w:line="360" w:lineRule="exact"/>
        <w:rPr>
          <w:rFonts w:hint="eastAsia"/>
          <w:b/>
          <w:bCs/>
          <w:color w:val="auto"/>
          <w:highlight w:val="none"/>
        </w:rPr>
      </w:pPr>
    </w:p>
    <w:p w14:paraId="562F3499">
      <w:pPr>
        <w:pStyle w:val="27"/>
        <w:shd w:val="clear"/>
        <w:spacing w:line="360" w:lineRule="exact"/>
        <w:rPr>
          <w:rFonts w:hint="eastAsia"/>
          <w:b/>
          <w:bCs/>
          <w:color w:val="auto"/>
          <w:highlight w:val="none"/>
        </w:rPr>
      </w:pPr>
    </w:p>
    <w:p w14:paraId="51BFD370">
      <w:pPr>
        <w:pStyle w:val="27"/>
        <w:shd w:val="clear"/>
        <w:spacing w:line="360" w:lineRule="exact"/>
        <w:rPr>
          <w:rFonts w:hint="eastAsia"/>
          <w:b/>
          <w:bCs/>
          <w:color w:val="auto"/>
          <w:highlight w:val="none"/>
        </w:rPr>
      </w:pPr>
    </w:p>
    <w:p w14:paraId="330F4325">
      <w:pPr>
        <w:pStyle w:val="27"/>
        <w:shd w:val="clear"/>
        <w:spacing w:line="360" w:lineRule="exact"/>
        <w:rPr>
          <w:rFonts w:hint="eastAsia"/>
          <w:b/>
          <w:bCs/>
          <w:color w:val="auto"/>
          <w:highlight w:val="none"/>
        </w:rPr>
      </w:pPr>
    </w:p>
    <w:p w14:paraId="52D2E991">
      <w:pPr>
        <w:pStyle w:val="27"/>
        <w:shd w:val="clear"/>
        <w:spacing w:line="360" w:lineRule="exact"/>
        <w:rPr>
          <w:rFonts w:hint="eastAsia"/>
          <w:b/>
          <w:bCs/>
          <w:color w:val="auto"/>
          <w:highlight w:val="none"/>
        </w:rPr>
      </w:pPr>
    </w:p>
    <w:p w14:paraId="42A554A9">
      <w:pPr>
        <w:pStyle w:val="27"/>
        <w:shd w:val="clear"/>
        <w:spacing w:line="360" w:lineRule="exact"/>
        <w:rPr>
          <w:rFonts w:hint="eastAsia"/>
          <w:b/>
          <w:bCs/>
          <w:color w:val="auto"/>
          <w:highlight w:val="none"/>
        </w:rPr>
      </w:pPr>
    </w:p>
    <w:p w14:paraId="766D946B">
      <w:pPr>
        <w:pStyle w:val="27"/>
        <w:shd w:val="clear"/>
        <w:spacing w:line="360" w:lineRule="exact"/>
        <w:rPr>
          <w:rFonts w:hint="eastAsia"/>
          <w:b/>
          <w:bCs/>
          <w:color w:val="auto"/>
          <w:highlight w:val="none"/>
        </w:rPr>
      </w:pPr>
    </w:p>
    <w:bookmarkEnd w:id="86"/>
    <w:bookmarkEnd w:id="87"/>
    <w:p w14:paraId="456C6E75">
      <w:pPr>
        <w:pStyle w:val="27"/>
        <w:shd w:val="clear"/>
        <w:spacing w:line="360" w:lineRule="exact"/>
        <w:ind w:firstLine="3184" w:firstLineChars="995"/>
        <w:rPr>
          <w:rFonts w:hint="eastAsia" w:ascii="仿宋_GB2312" w:eastAsia="仿宋_GB2312"/>
          <w:b/>
          <w:color w:val="auto"/>
          <w:sz w:val="32"/>
          <w:szCs w:val="32"/>
          <w:highlight w:val="none"/>
        </w:rPr>
      </w:pPr>
    </w:p>
    <w:p w14:paraId="1893AE0A">
      <w:pPr>
        <w:pStyle w:val="27"/>
        <w:shd w:val="clear"/>
        <w:spacing w:line="360" w:lineRule="exact"/>
        <w:ind w:firstLine="3184" w:firstLineChars="995"/>
        <w:rPr>
          <w:rFonts w:hint="eastAsia" w:ascii="仿宋_GB2312" w:eastAsia="仿宋_GB2312"/>
          <w:b/>
          <w:color w:val="auto"/>
          <w:sz w:val="32"/>
          <w:szCs w:val="32"/>
          <w:highlight w:val="none"/>
        </w:rPr>
      </w:pPr>
    </w:p>
    <w:p w14:paraId="60C11550">
      <w:pPr>
        <w:pStyle w:val="27"/>
        <w:shd w:val="clear"/>
        <w:spacing w:line="360" w:lineRule="exact"/>
        <w:ind w:firstLine="3184" w:firstLineChars="995"/>
        <w:rPr>
          <w:rFonts w:hint="eastAsia" w:ascii="仿宋_GB2312" w:eastAsia="仿宋_GB2312"/>
          <w:b/>
          <w:color w:val="auto"/>
          <w:sz w:val="32"/>
          <w:szCs w:val="32"/>
          <w:highlight w:val="none"/>
        </w:rPr>
      </w:pPr>
    </w:p>
    <w:p w14:paraId="2474BE2F">
      <w:pPr>
        <w:pStyle w:val="27"/>
        <w:shd w:val="clear"/>
        <w:spacing w:line="560" w:lineRule="exact"/>
        <w:jc w:val="center"/>
        <w:rPr>
          <w:rFonts w:hint="eastAsia"/>
          <w:b/>
          <w:color w:val="auto"/>
          <w:sz w:val="32"/>
          <w:szCs w:val="32"/>
          <w:highlight w:val="none"/>
        </w:rPr>
      </w:pPr>
      <w:r>
        <w:rPr>
          <w:rFonts w:hint="eastAsia" w:ascii="仿宋_GB2312" w:eastAsia="仿宋_GB2312"/>
          <w:b/>
          <w:color w:val="auto"/>
          <w:sz w:val="32"/>
          <w:szCs w:val="32"/>
          <w:highlight w:val="none"/>
        </w:rPr>
        <w:br w:type="page"/>
      </w:r>
      <w:r>
        <w:rPr>
          <w:rFonts w:hint="eastAsia"/>
          <w:b/>
          <w:color w:val="auto"/>
          <w:sz w:val="32"/>
          <w:szCs w:val="32"/>
          <w:highlight w:val="none"/>
        </w:rPr>
        <w:t>评标方法及评分标准</w:t>
      </w:r>
    </w:p>
    <w:p w14:paraId="550301B7">
      <w:pPr>
        <w:pStyle w:val="42"/>
        <w:keepNext w:val="0"/>
        <w:keepLines w:val="0"/>
        <w:pageBreakBefore w:val="0"/>
        <w:widowControl w:val="0"/>
        <w:shd w:val="clear"/>
        <w:kinsoku/>
        <w:wordWrap/>
        <w:overflowPunct/>
        <w:topLinePunct w:val="0"/>
        <w:autoSpaceDE/>
        <w:autoSpaceDN/>
        <w:bidi w:val="0"/>
        <w:adjustRightInd/>
        <w:snapToGrid/>
        <w:spacing w:line="38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一、评标原则</w:t>
      </w:r>
    </w:p>
    <w:p w14:paraId="3129C993">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（一）评标委员会的构成：本采购项目的评标委员会由采购人代表和有关技术、经济等方面的专家组成，成员人数应当为</w:t>
      </w:r>
      <w:r>
        <w:rPr>
          <w:rFonts w:hint="eastAsia" w:ascii="宋体" w:hAnsi="宋体" w:cs="宋体"/>
          <w:bCs/>
          <w:color w:val="auto"/>
          <w:szCs w:val="21"/>
          <w:highlight w:val="none"/>
          <w:lang w:val="en-US" w:eastAsia="zh-CN"/>
        </w:rPr>
        <w:t>五</w:t>
      </w:r>
      <w:r>
        <w:rPr>
          <w:rFonts w:hint="eastAsia" w:ascii="宋体" w:hAnsi="宋体" w:eastAsia="宋体" w:cs="宋体"/>
          <w:bCs/>
          <w:color w:val="auto"/>
          <w:szCs w:val="21"/>
          <w:highlight w:val="none"/>
        </w:rPr>
        <w:t>人以上单数。其中，技术、经济等方面的专家不得少于成员总数的三分之二。</w:t>
      </w:r>
    </w:p>
    <w:p w14:paraId="46C0A48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strike/>
          <w:color w:val="auto"/>
          <w:szCs w:val="21"/>
          <w:highlight w:val="none"/>
        </w:rPr>
      </w:pPr>
      <w:r>
        <w:rPr>
          <w:rFonts w:hint="eastAsia" w:ascii="宋体" w:hAnsi="宋体" w:eastAsia="宋体" w:cs="宋体"/>
          <w:bCs/>
          <w:color w:val="auto"/>
          <w:szCs w:val="21"/>
          <w:highlight w:val="none"/>
        </w:rPr>
        <w:t>（二）评标依据：评委将以招投标文件为评标依据，对投标人的投标文件内容按百分制打分。</w:t>
      </w:r>
    </w:p>
    <w:p w14:paraId="23A8AFA0">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58947F88">
      <w:pPr>
        <w:pStyle w:val="42"/>
        <w:keepNext w:val="0"/>
        <w:keepLines w:val="0"/>
        <w:pageBreakBefore w:val="0"/>
        <w:widowControl w:val="0"/>
        <w:shd w:val="clear"/>
        <w:kinsoku/>
        <w:wordWrap/>
        <w:overflowPunct/>
        <w:topLinePunct w:val="0"/>
        <w:autoSpaceDE/>
        <w:autoSpaceDN/>
        <w:bidi w:val="0"/>
        <w:adjustRightInd/>
        <w:snapToGrid/>
        <w:spacing w:line="38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二、评标方法</w:t>
      </w:r>
    </w:p>
    <w:p w14:paraId="03CAAB10">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（一）对进入详评的，采用百分制综合评分法。</w:t>
      </w:r>
    </w:p>
    <w:p w14:paraId="2012E4A3">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（二）计分办法（按四舍五入取至百分位）：</w:t>
      </w:r>
    </w:p>
    <w:p w14:paraId="7911A92B">
      <w:pPr>
        <w:keepNext w:val="0"/>
        <w:keepLines w:val="0"/>
        <w:pageBreakBefore w:val="0"/>
        <w:widowControl w:val="0"/>
        <w:shd w:val="clear"/>
        <w:kinsoku/>
        <w:wordWrap/>
        <w:overflowPunct/>
        <w:topLinePunct w:val="0"/>
        <w:autoSpaceDE/>
        <w:autoSpaceDN/>
        <w:bidi w:val="0"/>
        <w:adjustRightInd/>
        <w:snapToGrid/>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1、价格分……………………………………………………………………………………………………</w:t>
      </w:r>
      <w:r>
        <w:rPr>
          <w:rFonts w:hint="eastAsia" w:ascii="宋体" w:hAnsi="宋体" w:cs="宋体"/>
          <w:b/>
          <w:color w:val="auto"/>
          <w:szCs w:val="21"/>
          <w:highlight w:val="none"/>
          <w:lang w:val="en-US" w:eastAsia="zh-CN"/>
        </w:rPr>
        <w:t>10</w:t>
      </w:r>
      <w:r>
        <w:rPr>
          <w:rFonts w:hint="eastAsia" w:ascii="宋体" w:hAnsi="宋体" w:eastAsia="宋体" w:cs="宋体"/>
          <w:b/>
          <w:color w:val="auto"/>
          <w:szCs w:val="21"/>
          <w:highlight w:val="none"/>
        </w:rPr>
        <w:t>分</w:t>
      </w:r>
    </w:p>
    <w:p w14:paraId="0D3163DE">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投标价。</w:t>
      </w:r>
    </w:p>
    <w:p w14:paraId="3CE72B73">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财政部、司法部关于政府采购支持监狱企业发展有关问题的通知》（财库〔2014〕68号）之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189DF0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5486E9">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（2）以进入评标的最低的评标价为</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543BF0C0">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（3）某投标人价格分 = 投标人最低评标价/某投标人评标价×</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04F0B6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w:t>
      </w:r>
      <w:r>
        <w:rPr>
          <w:rFonts w:hint="eastAsia" w:ascii="宋体" w:hAnsi="宋体" w:eastAsia="宋体" w:cs="Times New Roman"/>
          <w:bCs/>
          <w:color w:val="auto"/>
          <w:kern w:val="0"/>
          <w:highlight w:val="none"/>
          <w:u w:val="none"/>
          <w:lang w:val="en-US" w:eastAsia="zh-CN"/>
        </w:rPr>
        <w:t>4</w:t>
      </w:r>
      <w:r>
        <w:rPr>
          <w:rFonts w:hint="eastAsia" w:ascii="宋体" w:hAnsi="宋体" w:eastAsia="宋体" w:cs="Times New Roman"/>
          <w:bCs/>
          <w:color w:val="auto"/>
          <w:kern w:val="0"/>
          <w:highlight w:val="none"/>
          <w:u w:val="none"/>
          <w:lang w:eastAsia="zh-CN"/>
        </w:rPr>
        <w:t>）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62F69DC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评标委员会在评审过程中,出现下列情形之一的，评标委员会应当启动异常低价投标（响应）审查程序： </w:t>
      </w:r>
    </w:p>
    <w:p w14:paraId="0CFD53C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①投标（响应）报价低于全部通过符合性审查供应商投标（响应）报价平均值50%的，即投标（响应）报价＜全部通过符合性审查供应商投标（响应）报价平均值×50%； </w:t>
      </w:r>
    </w:p>
    <w:p w14:paraId="5EE436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②投标（响应）报价低于通过符合性审查的次低报价供应商投标（响应）报价50%的，即投标（响应）报价＜通过符合性审查的次低报价供应商投标（响应）报价×50%； </w:t>
      </w:r>
    </w:p>
    <w:p w14:paraId="5471A79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③投标（响应）报价低于采购项目最高限价45%的，即投标（响应）报价＜采购项目最高限价×45%； </w:t>
      </w:r>
    </w:p>
    <w:p w14:paraId="18E0A16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④评审委员会基于专业判断，认为供应商报价过低，有可能影响产品质量或者不能诚信履约的其他情形。</w:t>
      </w:r>
    </w:p>
    <w:p w14:paraId="30ADC87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触发审查的供应商应在评标委员会规定的时间内（一般不少于30分钟，供应商应提前做好充分准备）提交书面说明，并提供必要的证明材料，包括但不限于：详细的成本构成分析（包括人工、材料、机械、管理费、利润、税金等分项报价明细），拟采用的主要材料品牌、型号、产地及供应商报价单，拟投入本项目的关键人员、设备清单及来源说明，能够证明报价合理性的其他材料（如类似项目合同、采购凭证等）。</w:t>
      </w:r>
    </w:p>
    <w:p w14:paraId="2D88E7A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评标委员会结合项目具体特点、市场行情、供应商的说明及证明材料，对其报价是否低于成本、是否影响项目质量和合同履约进行集体评议。</w:t>
      </w:r>
    </w:p>
    <w:p w14:paraId="631D549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若供应商未能按时提交说明和证明材料，或提交的材料不足以合理证明其报价能够保证项目质量并诚信履约，经评标委员会过半数成员认定，其响应文件将按无效响应处理。</w:t>
      </w:r>
    </w:p>
    <w:p w14:paraId="4BFADCF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bCs/>
          <w:color w:val="auto"/>
          <w:kern w:val="0"/>
          <w:highlight w:val="none"/>
          <w:u w:val="none"/>
          <w:lang w:eastAsia="zh-CN"/>
        </w:rPr>
      </w:pPr>
      <w:r>
        <w:rPr>
          <w:rFonts w:hint="eastAsia" w:ascii="宋体" w:hAnsi="宋体" w:eastAsia="宋体" w:cs="Times New Roman"/>
          <w:bCs/>
          <w:color w:val="auto"/>
          <w:kern w:val="0"/>
          <w:highlight w:val="none"/>
          <w:u w:val="none"/>
          <w:lang w:eastAsia="zh-CN"/>
        </w:rPr>
        <w:t>若供应商的说明和证明材料经评标委员会评议认为合理、可信，其报价继续参与后续评审。</w:t>
      </w:r>
    </w:p>
    <w:p w14:paraId="25817E09">
      <w:pPr>
        <w:pStyle w:val="27"/>
        <w:keepNext w:val="0"/>
        <w:keepLines w:val="0"/>
        <w:pageBreakBefore w:val="0"/>
        <w:widowControl w:val="0"/>
        <w:shd w:val="clear"/>
        <w:kinsoku/>
        <w:wordWrap/>
        <w:overflowPunct/>
        <w:topLinePunct w:val="0"/>
        <w:autoSpaceDE/>
        <w:autoSpaceDN/>
        <w:bidi w:val="0"/>
        <w:adjustRightInd/>
        <w:snapToGrid/>
        <w:spacing w:line="380" w:lineRule="exact"/>
        <w:outlineLvl w:val="1"/>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技术分</w:t>
      </w:r>
      <w:r>
        <w:rPr>
          <w:rFonts w:hint="eastAsia" w:ascii="宋体" w:hAnsi="宋体" w:eastAsia="宋体" w:cs="宋体"/>
          <w:b/>
          <w:color w:val="auto"/>
          <w:highlight w:val="none"/>
        </w:rPr>
        <w:t>……………………………………………………………………………………………………</w:t>
      </w:r>
      <w:r>
        <w:rPr>
          <w:rFonts w:hint="eastAsia" w:hAnsi="宋体" w:cs="宋体"/>
          <w:b/>
          <w:color w:val="auto"/>
          <w:highlight w:val="none"/>
          <w:lang w:val="en-US" w:eastAsia="zh-CN"/>
        </w:rPr>
        <w:t>75</w:t>
      </w:r>
      <w:r>
        <w:rPr>
          <w:rFonts w:hint="eastAsia" w:ascii="宋体" w:hAnsi="宋体" w:eastAsia="宋体" w:cs="宋体"/>
          <w:b/>
          <w:color w:val="auto"/>
          <w:highlight w:val="none"/>
        </w:rPr>
        <w:t>分</w:t>
      </w:r>
    </w:p>
    <w:p w14:paraId="5211D706">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（1）项目理解及</w:t>
      </w:r>
      <w:r>
        <w:rPr>
          <w:rFonts w:hint="eastAsia" w:ascii="宋体" w:hAnsi="宋体" w:eastAsia="宋体" w:cs="宋体"/>
          <w:b/>
          <w:bCs w:val="0"/>
          <w:color w:val="auto"/>
          <w:szCs w:val="21"/>
          <w:highlight w:val="none"/>
          <w:lang w:val="en-US" w:eastAsia="zh-CN"/>
        </w:rPr>
        <w:t>设计思路</w:t>
      </w:r>
      <w:r>
        <w:rPr>
          <w:rFonts w:hint="eastAsia" w:ascii="宋体" w:hAnsi="宋体" w:eastAsia="宋体" w:cs="宋体"/>
          <w:b/>
          <w:bCs w:val="0"/>
          <w:color w:val="auto"/>
          <w:szCs w:val="21"/>
          <w:highlight w:val="none"/>
        </w:rPr>
        <w:t>（满分10分）</w:t>
      </w:r>
    </w:p>
    <w:p w14:paraId="4328ED3F">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分）：对项目的理解不到位</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设计理念常规且流于形式，欠缺艺术风格或</w:t>
      </w:r>
      <w:r>
        <w:rPr>
          <w:rFonts w:hint="eastAsia" w:ascii="宋体" w:hAnsi="宋体" w:eastAsia="宋体" w:cs="宋体"/>
          <w:bCs/>
          <w:color w:val="auto"/>
          <w:szCs w:val="21"/>
          <w:highlight w:val="none"/>
          <w:lang w:val="en-US" w:eastAsia="zh-CN"/>
        </w:rPr>
        <w:t>人文底蕴</w:t>
      </w:r>
      <w:r>
        <w:rPr>
          <w:rFonts w:hint="eastAsia" w:ascii="宋体" w:hAnsi="宋体" w:eastAsia="宋体" w:cs="宋体"/>
          <w:bCs/>
          <w:color w:val="auto"/>
          <w:szCs w:val="21"/>
          <w:highlight w:val="none"/>
        </w:rPr>
        <w:t>；对展陈内容亮点提取不突出，未对展览文化</w:t>
      </w:r>
      <w:r>
        <w:rPr>
          <w:rFonts w:hint="eastAsia" w:ascii="宋体" w:hAnsi="宋体" w:eastAsia="宋体" w:cs="宋体"/>
          <w:bCs/>
          <w:color w:val="auto"/>
          <w:szCs w:val="21"/>
          <w:highlight w:val="none"/>
          <w:lang w:val="en-US" w:eastAsia="zh-CN"/>
        </w:rPr>
        <w:t>内涵</w:t>
      </w:r>
      <w:r>
        <w:rPr>
          <w:rFonts w:hint="eastAsia" w:ascii="宋体" w:hAnsi="宋体" w:eastAsia="宋体" w:cs="宋体"/>
          <w:bCs/>
          <w:color w:val="auto"/>
          <w:szCs w:val="21"/>
          <w:highlight w:val="none"/>
        </w:rPr>
        <w:t>有效挖掘；核心体验要素</w:t>
      </w:r>
      <w:r>
        <w:rPr>
          <w:rFonts w:hint="eastAsia" w:ascii="宋体" w:hAnsi="宋体" w:eastAsia="宋体" w:cs="宋体"/>
          <w:bCs/>
          <w:color w:val="auto"/>
          <w:szCs w:val="21"/>
          <w:highlight w:val="none"/>
          <w:lang w:val="en-US" w:eastAsia="zh-CN"/>
        </w:rPr>
        <w:t>内容</w:t>
      </w:r>
      <w:r>
        <w:rPr>
          <w:rFonts w:hint="eastAsia" w:ascii="宋体" w:hAnsi="宋体" w:eastAsia="宋体" w:cs="宋体"/>
          <w:bCs/>
          <w:color w:val="auto"/>
          <w:szCs w:val="21"/>
          <w:highlight w:val="none"/>
        </w:rPr>
        <w:t>阐述不明确，缺乏系统性、特色性与创新性；未能结合场馆实际情况提出合理的场景化、数字化提升思路。</w:t>
      </w:r>
    </w:p>
    <w:p w14:paraId="756FE452">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分）：对项目有较为准确的理解</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设计理念具有一定特色，能够体现基本的艺术风格与</w:t>
      </w:r>
      <w:r>
        <w:rPr>
          <w:rFonts w:hint="eastAsia" w:ascii="宋体" w:hAnsi="宋体" w:eastAsia="宋体" w:cs="宋体"/>
          <w:bCs/>
          <w:color w:val="auto"/>
          <w:szCs w:val="21"/>
          <w:highlight w:val="none"/>
          <w:lang w:val="en-US" w:eastAsia="zh-CN"/>
        </w:rPr>
        <w:t>人文</w:t>
      </w:r>
      <w:r>
        <w:rPr>
          <w:rFonts w:hint="eastAsia" w:ascii="宋体" w:hAnsi="宋体" w:eastAsia="宋体" w:cs="宋体"/>
          <w:bCs/>
          <w:color w:val="auto"/>
          <w:szCs w:val="21"/>
          <w:highlight w:val="none"/>
        </w:rPr>
        <w:t>底蕴；能对展陈内容进行较系统分析并提炼核心展示内容，对文化</w:t>
      </w:r>
      <w:r>
        <w:rPr>
          <w:rFonts w:hint="eastAsia" w:ascii="宋体" w:hAnsi="宋体" w:eastAsia="宋体" w:cs="宋体"/>
          <w:bCs/>
          <w:color w:val="auto"/>
          <w:szCs w:val="21"/>
          <w:highlight w:val="none"/>
          <w:lang w:val="en-US" w:eastAsia="zh-CN"/>
        </w:rPr>
        <w:t>内涵</w:t>
      </w:r>
      <w:r>
        <w:rPr>
          <w:rFonts w:hint="eastAsia" w:ascii="宋体" w:hAnsi="宋体" w:eastAsia="宋体" w:cs="宋体"/>
          <w:bCs/>
          <w:color w:val="auto"/>
          <w:szCs w:val="21"/>
          <w:highlight w:val="none"/>
        </w:rPr>
        <w:t>有一定深度挖掘；核心体验要素</w:t>
      </w:r>
      <w:r>
        <w:rPr>
          <w:rFonts w:hint="eastAsia" w:ascii="宋体" w:hAnsi="宋体" w:eastAsia="宋体" w:cs="宋体"/>
          <w:bCs/>
          <w:color w:val="auto"/>
          <w:szCs w:val="21"/>
          <w:highlight w:val="none"/>
          <w:lang w:val="en-US" w:eastAsia="zh-CN"/>
        </w:rPr>
        <w:t>内容</w:t>
      </w:r>
      <w:r>
        <w:rPr>
          <w:rFonts w:hint="eastAsia" w:ascii="宋体" w:hAnsi="宋体" w:eastAsia="宋体" w:cs="宋体"/>
          <w:bCs/>
          <w:color w:val="auto"/>
          <w:szCs w:val="21"/>
          <w:highlight w:val="none"/>
        </w:rPr>
        <w:t>阐述较明确，具备一定系统性、特色性与创新性；能结合场馆现状提出</w:t>
      </w:r>
      <w:r>
        <w:rPr>
          <w:rFonts w:hint="eastAsia" w:ascii="宋体" w:hAnsi="宋体" w:eastAsia="宋体" w:cs="宋体"/>
          <w:bCs/>
          <w:color w:val="auto"/>
          <w:szCs w:val="21"/>
          <w:highlight w:val="none"/>
          <w:lang w:val="en-US" w:eastAsia="zh-CN"/>
        </w:rPr>
        <w:t>至少</w:t>
      </w:r>
      <w:r>
        <w:rPr>
          <w:rFonts w:hint="eastAsia" w:ascii="宋体" w:hAnsi="宋体" w:eastAsia="宋体" w:cs="宋体"/>
          <w:bCs/>
          <w:color w:val="auto"/>
          <w:szCs w:val="21"/>
          <w:highlight w:val="none"/>
        </w:rPr>
        <w:t>1个有特色但非突破性思路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展示逻辑基本清晰、结构较完整。</w:t>
      </w:r>
    </w:p>
    <w:p w14:paraId="27A1064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三档（10分）：</w:t>
      </w:r>
      <w:r>
        <w:rPr>
          <w:rFonts w:hint="eastAsia" w:ascii="宋体" w:hAnsi="宋体" w:eastAsia="宋体" w:cs="宋体"/>
          <w:bCs/>
          <w:color w:val="auto"/>
          <w:szCs w:val="21"/>
          <w:highlight w:val="none"/>
          <w:lang w:eastAsia="zh-CN"/>
        </w:rPr>
        <w:t>对项目</w:t>
      </w:r>
      <w:r>
        <w:rPr>
          <w:rFonts w:hint="eastAsia" w:ascii="宋体" w:hAnsi="宋体" w:eastAsia="宋体" w:cs="宋体"/>
          <w:bCs/>
          <w:color w:val="auto"/>
          <w:szCs w:val="21"/>
          <w:highlight w:val="none"/>
          <w:lang w:val="en-US" w:eastAsia="zh-CN"/>
        </w:rPr>
        <w:t>及</w:t>
      </w:r>
      <w:r>
        <w:rPr>
          <w:rFonts w:hint="eastAsia" w:ascii="宋体" w:hAnsi="宋体" w:eastAsia="宋体" w:cs="宋体"/>
          <w:bCs/>
          <w:color w:val="auto"/>
          <w:szCs w:val="21"/>
          <w:highlight w:val="none"/>
          <w:lang w:eastAsia="zh-CN"/>
        </w:rPr>
        <w:t>需求理解全面且透彻，能够从文化价值、空间特征及受众体验等多维度进行综合</w:t>
      </w:r>
      <w:r>
        <w:rPr>
          <w:rFonts w:hint="eastAsia" w:ascii="宋体" w:hAnsi="宋体" w:eastAsia="宋体" w:cs="宋体"/>
          <w:bCs/>
          <w:color w:val="auto"/>
          <w:szCs w:val="21"/>
          <w:highlight w:val="none"/>
          <w:lang w:val="en-US" w:eastAsia="zh-CN"/>
        </w:rPr>
        <w:t>分析</w:t>
      </w:r>
      <w:r>
        <w:rPr>
          <w:rFonts w:hint="eastAsia" w:ascii="宋体" w:hAnsi="宋体" w:eastAsia="宋体" w:cs="宋体"/>
          <w:bCs/>
          <w:color w:val="auto"/>
          <w:szCs w:val="21"/>
          <w:highlight w:val="none"/>
          <w:lang w:eastAsia="zh-CN"/>
        </w:rPr>
        <w:t>；设计理念新颖，具有强烈的艺术风格及人文底蕴；能够对展陈内容进行系统化梳理，精准提炼核心展示</w:t>
      </w:r>
      <w:r>
        <w:rPr>
          <w:rFonts w:hint="eastAsia" w:ascii="宋体" w:hAnsi="宋体" w:eastAsia="宋体" w:cs="宋体"/>
          <w:bCs/>
          <w:color w:val="auto"/>
          <w:szCs w:val="21"/>
          <w:highlight w:val="none"/>
          <w:lang w:val="en-US" w:eastAsia="zh-CN"/>
        </w:rPr>
        <w:t>内容与</w:t>
      </w:r>
      <w:r>
        <w:rPr>
          <w:rFonts w:hint="eastAsia" w:ascii="宋体" w:hAnsi="宋体" w:eastAsia="宋体" w:cs="宋体"/>
          <w:bCs/>
          <w:color w:val="auto"/>
          <w:szCs w:val="21"/>
          <w:highlight w:val="none"/>
          <w:lang w:eastAsia="zh-CN"/>
        </w:rPr>
        <w:t>关键亮点，</w:t>
      </w:r>
      <w:r>
        <w:rPr>
          <w:rFonts w:hint="eastAsia" w:ascii="宋体" w:hAnsi="宋体" w:eastAsia="宋体" w:cs="宋体"/>
          <w:bCs/>
          <w:color w:val="auto"/>
          <w:szCs w:val="21"/>
          <w:highlight w:val="none"/>
          <w:lang w:val="en-US" w:eastAsia="zh-CN"/>
        </w:rPr>
        <w:t>能深层次</w:t>
      </w:r>
      <w:r>
        <w:rPr>
          <w:rFonts w:hint="eastAsia" w:ascii="宋体" w:hAnsi="宋体" w:eastAsia="宋体" w:cs="宋体"/>
          <w:bCs/>
          <w:color w:val="auto"/>
          <w:szCs w:val="21"/>
          <w:highlight w:val="none"/>
          <w:lang w:eastAsia="zh-CN"/>
        </w:rPr>
        <w:t>挖掘文化内涵；核心体验要素</w:t>
      </w:r>
      <w:r>
        <w:rPr>
          <w:rFonts w:hint="eastAsia" w:ascii="宋体" w:hAnsi="宋体" w:eastAsia="宋体" w:cs="宋体"/>
          <w:bCs/>
          <w:color w:val="auto"/>
          <w:szCs w:val="21"/>
          <w:highlight w:val="none"/>
          <w:lang w:val="en-US" w:eastAsia="zh-CN"/>
        </w:rPr>
        <w:t>内容</w:t>
      </w:r>
      <w:r>
        <w:rPr>
          <w:rFonts w:hint="eastAsia" w:ascii="宋体" w:hAnsi="宋体" w:eastAsia="宋体" w:cs="宋体"/>
          <w:bCs/>
          <w:color w:val="auto"/>
          <w:szCs w:val="21"/>
          <w:highlight w:val="none"/>
          <w:lang w:eastAsia="zh-CN"/>
        </w:rPr>
        <w:t>阐述</w:t>
      </w:r>
      <w:r>
        <w:rPr>
          <w:rFonts w:hint="eastAsia" w:ascii="宋体" w:hAnsi="宋体" w:eastAsia="宋体" w:cs="宋体"/>
          <w:bCs/>
          <w:color w:val="auto"/>
          <w:szCs w:val="21"/>
          <w:highlight w:val="none"/>
          <w:lang w:val="en-US" w:eastAsia="zh-CN"/>
        </w:rPr>
        <w:t>完整明确</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极具系统性</w:t>
      </w:r>
      <w:r>
        <w:rPr>
          <w:rFonts w:hint="eastAsia" w:ascii="宋体" w:hAnsi="宋体" w:eastAsia="宋体" w:cs="宋体"/>
          <w:bCs/>
          <w:color w:val="auto"/>
          <w:szCs w:val="21"/>
          <w:highlight w:val="none"/>
          <w:lang w:eastAsia="zh-CN"/>
        </w:rPr>
        <w:t>、特色性与创新</w:t>
      </w:r>
      <w:r>
        <w:rPr>
          <w:rFonts w:hint="eastAsia" w:ascii="宋体" w:hAnsi="宋体" w:eastAsia="宋体" w:cs="宋体"/>
          <w:bCs/>
          <w:color w:val="auto"/>
          <w:szCs w:val="21"/>
          <w:highlight w:val="none"/>
          <w:lang w:val="en-US" w:eastAsia="zh-CN"/>
        </w:rPr>
        <w:t>性</w:t>
      </w:r>
      <w:r>
        <w:rPr>
          <w:rFonts w:hint="eastAsia" w:ascii="宋体" w:hAnsi="宋体" w:eastAsia="宋体" w:cs="宋体"/>
          <w:bCs/>
          <w:color w:val="auto"/>
          <w:szCs w:val="21"/>
          <w:highlight w:val="none"/>
          <w:lang w:eastAsia="zh-CN"/>
        </w:rPr>
        <w:t>。结合场馆现状，提出</w:t>
      </w:r>
      <w:r>
        <w:rPr>
          <w:rFonts w:hint="eastAsia" w:ascii="宋体" w:hAnsi="宋体" w:eastAsia="宋体" w:cs="宋体"/>
          <w:bCs/>
          <w:color w:val="auto"/>
          <w:szCs w:val="21"/>
          <w:highlight w:val="none"/>
          <w:lang w:val="en-US" w:eastAsia="zh-CN"/>
        </w:rPr>
        <w:t>至少</w:t>
      </w:r>
      <w:r>
        <w:rPr>
          <w:rFonts w:hint="eastAsia" w:ascii="宋体" w:hAnsi="宋体" w:eastAsia="宋体" w:cs="宋体"/>
          <w:bCs/>
          <w:color w:val="auto"/>
          <w:szCs w:val="21"/>
          <w:highlight w:val="none"/>
          <w:lang w:eastAsia="zh-CN"/>
        </w:rPr>
        <w:t>3个具有针对性、</w:t>
      </w:r>
      <w:r>
        <w:rPr>
          <w:rFonts w:hint="eastAsia" w:ascii="宋体" w:hAnsi="宋体" w:eastAsia="宋体" w:cs="宋体"/>
          <w:bCs/>
          <w:color w:val="auto"/>
          <w:szCs w:val="21"/>
          <w:highlight w:val="none"/>
          <w:lang w:val="en-US" w:eastAsia="zh-CN"/>
        </w:rPr>
        <w:t>落地性</w:t>
      </w:r>
      <w:r>
        <w:rPr>
          <w:rFonts w:hint="eastAsia" w:ascii="宋体" w:hAnsi="宋体" w:eastAsia="宋体" w:cs="宋体"/>
          <w:bCs/>
          <w:color w:val="auto"/>
          <w:szCs w:val="21"/>
          <w:highlight w:val="none"/>
          <w:lang w:eastAsia="zh-CN"/>
        </w:rPr>
        <w:t>与前瞻性的场景化与数字化提升</w:t>
      </w:r>
      <w:r>
        <w:rPr>
          <w:rFonts w:hint="eastAsia" w:ascii="宋体" w:hAnsi="宋体" w:eastAsia="宋体" w:cs="宋体"/>
          <w:bCs/>
          <w:color w:val="auto"/>
          <w:szCs w:val="21"/>
          <w:highlight w:val="none"/>
          <w:lang w:val="en-US" w:eastAsia="zh-CN"/>
        </w:rPr>
        <w:t>思路</w:t>
      </w:r>
      <w:r>
        <w:rPr>
          <w:rFonts w:hint="eastAsia" w:ascii="宋体" w:hAnsi="宋体" w:eastAsia="宋体" w:cs="宋体"/>
          <w:bCs/>
          <w:color w:val="auto"/>
          <w:szCs w:val="21"/>
          <w:highlight w:val="none"/>
          <w:lang w:eastAsia="zh-CN"/>
        </w:rPr>
        <w:t>，展示逻辑清晰，结构</w:t>
      </w:r>
      <w:r>
        <w:rPr>
          <w:rFonts w:hint="eastAsia" w:ascii="宋体" w:hAnsi="宋体" w:eastAsia="宋体" w:cs="宋体"/>
          <w:bCs/>
          <w:color w:val="auto"/>
          <w:szCs w:val="21"/>
          <w:highlight w:val="none"/>
          <w:lang w:val="en-US" w:eastAsia="zh-CN"/>
        </w:rPr>
        <w:t>科学</w:t>
      </w:r>
      <w:r>
        <w:rPr>
          <w:rFonts w:hint="eastAsia" w:ascii="宋体" w:hAnsi="宋体" w:eastAsia="宋体" w:cs="宋体"/>
          <w:bCs/>
          <w:color w:val="auto"/>
          <w:szCs w:val="21"/>
          <w:highlight w:val="none"/>
          <w:lang w:eastAsia="zh-CN"/>
        </w:rPr>
        <w:t>完整。</w:t>
      </w:r>
    </w:p>
    <w:p w14:paraId="46906D7D">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备注：未提供项目理解及设计思路或不满足一档要求的，得0分。</w:t>
      </w:r>
    </w:p>
    <w:p w14:paraId="3BBB3CB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形式设计效果</w:t>
      </w:r>
      <w:r>
        <w:rPr>
          <w:rFonts w:hint="eastAsia" w:ascii="宋体" w:hAnsi="宋体" w:eastAsia="宋体" w:cs="宋体"/>
          <w:b/>
          <w:bCs w:val="0"/>
          <w:color w:val="auto"/>
          <w:szCs w:val="21"/>
          <w:highlight w:val="none"/>
        </w:rPr>
        <w:t>（满分</w:t>
      </w:r>
      <w:r>
        <w:rPr>
          <w:rFonts w:hint="eastAsia" w:ascii="宋体" w:hAnsi="宋体" w:eastAsia="宋体" w:cs="宋体"/>
          <w:b/>
          <w:bCs w:val="0"/>
          <w:color w:val="auto"/>
          <w:szCs w:val="21"/>
          <w:highlight w:val="none"/>
          <w:lang w:val="en-US" w:eastAsia="zh-CN"/>
        </w:rPr>
        <w:t>20</w:t>
      </w:r>
      <w:r>
        <w:rPr>
          <w:rFonts w:hint="eastAsia" w:ascii="宋体" w:hAnsi="宋体" w:eastAsia="宋体" w:cs="宋体"/>
          <w:b/>
          <w:bCs w:val="0"/>
          <w:color w:val="auto"/>
          <w:szCs w:val="21"/>
          <w:highlight w:val="none"/>
        </w:rPr>
        <w:t>分）</w:t>
      </w:r>
    </w:p>
    <w:p w14:paraId="1ECB3BD8">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一档（5 分）：设计基本契合展览主题及数字化提升要求，数字化沉浸式场景形式较为常规；数字交互体验展项形式设计较普通，视觉表达缺乏整体性，互动参与性较弱；效果图表现一般，满足展示基本要求，方案缺乏可行性。</w:t>
      </w:r>
    </w:p>
    <w:p w14:paraId="1DA0582F">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二档（10 分）：设计较好契合展览主题及数字化提升要求，能够通过数字化场景营造进行内容表达；数字交互体验展项形式设计合理，视觉表达有一定整体性，互动参与性一般；效果图表现较完整，满足展示一般要求，方案具有一般可行性。提供有至少3张</w:t>
      </w:r>
      <w:r>
        <w:rPr>
          <w:rFonts w:hint="eastAsia" w:ascii="宋体" w:hAnsi="宋体" w:eastAsia="宋体" w:cs="宋体"/>
          <w:bCs/>
          <w:color w:val="auto"/>
          <w:szCs w:val="21"/>
          <w:highlight w:val="none"/>
          <w:lang w:val="en-US" w:eastAsia="zh-CN"/>
        </w:rPr>
        <w:t>展项</w:t>
      </w:r>
      <w:r>
        <w:rPr>
          <w:rFonts w:hint="eastAsia" w:ascii="宋体" w:hAnsi="宋体" w:eastAsia="宋体" w:cs="宋体"/>
          <w:bCs/>
          <w:color w:val="auto"/>
          <w:szCs w:val="21"/>
          <w:highlight w:val="none"/>
        </w:rPr>
        <w:t>设计</w:t>
      </w:r>
      <w:r>
        <w:rPr>
          <w:rFonts w:hint="eastAsia" w:ascii="宋体" w:hAnsi="宋体" w:eastAsia="宋体" w:cs="宋体"/>
          <w:bCs/>
          <w:color w:val="auto"/>
          <w:szCs w:val="21"/>
          <w:highlight w:val="none"/>
          <w:lang w:val="en-US" w:eastAsia="zh-CN"/>
        </w:rPr>
        <w:t>效果</w:t>
      </w:r>
      <w:r>
        <w:rPr>
          <w:rFonts w:hint="eastAsia" w:ascii="宋体" w:hAnsi="宋体" w:eastAsia="宋体" w:cs="宋体"/>
          <w:bCs/>
          <w:color w:val="auto"/>
          <w:szCs w:val="21"/>
          <w:highlight w:val="none"/>
        </w:rPr>
        <w:t xml:space="preserve">图纸。 </w:t>
      </w:r>
    </w:p>
    <w:p w14:paraId="4110226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三档（20 分）：设计紧扣展览核心主题及数字化、科技化提升核心要求，数字化沉浸式场景构建具有艺术感染力与叙事张力，能突出体现文化内核；数字交互体验展项形式设计系统完整，能够实现空间、内容、数字化交互技术等多维融合，构建复合型体验场景，视觉表达具有整体性，形成鲜明效果与沉浸式体验氛围，注重观众互动参与性与传播延展性；效果图表现专业完整，数字展项分布合理，体验节奏有序，完全符合展示要求，展示方案极具可行性。提供有至少</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张展项设计效果图纸。 </w:t>
      </w:r>
    </w:p>
    <w:p w14:paraId="3EB87AE1">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备注：未提供</w:t>
      </w:r>
      <w:r>
        <w:rPr>
          <w:rFonts w:hint="eastAsia" w:ascii="宋体" w:hAnsi="宋体" w:eastAsia="宋体" w:cs="宋体"/>
          <w:bCs/>
          <w:color w:val="auto"/>
          <w:szCs w:val="21"/>
          <w:highlight w:val="none"/>
          <w:lang w:val="en-US" w:eastAsia="zh-CN"/>
        </w:rPr>
        <w:t>形式</w:t>
      </w:r>
      <w:r>
        <w:rPr>
          <w:rFonts w:hint="eastAsia" w:ascii="宋体" w:hAnsi="宋体" w:eastAsia="宋体" w:cs="宋体"/>
          <w:bCs/>
          <w:color w:val="auto"/>
          <w:szCs w:val="21"/>
          <w:highlight w:val="none"/>
        </w:rPr>
        <w:t>设计效果或不满足一档要求的，得0分。</w:t>
      </w:r>
    </w:p>
    <w:p w14:paraId="5EECD9FC">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r>
        <w:rPr>
          <w:rFonts w:hint="eastAsia" w:ascii="宋体" w:hAnsi="宋体" w:eastAsia="宋体" w:cs="宋体"/>
          <w:b/>
          <w:bCs w:val="0"/>
          <w:color w:val="auto"/>
          <w:szCs w:val="21"/>
          <w:highlight w:val="none"/>
          <w:lang w:eastAsia="zh-CN"/>
        </w:rPr>
        <w:t>数字</w:t>
      </w:r>
      <w:r>
        <w:rPr>
          <w:rFonts w:hint="eastAsia" w:ascii="宋体" w:hAnsi="宋体" w:eastAsia="宋体" w:cs="宋体"/>
          <w:b/>
          <w:bCs w:val="0"/>
          <w:color w:val="auto"/>
          <w:szCs w:val="21"/>
          <w:highlight w:val="none"/>
          <w:lang w:val="en-US" w:eastAsia="zh-CN"/>
        </w:rPr>
        <w:t>技术</w:t>
      </w:r>
      <w:r>
        <w:rPr>
          <w:rFonts w:hint="eastAsia" w:ascii="宋体" w:hAnsi="宋体" w:eastAsia="宋体" w:cs="宋体"/>
          <w:b/>
          <w:bCs w:val="0"/>
          <w:color w:val="auto"/>
          <w:szCs w:val="21"/>
          <w:highlight w:val="none"/>
          <w:lang w:eastAsia="zh-CN"/>
        </w:rPr>
        <w:t>应用</w:t>
      </w:r>
      <w:r>
        <w:rPr>
          <w:rFonts w:hint="eastAsia" w:ascii="宋体" w:hAnsi="宋体" w:eastAsia="宋体" w:cs="宋体"/>
          <w:b/>
          <w:bCs w:val="0"/>
          <w:color w:val="auto"/>
          <w:szCs w:val="21"/>
          <w:highlight w:val="none"/>
        </w:rPr>
        <w:t>（满分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32BC421B">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使用的数字技术、多媒体技术功能单一；兼容性差，仅满足基础展示及交互功能，创新性低。</w:t>
      </w:r>
    </w:p>
    <w:p w14:paraId="0416CA95">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使用的数字展陈技术、多媒体技术功能</w:t>
      </w:r>
      <w:r>
        <w:rPr>
          <w:rFonts w:hint="eastAsia" w:ascii="宋体" w:hAnsi="宋体" w:eastAsia="宋体" w:cs="宋体"/>
          <w:bCs/>
          <w:color w:val="auto"/>
          <w:szCs w:val="21"/>
          <w:highlight w:val="none"/>
          <w:lang w:val="en-US" w:eastAsia="zh-CN"/>
        </w:rPr>
        <w:t>较为</w:t>
      </w:r>
      <w:r>
        <w:rPr>
          <w:rFonts w:hint="eastAsia" w:ascii="宋体" w:hAnsi="宋体" w:eastAsia="宋体" w:cs="宋体"/>
          <w:bCs/>
          <w:color w:val="auto"/>
          <w:szCs w:val="21"/>
          <w:highlight w:val="none"/>
          <w:lang w:eastAsia="zh-CN"/>
        </w:rPr>
        <w:t>丰富，</w:t>
      </w:r>
      <w:r>
        <w:rPr>
          <w:rFonts w:hint="eastAsia" w:ascii="宋体" w:hAnsi="宋体" w:eastAsia="宋体" w:cs="宋体"/>
          <w:bCs/>
          <w:color w:val="auto"/>
          <w:szCs w:val="21"/>
          <w:highlight w:val="none"/>
          <w:lang w:val="en-US" w:eastAsia="zh-CN"/>
        </w:rPr>
        <w:t>但少于3种手段</w:t>
      </w:r>
      <w:r>
        <w:rPr>
          <w:rFonts w:hint="eastAsia" w:ascii="宋体" w:hAnsi="宋体" w:eastAsia="宋体" w:cs="宋体"/>
          <w:bCs/>
          <w:color w:val="auto"/>
          <w:szCs w:val="21"/>
          <w:highlight w:val="none"/>
          <w:lang w:eastAsia="zh-CN"/>
        </w:rPr>
        <w:t>；具备基础技术适配能力，</w:t>
      </w:r>
      <w:r>
        <w:rPr>
          <w:rFonts w:hint="eastAsia" w:ascii="宋体" w:hAnsi="宋体" w:eastAsia="宋体" w:cs="宋体"/>
          <w:bCs/>
          <w:color w:val="auto"/>
          <w:szCs w:val="21"/>
          <w:highlight w:val="none"/>
          <w:lang w:val="en-US" w:eastAsia="zh-CN"/>
        </w:rPr>
        <w:t>交互</w:t>
      </w:r>
      <w:r>
        <w:rPr>
          <w:rFonts w:hint="eastAsia" w:ascii="宋体" w:hAnsi="宋体" w:eastAsia="宋体" w:cs="宋体"/>
          <w:bCs/>
          <w:color w:val="auto"/>
          <w:szCs w:val="21"/>
          <w:highlight w:val="none"/>
          <w:lang w:eastAsia="zh-CN"/>
        </w:rPr>
        <w:t>功能</w:t>
      </w:r>
      <w:r>
        <w:rPr>
          <w:rFonts w:hint="eastAsia" w:ascii="宋体" w:hAnsi="宋体" w:eastAsia="宋体" w:cs="宋体"/>
          <w:bCs/>
          <w:color w:val="auto"/>
          <w:szCs w:val="21"/>
          <w:highlight w:val="none"/>
          <w:lang w:val="en-US" w:eastAsia="zh-CN"/>
        </w:rPr>
        <w:t>基本</w:t>
      </w:r>
      <w:r>
        <w:rPr>
          <w:rFonts w:hint="eastAsia" w:ascii="宋体" w:hAnsi="宋体" w:eastAsia="宋体" w:cs="宋体"/>
          <w:bCs/>
          <w:color w:val="auto"/>
          <w:szCs w:val="21"/>
          <w:highlight w:val="none"/>
          <w:lang w:eastAsia="zh-CN"/>
        </w:rPr>
        <w:t>满足项目需求，创新性较好。</w:t>
      </w:r>
    </w:p>
    <w:p w14:paraId="6B76AE56">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三档（1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：数字技术应用紧扣项目主题与数字化提升要求，</w:t>
      </w:r>
      <w:r>
        <w:rPr>
          <w:rFonts w:hint="eastAsia" w:ascii="宋体" w:hAnsi="宋体" w:eastAsia="宋体" w:cs="宋体"/>
          <w:bCs/>
          <w:color w:val="auto"/>
          <w:szCs w:val="21"/>
          <w:highlight w:val="none"/>
        </w:rPr>
        <w:t>使用的数字展陈技术、多媒体技术功能新颖丰富，如AI交互</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全息影像、AR（增强现实）</w:t>
      </w:r>
      <w:r>
        <w:rPr>
          <w:rFonts w:hint="eastAsia" w:ascii="宋体" w:hAnsi="宋体" w:eastAsia="宋体" w:cs="宋体"/>
          <w:bCs/>
          <w:color w:val="auto"/>
          <w:szCs w:val="21"/>
          <w:highlight w:val="none"/>
        </w:rPr>
        <w:t>等技术</w:t>
      </w:r>
      <w:r>
        <w:rPr>
          <w:rFonts w:hint="eastAsia" w:ascii="宋体" w:hAnsi="宋体" w:eastAsia="宋体" w:cs="宋体"/>
          <w:bCs/>
          <w:color w:val="auto"/>
          <w:szCs w:val="21"/>
          <w:highlight w:val="none"/>
          <w:lang w:val="en-US" w:eastAsia="zh-CN"/>
        </w:rPr>
        <w:t>并超过3种以上。</w:t>
      </w:r>
      <w:r>
        <w:rPr>
          <w:rFonts w:hint="eastAsia" w:ascii="宋体" w:hAnsi="宋体" w:eastAsia="宋体" w:cs="宋体"/>
          <w:bCs/>
          <w:color w:val="auto"/>
          <w:szCs w:val="21"/>
          <w:highlight w:val="none"/>
        </w:rPr>
        <w:t>能实现多技术深度融合与场景创新</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能鲜明的辅助拓展内容，具备</w:t>
      </w:r>
      <w:r>
        <w:rPr>
          <w:rFonts w:hint="eastAsia" w:ascii="宋体" w:hAnsi="宋体" w:eastAsia="宋体" w:cs="宋体"/>
          <w:bCs/>
          <w:color w:val="auto"/>
          <w:szCs w:val="21"/>
          <w:highlight w:val="none"/>
          <w:lang w:val="en-US" w:eastAsia="zh-CN"/>
        </w:rPr>
        <w:t>优秀</w:t>
      </w:r>
      <w:r>
        <w:rPr>
          <w:rFonts w:hint="eastAsia" w:ascii="宋体" w:hAnsi="宋体" w:eastAsia="宋体" w:cs="宋体"/>
          <w:bCs/>
          <w:color w:val="auto"/>
          <w:szCs w:val="21"/>
          <w:highlight w:val="none"/>
        </w:rPr>
        <w:t>技术适配能力，交互</w:t>
      </w:r>
      <w:r>
        <w:rPr>
          <w:rFonts w:hint="eastAsia" w:ascii="宋体" w:hAnsi="宋体" w:eastAsia="宋体" w:cs="宋体"/>
          <w:bCs/>
          <w:color w:val="auto"/>
          <w:szCs w:val="21"/>
          <w:highlight w:val="none"/>
          <w:lang w:val="en-US" w:eastAsia="zh-CN"/>
        </w:rPr>
        <w:t>功能</w:t>
      </w:r>
      <w:r>
        <w:rPr>
          <w:rFonts w:hint="eastAsia" w:ascii="宋体" w:hAnsi="宋体" w:eastAsia="宋体" w:cs="宋体"/>
          <w:bCs/>
          <w:color w:val="auto"/>
          <w:szCs w:val="21"/>
          <w:highlight w:val="none"/>
        </w:rPr>
        <w:t>完全满足或优于专业要求，完全符合</w:t>
      </w:r>
      <w:r>
        <w:rPr>
          <w:rFonts w:hint="eastAsia" w:ascii="宋体" w:hAnsi="宋体" w:eastAsia="宋体" w:cs="宋体"/>
          <w:bCs/>
          <w:color w:val="auto"/>
          <w:szCs w:val="21"/>
          <w:highlight w:val="none"/>
          <w:lang w:val="en-US" w:eastAsia="zh-CN"/>
        </w:rPr>
        <w:t>展示</w:t>
      </w:r>
      <w:r>
        <w:rPr>
          <w:rFonts w:hint="eastAsia" w:ascii="宋体" w:hAnsi="宋体" w:eastAsia="宋体" w:cs="宋体"/>
          <w:bCs/>
          <w:color w:val="auto"/>
          <w:szCs w:val="21"/>
          <w:highlight w:val="none"/>
        </w:rPr>
        <w:t>核心需求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互动性强</w:t>
      </w:r>
      <w:r>
        <w:rPr>
          <w:rFonts w:hint="eastAsia" w:ascii="宋体" w:hAnsi="宋体" w:eastAsia="宋体" w:cs="宋体"/>
          <w:bCs/>
          <w:color w:val="auto"/>
          <w:szCs w:val="21"/>
          <w:highlight w:val="none"/>
          <w:lang w:val="en-US" w:eastAsia="zh-CN"/>
        </w:rPr>
        <w:t>且极具创新性</w:t>
      </w:r>
      <w:r>
        <w:rPr>
          <w:rFonts w:hint="eastAsia" w:ascii="宋体" w:hAnsi="宋体" w:eastAsia="宋体" w:cs="宋体"/>
          <w:bCs/>
          <w:color w:val="auto"/>
          <w:szCs w:val="21"/>
          <w:highlight w:val="none"/>
        </w:rPr>
        <w:t>。</w:t>
      </w:r>
    </w:p>
    <w:p w14:paraId="46D2EC16">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备注：未提供</w:t>
      </w:r>
      <w:r>
        <w:rPr>
          <w:rFonts w:hint="eastAsia" w:ascii="宋体" w:hAnsi="宋体" w:eastAsia="宋体" w:cs="宋体"/>
          <w:bCs/>
          <w:color w:val="auto"/>
          <w:szCs w:val="21"/>
          <w:highlight w:val="none"/>
          <w:lang w:eastAsia="zh-CN"/>
        </w:rPr>
        <w:t>数字技术应用</w:t>
      </w:r>
      <w:r>
        <w:rPr>
          <w:rFonts w:hint="eastAsia" w:ascii="宋体" w:hAnsi="宋体" w:eastAsia="宋体" w:cs="宋体"/>
          <w:bCs/>
          <w:color w:val="auto"/>
          <w:szCs w:val="21"/>
          <w:highlight w:val="none"/>
        </w:rPr>
        <w:t>或不满足一档要求的，得0分。</w:t>
      </w:r>
    </w:p>
    <w:p w14:paraId="19C31C66">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（4）多媒体内容设计（满分20分）</w:t>
      </w:r>
    </w:p>
    <w:p w14:paraId="58364BF2">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一档（5分）：创意平淡，缺乏新意，未能准确传达核心理念。脚本结构混乱，逻辑不清，节奏失衡，难以吸引观众。视觉表现一般，场景描绘不足，缺少创新和执行可行性。未有效契合项目需求，信息传递不清，传播潜力低，难以激发观众反馈。   </w:t>
      </w:r>
    </w:p>
    <w:p w14:paraId="76A04B9F">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二档（10分）：创意有一定亮点，但缺乏独特性，传达信息清晰但不够深入。脚本逻辑基本合理，节奏适中，部分环节吸引力不足。视觉设计尚可，表现手法常规，执行思路具备但创新不足。基本满足项目提升展示需求，有助于传播但效果平平，缺乏较大影响力。提供至少1个内容设计脚本。</w:t>
      </w:r>
    </w:p>
    <w:p w14:paraId="38F3AEAB">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20分）：创意独特，具原创性，能够深刻传达灵渠的历史文化价值。脚本逻辑清晰、结构紧凑，叙事自然流畅，能有效吸引观众注意力。视觉设计出色，表现手法创新且可执行性高。与项目提升展示需求高度契合，能精准传递信息并激发受众反馈，有较强的传播力和文化价值。提供至少3个内容设计脚本。</w:t>
      </w:r>
    </w:p>
    <w:p w14:paraId="26F2096B">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备注：未提供多媒体内容设计或不满足一档要求的，得0分。</w:t>
      </w:r>
    </w:p>
    <w:p w14:paraId="2D836562">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）项目组织实施方案分（满分1</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分）</w:t>
      </w:r>
    </w:p>
    <w:p w14:paraId="6AE52FB8">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分）：针对本项目设计阶段至实施阶段有基本相应的实施方案，实施内容粗糙、实施计划简单。提供项目管理团队配置方案，人数少于5人的</w:t>
      </w:r>
      <w:r>
        <w:rPr>
          <w:rFonts w:hint="eastAsia" w:ascii="宋体" w:hAnsi="宋体" w:eastAsia="宋体" w:cs="宋体"/>
          <w:bCs/>
          <w:color w:val="auto"/>
          <w:szCs w:val="21"/>
          <w:highlight w:val="none"/>
          <w:lang w:eastAsia="zh-CN"/>
        </w:rPr>
        <w:t>（拟投入人员需提供身份证复印件或扫描件，未提供则不计入团队人员配置）</w:t>
      </w:r>
      <w:r>
        <w:rPr>
          <w:rFonts w:hint="eastAsia" w:ascii="宋体" w:hAnsi="宋体" w:eastAsia="宋体" w:cs="宋体"/>
          <w:bCs/>
          <w:color w:val="auto"/>
          <w:szCs w:val="21"/>
          <w:highlight w:val="none"/>
        </w:rPr>
        <w:t>。</w:t>
      </w:r>
    </w:p>
    <w:p w14:paraId="43C696A1">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分）：针对本项目设计阶段至实施阶段有具体的多媒体方案，多媒体内容开发基本符合多媒体设计要求，有部分各项施工技术标准、要求、操作流程和工期安排</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计划安排比较合理，阶段性目标比较明确。提供项目管理团队配置方案，人数达到5人以上10人以下（拟投入人员需提供身份证复印件或扫描件，未提供则不计入团队人员配置）。</w:t>
      </w:r>
    </w:p>
    <w:p w14:paraId="1B377E5D">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分）：针对本项目数字化提升设计阶段至实施阶段有详细的多媒体方案，内容开发完全符合数字化设计要求，能提交适配数字化场景、交互展项的多媒体内容制作说明；配备对应的多媒体控制系统与交互系统开发服务方案，以及硬件维保服务方案。完整列出各项施工技术标准、要求、操作流程和工期安排，重难点实施技术方案、安全保护措施和技术服务措施方案完善，保障措施科学，计划安排合理，阶段性目标明确</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内容严谨、详细、完善可行且符合实际。提供项目管理团队配置方案，分工合理或明确，人数达到10人及以上，</w:t>
      </w:r>
      <w:r>
        <w:rPr>
          <w:rFonts w:hint="eastAsia" w:ascii="宋体" w:hAnsi="宋体" w:eastAsia="宋体" w:cs="宋体"/>
          <w:bCs/>
          <w:color w:val="auto"/>
          <w:szCs w:val="21"/>
          <w:highlight w:val="none"/>
          <w:lang w:val="en-US" w:eastAsia="zh-CN"/>
        </w:rPr>
        <w:t>项目团队配置了项目经理、技术负责人、空间设计师、文案策划师、影视导演等专业人员</w:t>
      </w:r>
      <w:r>
        <w:rPr>
          <w:rFonts w:hint="eastAsia" w:ascii="宋体" w:hAnsi="宋体" w:eastAsia="宋体" w:cs="宋体"/>
          <w:bCs/>
          <w:color w:val="auto"/>
          <w:szCs w:val="21"/>
          <w:highlight w:val="none"/>
        </w:rPr>
        <w:t>（拟投入人员需提供身份证复印件或扫描件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未提供则不计入团队人员配置）</w:t>
      </w:r>
      <w:r>
        <w:rPr>
          <w:rFonts w:hint="eastAsia" w:ascii="宋体" w:hAnsi="宋体" w:eastAsia="宋体" w:cs="宋体"/>
          <w:bCs/>
          <w:color w:val="auto"/>
          <w:szCs w:val="21"/>
          <w:highlight w:val="none"/>
          <w:lang w:val="en-US" w:eastAsia="zh-CN"/>
        </w:rPr>
        <w:t>。</w:t>
      </w:r>
    </w:p>
    <w:p w14:paraId="5E85F91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备注：未提供项目组织实施方案或方案不满足一档要求的，得0分。</w:t>
      </w:r>
    </w:p>
    <w:p w14:paraId="602C29EB">
      <w:pPr>
        <w:widowControl w:val="0"/>
        <w:shd w:val="clear" w:color="auto"/>
        <w:adjustRightInd w:val="0"/>
        <w:spacing w:line="360" w:lineRule="exact"/>
        <w:ind w:left="0"/>
        <w:jc w:val="both"/>
        <w:textAlignment w:val="baseline"/>
        <w:rPr>
          <w:rFonts w:hint="eastAsia" w:ascii="宋体" w:hAnsi="宋体" w:eastAsia="宋体" w:cs="Times New Roman"/>
          <w:color w:val="auto"/>
          <w:kern w:val="0"/>
          <w:sz w:val="21"/>
          <w:szCs w:val="20"/>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3、商务分……………………………………………………………………………………………………1</w:t>
      </w:r>
      <w:r>
        <w:rPr>
          <w:rFonts w:hint="eastAsia" w:ascii="宋体" w:hAnsi="宋体" w:cs="Times New Roman"/>
          <w:b/>
          <w:color w:val="auto"/>
          <w:kern w:val="0"/>
          <w:sz w:val="21"/>
          <w:szCs w:val="21"/>
          <w:highlight w:val="none"/>
          <w:lang w:val="en-US" w:eastAsia="zh-CN" w:bidi="ar-SA"/>
        </w:rPr>
        <w:t>5</w:t>
      </w:r>
      <w:r>
        <w:rPr>
          <w:rFonts w:hint="eastAsia" w:ascii="宋体" w:hAnsi="宋体" w:eastAsia="宋体" w:cs="Times New Roman"/>
          <w:b/>
          <w:color w:val="auto"/>
          <w:kern w:val="0"/>
          <w:sz w:val="21"/>
          <w:szCs w:val="21"/>
          <w:highlight w:val="none"/>
          <w:lang w:val="en-US" w:eastAsia="zh-CN" w:bidi="ar-SA"/>
        </w:rPr>
        <w:t>分</w:t>
      </w:r>
    </w:p>
    <w:p w14:paraId="60D6227F">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（1）售后服务方案分（满分10分）</w:t>
      </w:r>
    </w:p>
    <w:p w14:paraId="24CA108E">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主要包含以下评审因素：①交付后质保期内、外持续维护的服务承诺②设备质量维护承诺③服务响应时间、到达现场时间④解决问题时间⑤售后支持人员及分工⑥包含但不限于维修易损件或零配件打折、增值服务。</w:t>
      </w:r>
    </w:p>
    <w:p w14:paraId="36B47C49">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一档（3分）：售后服务方案内容的粗略，缺乏执行细则，难以直接付诸实践，描述内容基本满足采购需求，无优于采购文件承诺。</w:t>
      </w:r>
    </w:p>
    <w:p w14:paraId="38AB5D62">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二档（7分）：提供以上至少3项内容、内容基本有所描述、免费保修期限、到达现场时间、针对采购人提出问题时的解决方案、定期维护（注明时间）、质保期外维修方案切合项目要求、操作，提供售后服务团队，对维修易损件或零配件打折有承诺。</w:t>
      </w:r>
    </w:p>
    <w:p w14:paraId="0D5A5749">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三档（10分）：完整提供以上6项内容、具有可行性、免费保修期限、到达现场时间、针对采购人提出问题时的解决方案、定期维护（注明时间）、质保期内外维修方案内容详细且具有可操作性，具有完整可靠的售后服务团队，有提供增值服务且被评标委员会认可。</w:t>
      </w:r>
    </w:p>
    <w:p w14:paraId="51C28C78">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备注：未提供售后服务方案或方案不满足一档要求的，得0分。</w:t>
      </w:r>
    </w:p>
    <w:p w14:paraId="10C3588E">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（2）信誉业绩（满分5分）</w:t>
      </w:r>
    </w:p>
    <w:p w14:paraId="02A9671A">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供应商提供202</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年至今承揽过的类似业绩（内容需包含互动展示文化空间或数字交互漫游工作或博物馆展陈提升等），一个项目得1分，满分5分。</w:t>
      </w:r>
    </w:p>
    <w:p w14:paraId="1627CF08">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注：响应文件中提供以中标（成交）通知书或签订的合同为准，并能清晰反映项目名称、项目内容、签订日期等，否则不得分。</w:t>
      </w:r>
    </w:p>
    <w:p w14:paraId="79AC561C">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（三）总得分=1 + 2 + 3 。</w:t>
      </w:r>
    </w:p>
    <w:p w14:paraId="5DA099E8">
      <w:pPr>
        <w:pStyle w:val="42"/>
        <w:keepNext w:val="0"/>
        <w:keepLines w:val="0"/>
        <w:pageBreakBefore w:val="0"/>
        <w:widowControl w:val="0"/>
        <w:shd w:val="clear"/>
        <w:kinsoku/>
        <w:wordWrap/>
        <w:overflowPunct/>
        <w:topLinePunct w:val="0"/>
        <w:autoSpaceDE/>
        <w:autoSpaceDN/>
        <w:bidi w:val="0"/>
        <w:adjustRightInd/>
        <w:snapToGrid/>
        <w:spacing w:line="38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三、中标候选供应商推荐原则</w:t>
      </w:r>
    </w:p>
    <w:p w14:paraId="7B60B4B7">
      <w:pPr>
        <w:pStyle w:val="42"/>
        <w:keepNext w:val="0"/>
        <w:keepLines w:val="0"/>
        <w:pageBreakBefore w:val="0"/>
        <w:widowControl w:val="0"/>
        <w:shd w:val="clear"/>
        <w:kinsoku/>
        <w:wordWrap/>
        <w:overflowPunct/>
        <w:topLinePunct w:val="0"/>
        <w:autoSpaceDE/>
        <w:autoSpaceDN/>
        <w:bidi w:val="0"/>
        <w:adjustRightInd/>
        <w:snapToGrid/>
        <w:spacing w:line="380" w:lineRule="exact"/>
        <w:ind w:left="0"/>
        <w:rPr>
          <w:rFonts w:hint="eastAsia" w:ascii="宋体" w:hAnsi="宋体" w:eastAsia="宋体" w:cs="宋体"/>
          <w:bCs/>
          <w:color w:val="auto"/>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（一）</w:t>
      </w:r>
      <w:r>
        <w:rPr>
          <w:rFonts w:hint="eastAsia" w:ascii="宋体" w:hAnsi="宋体" w:eastAsia="宋体" w:cs="宋体"/>
          <w:bCs/>
          <w:color w:val="auto"/>
          <w:highlight w:val="none"/>
        </w:rPr>
        <w:t>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8C33AE9">
      <w:pPr>
        <w:pStyle w:val="42"/>
        <w:keepNext w:val="0"/>
        <w:keepLines w:val="0"/>
        <w:pageBreakBefore w:val="0"/>
        <w:widowControl w:val="0"/>
        <w:shd w:val="clear"/>
        <w:kinsoku/>
        <w:wordWrap/>
        <w:overflowPunct/>
        <w:topLinePunct w:val="0"/>
        <w:autoSpaceDE/>
        <w:autoSpaceDN/>
        <w:bidi w:val="0"/>
        <w:adjustRightInd/>
        <w:snapToGrid/>
        <w:spacing w:line="380" w:lineRule="exact"/>
        <w:ind w:left="0" w:firstLine="420" w:firstLineChars="200"/>
        <w:rPr>
          <w:rFonts w:hint="eastAsia" w:ascii="宋体" w:hAnsi="宋体" w:eastAsia="宋体" w:cs="宋体"/>
          <w:b/>
          <w:bCs/>
          <w:color w:val="auto"/>
          <w:highlight w:val="none"/>
        </w:rPr>
      </w:pPr>
      <w:r>
        <w:rPr>
          <w:rFonts w:hint="eastAsia" w:ascii="宋体" w:hAnsi="宋体" w:eastAsia="宋体" w:cs="宋体"/>
          <w:bCs/>
          <w:color w:val="auto"/>
          <w:highlight w:val="none"/>
        </w:rPr>
        <w:t>采购人应当确定评审委员会推荐排名第一的中标候选人为</w:t>
      </w:r>
      <w:r>
        <w:rPr>
          <w:rFonts w:hint="eastAsia" w:ascii="宋体" w:hAnsi="宋体" w:eastAsia="宋体" w:cs="宋体"/>
          <w:color w:val="auto"/>
          <w:highlight w:val="none"/>
        </w:rPr>
        <w:t>中标人</w:t>
      </w:r>
      <w:r>
        <w:rPr>
          <w:rFonts w:hint="eastAsia" w:ascii="宋体" w:hAnsi="宋体" w:eastAsia="宋体" w:cs="宋体"/>
          <w:bCs/>
          <w:color w:val="auto"/>
          <w:highlight w:val="none"/>
        </w:rPr>
        <w:t>。排名第一的中标候选人放弃中标、因不可抗力或者自身原因提出不能履行合同，采购人可以确定排名第二的中标候选人为</w:t>
      </w:r>
      <w:r>
        <w:rPr>
          <w:rFonts w:hint="eastAsia" w:ascii="宋体" w:hAnsi="宋体" w:eastAsia="宋体" w:cs="宋体"/>
          <w:color w:val="auto"/>
          <w:highlight w:val="none"/>
        </w:rPr>
        <w:t>中标人</w:t>
      </w:r>
      <w:r>
        <w:rPr>
          <w:rFonts w:hint="eastAsia" w:ascii="宋体" w:hAnsi="宋体" w:eastAsia="宋体" w:cs="宋体"/>
          <w:bCs/>
          <w:color w:val="auto"/>
          <w:highlight w:val="none"/>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07BA49CB">
      <w:pPr>
        <w:pStyle w:val="42"/>
        <w:keepNext w:val="0"/>
        <w:keepLines w:val="0"/>
        <w:pageBreakBefore w:val="0"/>
        <w:widowControl w:val="0"/>
        <w:shd w:val="clear"/>
        <w:kinsoku/>
        <w:wordWrap/>
        <w:overflowPunct/>
        <w:topLinePunct w:val="0"/>
        <w:autoSpaceDE/>
        <w:autoSpaceDN/>
        <w:bidi w:val="0"/>
        <w:adjustRightInd/>
        <w:snapToGrid/>
        <w:spacing w:line="380" w:lineRule="exact"/>
        <w:ind w:left="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r>
        <w:rPr>
          <w:rFonts w:hint="eastAsia" w:ascii="宋体" w:hAnsi="宋体" w:eastAsia="宋体" w:cs="宋体"/>
          <w:bCs/>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C95F89">
      <w:pPr>
        <w:pStyle w:val="27"/>
        <w:shd w:val="clear"/>
        <w:spacing w:line="330" w:lineRule="exact"/>
        <w:jc w:val="center"/>
        <w:rPr>
          <w:rFonts w:hint="eastAsia"/>
          <w:color w:val="auto"/>
          <w:highlight w:val="none"/>
        </w:rPr>
      </w:pPr>
    </w:p>
    <w:p w14:paraId="69D054B9">
      <w:pPr>
        <w:shd w:val="clear"/>
        <w:spacing w:line="400" w:lineRule="exact"/>
        <w:jc w:val="center"/>
        <w:rPr>
          <w:rFonts w:hint="eastAsia" w:ascii="宋体"/>
          <w:color w:val="auto"/>
          <w:sz w:val="32"/>
          <w:szCs w:val="32"/>
          <w:highlight w:val="none"/>
        </w:rPr>
      </w:pPr>
      <w:r>
        <w:rPr>
          <w:color w:val="auto"/>
          <w:sz w:val="32"/>
          <w:szCs w:val="32"/>
          <w:highlight w:val="none"/>
        </w:rPr>
        <w:br w:type="page"/>
      </w:r>
    </w:p>
    <w:p w14:paraId="26988ED4">
      <w:pPr>
        <w:shd w:val="clear"/>
        <w:spacing w:line="400" w:lineRule="exact"/>
        <w:jc w:val="center"/>
        <w:rPr>
          <w:rFonts w:hint="eastAsia" w:ascii="宋体"/>
          <w:color w:val="auto"/>
          <w:sz w:val="32"/>
          <w:szCs w:val="32"/>
          <w:highlight w:val="none"/>
        </w:rPr>
      </w:pPr>
    </w:p>
    <w:p w14:paraId="23429458">
      <w:pPr>
        <w:shd w:val="clear"/>
        <w:spacing w:line="400" w:lineRule="exact"/>
        <w:jc w:val="center"/>
        <w:rPr>
          <w:rFonts w:hint="eastAsia" w:ascii="宋体"/>
          <w:color w:val="auto"/>
          <w:sz w:val="32"/>
          <w:szCs w:val="32"/>
          <w:highlight w:val="none"/>
        </w:rPr>
      </w:pPr>
    </w:p>
    <w:p w14:paraId="62D4FAFB">
      <w:pPr>
        <w:shd w:val="clear"/>
        <w:spacing w:line="400" w:lineRule="exact"/>
        <w:jc w:val="center"/>
        <w:rPr>
          <w:rFonts w:hint="eastAsia" w:ascii="宋体"/>
          <w:color w:val="auto"/>
          <w:sz w:val="32"/>
          <w:szCs w:val="32"/>
          <w:highlight w:val="none"/>
        </w:rPr>
      </w:pPr>
    </w:p>
    <w:p w14:paraId="0CF210B0">
      <w:pPr>
        <w:shd w:val="clear"/>
        <w:spacing w:line="400" w:lineRule="exact"/>
        <w:jc w:val="center"/>
        <w:rPr>
          <w:rFonts w:hint="eastAsia" w:ascii="宋体"/>
          <w:color w:val="auto"/>
          <w:sz w:val="32"/>
          <w:szCs w:val="32"/>
          <w:highlight w:val="none"/>
        </w:rPr>
      </w:pPr>
    </w:p>
    <w:p w14:paraId="5F629712">
      <w:pPr>
        <w:shd w:val="clear"/>
        <w:spacing w:line="400" w:lineRule="exact"/>
        <w:jc w:val="center"/>
        <w:rPr>
          <w:rFonts w:hint="eastAsia" w:ascii="宋体"/>
          <w:color w:val="auto"/>
          <w:sz w:val="32"/>
          <w:szCs w:val="32"/>
          <w:highlight w:val="none"/>
        </w:rPr>
      </w:pPr>
    </w:p>
    <w:p w14:paraId="50EDBA98">
      <w:pPr>
        <w:shd w:val="clear"/>
        <w:spacing w:line="400" w:lineRule="exact"/>
        <w:jc w:val="center"/>
        <w:rPr>
          <w:rFonts w:hint="eastAsia" w:ascii="宋体"/>
          <w:color w:val="auto"/>
          <w:sz w:val="32"/>
          <w:szCs w:val="32"/>
          <w:highlight w:val="none"/>
        </w:rPr>
      </w:pPr>
    </w:p>
    <w:p w14:paraId="31E5A871">
      <w:pPr>
        <w:shd w:val="clear"/>
        <w:spacing w:line="400" w:lineRule="exact"/>
        <w:jc w:val="center"/>
        <w:rPr>
          <w:rFonts w:hint="eastAsia" w:ascii="宋体"/>
          <w:color w:val="auto"/>
          <w:sz w:val="32"/>
          <w:szCs w:val="32"/>
          <w:highlight w:val="none"/>
        </w:rPr>
      </w:pPr>
    </w:p>
    <w:p w14:paraId="5CC26029">
      <w:pPr>
        <w:shd w:val="clear"/>
        <w:spacing w:line="400" w:lineRule="exact"/>
        <w:jc w:val="center"/>
        <w:rPr>
          <w:rFonts w:hint="eastAsia" w:ascii="宋体"/>
          <w:color w:val="auto"/>
          <w:sz w:val="32"/>
          <w:szCs w:val="32"/>
          <w:highlight w:val="none"/>
        </w:rPr>
      </w:pPr>
    </w:p>
    <w:p w14:paraId="25766BFF">
      <w:pPr>
        <w:shd w:val="clear"/>
        <w:spacing w:line="400" w:lineRule="exact"/>
        <w:jc w:val="center"/>
        <w:rPr>
          <w:rFonts w:hint="eastAsia" w:ascii="宋体"/>
          <w:color w:val="auto"/>
          <w:sz w:val="32"/>
          <w:szCs w:val="32"/>
          <w:highlight w:val="none"/>
        </w:rPr>
      </w:pPr>
    </w:p>
    <w:p w14:paraId="31287630">
      <w:pPr>
        <w:shd w:val="clear"/>
        <w:spacing w:line="400" w:lineRule="exact"/>
        <w:jc w:val="center"/>
        <w:rPr>
          <w:rFonts w:hint="eastAsia" w:ascii="宋体"/>
          <w:color w:val="auto"/>
          <w:sz w:val="32"/>
          <w:szCs w:val="32"/>
          <w:highlight w:val="none"/>
        </w:rPr>
      </w:pPr>
    </w:p>
    <w:p w14:paraId="4A457D58">
      <w:pPr>
        <w:shd w:val="clear"/>
        <w:spacing w:line="400" w:lineRule="exact"/>
        <w:jc w:val="center"/>
        <w:rPr>
          <w:rFonts w:hint="eastAsia" w:ascii="宋体"/>
          <w:color w:val="auto"/>
          <w:sz w:val="32"/>
          <w:szCs w:val="32"/>
          <w:highlight w:val="none"/>
        </w:rPr>
      </w:pPr>
    </w:p>
    <w:p w14:paraId="7C9F4314">
      <w:pPr>
        <w:shd w:val="clear"/>
        <w:spacing w:line="400" w:lineRule="exact"/>
        <w:jc w:val="center"/>
        <w:rPr>
          <w:rFonts w:hint="eastAsia" w:ascii="宋体"/>
          <w:color w:val="auto"/>
          <w:sz w:val="32"/>
          <w:szCs w:val="32"/>
          <w:highlight w:val="none"/>
        </w:rPr>
      </w:pPr>
    </w:p>
    <w:p w14:paraId="66B61278">
      <w:pPr>
        <w:shd w:val="clear"/>
        <w:spacing w:line="400" w:lineRule="exact"/>
        <w:jc w:val="center"/>
        <w:rPr>
          <w:rFonts w:hint="eastAsia" w:ascii="宋体"/>
          <w:color w:val="auto"/>
          <w:sz w:val="32"/>
          <w:szCs w:val="32"/>
          <w:highlight w:val="none"/>
        </w:rPr>
      </w:pPr>
    </w:p>
    <w:p w14:paraId="74BBC03B">
      <w:pPr>
        <w:shd w:val="clear"/>
        <w:spacing w:line="400" w:lineRule="exact"/>
        <w:jc w:val="center"/>
        <w:rPr>
          <w:rFonts w:hint="eastAsia" w:ascii="宋体"/>
          <w:color w:val="auto"/>
          <w:sz w:val="32"/>
          <w:szCs w:val="32"/>
          <w:highlight w:val="none"/>
        </w:rPr>
      </w:pPr>
    </w:p>
    <w:p w14:paraId="233E01F6">
      <w:pPr>
        <w:pStyle w:val="47"/>
        <w:shd w:val="clear"/>
        <w:rPr>
          <w:rFonts w:hint="eastAsia"/>
          <w:color w:val="auto"/>
          <w:sz w:val="44"/>
          <w:szCs w:val="44"/>
          <w:highlight w:val="none"/>
        </w:rPr>
      </w:pPr>
      <w:bookmarkStart w:id="88" w:name="_Toc476436435"/>
      <w:bookmarkStart w:id="89" w:name="_Toc476436176"/>
      <w:r>
        <w:rPr>
          <w:rFonts w:hint="eastAsia"/>
          <w:color w:val="auto"/>
          <w:sz w:val="44"/>
          <w:szCs w:val="44"/>
          <w:highlight w:val="none"/>
        </w:rPr>
        <w:t>第五章  政府采购合同主要条款</w:t>
      </w:r>
      <w:bookmarkEnd w:id="88"/>
      <w:bookmarkEnd w:id="89"/>
    </w:p>
    <w:p w14:paraId="01ED6426">
      <w:pPr>
        <w:pStyle w:val="27"/>
        <w:shd w:val="clear"/>
        <w:jc w:val="center"/>
        <w:rPr>
          <w:rFonts w:hint="eastAsia"/>
          <w:b/>
          <w:color w:val="auto"/>
          <w:sz w:val="52"/>
          <w:szCs w:val="52"/>
          <w:highlight w:val="none"/>
        </w:rPr>
      </w:pPr>
    </w:p>
    <w:p w14:paraId="03B6A87D">
      <w:pPr>
        <w:shd w:val="clear"/>
        <w:snapToGrid w:val="0"/>
        <w:spacing w:line="360" w:lineRule="exact"/>
        <w:jc w:val="center"/>
        <w:rPr>
          <w:rFonts w:hint="eastAsia" w:ascii="Times New Roman" w:hAnsi="Times New Roman" w:cs="Times New Roman"/>
          <w:b/>
          <w:bCs/>
          <w:color w:val="auto"/>
          <w:sz w:val="32"/>
          <w:szCs w:val="32"/>
          <w:highlight w:val="none"/>
        </w:rPr>
      </w:pPr>
      <w:r>
        <w:rPr>
          <w:b/>
          <w:color w:val="auto"/>
          <w:sz w:val="52"/>
          <w:szCs w:val="52"/>
          <w:highlight w:val="none"/>
        </w:rPr>
        <w:br w:type="page"/>
      </w:r>
      <w:r>
        <w:rPr>
          <w:rFonts w:hint="eastAsia" w:ascii="Times New Roman" w:hAnsi="Times New Roman" w:cs="Times New Roman"/>
          <w:b/>
          <w:bCs/>
          <w:color w:val="auto"/>
          <w:sz w:val="32"/>
          <w:szCs w:val="32"/>
          <w:highlight w:val="none"/>
        </w:rPr>
        <w:t>广西壮族自治区政府采购合同（格式）</w:t>
      </w:r>
    </w:p>
    <w:p w14:paraId="2E81DF04">
      <w:pPr>
        <w:shd w:val="clear"/>
        <w:jc w:val="center"/>
        <w:rPr>
          <w:rFonts w:hint="eastAsia" w:ascii="宋体" w:hAnsi="宋体" w:cs="Times New Roman"/>
          <w:bCs/>
          <w:color w:val="auto"/>
          <w:szCs w:val="21"/>
          <w:highlight w:val="none"/>
        </w:rPr>
      </w:pPr>
    </w:p>
    <w:p w14:paraId="468EFB03">
      <w:pPr>
        <w:shd w:val="clear"/>
        <w:snapToGrid w:val="0"/>
        <w:spacing w:line="360" w:lineRule="exact"/>
        <w:ind w:right="480" w:firstLine="5985" w:firstLineChars="2850"/>
        <w:rPr>
          <w:rFonts w:hint="eastAsia" w:ascii="宋体" w:hAnsi="宋体" w:cs="Times New Roman"/>
          <w:bCs/>
          <w:color w:val="auto"/>
          <w:szCs w:val="21"/>
          <w:highlight w:val="none"/>
          <w:u w:val="single"/>
        </w:rPr>
      </w:pPr>
      <w:r>
        <w:rPr>
          <w:rFonts w:hint="eastAsia" w:ascii="宋体" w:hAnsi="宋体" w:cs="Times New Roman"/>
          <w:bCs/>
          <w:color w:val="auto"/>
          <w:szCs w:val="21"/>
          <w:highlight w:val="none"/>
        </w:rPr>
        <w:t>合同编号：</w:t>
      </w:r>
    </w:p>
    <w:p w14:paraId="34E76AA5">
      <w:pPr>
        <w:shd w:val="clear"/>
        <w:snapToGrid w:val="0"/>
        <w:spacing w:line="360" w:lineRule="exact"/>
        <w:rPr>
          <w:rFonts w:hint="eastAsia" w:ascii="宋体" w:hAnsi="宋体" w:cs="Times New Roman"/>
          <w:color w:val="auto"/>
          <w:szCs w:val="21"/>
          <w:highlight w:val="none"/>
        </w:rPr>
      </w:pPr>
    </w:p>
    <w:p w14:paraId="19DA6E1D">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zCs w:val="21"/>
          <w:highlight w:val="none"/>
          <w:u w:val="single"/>
        </w:rPr>
        <w:t xml:space="preserve">                        </w:t>
      </w:r>
    </w:p>
    <w:p w14:paraId="3AE11A80">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项目名称编号</w:t>
      </w:r>
      <w:r>
        <w:rPr>
          <w:rFonts w:hint="eastAsia" w:ascii="宋体" w:hAnsi="宋体" w:eastAsia="宋体" w:cs="宋体"/>
          <w:color w:val="auto"/>
          <w:szCs w:val="21"/>
          <w:highlight w:val="none"/>
          <w:u w:val="single"/>
        </w:rPr>
        <w:t xml:space="preserve">                       </w:t>
      </w:r>
    </w:p>
    <w:p w14:paraId="4B096F3D">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p>
    <w:p w14:paraId="093F8C1A">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p>
    <w:p w14:paraId="5BC791ED">
      <w:pPr>
        <w:pStyle w:val="160"/>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根据《中华人民共和国政府采购法》《中华人民共和国民法典》等法律、法规规定，按照招标文件规定条款和中标人投标文件及其承诺，甲乙双方签订本合同。</w:t>
      </w:r>
    </w:p>
    <w:p w14:paraId="2630ED0D">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第一条  </w:t>
      </w:r>
      <w:r>
        <w:rPr>
          <w:rFonts w:hint="eastAsia" w:ascii="宋体" w:hAnsi="宋体" w:eastAsia="宋体" w:cs="宋体"/>
          <w:b/>
          <w:color w:val="auto"/>
          <w:szCs w:val="21"/>
          <w:highlight w:val="none"/>
        </w:rPr>
        <w:t>合同标的</w:t>
      </w:r>
    </w:p>
    <w:p w14:paraId="40F909DA">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服务名称:</w:t>
      </w:r>
    </w:p>
    <w:p w14:paraId="3AF08521">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服务数量:</w:t>
      </w:r>
    </w:p>
    <w:p w14:paraId="27F750EF">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服务内容:</w:t>
      </w:r>
    </w:p>
    <w:p w14:paraId="746A4534">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合同金额</w:t>
      </w:r>
    </w:p>
    <w:p w14:paraId="74E918F8">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本项目(分标)合同金额(大写)人民币_________________(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元 )</w:t>
      </w:r>
      <w:r>
        <w:rPr>
          <w:rFonts w:hint="eastAsia" w:ascii="宋体" w:hAnsi="宋体" w:eastAsia="宋体" w:cs="宋体"/>
          <w:color w:val="auto"/>
          <w:szCs w:val="21"/>
          <w:highlight w:val="none"/>
        </w:rPr>
        <w:t>。</w:t>
      </w:r>
    </w:p>
    <w:p w14:paraId="2E82BFB9">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提交服务成果时间及地点</w:t>
      </w:r>
    </w:p>
    <w:p w14:paraId="40E124BA">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提交服务成果时间:</w:t>
      </w:r>
    </w:p>
    <w:p w14:paraId="269F9E0F">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outlineLvl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提交服务成果地点:</w:t>
      </w:r>
    </w:p>
    <w:p w14:paraId="593C6DE6">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售后服务、质保期</w:t>
      </w:r>
    </w:p>
    <w:p w14:paraId="6C97B8CE">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乙方所提供的服务必须与招投标文件和承诺相一致且符合相应的服务规范及标准。</w:t>
      </w:r>
    </w:p>
    <w:p w14:paraId="6989F74D">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outlineLvl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付款方式</w:t>
      </w:r>
    </w:p>
    <w:p w14:paraId="078A041B">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按本项目付款条件规定进行缴纳。</w:t>
      </w:r>
    </w:p>
    <w:p w14:paraId="299A4442">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履约保证金</w:t>
      </w:r>
    </w:p>
    <w:p w14:paraId="0B779508">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按本项目履约保证金规定比例缴纳。</w:t>
      </w:r>
    </w:p>
    <w:p w14:paraId="38A46158">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税费本合同执行中相关的一切税费均由乙方负担。</w:t>
      </w:r>
    </w:p>
    <w:p w14:paraId="486D5AEB">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第八条  验收</w:t>
      </w:r>
    </w:p>
    <w:p w14:paraId="26E2C464">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1.甲方对乙方提交的服务依据招标文件上的服务要求和国家有关质量标准进行现场初步验收，符合招标文件技术要求的，给予签收，初步验收不合格的不予签收。</w:t>
      </w:r>
      <w:r>
        <w:rPr>
          <w:rFonts w:hint="eastAsia" w:ascii="宋体" w:hAnsi="宋体" w:eastAsia="宋体" w:cs="宋体"/>
          <w:bCs/>
          <w:color w:val="auto"/>
          <w:highlight w:val="none"/>
        </w:rPr>
        <w:t>甲方应当在到中标人的服务成果提交后七个工作日内进行验收</w:t>
      </w:r>
      <w:r>
        <w:rPr>
          <w:rFonts w:hint="eastAsia" w:ascii="宋体" w:hAnsi="宋体" w:eastAsia="宋体" w:cs="宋体"/>
          <w:color w:val="auto"/>
          <w:highlight w:val="none"/>
        </w:rPr>
        <w:t>。</w:t>
      </w:r>
    </w:p>
    <w:p w14:paraId="6CED8F3E">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2.乙方提交服务成果前应对提交的服务成果作出全面检查和对验收文件进行整理，并列出清单，作为甲方验收和使用的技术条件依据，检验的结果应随服务成果交给甲方。</w:t>
      </w:r>
    </w:p>
    <w:p w14:paraId="12C48191">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3.对技术复杂的服务，甲方应请国家认可的专业检测机构参与初步验收及最终验收，并由其出具质量检测报告。</w:t>
      </w:r>
    </w:p>
    <w:p w14:paraId="690AA44D">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4.验收时乙方必须在现场，验收完毕后作出验收结果报告；验收费用由乙方负责。</w:t>
      </w:r>
    </w:p>
    <w:p w14:paraId="2938F24E">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5FCB8664">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乙方所提供的服务成果质量不合格的，应及时更换，更换不及时的按逾期提交服务成果处罚；因质量问题甲方不同意接收的或特殊情况甲方同意接收的，乙方应向甲方支付违约服务成果款额 5%违约金并赔偿甲方经济损失。</w:t>
      </w:r>
    </w:p>
    <w:p w14:paraId="3F2ECD00">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甲方无故延期接收服务成果、乙方逾期提交服务成果的，每天向对方偿付违约服务成果款额3‰违约金，超过</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30</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w:t>
      </w:r>
    </w:p>
    <w:p w14:paraId="014A7EA1">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乙方未按本合同和投标文件中规定的服务承诺提供售后服务的，乙方应按本合同合计金额</w:t>
      </w:r>
      <w:r>
        <w:rPr>
          <w:rFonts w:hint="eastAsia" w:ascii="宋体" w:hAnsi="宋体" w:eastAsia="宋体" w:cs="宋体"/>
          <w:color w:val="auto"/>
          <w:szCs w:val="21"/>
          <w:highlight w:val="none"/>
          <w:u w:val="single"/>
        </w:rPr>
        <w:t xml:space="preserve"> 5%</w:t>
      </w:r>
      <w:r>
        <w:rPr>
          <w:rFonts w:hint="eastAsia" w:ascii="宋体" w:hAnsi="宋体" w:eastAsia="宋体" w:cs="宋体"/>
          <w:color w:val="auto"/>
          <w:szCs w:val="21"/>
          <w:highlight w:val="none"/>
        </w:rPr>
        <w:t>向甲方支付违约金。</w:t>
      </w:r>
    </w:p>
    <w:p w14:paraId="0D8C6206">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乙方提供的服务成果在质量保证期内，因投标人和其它质量原因造成的问题，由乙方负责。</w:t>
      </w:r>
    </w:p>
    <w:p w14:paraId="05A7CAD3">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其它违约行为按违约服务成果款额5%收取违约金。</w:t>
      </w:r>
    </w:p>
    <w:p w14:paraId="57ED58E8">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乙方支付的违约金不足以弥补甲方损失的，还应承担赔偿责任。</w:t>
      </w:r>
    </w:p>
    <w:p w14:paraId="6DD968D8">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第十条 不可抗力事件处理</w:t>
      </w:r>
    </w:p>
    <w:p w14:paraId="095EA4F7">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1.在合同有效期内，任何一方因不可抗力事件导致不能履行合同，则合同履行期可延长，其延长期与不可抗力影响期相同。</w:t>
      </w:r>
    </w:p>
    <w:p w14:paraId="0C96C457">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2.不可抗力事件发生后，应立即通知对方，并寄送有关权威机构出具的证明。</w:t>
      </w:r>
    </w:p>
    <w:p w14:paraId="21D8C68C">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3.不可抗力事件延续一百二十天以上，双方应通过友好协商，确定是否继续履行合同。</w:t>
      </w:r>
    </w:p>
    <w:p w14:paraId="1AD2FD95">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合同争议解决</w:t>
      </w:r>
    </w:p>
    <w:p w14:paraId="22A43052">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因服务成果质量问题发生争议的，应邀请国家认可的质量检测机构对服务成果质量进行鉴定。服务成果符合标准的，鉴定费由甲方承担；服务成果不符合标准的，鉴定费由乙方承担。</w:t>
      </w:r>
    </w:p>
    <w:p w14:paraId="1F229ED8">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因履行本合同引起的或与本合同有关的争议，甲乙双方应首先通过友好协商解决，如果协商不能解决，向甲方所在地人民法院提起诉讼。</w:t>
      </w:r>
    </w:p>
    <w:p w14:paraId="75607E95">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诉讼期间，本合同继续履行。</w:t>
      </w:r>
    </w:p>
    <w:p w14:paraId="242F3187">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第十二条 合同生效及其它</w:t>
      </w:r>
    </w:p>
    <w:p w14:paraId="1A08597F">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合同经双方法定代表人(负责人)或授权代表签字并加盖单位公章后生效。</w:t>
      </w:r>
    </w:p>
    <w:p w14:paraId="017E62EC">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合同执行中涉及采购资金和采购内容修改或补充的，须签书面补充协议报财政部门备案，方可作为主合同不可分割的一部分。</w:t>
      </w:r>
    </w:p>
    <w:p w14:paraId="7E77E94E">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本合同未尽事宜，遵照《中华人民共和国民法典》有关条文执行。</w:t>
      </w:r>
    </w:p>
    <w:p w14:paraId="5577CE9D">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737B5AEA">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除《中华人民共和国政府采购法》第五十条规定的情形外，本合同一经签订，甲乙双方不得擅自变更、中止或终止。</w:t>
      </w:r>
    </w:p>
    <w:p w14:paraId="2C9F3F47">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乙方不得擅自转让其应履行的合同义务。</w:t>
      </w:r>
    </w:p>
    <w:p w14:paraId="1D572BAD">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15427D50">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政府采购招标文件；</w:t>
      </w:r>
    </w:p>
    <w:p w14:paraId="4E3B9616">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乙方提供的投标文件；</w:t>
      </w:r>
    </w:p>
    <w:p w14:paraId="00F26F38">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中标通知书。</w:t>
      </w:r>
    </w:p>
    <w:p w14:paraId="65FB9E2B">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份，具有同等法律效力，</w:t>
      </w:r>
      <w:r>
        <w:rPr>
          <w:rFonts w:hint="eastAsia" w:ascii="宋体" w:hAnsi="宋体" w:eastAsia="宋体" w:cs="宋体"/>
          <w:color w:val="auto"/>
          <w:spacing w:val="4"/>
          <w:szCs w:val="21"/>
          <w:highlight w:val="none"/>
        </w:rPr>
        <w:t>广西壮族自治区财政厅政府采购监督管理处、采购代理机构</w:t>
      </w:r>
      <w:r>
        <w:rPr>
          <w:rFonts w:hint="eastAsia" w:ascii="宋体" w:hAnsi="宋体" w:eastAsia="宋体" w:cs="宋体"/>
          <w:color w:val="auto"/>
          <w:szCs w:val="21"/>
          <w:highlight w:val="none"/>
        </w:rPr>
        <w:t>各一份，甲乙双方各</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份。</w:t>
      </w:r>
    </w:p>
    <w:p w14:paraId="32410717">
      <w:pPr>
        <w:keepNext w:val="0"/>
        <w:keepLines w:val="0"/>
        <w:pageBreakBefore w:val="0"/>
        <w:widowControl w:val="0"/>
        <w:shd w:val="clear"/>
        <w:kinsoku/>
        <w:wordWrap w:val="0"/>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本合同甲乙双方签字盖章后生效，自签订之日起7个工作日内，采购人应当将合同副本报</w:t>
      </w:r>
      <w:r>
        <w:rPr>
          <w:rFonts w:hint="eastAsia" w:ascii="宋体" w:hAnsi="宋体" w:eastAsia="宋体" w:cs="宋体"/>
          <w:color w:val="auto"/>
          <w:spacing w:val="4"/>
          <w:szCs w:val="21"/>
          <w:highlight w:val="none"/>
        </w:rPr>
        <w:t>同级政府采购监督管理部门和有关部门</w:t>
      </w:r>
      <w:r>
        <w:rPr>
          <w:rFonts w:hint="eastAsia" w:ascii="宋体" w:hAnsi="宋体" w:eastAsia="宋体" w:cs="宋体"/>
          <w:color w:val="auto"/>
          <w:szCs w:val="21"/>
          <w:highlight w:val="none"/>
        </w:rPr>
        <w:t>备案，并应当自签订之日起2个工作日内，将政府采购合同在省级以上人民政府财政部门指定的媒体上公告。</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941"/>
      </w:tblGrid>
      <w:tr w14:paraId="1242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676" w:type="dxa"/>
            <w:noWrap w:val="0"/>
            <w:vAlign w:val="center"/>
          </w:tcPr>
          <w:p w14:paraId="28A99ED9">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甲方（章）           </w:t>
            </w:r>
          </w:p>
          <w:p w14:paraId="245BC735">
            <w:pPr>
              <w:shd w:val="clear"/>
              <w:snapToGrid w:val="0"/>
              <w:spacing w:line="360" w:lineRule="exact"/>
              <w:rPr>
                <w:rFonts w:hint="eastAsia" w:ascii="宋体" w:hAnsi="宋体" w:cs="Times New Roman"/>
                <w:color w:val="auto"/>
                <w:szCs w:val="21"/>
                <w:highlight w:val="none"/>
              </w:rPr>
            </w:pPr>
          </w:p>
          <w:p w14:paraId="20078450">
            <w:pPr>
              <w:shd w:val="clear"/>
              <w:snapToGrid w:val="0"/>
              <w:spacing w:line="360" w:lineRule="exact"/>
              <w:rPr>
                <w:rFonts w:hint="eastAsia" w:ascii="宋体" w:hAnsi="宋体" w:cs="Times New Roman"/>
                <w:color w:val="auto"/>
                <w:szCs w:val="21"/>
                <w:highlight w:val="none"/>
              </w:rPr>
            </w:pPr>
          </w:p>
          <w:p w14:paraId="7585BBE9">
            <w:pPr>
              <w:shd w:val="clear"/>
              <w:snapToGrid w:val="0"/>
              <w:spacing w:line="360" w:lineRule="exact"/>
              <w:ind w:firstLine="945" w:firstLineChars="450"/>
              <w:jc w:val="right"/>
              <w:rPr>
                <w:rFonts w:hint="eastAsia" w:ascii="宋体" w:hAnsi="宋体" w:cs="Times New Roman"/>
                <w:color w:val="auto"/>
                <w:szCs w:val="21"/>
                <w:highlight w:val="none"/>
              </w:rPr>
            </w:pPr>
            <w:r>
              <w:rPr>
                <w:rFonts w:hint="eastAsia" w:ascii="宋体" w:hAnsi="宋体" w:cs="Times New Roman"/>
                <w:color w:val="auto"/>
                <w:szCs w:val="21"/>
                <w:highlight w:val="none"/>
              </w:rPr>
              <w:t>年   月   日</w:t>
            </w:r>
          </w:p>
        </w:tc>
        <w:tc>
          <w:tcPr>
            <w:tcW w:w="4941" w:type="dxa"/>
            <w:noWrap w:val="0"/>
            <w:vAlign w:val="center"/>
          </w:tcPr>
          <w:p w14:paraId="23B96E07">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乙方（章）              </w:t>
            </w:r>
          </w:p>
          <w:p w14:paraId="0AE38B25">
            <w:pPr>
              <w:shd w:val="clear"/>
              <w:snapToGrid w:val="0"/>
              <w:spacing w:line="360" w:lineRule="exact"/>
              <w:rPr>
                <w:rFonts w:hint="eastAsia" w:ascii="宋体" w:hAnsi="宋体" w:cs="Times New Roman"/>
                <w:color w:val="auto"/>
                <w:szCs w:val="21"/>
                <w:highlight w:val="none"/>
              </w:rPr>
            </w:pPr>
          </w:p>
          <w:p w14:paraId="020EEEA9">
            <w:pPr>
              <w:shd w:val="clear"/>
              <w:snapToGrid w:val="0"/>
              <w:spacing w:line="360" w:lineRule="exact"/>
              <w:rPr>
                <w:rFonts w:hint="eastAsia" w:ascii="宋体" w:hAnsi="宋体" w:cs="Times New Roman"/>
                <w:color w:val="auto"/>
                <w:szCs w:val="21"/>
                <w:highlight w:val="none"/>
              </w:rPr>
            </w:pPr>
          </w:p>
          <w:p w14:paraId="33E8319C">
            <w:pPr>
              <w:shd w:val="clear"/>
              <w:snapToGrid w:val="0"/>
              <w:spacing w:line="360" w:lineRule="exact"/>
              <w:jc w:val="right"/>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 年   月   日</w:t>
            </w:r>
          </w:p>
        </w:tc>
      </w:tr>
      <w:tr w14:paraId="49A3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2DBAEB90">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单位地址：</w:t>
            </w:r>
          </w:p>
        </w:tc>
        <w:tc>
          <w:tcPr>
            <w:tcW w:w="4941" w:type="dxa"/>
            <w:noWrap w:val="0"/>
            <w:vAlign w:val="center"/>
          </w:tcPr>
          <w:p w14:paraId="49C2738A">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单位地址：</w:t>
            </w:r>
          </w:p>
        </w:tc>
      </w:tr>
      <w:tr w14:paraId="70A0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67A5B434">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法定代表人(负责人)：</w:t>
            </w:r>
          </w:p>
        </w:tc>
        <w:tc>
          <w:tcPr>
            <w:tcW w:w="4941" w:type="dxa"/>
            <w:noWrap w:val="0"/>
            <w:vAlign w:val="center"/>
          </w:tcPr>
          <w:p w14:paraId="7A7422A2">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法定代表人(负责人)：</w:t>
            </w:r>
          </w:p>
        </w:tc>
      </w:tr>
      <w:tr w14:paraId="4528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360CF16E">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委托代理人：</w:t>
            </w:r>
          </w:p>
        </w:tc>
        <w:tc>
          <w:tcPr>
            <w:tcW w:w="4941" w:type="dxa"/>
            <w:noWrap w:val="0"/>
            <w:vAlign w:val="center"/>
          </w:tcPr>
          <w:p w14:paraId="7031681B">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委托代理人：</w:t>
            </w:r>
          </w:p>
        </w:tc>
      </w:tr>
      <w:tr w14:paraId="4B18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680041FA">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电话：</w:t>
            </w:r>
          </w:p>
        </w:tc>
        <w:tc>
          <w:tcPr>
            <w:tcW w:w="4941" w:type="dxa"/>
            <w:noWrap w:val="0"/>
            <w:vAlign w:val="center"/>
          </w:tcPr>
          <w:p w14:paraId="5EF622C1">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电话：</w:t>
            </w:r>
          </w:p>
        </w:tc>
      </w:tr>
      <w:tr w14:paraId="07A2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02500B23">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电子邮箱：</w:t>
            </w:r>
          </w:p>
        </w:tc>
        <w:tc>
          <w:tcPr>
            <w:tcW w:w="4941" w:type="dxa"/>
            <w:noWrap w:val="0"/>
            <w:vAlign w:val="center"/>
          </w:tcPr>
          <w:p w14:paraId="487C36C3">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电子邮箱：</w:t>
            </w:r>
          </w:p>
        </w:tc>
      </w:tr>
      <w:tr w14:paraId="1EA0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7A5BFA2C">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开户银行：</w:t>
            </w:r>
          </w:p>
        </w:tc>
        <w:tc>
          <w:tcPr>
            <w:tcW w:w="4941" w:type="dxa"/>
            <w:noWrap w:val="0"/>
            <w:vAlign w:val="center"/>
          </w:tcPr>
          <w:p w14:paraId="4437856E">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开户银行：</w:t>
            </w:r>
          </w:p>
        </w:tc>
      </w:tr>
      <w:tr w14:paraId="4F91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75B4C1D8">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账号：</w:t>
            </w:r>
          </w:p>
        </w:tc>
        <w:tc>
          <w:tcPr>
            <w:tcW w:w="4941" w:type="dxa"/>
            <w:noWrap w:val="0"/>
            <w:vAlign w:val="center"/>
          </w:tcPr>
          <w:p w14:paraId="6AF2582E">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账号：</w:t>
            </w:r>
          </w:p>
        </w:tc>
      </w:tr>
      <w:tr w14:paraId="6D19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top"/>
          </w:tcPr>
          <w:p w14:paraId="6FCF6A2F">
            <w:pPr>
              <w:shd w:val="clear"/>
              <w:snapToGrid w:val="0"/>
              <w:spacing w:line="400" w:lineRule="exact"/>
              <w:rPr>
                <w:rFonts w:hint="eastAsia" w:ascii="宋体" w:hAnsi="宋体" w:cs="Times New Roman"/>
                <w:color w:val="auto"/>
                <w:szCs w:val="21"/>
                <w:highlight w:val="none"/>
              </w:rPr>
            </w:pPr>
            <w:r>
              <w:rPr>
                <w:rFonts w:hint="eastAsia" w:ascii="宋体" w:hAnsi="宋体" w:cs="Times New Roman"/>
                <w:color w:val="auto"/>
                <w:highlight w:val="none"/>
              </w:rPr>
              <w:t>纳税人识别号或统一社会信用代码：</w:t>
            </w:r>
          </w:p>
        </w:tc>
        <w:tc>
          <w:tcPr>
            <w:tcW w:w="4941" w:type="dxa"/>
            <w:noWrap w:val="0"/>
            <w:vAlign w:val="top"/>
          </w:tcPr>
          <w:p w14:paraId="444E4B96">
            <w:pPr>
              <w:shd w:val="clear"/>
              <w:snapToGrid w:val="0"/>
              <w:spacing w:line="400" w:lineRule="exact"/>
              <w:rPr>
                <w:rFonts w:hint="eastAsia" w:ascii="宋体" w:hAnsi="宋体" w:cs="Times New Roman"/>
                <w:color w:val="auto"/>
                <w:szCs w:val="21"/>
                <w:highlight w:val="none"/>
              </w:rPr>
            </w:pPr>
            <w:r>
              <w:rPr>
                <w:rFonts w:hint="eastAsia" w:ascii="宋体" w:hAnsi="宋体" w:cs="Times New Roman"/>
                <w:color w:val="auto"/>
                <w:highlight w:val="none"/>
              </w:rPr>
              <w:t>纳税人识别号或统一社会信用代码：</w:t>
            </w:r>
          </w:p>
        </w:tc>
      </w:tr>
      <w:tr w14:paraId="48DA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2A96C685">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邮政编码：</w:t>
            </w:r>
          </w:p>
        </w:tc>
        <w:tc>
          <w:tcPr>
            <w:tcW w:w="4941" w:type="dxa"/>
            <w:noWrap w:val="0"/>
            <w:vAlign w:val="center"/>
          </w:tcPr>
          <w:p w14:paraId="42D57CE9">
            <w:pPr>
              <w:shd w:val="clear"/>
              <w:snapToGrid w:val="0"/>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邮政编码：</w:t>
            </w:r>
          </w:p>
        </w:tc>
      </w:tr>
    </w:tbl>
    <w:p w14:paraId="4894947C">
      <w:pPr>
        <w:shd w:val="clear"/>
        <w:spacing w:line="720" w:lineRule="auto"/>
        <w:jc w:val="center"/>
        <w:rPr>
          <w:rFonts w:hint="eastAsia"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合 同 附 件</w:t>
      </w:r>
    </w:p>
    <w:tbl>
      <w:tblPr>
        <w:tblStyle w:val="49"/>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859"/>
      </w:tblGrid>
      <w:tr w14:paraId="29F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26" w:type="dxa"/>
            <w:gridSpan w:val="2"/>
            <w:tcBorders>
              <w:top w:val="single" w:color="auto" w:sz="4" w:space="0"/>
              <w:left w:val="single" w:color="auto" w:sz="4" w:space="0"/>
              <w:right w:val="single" w:color="auto" w:sz="4" w:space="0"/>
            </w:tcBorders>
            <w:noWrap w:val="0"/>
            <w:vAlign w:val="top"/>
          </w:tcPr>
          <w:p w14:paraId="62E64BDC">
            <w:pPr>
              <w:shd w:val="clear"/>
              <w:snapToGrid w:val="0"/>
              <w:spacing w:line="360" w:lineRule="exac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供应商承诺具体事项：详见</w:t>
            </w:r>
            <w:r>
              <w:rPr>
                <w:rFonts w:hint="eastAsia" w:ascii="宋体" w:hAnsi="宋体" w:cs="Times New Roman"/>
                <w:color w:val="auto"/>
                <w:szCs w:val="21"/>
                <w:highlight w:val="none"/>
              </w:rPr>
              <w:t>投标文件。</w:t>
            </w:r>
          </w:p>
        </w:tc>
      </w:tr>
      <w:tr w14:paraId="24F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26" w:type="dxa"/>
            <w:gridSpan w:val="2"/>
            <w:tcBorders>
              <w:top w:val="single" w:color="auto" w:sz="4" w:space="0"/>
              <w:left w:val="single" w:color="auto" w:sz="4" w:space="0"/>
              <w:right w:val="single" w:color="auto" w:sz="4" w:space="0"/>
            </w:tcBorders>
            <w:noWrap w:val="0"/>
            <w:vAlign w:val="top"/>
          </w:tcPr>
          <w:p w14:paraId="7E36346A">
            <w:pPr>
              <w:shd w:val="clear"/>
              <w:snapToGrid w:val="0"/>
              <w:spacing w:line="360" w:lineRule="exac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2</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售后服务具体事项：详见</w:t>
            </w:r>
            <w:r>
              <w:rPr>
                <w:rFonts w:hint="eastAsia" w:ascii="宋体" w:hAnsi="宋体" w:cs="Times New Roman"/>
                <w:color w:val="auto"/>
                <w:szCs w:val="21"/>
                <w:highlight w:val="none"/>
              </w:rPr>
              <w:t>投标文件。</w:t>
            </w:r>
          </w:p>
        </w:tc>
      </w:tr>
      <w:tr w14:paraId="1EC5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26" w:type="dxa"/>
            <w:gridSpan w:val="2"/>
            <w:tcBorders>
              <w:top w:val="single" w:color="auto" w:sz="4" w:space="0"/>
              <w:left w:val="single" w:color="auto" w:sz="4" w:space="0"/>
              <w:right w:val="single" w:color="auto" w:sz="4" w:space="0"/>
            </w:tcBorders>
            <w:noWrap w:val="0"/>
            <w:vAlign w:val="top"/>
          </w:tcPr>
          <w:p w14:paraId="559837B9">
            <w:pPr>
              <w:shd w:val="clear"/>
              <w:snapToGrid w:val="0"/>
              <w:spacing w:line="360" w:lineRule="exac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3</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服务期责任：详见</w:t>
            </w:r>
            <w:r>
              <w:rPr>
                <w:rFonts w:hint="eastAsia" w:ascii="宋体" w:hAnsi="宋体" w:cs="Times New Roman"/>
                <w:color w:val="auto"/>
                <w:szCs w:val="21"/>
                <w:highlight w:val="none"/>
              </w:rPr>
              <w:t>投标文件。</w:t>
            </w:r>
          </w:p>
        </w:tc>
      </w:tr>
      <w:tr w14:paraId="657C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26" w:type="dxa"/>
            <w:gridSpan w:val="2"/>
            <w:tcBorders>
              <w:top w:val="single" w:color="auto" w:sz="4" w:space="0"/>
              <w:left w:val="single" w:color="auto" w:sz="4" w:space="0"/>
              <w:right w:val="single" w:color="auto" w:sz="4" w:space="0"/>
            </w:tcBorders>
            <w:noWrap w:val="0"/>
            <w:vAlign w:val="top"/>
          </w:tcPr>
          <w:p w14:paraId="6EB599F9">
            <w:pPr>
              <w:shd w:val="clear"/>
              <w:snapToGrid w:val="0"/>
              <w:spacing w:line="360" w:lineRule="exac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4</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其他具体事项：详见</w:t>
            </w:r>
            <w:r>
              <w:rPr>
                <w:rFonts w:hint="eastAsia" w:ascii="宋体" w:hAnsi="宋体" w:cs="Times New Roman"/>
                <w:color w:val="auto"/>
                <w:szCs w:val="21"/>
                <w:highlight w:val="none"/>
              </w:rPr>
              <w:t>投标文件。</w:t>
            </w:r>
          </w:p>
        </w:tc>
      </w:tr>
      <w:tr w14:paraId="61C7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967" w:type="dxa"/>
            <w:tcBorders>
              <w:top w:val="single" w:color="auto" w:sz="4" w:space="0"/>
              <w:left w:val="single" w:color="auto" w:sz="4" w:space="0"/>
              <w:bottom w:val="single" w:color="auto" w:sz="4" w:space="0"/>
              <w:right w:val="single" w:color="auto" w:sz="4" w:space="0"/>
            </w:tcBorders>
            <w:noWrap w:val="0"/>
            <w:vAlign w:val="center"/>
          </w:tcPr>
          <w:p w14:paraId="6DD26B68">
            <w:pPr>
              <w:shd w:val="clear"/>
              <w:snapToGrid w:val="0"/>
              <w:spacing w:line="360" w:lineRule="exac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甲方（章）</w:t>
            </w:r>
          </w:p>
          <w:p w14:paraId="71FDA555">
            <w:pPr>
              <w:shd w:val="clear"/>
              <w:snapToGrid w:val="0"/>
              <w:spacing w:line="360" w:lineRule="exact"/>
              <w:ind w:firstLine="422"/>
              <w:rPr>
                <w:rFonts w:hint="eastAsia" w:ascii="Times New Roman" w:hAnsi="Times New Roman" w:cs="Times New Roman"/>
                <w:color w:val="auto"/>
                <w:szCs w:val="21"/>
                <w:highlight w:val="none"/>
              </w:rPr>
            </w:pPr>
          </w:p>
          <w:p w14:paraId="345F8AE9">
            <w:pPr>
              <w:shd w:val="clear"/>
              <w:snapToGrid w:val="0"/>
              <w:spacing w:line="360" w:lineRule="exact"/>
              <w:ind w:firstLine="422"/>
              <w:rPr>
                <w:rFonts w:hint="eastAsia" w:ascii="Times New Roman" w:hAnsi="Times New Roman" w:cs="Times New Roman"/>
                <w:color w:val="auto"/>
                <w:szCs w:val="21"/>
                <w:highlight w:val="none"/>
              </w:rPr>
            </w:pPr>
          </w:p>
          <w:p w14:paraId="1ED2A5DC">
            <w:pPr>
              <w:shd w:val="clear"/>
              <w:snapToGrid w:val="0"/>
              <w:spacing w:line="360" w:lineRule="exact"/>
              <w:ind w:firstLine="422"/>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                      年   月   日 </w:t>
            </w:r>
          </w:p>
        </w:tc>
        <w:tc>
          <w:tcPr>
            <w:tcW w:w="4858" w:type="dxa"/>
            <w:tcBorders>
              <w:top w:val="single" w:color="auto" w:sz="4" w:space="0"/>
              <w:left w:val="single" w:color="auto" w:sz="4" w:space="0"/>
              <w:bottom w:val="single" w:color="auto" w:sz="4" w:space="0"/>
              <w:right w:val="single" w:color="auto" w:sz="4" w:space="0"/>
            </w:tcBorders>
            <w:noWrap w:val="0"/>
            <w:vAlign w:val="center"/>
          </w:tcPr>
          <w:p w14:paraId="1A0C2BA7">
            <w:pPr>
              <w:shd w:val="clear"/>
              <w:snapToGrid w:val="0"/>
              <w:spacing w:line="360" w:lineRule="exac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乙方（章）</w:t>
            </w:r>
          </w:p>
          <w:p w14:paraId="6EB65DDA">
            <w:pPr>
              <w:shd w:val="clear"/>
              <w:snapToGrid w:val="0"/>
              <w:spacing w:line="360" w:lineRule="exact"/>
              <w:ind w:firstLine="422"/>
              <w:rPr>
                <w:rFonts w:hint="eastAsia" w:ascii="Times New Roman" w:hAnsi="Times New Roman" w:cs="Times New Roman"/>
                <w:color w:val="auto"/>
                <w:szCs w:val="21"/>
                <w:highlight w:val="none"/>
              </w:rPr>
            </w:pPr>
          </w:p>
          <w:p w14:paraId="03365B06">
            <w:pPr>
              <w:shd w:val="clear"/>
              <w:snapToGrid w:val="0"/>
              <w:spacing w:line="360" w:lineRule="exact"/>
              <w:ind w:firstLine="422"/>
              <w:rPr>
                <w:rFonts w:hint="eastAsia" w:ascii="Times New Roman" w:hAnsi="Times New Roman" w:cs="Times New Roman"/>
                <w:color w:val="auto"/>
                <w:szCs w:val="21"/>
                <w:highlight w:val="none"/>
              </w:rPr>
            </w:pPr>
          </w:p>
          <w:p w14:paraId="3E36A2AB">
            <w:pPr>
              <w:shd w:val="clear"/>
              <w:snapToGrid w:val="0"/>
              <w:spacing w:line="360" w:lineRule="exact"/>
              <w:ind w:firstLine="422"/>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                       年   月   日</w:t>
            </w:r>
          </w:p>
        </w:tc>
      </w:tr>
    </w:tbl>
    <w:p w14:paraId="03AB14EF">
      <w:pPr>
        <w:shd w:val="clear"/>
        <w:snapToGrid w:val="0"/>
        <w:spacing w:line="360" w:lineRule="exact"/>
        <w:jc w:val="both"/>
        <w:rPr>
          <w:rFonts w:hint="eastAsia"/>
          <w:color w:val="auto"/>
          <w:highlight w:val="none"/>
        </w:rPr>
      </w:pPr>
      <w:r>
        <w:rPr>
          <w:rFonts w:hint="eastAsia" w:ascii="宋体" w:hAnsi="Times New Roman" w:cs="Times New Roman"/>
          <w:color w:val="auto"/>
          <w:szCs w:val="21"/>
          <w:highlight w:val="none"/>
        </w:rPr>
        <w:t>注：售后服务事项填不下时可另加附页。</w:t>
      </w:r>
    </w:p>
    <w:p w14:paraId="72272E09">
      <w:pPr>
        <w:shd w:val="clear"/>
        <w:spacing w:line="400" w:lineRule="exact"/>
        <w:jc w:val="center"/>
        <w:rPr>
          <w:rFonts w:hint="eastAsia" w:ascii="宋体"/>
          <w:color w:val="auto"/>
          <w:sz w:val="32"/>
          <w:szCs w:val="32"/>
          <w:highlight w:val="none"/>
        </w:rPr>
      </w:pPr>
      <w:r>
        <w:rPr>
          <w:color w:val="auto"/>
          <w:highlight w:val="none"/>
        </w:rPr>
        <w:br w:type="page"/>
      </w:r>
    </w:p>
    <w:p w14:paraId="24449AB4">
      <w:pPr>
        <w:shd w:val="clear"/>
        <w:spacing w:line="400" w:lineRule="exact"/>
        <w:jc w:val="center"/>
        <w:rPr>
          <w:rFonts w:hint="eastAsia" w:ascii="宋体"/>
          <w:color w:val="auto"/>
          <w:sz w:val="32"/>
          <w:szCs w:val="32"/>
          <w:highlight w:val="none"/>
        </w:rPr>
      </w:pPr>
    </w:p>
    <w:p w14:paraId="5C931963">
      <w:pPr>
        <w:shd w:val="clear"/>
        <w:spacing w:line="400" w:lineRule="exact"/>
        <w:jc w:val="center"/>
        <w:rPr>
          <w:rFonts w:hint="eastAsia" w:ascii="宋体"/>
          <w:color w:val="auto"/>
          <w:sz w:val="32"/>
          <w:szCs w:val="32"/>
          <w:highlight w:val="none"/>
        </w:rPr>
      </w:pPr>
    </w:p>
    <w:p w14:paraId="2B5C7426">
      <w:pPr>
        <w:shd w:val="clear"/>
        <w:spacing w:line="400" w:lineRule="exact"/>
        <w:jc w:val="center"/>
        <w:rPr>
          <w:rFonts w:hint="eastAsia" w:ascii="宋体"/>
          <w:color w:val="auto"/>
          <w:sz w:val="32"/>
          <w:szCs w:val="32"/>
          <w:highlight w:val="none"/>
        </w:rPr>
      </w:pPr>
    </w:p>
    <w:p w14:paraId="522DB53A">
      <w:pPr>
        <w:shd w:val="clear"/>
        <w:spacing w:line="400" w:lineRule="exact"/>
        <w:jc w:val="center"/>
        <w:rPr>
          <w:rFonts w:hint="eastAsia" w:ascii="宋体"/>
          <w:color w:val="auto"/>
          <w:sz w:val="32"/>
          <w:szCs w:val="32"/>
          <w:highlight w:val="none"/>
        </w:rPr>
      </w:pPr>
    </w:p>
    <w:p w14:paraId="22A09826">
      <w:pPr>
        <w:shd w:val="clear"/>
        <w:spacing w:line="400" w:lineRule="exact"/>
        <w:jc w:val="center"/>
        <w:rPr>
          <w:rFonts w:hint="eastAsia" w:ascii="宋体"/>
          <w:color w:val="auto"/>
          <w:sz w:val="32"/>
          <w:szCs w:val="32"/>
          <w:highlight w:val="none"/>
        </w:rPr>
      </w:pPr>
    </w:p>
    <w:p w14:paraId="0ECE1B99">
      <w:pPr>
        <w:shd w:val="clear"/>
        <w:spacing w:line="400" w:lineRule="exact"/>
        <w:jc w:val="center"/>
        <w:rPr>
          <w:rFonts w:hint="eastAsia" w:ascii="宋体"/>
          <w:color w:val="auto"/>
          <w:sz w:val="32"/>
          <w:szCs w:val="32"/>
          <w:highlight w:val="none"/>
        </w:rPr>
      </w:pPr>
    </w:p>
    <w:p w14:paraId="721C1EE1">
      <w:pPr>
        <w:shd w:val="clear"/>
        <w:spacing w:line="400" w:lineRule="exact"/>
        <w:jc w:val="center"/>
        <w:rPr>
          <w:rFonts w:hint="eastAsia" w:ascii="宋体"/>
          <w:color w:val="auto"/>
          <w:sz w:val="32"/>
          <w:szCs w:val="32"/>
          <w:highlight w:val="none"/>
        </w:rPr>
      </w:pPr>
    </w:p>
    <w:p w14:paraId="2D8A6EFA">
      <w:pPr>
        <w:shd w:val="clear"/>
        <w:spacing w:line="400" w:lineRule="exact"/>
        <w:jc w:val="center"/>
        <w:rPr>
          <w:rFonts w:hint="eastAsia" w:ascii="宋体"/>
          <w:color w:val="auto"/>
          <w:sz w:val="32"/>
          <w:szCs w:val="32"/>
          <w:highlight w:val="none"/>
        </w:rPr>
      </w:pPr>
    </w:p>
    <w:p w14:paraId="3F49615A">
      <w:pPr>
        <w:shd w:val="clear"/>
        <w:spacing w:line="400" w:lineRule="exact"/>
        <w:jc w:val="center"/>
        <w:rPr>
          <w:rFonts w:hint="eastAsia" w:ascii="宋体"/>
          <w:color w:val="auto"/>
          <w:sz w:val="32"/>
          <w:szCs w:val="32"/>
          <w:highlight w:val="none"/>
        </w:rPr>
      </w:pPr>
    </w:p>
    <w:p w14:paraId="3B280DA4">
      <w:pPr>
        <w:shd w:val="clear"/>
        <w:spacing w:line="400" w:lineRule="exact"/>
        <w:jc w:val="center"/>
        <w:rPr>
          <w:rFonts w:hint="eastAsia" w:ascii="宋体"/>
          <w:color w:val="auto"/>
          <w:sz w:val="32"/>
          <w:szCs w:val="32"/>
          <w:highlight w:val="none"/>
        </w:rPr>
      </w:pPr>
    </w:p>
    <w:p w14:paraId="0BF44B26">
      <w:pPr>
        <w:shd w:val="clear"/>
        <w:spacing w:line="400" w:lineRule="exact"/>
        <w:jc w:val="center"/>
        <w:rPr>
          <w:rFonts w:hint="eastAsia" w:ascii="宋体"/>
          <w:color w:val="auto"/>
          <w:sz w:val="32"/>
          <w:szCs w:val="32"/>
          <w:highlight w:val="none"/>
        </w:rPr>
      </w:pPr>
    </w:p>
    <w:p w14:paraId="22F83FE1">
      <w:pPr>
        <w:shd w:val="clear"/>
        <w:spacing w:line="400" w:lineRule="exact"/>
        <w:jc w:val="center"/>
        <w:rPr>
          <w:rFonts w:hint="eastAsia" w:ascii="宋体"/>
          <w:color w:val="auto"/>
          <w:sz w:val="32"/>
          <w:szCs w:val="32"/>
          <w:highlight w:val="none"/>
        </w:rPr>
      </w:pPr>
    </w:p>
    <w:p w14:paraId="24A1123F">
      <w:pPr>
        <w:shd w:val="clear"/>
        <w:spacing w:line="400" w:lineRule="exact"/>
        <w:jc w:val="center"/>
        <w:rPr>
          <w:rFonts w:hint="eastAsia" w:ascii="宋体"/>
          <w:color w:val="auto"/>
          <w:sz w:val="32"/>
          <w:szCs w:val="32"/>
          <w:highlight w:val="none"/>
        </w:rPr>
      </w:pPr>
    </w:p>
    <w:p w14:paraId="540B9EBB">
      <w:pPr>
        <w:shd w:val="clear"/>
        <w:spacing w:line="400" w:lineRule="exact"/>
        <w:jc w:val="center"/>
        <w:rPr>
          <w:rFonts w:hint="eastAsia" w:ascii="宋体"/>
          <w:color w:val="auto"/>
          <w:sz w:val="32"/>
          <w:szCs w:val="32"/>
          <w:highlight w:val="none"/>
        </w:rPr>
      </w:pPr>
    </w:p>
    <w:p w14:paraId="3404C3DB">
      <w:pPr>
        <w:pStyle w:val="47"/>
        <w:shd w:val="clear"/>
        <w:rPr>
          <w:rFonts w:hint="eastAsia"/>
          <w:color w:val="auto"/>
          <w:sz w:val="44"/>
          <w:szCs w:val="44"/>
          <w:highlight w:val="none"/>
        </w:rPr>
      </w:pPr>
      <w:bookmarkStart w:id="90" w:name="_Toc476436436"/>
      <w:bookmarkStart w:id="91" w:name="_Toc476436177"/>
      <w:r>
        <w:rPr>
          <w:rFonts w:hint="eastAsia"/>
          <w:color w:val="auto"/>
          <w:sz w:val="44"/>
          <w:szCs w:val="44"/>
          <w:highlight w:val="none"/>
        </w:rPr>
        <w:t>第六章　投标文件格式</w:t>
      </w:r>
      <w:bookmarkEnd w:id="90"/>
      <w:bookmarkEnd w:id="91"/>
    </w:p>
    <w:p w14:paraId="38939A20">
      <w:pPr>
        <w:shd w:val="clear"/>
        <w:rPr>
          <w:rFonts w:hint="eastAsia"/>
          <w:color w:val="auto"/>
          <w:highlight w:val="none"/>
        </w:rPr>
      </w:pPr>
    </w:p>
    <w:p w14:paraId="34B3D561">
      <w:pPr>
        <w:shd w:val="clear"/>
        <w:rPr>
          <w:rFonts w:hint="eastAsia"/>
          <w:color w:val="auto"/>
          <w:highlight w:val="none"/>
        </w:rPr>
      </w:pPr>
      <w:bookmarkStart w:id="92" w:name="_Toc254970697"/>
      <w:bookmarkStart w:id="93" w:name="_Toc254970556"/>
    </w:p>
    <w:p w14:paraId="4012CF68">
      <w:pPr>
        <w:shd w:val="clear"/>
        <w:rPr>
          <w:rFonts w:hint="eastAsia"/>
          <w:color w:val="auto"/>
          <w:highlight w:val="none"/>
        </w:rPr>
      </w:pPr>
    </w:p>
    <w:p w14:paraId="39EB17BA">
      <w:pPr>
        <w:shd w:val="clear"/>
        <w:rPr>
          <w:rFonts w:hint="eastAsia"/>
          <w:color w:val="auto"/>
          <w:highlight w:val="none"/>
        </w:rPr>
      </w:pPr>
    </w:p>
    <w:p w14:paraId="779A04AD">
      <w:pPr>
        <w:shd w:val="clear"/>
        <w:rPr>
          <w:rFonts w:hint="eastAsia"/>
          <w:color w:val="auto"/>
          <w:highlight w:val="none"/>
        </w:rPr>
      </w:pPr>
    </w:p>
    <w:p w14:paraId="2DD45BB8">
      <w:pPr>
        <w:shd w:val="clear"/>
        <w:rPr>
          <w:rFonts w:hint="eastAsia"/>
          <w:color w:val="auto"/>
          <w:highlight w:val="none"/>
        </w:rPr>
      </w:pPr>
    </w:p>
    <w:p w14:paraId="55E7C44D">
      <w:pPr>
        <w:shd w:val="clear"/>
        <w:rPr>
          <w:rFonts w:hint="eastAsia"/>
          <w:color w:val="auto"/>
          <w:highlight w:val="none"/>
        </w:rPr>
      </w:pPr>
    </w:p>
    <w:p w14:paraId="124F4B7B">
      <w:pPr>
        <w:shd w:val="clear"/>
        <w:rPr>
          <w:rFonts w:hint="eastAsia"/>
          <w:color w:val="auto"/>
          <w:highlight w:val="none"/>
        </w:rPr>
      </w:pPr>
    </w:p>
    <w:p w14:paraId="31397F8C">
      <w:pPr>
        <w:shd w:val="clear"/>
        <w:rPr>
          <w:rFonts w:hint="eastAsia"/>
          <w:color w:val="auto"/>
          <w:highlight w:val="none"/>
        </w:rPr>
      </w:pPr>
    </w:p>
    <w:p w14:paraId="1AAC6B05">
      <w:pPr>
        <w:shd w:val="clear"/>
        <w:rPr>
          <w:rFonts w:hint="eastAsia"/>
          <w:color w:val="auto"/>
          <w:highlight w:val="none"/>
        </w:rPr>
      </w:pPr>
    </w:p>
    <w:p w14:paraId="48852D06">
      <w:pPr>
        <w:shd w:val="clear"/>
        <w:rPr>
          <w:rFonts w:hint="eastAsia"/>
          <w:color w:val="auto"/>
          <w:highlight w:val="none"/>
        </w:rPr>
      </w:pPr>
    </w:p>
    <w:p w14:paraId="399A7ABF">
      <w:pPr>
        <w:shd w:val="clear"/>
        <w:rPr>
          <w:rFonts w:hint="eastAsia"/>
          <w:color w:val="auto"/>
          <w:highlight w:val="none"/>
        </w:rPr>
      </w:pPr>
    </w:p>
    <w:bookmarkEnd w:id="92"/>
    <w:bookmarkEnd w:id="93"/>
    <w:p w14:paraId="6F0D8D38">
      <w:pPr>
        <w:shd w:val="clear"/>
        <w:spacing w:line="720" w:lineRule="auto"/>
        <w:jc w:val="center"/>
        <w:rPr>
          <w:rFonts w:hint="eastAsia"/>
          <w:color w:val="auto"/>
          <w:sz w:val="32"/>
          <w:szCs w:val="32"/>
          <w:highlight w:val="none"/>
        </w:rPr>
      </w:pPr>
      <w:r>
        <w:rPr>
          <w:color w:val="auto"/>
          <w:highlight w:val="none"/>
        </w:rPr>
        <w:br w:type="page"/>
      </w:r>
      <w:r>
        <w:rPr>
          <w:rFonts w:hint="eastAsia"/>
          <w:color w:val="auto"/>
          <w:sz w:val="32"/>
          <w:szCs w:val="32"/>
          <w:highlight w:val="none"/>
        </w:rPr>
        <w:t>投标文件格式</w:t>
      </w:r>
    </w:p>
    <w:p w14:paraId="04409F76">
      <w:pPr>
        <w:shd w:val="clear"/>
        <w:spacing w:line="480" w:lineRule="auto"/>
        <w:jc w:val="center"/>
        <w:rPr>
          <w:rFonts w:hint="eastAsia"/>
          <w:b/>
          <w:color w:val="auto"/>
          <w:highlight w:val="none"/>
        </w:rPr>
      </w:pPr>
      <w:r>
        <w:rPr>
          <w:rFonts w:hint="eastAsia"/>
          <w:b/>
          <w:color w:val="auto"/>
          <w:highlight w:val="none"/>
        </w:rPr>
        <w:t>一、投标文件封面格式</w:t>
      </w:r>
    </w:p>
    <w:p w14:paraId="5796434C">
      <w:pPr>
        <w:shd w:val="clear"/>
        <w:snapToGrid w:val="0"/>
        <w:spacing w:before="156" w:beforeLines="50" w:after="50" w:line="360" w:lineRule="exact"/>
        <w:rPr>
          <w:rFonts w:hint="eastAsia" w:ascii="仿宋_GB2312" w:eastAsia="仿宋_GB2312"/>
          <w:color w:val="auto"/>
          <w:sz w:val="24"/>
          <w:highlight w:val="none"/>
        </w:rPr>
      </w:pPr>
    </w:p>
    <w:p w14:paraId="388D23CF">
      <w:pPr>
        <w:shd w:val="clear"/>
        <w:snapToGrid w:val="0"/>
        <w:spacing w:before="156" w:beforeLines="50" w:after="50" w:line="360" w:lineRule="exact"/>
        <w:rPr>
          <w:rFonts w:hint="eastAsia" w:ascii="仿宋_GB2312" w:eastAsia="仿宋_GB2312"/>
          <w:bCs/>
          <w:color w:val="auto"/>
          <w:sz w:val="24"/>
          <w:highlight w:val="none"/>
        </w:rPr>
      </w:pPr>
      <w:r>
        <w:rPr>
          <w:rFonts w:hint="eastAsia" w:ascii="仿宋_GB2312" w:eastAsia="仿宋_GB2312"/>
          <w:color w:val="auto"/>
          <w:sz w:val="24"/>
          <w:highlight w:val="none"/>
        </w:rPr>
        <w:t xml:space="preserve">                                                   </w:t>
      </w:r>
    </w:p>
    <w:p w14:paraId="2B7778C6">
      <w:pPr>
        <w:shd w:val="clear"/>
        <w:snapToGrid w:val="0"/>
        <w:spacing w:before="156" w:beforeLines="50" w:after="50" w:line="360" w:lineRule="exact"/>
        <w:jc w:val="center"/>
        <w:rPr>
          <w:rFonts w:hint="eastAsia" w:ascii="宋体"/>
          <w:b/>
          <w:bCs/>
          <w:color w:val="auto"/>
          <w:sz w:val="32"/>
          <w:szCs w:val="32"/>
          <w:highlight w:val="none"/>
        </w:rPr>
      </w:pPr>
      <w:r>
        <w:rPr>
          <w:rFonts w:hint="eastAsia" w:ascii="宋体"/>
          <w:b/>
          <w:bCs/>
          <w:color w:val="auto"/>
          <w:sz w:val="32"/>
          <w:szCs w:val="32"/>
          <w:highlight w:val="none"/>
        </w:rPr>
        <w:t>投标文件</w:t>
      </w:r>
    </w:p>
    <w:p w14:paraId="4D757093">
      <w:pPr>
        <w:shd w:val="clear"/>
        <w:snapToGrid w:val="0"/>
        <w:spacing w:before="156" w:beforeLines="50" w:after="50" w:line="360" w:lineRule="exact"/>
        <w:rPr>
          <w:rFonts w:hint="eastAsia" w:ascii="仿宋_GB2312" w:eastAsia="仿宋_GB2312"/>
          <w:bCs/>
          <w:color w:val="auto"/>
          <w:sz w:val="24"/>
          <w:highlight w:val="none"/>
        </w:rPr>
      </w:pPr>
    </w:p>
    <w:p w14:paraId="20B9A934">
      <w:pPr>
        <w:shd w:val="clea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 xml:space="preserve">采购项目名称： </w:t>
      </w:r>
    </w:p>
    <w:p w14:paraId="65FDE569">
      <w:pPr>
        <w:shd w:val="clea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 xml:space="preserve">采购项目编号： </w:t>
      </w:r>
    </w:p>
    <w:p w14:paraId="4D0FF37A">
      <w:pPr>
        <w:shd w:val="clea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所投分标（如有）：</w:t>
      </w:r>
    </w:p>
    <w:p w14:paraId="3BB8FDB8">
      <w:pPr>
        <w:shd w:val="clea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投标人名称：（盖章）</w:t>
      </w:r>
    </w:p>
    <w:p w14:paraId="4ED16D2F">
      <w:pPr>
        <w:shd w:val="clea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投标人地址：</w:t>
      </w:r>
    </w:p>
    <w:p w14:paraId="04832E4A">
      <w:pPr>
        <w:shd w:val="clear"/>
        <w:spacing w:line="360" w:lineRule="exact"/>
        <w:rPr>
          <w:rFonts w:hint="eastAsia"/>
          <w:color w:val="auto"/>
          <w:highlight w:val="none"/>
        </w:rPr>
      </w:pPr>
      <w:r>
        <w:rPr>
          <w:rFonts w:hint="eastAsia"/>
          <w:color w:val="auto"/>
          <w:highlight w:val="none"/>
        </w:rPr>
        <w:t xml:space="preserve">                                                   年  月  日</w:t>
      </w:r>
    </w:p>
    <w:p w14:paraId="7F641DDF">
      <w:pPr>
        <w:shd w:val="clear"/>
        <w:spacing w:line="360" w:lineRule="exact"/>
        <w:rPr>
          <w:rFonts w:hint="eastAsia"/>
          <w:color w:val="auto"/>
          <w:highlight w:val="none"/>
        </w:rPr>
      </w:pPr>
    </w:p>
    <w:p w14:paraId="10F268EA">
      <w:pPr>
        <w:shd w:val="clear"/>
        <w:spacing w:line="360" w:lineRule="exact"/>
        <w:rPr>
          <w:rFonts w:hint="eastAsia"/>
          <w:color w:val="auto"/>
          <w:highlight w:val="none"/>
        </w:rPr>
      </w:pPr>
      <w:bookmarkStart w:id="94" w:name="_Toc254970557"/>
      <w:bookmarkStart w:id="95" w:name="_Toc254970698"/>
      <w:r>
        <w:rPr>
          <w:rFonts w:hint="eastAsia" w:ascii="宋体" w:hAnsi="宋体"/>
          <w:bCs/>
          <w:color w:val="auto"/>
          <w:szCs w:val="21"/>
          <w:highlight w:val="none"/>
        </w:rPr>
        <w:t>[注：</w:t>
      </w:r>
      <w:r>
        <w:rPr>
          <w:rFonts w:hint="eastAsia" w:ascii="宋体" w:hAnsi="宋体"/>
          <w:color w:val="auto"/>
          <w:highlight w:val="none"/>
        </w:rPr>
        <w:t>投标文件由资格文件、商务技术文件、报价文件</w:t>
      </w:r>
      <w:r>
        <w:rPr>
          <w:rFonts w:hint="eastAsia" w:ascii="宋体"/>
          <w:b/>
          <w:color w:val="auto"/>
          <w:szCs w:val="21"/>
          <w:highlight w:val="none"/>
        </w:rPr>
        <w:t>三部分</w:t>
      </w:r>
      <w:r>
        <w:rPr>
          <w:rFonts w:hint="eastAsia" w:ascii="宋体"/>
          <w:color w:val="auto"/>
          <w:szCs w:val="21"/>
          <w:highlight w:val="none"/>
        </w:rPr>
        <w:t>组成</w:t>
      </w:r>
      <w:r>
        <w:rPr>
          <w:rFonts w:hint="eastAsia" w:ascii="宋体" w:hAnsi="宋体"/>
          <w:bCs/>
          <w:color w:val="auto"/>
          <w:szCs w:val="21"/>
          <w:highlight w:val="none"/>
        </w:rPr>
        <w:t>]</w:t>
      </w:r>
    </w:p>
    <w:p w14:paraId="5E59B5B3">
      <w:pPr>
        <w:shd w:val="clear"/>
        <w:spacing w:line="720" w:lineRule="auto"/>
        <w:jc w:val="center"/>
        <w:rPr>
          <w:rFonts w:hint="eastAsia"/>
          <w:b/>
          <w:color w:val="auto"/>
          <w:highlight w:val="none"/>
        </w:rPr>
      </w:pPr>
      <w:r>
        <w:rPr>
          <w:b/>
          <w:color w:val="auto"/>
          <w:highlight w:val="none"/>
        </w:rPr>
        <w:br w:type="page"/>
      </w:r>
      <w:r>
        <w:rPr>
          <w:rFonts w:hint="eastAsia"/>
          <w:b/>
          <w:color w:val="auto"/>
          <w:highlight w:val="none"/>
        </w:rPr>
        <w:t>二、投标文件目录</w:t>
      </w:r>
    </w:p>
    <w:p w14:paraId="442D73C2">
      <w:pPr>
        <w:shd w:val="clear"/>
        <w:snapToGrid w:val="0"/>
        <w:spacing w:before="156" w:beforeLines="50" w:line="36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14:paraId="2A0C9806">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564C1887">
      <w:pPr>
        <w:shd w:val="clear"/>
        <w:snapToGrid w:val="0"/>
        <w:spacing w:line="360" w:lineRule="exact"/>
        <w:ind w:firstLine="411" w:firstLineChars="196"/>
        <w:jc w:val="left"/>
        <w:rPr>
          <w:rFonts w:hint="eastAsia" w:ascii="宋体" w:hAnsi="Times New Roman" w:eastAsia="宋体" w:cs="Times New Roman"/>
          <w:color w:val="auto"/>
          <w:highlight w:val="none"/>
        </w:rPr>
      </w:pPr>
      <w:r>
        <w:rPr>
          <w:rFonts w:hint="eastAsia" w:ascii="宋体" w:hAnsi="宋体"/>
          <w:color w:val="auto"/>
          <w:highlight w:val="none"/>
        </w:rPr>
        <w:t xml:space="preserve"> </w:t>
      </w:r>
      <w:r>
        <w:rPr>
          <w:rFonts w:hint="eastAsia" w:ascii="宋体" w:hAnsi="宋体" w:eastAsia="宋体" w:cs="Times New Roman"/>
          <w:color w:val="auto"/>
          <w:highlight w:val="none"/>
        </w:rPr>
        <w:t>投标人有效的“主体资格证明文件”（如营业执照、事业单位法人证书、执业许可证、自然人身份证等）复印件，</w:t>
      </w:r>
      <w:r>
        <w:rPr>
          <w:rFonts w:hint="eastAsia" w:ascii="宋体" w:hAnsi="宋体" w:eastAsia="宋体" w:cs="Times New Roman"/>
          <w:color w:val="auto"/>
          <w:szCs w:val="21"/>
          <w:highlight w:val="none"/>
        </w:rPr>
        <w:t>同时</w:t>
      </w:r>
      <w:r>
        <w:rPr>
          <w:rFonts w:hint="eastAsia" w:ascii="宋体" w:hAnsi="宋体" w:eastAsia="宋体" w:cs="Times New Roman"/>
          <w:color w:val="auto"/>
          <w:highlight w:val="none"/>
        </w:rPr>
        <w:t>要加盖单位公章；</w:t>
      </w:r>
      <w:r>
        <w:rPr>
          <w:rFonts w:hint="eastAsia" w:ascii="宋体" w:hAnsi="宋体" w:eastAsia="宋体" w:cs="Times New Roman"/>
          <w:b/>
          <w:color w:val="auto"/>
          <w:highlight w:val="none"/>
        </w:rPr>
        <w:t>（必须提供）</w:t>
      </w:r>
    </w:p>
    <w:p w14:paraId="126E58FA">
      <w:pPr>
        <w:shd w:val="clea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（2）投标截止之日前一年内投标人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5B47CE77">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1E3667A7">
      <w:pPr>
        <w:shd w:val="clea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（4）</w:t>
      </w:r>
      <w:r>
        <w:rPr>
          <w:rFonts w:ascii="宋体" w:hAnsi="宋体"/>
          <w:color w:val="auto"/>
          <w:szCs w:val="21"/>
          <w:highlight w:val="none"/>
        </w:rPr>
        <w:t>财务状况报告</w:t>
      </w:r>
      <w:r>
        <w:rPr>
          <w:rFonts w:hint="eastAsia" w:ascii="宋体" w:hAnsi="宋体"/>
          <w:color w:val="auto"/>
          <w:szCs w:val="21"/>
          <w:highlight w:val="none"/>
        </w:rPr>
        <w:t>。</w:t>
      </w:r>
      <w:r>
        <w:rPr>
          <w:rFonts w:hint="eastAsia" w:ascii="宋体" w:hAnsi="宋体"/>
          <w:b/>
          <w:color w:val="auto"/>
          <w:szCs w:val="21"/>
          <w:highlight w:val="none"/>
        </w:rPr>
        <w:t>（格式自拟，必须提供）</w:t>
      </w:r>
    </w:p>
    <w:p w14:paraId="09D06F99">
      <w:pPr>
        <w:shd w:val="clear"/>
        <w:snapToGrid w:val="0"/>
        <w:spacing w:line="360" w:lineRule="exact"/>
        <w:ind w:firstLine="411" w:firstLineChars="196"/>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（内容、格式自拟，必须提供）</w:t>
      </w:r>
    </w:p>
    <w:p w14:paraId="70A56F21">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654D5B1F">
      <w:pPr>
        <w:shd w:val="clear"/>
        <w:snapToGrid w:val="0"/>
        <w:spacing w:line="36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1E0931BF">
      <w:pPr>
        <w:shd w:val="clear"/>
        <w:snapToGrid w:val="0"/>
        <w:spacing w:line="36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14E0B089">
      <w:pPr>
        <w:shd w:val="clear"/>
        <w:snapToGrid w:val="0"/>
        <w:spacing w:line="36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2FF41A7D">
      <w:pPr>
        <w:shd w:val="clear"/>
        <w:snapToGrid w:val="0"/>
        <w:spacing w:line="36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0DB1C11D">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1340844C">
      <w:pPr>
        <w:pStyle w:val="27"/>
        <w:shd w:val="clear"/>
        <w:snapToGrid w:val="0"/>
        <w:spacing w:line="370" w:lineRule="exact"/>
        <w:ind w:firstLine="420" w:firstLineChars="200"/>
        <w:jc w:val="left"/>
        <w:rPr>
          <w:rFonts w:hint="eastAsia"/>
          <w:b/>
          <w:color w:val="auto"/>
          <w:highlight w:val="none"/>
          <w:lang w:eastAsia="zh-CN"/>
        </w:rPr>
      </w:pPr>
      <w:r>
        <w:rPr>
          <w:rFonts w:hint="eastAsia"/>
          <w:b/>
          <w:color w:val="auto"/>
          <w:highlight w:val="none"/>
        </w:rPr>
        <w:t>2.商务技术文件：</w:t>
      </w:r>
    </w:p>
    <w:p w14:paraId="1A4A4609">
      <w:pPr>
        <w:shd w:val="clear"/>
        <w:ind w:firstLine="420" w:firstLineChars="200"/>
        <w:rPr>
          <w:rFonts w:hint="eastAsia" w:ascii="宋体" w:hAnsi="宋体"/>
          <w:b/>
          <w:color w:val="auto"/>
          <w:highlight w:val="none"/>
        </w:rPr>
      </w:pPr>
      <w:r>
        <w:rPr>
          <w:rFonts w:hint="eastAsia" w:ascii="宋体" w:hAnsi="宋体"/>
          <w:b/>
          <w:color w:val="auto"/>
          <w:highlight w:val="none"/>
        </w:rPr>
        <w:t>2.1商务文件：</w:t>
      </w:r>
    </w:p>
    <w:p w14:paraId="7A1F5804">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w:t>
      </w:r>
      <w:r>
        <w:rPr>
          <w:rFonts w:hint="eastAsia" w:ascii="宋体"/>
          <w:color w:val="auto"/>
          <w:szCs w:val="21"/>
          <w:highlight w:val="none"/>
        </w:rPr>
        <w:t>）投标声明书 (格式见第六章)；</w:t>
      </w:r>
      <w:r>
        <w:rPr>
          <w:rFonts w:hint="eastAsia" w:ascii="宋体"/>
          <w:b/>
          <w:color w:val="auto"/>
          <w:szCs w:val="21"/>
          <w:highlight w:val="none"/>
        </w:rPr>
        <w:t>（必须提供）</w:t>
      </w:r>
    </w:p>
    <w:p w14:paraId="105A7C20">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）法定代表人(负责人)授权委托书和委托代理人身份证正、反面复印件（格式见第六章)</w:t>
      </w:r>
      <w:r>
        <w:rPr>
          <w:rFonts w:hint="eastAsia" w:ascii="宋体"/>
          <w:b/>
          <w:color w:val="auto"/>
          <w:szCs w:val="21"/>
          <w:highlight w:val="none"/>
        </w:rPr>
        <w:t>（委托时必须提供）</w:t>
      </w:r>
      <w:r>
        <w:rPr>
          <w:rFonts w:hint="eastAsia" w:ascii="宋体"/>
          <w:color w:val="auto"/>
          <w:szCs w:val="21"/>
          <w:highlight w:val="none"/>
        </w:rPr>
        <w:t>；</w:t>
      </w:r>
    </w:p>
    <w:p w14:paraId="05E22F18">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）法定代表人(负责人)身份证明书（格式见附件)、法定代表人（负责人）有效身份证正反面复印件</w:t>
      </w:r>
      <w:r>
        <w:rPr>
          <w:rFonts w:hint="eastAsia" w:ascii="宋体"/>
          <w:b/>
          <w:color w:val="auto"/>
          <w:szCs w:val="21"/>
          <w:highlight w:val="none"/>
        </w:rPr>
        <w:t>（必须提供）</w:t>
      </w:r>
      <w:r>
        <w:rPr>
          <w:rFonts w:hint="eastAsia" w:ascii="宋体"/>
          <w:color w:val="auto"/>
          <w:szCs w:val="21"/>
          <w:highlight w:val="none"/>
        </w:rPr>
        <w:t xml:space="preserve">； </w:t>
      </w:r>
    </w:p>
    <w:p w14:paraId="4BEB7C50">
      <w:pPr>
        <w:shd w:val="clea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）商务响应表（格式见第六章）；</w:t>
      </w:r>
      <w:r>
        <w:rPr>
          <w:rFonts w:hint="eastAsia" w:ascii="宋体"/>
          <w:b/>
          <w:color w:val="auto"/>
          <w:szCs w:val="21"/>
          <w:highlight w:val="none"/>
        </w:rPr>
        <w:t>（必须提供）</w:t>
      </w:r>
    </w:p>
    <w:p w14:paraId="665D24DB">
      <w:pPr>
        <w:shd w:val="clea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）招标项目采购需求中要求必须提供的材料等；</w:t>
      </w:r>
      <w:r>
        <w:rPr>
          <w:rFonts w:hint="eastAsia"/>
          <w:color w:val="auto"/>
          <w:highlight w:val="none"/>
        </w:rPr>
        <w:t>（招标项目采购需求中要求必须提供的材料，据实提供）</w:t>
      </w:r>
    </w:p>
    <w:p w14:paraId="67415C45">
      <w:pPr>
        <w:shd w:val="clea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）具备法律、行政法规规定的其他条件的证明材料。</w:t>
      </w:r>
      <w:r>
        <w:rPr>
          <w:rFonts w:hint="eastAsia" w:ascii="宋体"/>
          <w:b/>
          <w:color w:val="auto"/>
          <w:szCs w:val="21"/>
          <w:highlight w:val="none"/>
        </w:rPr>
        <w:t xml:space="preserve"> (如有规定,则必须提供)</w:t>
      </w:r>
    </w:p>
    <w:p w14:paraId="1716C6FF">
      <w:pPr>
        <w:shd w:val="clear"/>
        <w:snapToGrid w:val="0"/>
        <w:spacing w:line="370" w:lineRule="exact"/>
        <w:ind w:firstLine="411" w:firstLineChars="196"/>
        <w:jc w:val="left"/>
        <w:rPr>
          <w:rFonts w:hint="eastAsia" w:ascii="宋体"/>
          <w:b/>
          <w:bCs/>
          <w:color w:val="auto"/>
          <w:szCs w:val="21"/>
          <w:highlight w:val="none"/>
        </w:rPr>
      </w:pPr>
      <w:r>
        <w:rPr>
          <w:rFonts w:hint="eastAsia" w:ascii="宋体"/>
          <w:b/>
          <w:bCs/>
          <w:color w:val="auto"/>
          <w:szCs w:val="21"/>
          <w:highlight w:val="none"/>
        </w:rPr>
        <w:t xml:space="preserve">可作为投标人资信评分的资质证明材料（可选）  </w:t>
      </w:r>
    </w:p>
    <w:p w14:paraId="691CA712">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）类似成功案例的业绩（投标人同类项目实施情况一览表、合同扫描件等，格式可自行调整）；</w:t>
      </w:r>
    </w:p>
    <w:p w14:paraId="7AD224C3">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）其他特殊资质证书；</w:t>
      </w:r>
    </w:p>
    <w:p w14:paraId="7E81DC44">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）投标人质量管理和质量保证体系等方面的认证证书；</w:t>
      </w:r>
    </w:p>
    <w:p w14:paraId="198DF170">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10</w:t>
      </w:r>
      <w:r>
        <w:rPr>
          <w:rFonts w:hint="eastAsia" w:ascii="宋体"/>
          <w:color w:val="auto"/>
          <w:szCs w:val="21"/>
          <w:highlight w:val="none"/>
        </w:rPr>
        <w:t>）投标人认为可以证明其能力或业绩的其他材料；</w:t>
      </w:r>
    </w:p>
    <w:p w14:paraId="5F44531D">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）投标人关于服务升级以及本单位债务纠纷、违法违规记录等方面的情况（内容见投标声明书）；</w:t>
      </w:r>
    </w:p>
    <w:p w14:paraId="2CB2AC7B">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12</w:t>
      </w:r>
      <w:r>
        <w:rPr>
          <w:rFonts w:hint="eastAsia" w:ascii="宋体"/>
          <w:color w:val="auto"/>
          <w:szCs w:val="21"/>
          <w:highlight w:val="none"/>
        </w:rPr>
        <w:t>）投标人情况介绍；</w:t>
      </w:r>
    </w:p>
    <w:p w14:paraId="770DDEB6">
      <w:pPr>
        <w:shd w:val="clear"/>
        <w:tabs>
          <w:tab w:val="left" w:pos="5812"/>
        </w:tabs>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13</w:t>
      </w:r>
      <w:r>
        <w:rPr>
          <w:rFonts w:hint="eastAsia" w:ascii="宋体"/>
          <w:color w:val="auto"/>
          <w:szCs w:val="21"/>
          <w:highlight w:val="none"/>
        </w:rPr>
        <w:t>）中小企业声明函。</w:t>
      </w:r>
      <w:r>
        <w:rPr>
          <w:rFonts w:hint="eastAsia" w:ascii="宋体"/>
          <w:b/>
          <w:color w:val="auto"/>
          <w:szCs w:val="21"/>
          <w:highlight w:val="none"/>
        </w:rPr>
        <w:t>（按最新相关政策执行，格式见第六章，如有请提供）</w:t>
      </w:r>
    </w:p>
    <w:p w14:paraId="61FEF9DB">
      <w:pPr>
        <w:shd w:val="clear"/>
        <w:snapToGrid w:val="0"/>
        <w:spacing w:line="370" w:lineRule="exact"/>
        <w:ind w:firstLine="411" w:firstLineChars="196"/>
        <w:jc w:val="left"/>
        <w:rPr>
          <w:rFonts w:hint="eastAsia" w:ascii="宋体"/>
          <w:b/>
          <w:bCs/>
          <w:color w:val="auto"/>
          <w:szCs w:val="21"/>
          <w:highlight w:val="none"/>
        </w:rPr>
      </w:pPr>
      <w:r>
        <w:rPr>
          <w:rFonts w:hint="eastAsia" w:ascii="宋体"/>
          <w:b/>
          <w:bCs/>
          <w:color w:val="auto"/>
          <w:szCs w:val="21"/>
          <w:highlight w:val="none"/>
        </w:rPr>
        <w:t>2.2技术文件：</w:t>
      </w:r>
    </w:p>
    <w:p w14:paraId="51E5FECA">
      <w:pPr>
        <w:shd w:val="clea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（1）服务响应表；</w:t>
      </w:r>
      <w:r>
        <w:rPr>
          <w:rFonts w:hint="eastAsia" w:ascii="宋体"/>
          <w:b/>
          <w:color w:val="auto"/>
          <w:szCs w:val="21"/>
          <w:highlight w:val="none"/>
        </w:rPr>
        <w:t>（必须提供）</w:t>
      </w:r>
    </w:p>
    <w:p w14:paraId="7521DD9D">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color w:val="auto"/>
          <w:highlight w:val="none"/>
        </w:rPr>
        <w:t>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4453CBF9">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hAnsi="宋体"/>
          <w:color w:val="auto"/>
          <w:szCs w:val="21"/>
          <w:highlight w:val="none"/>
        </w:rPr>
        <w:t>投标人拥有主要服务设施的情况和现状（格式自拟）及项目实施人员一览表</w:t>
      </w:r>
      <w:r>
        <w:rPr>
          <w:rFonts w:hint="eastAsia" w:ascii="宋体"/>
          <w:color w:val="auto"/>
          <w:szCs w:val="21"/>
          <w:highlight w:val="none"/>
        </w:rPr>
        <w:t>；</w:t>
      </w:r>
    </w:p>
    <w:p w14:paraId="2F1CBF4D">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（4）优惠条件：投标人承诺给予招标人的各种优惠条件；</w:t>
      </w:r>
    </w:p>
    <w:p w14:paraId="43F7FB6E">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（5）投标人对本项目的合理化建议和改进措施；</w:t>
      </w:r>
    </w:p>
    <w:p w14:paraId="30BBAE9A">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（6）投标人认为需要提供的其他材料；</w:t>
      </w:r>
    </w:p>
    <w:p w14:paraId="4E3F7B6F">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（7）招标项目采购需求中要求必须提供的材料。</w:t>
      </w:r>
      <w:r>
        <w:rPr>
          <w:rFonts w:hint="eastAsia"/>
          <w:color w:val="auto"/>
          <w:highlight w:val="none"/>
        </w:rPr>
        <w:t>（招标项目采购需求中要求必须提供的材料，据实提供）</w:t>
      </w:r>
    </w:p>
    <w:p w14:paraId="6C02C3BC">
      <w:pPr>
        <w:shd w:val="clear"/>
        <w:snapToGrid w:val="0"/>
        <w:spacing w:line="370" w:lineRule="exact"/>
        <w:ind w:firstLine="420" w:firstLineChars="200"/>
        <w:jc w:val="left"/>
        <w:rPr>
          <w:rFonts w:hint="eastAsia" w:ascii="宋体"/>
          <w:b/>
          <w:color w:val="auto"/>
          <w:szCs w:val="21"/>
          <w:highlight w:val="none"/>
        </w:rPr>
      </w:pPr>
      <w:r>
        <w:rPr>
          <w:rFonts w:hint="eastAsia" w:ascii="宋体"/>
          <w:b/>
          <w:color w:val="auto"/>
          <w:szCs w:val="21"/>
          <w:highlight w:val="none"/>
        </w:rPr>
        <w:t>3.报价文件：</w:t>
      </w:r>
    </w:p>
    <w:p w14:paraId="31FE1E9D">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（1）投标函（格式见第六章）； </w:t>
      </w:r>
    </w:p>
    <w:p w14:paraId="7FB7ED16">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（2）投标报价明细表（格式见第六章）；</w:t>
      </w:r>
    </w:p>
    <w:p w14:paraId="5248C193">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（3）投标人针对报价需要说明的其他文件和说明；（格式自拟）</w:t>
      </w:r>
    </w:p>
    <w:p w14:paraId="7CD76D33">
      <w:pPr>
        <w:shd w:val="clea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（4）开标一览表（格式见第六章）。</w:t>
      </w:r>
    </w:p>
    <w:p w14:paraId="451F4605">
      <w:pPr>
        <w:shd w:val="clear"/>
        <w:tabs>
          <w:tab w:val="left" w:pos="3870"/>
          <w:tab w:val="left" w:pos="4085"/>
        </w:tabs>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w:t>
      </w:r>
      <w:r>
        <w:rPr>
          <w:rFonts w:hint="eastAsia" w:ascii="宋体"/>
          <w:b/>
          <w:bCs/>
          <w:color w:val="auto"/>
          <w:szCs w:val="21"/>
          <w:highlight w:val="none"/>
        </w:rPr>
        <w:t>注：法定代表人(负责人)授权委托书、投标声明书、投标函、开标一览表必须按照招标文件格式要求签署和加盖单位公章，否则作投标无效处理。</w:t>
      </w:r>
    </w:p>
    <w:p w14:paraId="1FFA0FC5">
      <w:pPr>
        <w:shd w:val="clear"/>
        <w:snapToGrid w:val="0"/>
        <w:spacing w:before="50" w:after="156" w:afterLines="50" w:line="360" w:lineRule="exact"/>
        <w:jc w:val="left"/>
        <w:outlineLvl w:val="0"/>
        <w:rPr>
          <w:rFonts w:hint="eastAsia" w:ascii="宋体" w:hAnsi="宋体"/>
          <w:color w:val="auto"/>
          <w:szCs w:val="21"/>
          <w:highlight w:val="none"/>
        </w:rPr>
      </w:pPr>
    </w:p>
    <w:p w14:paraId="7EF6763B">
      <w:pPr>
        <w:shd w:val="clear"/>
        <w:snapToGrid w:val="0"/>
        <w:spacing w:before="50" w:after="156" w:afterLines="50" w:line="360" w:lineRule="exact"/>
        <w:jc w:val="center"/>
        <w:outlineLvl w:val="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三、投标文件格式</w:t>
      </w:r>
    </w:p>
    <w:p w14:paraId="2B3CE4EB">
      <w:pPr>
        <w:shd w:val="clear"/>
        <w:snapToGrid w:val="0"/>
        <w:spacing w:before="50" w:after="156" w:afterLines="50" w:line="360" w:lineRule="exact"/>
        <w:jc w:val="left"/>
        <w:outlineLvl w:val="0"/>
        <w:rPr>
          <w:rFonts w:hint="eastAsia" w:ascii="宋体" w:hAnsi="宋体"/>
          <w:b/>
          <w:bCs/>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资格文件部分（格式）</w:t>
      </w:r>
    </w:p>
    <w:p w14:paraId="573868F6">
      <w:pPr>
        <w:shd w:val="clear"/>
        <w:snapToGrid w:val="0"/>
        <w:spacing w:line="36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6622B882">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投标人有效的“主体资格证明文件”（如营业执照、事业单位法人证书、执业许可证、自然人身份证等）复印件，同时要加盖单位公章；</w:t>
      </w:r>
      <w:r>
        <w:rPr>
          <w:rFonts w:hint="eastAsia" w:ascii="宋体" w:hAnsi="宋体"/>
          <w:b/>
          <w:color w:val="auto"/>
          <w:szCs w:val="21"/>
          <w:highlight w:val="none"/>
        </w:rPr>
        <w:t>（必须提供）</w:t>
      </w:r>
    </w:p>
    <w:p w14:paraId="63D010D4">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（2）投标截止之日前一年内投标人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075DF5CF">
      <w:pPr>
        <w:shd w:val="clear"/>
        <w:snapToGrid w:val="0"/>
        <w:spacing w:line="360" w:lineRule="exact"/>
        <w:ind w:firstLine="210" w:firstLineChars="100"/>
        <w:jc w:val="left"/>
        <w:rPr>
          <w:rFonts w:ascii="宋体" w:hAnsi="宋体"/>
          <w:color w:val="auto"/>
          <w:szCs w:val="21"/>
          <w:highlight w:val="none"/>
        </w:rPr>
      </w:pPr>
    </w:p>
    <w:p w14:paraId="36D8C08A">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（3）投标截止之日前一年内投标人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75F6FA32">
      <w:pPr>
        <w:shd w:val="clear"/>
        <w:snapToGrid w:val="0"/>
        <w:spacing w:line="360" w:lineRule="exact"/>
        <w:ind w:firstLine="210" w:firstLineChars="100"/>
        <w:jc w:val="left"/>
        <w:rPr>
          <w:rFonts w:hint="eastAsia" w:ascii="宋体" w:hAnsi="宋体"/>
          <w:color w:val="auto"/>
          <w:szCs w:val="21"/>
          <w:highlight w:val="none"/>
        </w:rPr>
      </w:pPr>
    </w:p>
    <w:p w14:paraId="5936B509">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（4）</w:t>
      </w:r>
      <w:r>
        <w:rPr>
          <w:rFonts w:ascii="宋体" w:hAnsi="宋体"/>
          <w:color w:val="auto"/>
          <w:szCs w:val="21"/>
          <w:highlight w:val="none"/>
        </w:rPr>
        <w:t>财务状况报告</w:t>
      </w:r>
      <w:r>
        <w:rPr>
          <w:rFonts w:hint="eastAsia" w:ascii="宋体" w:hAnsi="宋体"/>
          <w:color w:val="auto"/>
          <w:szCs w:val="21"/>
          <w:highlight w:val="none"/>
        </w:rPr>
        <w:t>。</w:t>
      </w:r>
      <w:r>
        <w:rPr>
          <w:rFonts w:hint="eastAsia" w:ascii="宋体" w:hAnsi="宋体"/>
          <w:b/>
          <w:color w:val="auto"/>
          <w:szCs w:val="21"/>
          <w:highlight w:val="none"/>
        </w:rPr>
        <w:t>（格式自拟，必须提供）</w:t>
      </w:r>
    </w:p>
    <w:p w14:paraId="144D76D8">
      <w:pPr>
        <w:shd w:val="clear"/>
        <w:snapToGrid w:val="0"/>
        <w:spacing w:line="360" w:lineRule="exact"/>
        <w:ind w:firstLine="210" w:firstLineChars="100"/>
        <w:jc w:val="left"/>
        <w:rPr>
          <w:rFonts w:hint="eastAsia" w:ascii="宋体" w:hAnsi="宋体"/>
          <w:b/>
          <w:color w:val="auto"/>
          <w:szCs w:val="21"/>
          <w:highlight w:val="none"/>
        </w:rPr>
      </w:pPr>
    </w:p>
    <w:p w14:paraId="09877D9C">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olor w:val="auto"/>
          <w:szCs w:val="21"/>
          <w:highlight w:val="none"/>
        </w:rPr>
        <w:t>。</w:t>
      </w:r>
      <w:r>
        <w:rPr>
          <w:rFonts w:hint="eastAsia" w:ascii="宋体" w:hAnsi="宋体"/>
          <w:b/>
          <w:color w:val="auto"/>
          <w:szCs w:val="21"/>
          <w:highlight w:val="none"/>
        </w:rPr>
        <w:t>（内容、格式自拟，必须提供）</w:t>
      </w:r>
    </w:p>
    <w:p w14:paraId="5D9A3EA3">
      <w:pPr>
        <w:shd w:val="clear"/>
        <w:snapToGrid w:val="0"/>
        <w:spacing w:line="360" w:lineRule="exact"/>
        <w:ind w:firstLine="210" w:firstLineChars="100"/>
        <w:jc w:val="left"/>
        <w:rPr>
          <w:rFonts w:hint="eastAsia" w:ascii="宋体" w:hAnsi="宋体"/>
          <w:b/>
          <w:color w:val="auto"/>
          <w:szCs w:val="21"/>
          <w:highlight w:val="none"/>
        </w:rPr>
      </w:pPr>
    </w:p>
    <w:p w14:paraId="250650D6">
      <w:pPr>
        <w:shd w:val="clear"/>
        <w:snapToGrid w:val="0"/>
        <w:spacing w:line="36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（6）参加政府采购活动前三年内在经营活动中没有重大违法记录和不良信用记录的书面声明。（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0C3B3D0A">
      <w:pPr>
        <w:shd w:val="clear"/>
        <w:snapToGrid w:val="0"/>
        <w:spacing w:line="360" w:lineRule="exact"/>
        <w:ind w:firstLine="210" w:firstLineChars="100"/>
        <w:jc w:val="left"/>
        <w:rPr>
          <w:rFonts w:hint="eastAsia" w:ascii="宋体" w:hAnsi="宋体"/>
          <w:color w:val="auto"/>
          <w:szCs w:val="21"/>
          <w:highlight w:val="none"/>
        </w:rPr>
      </w:pPr>
    </w:p>
    <w:p w14:paraId="586F8957">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3794183E">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1E54B5AB">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7ADEF382">
      <w:pPr>
        <w:shd w:val="clear"/>
        <w:snapToGrid w:val="0"/>
        <w:spacing w:line="360" w:lineRule="exact"/>
        <w:ind w:firstLine="210" w:firstLineChars="100"/>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5C478AFF">
      <w:pPr>
        <w:shd w:val="clear"/>
        <w:snapToGrid w:val="0"/>
        <w:spacing w:line="360" w:lineRule="exact"/>
        <w:ind w:firstLine="210" w:firstLineChars="100"/>
        <w:jc w:val="left"/>
        <w:rPr>
          <w:rFonts w:hint="eastAsia" w:ascii="宋体" w:cs="宋体"/>
          <w:b/>
          <w:color w:val="auto"/>
          <w:kern w:val="0"/>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13A6C04">
      <w:pPr>
        <w:shd w:val="clear"/>
        <w:snapToGrid w:val="0"/>
        <w:spacing w:before="50" w:after="156" w:afterLines="50" w:line="360" w:lineRule="exact"/>
        <w:jc w:val="left"/>
        <w:outlineLvl w:val="0"/>
        <w:rPr>
          <w:rFonts w:hint="eastAsia" w:ascii="宋体" w:cs="宋体"/>
          <w:color w:val="auto"/>
          <w:kern w:val="0"/>
          <w:szCs w:val="21"/>
          <w:highlight w:val="none"/>
        </w:rPr>
      </w:pPr>
    </w:p>
    <w:p w14:paraId="0C969459">
      <w:pPr>
        <w:shd w:val="clear"/>
        <w:snapToGrid w:val="0"/>
        <w:spacing w:before="50" w:after="156" w:afterLines="50" w:line="360" w:lineRule="exact"/>
        <w:jc w:val="left"/>
        <w:outlineLvl w:val="0"/>
        <w:rPr>
          <w:rFonts w:hint="eastAsia" w:ascii="宋体" w:hAnsi="宋体"/>
          <w:color w:val="auto"/>
          <w:szCs w:val="21"/>
          <w:highlight w:val="none"/>
        </w:rPr>
      </w:pPr>
    </w:p>
    <w:p w14:paraId="3C443037">
      <w:pPr>
        <w:shd w:val="clear"/>
        <w:spacing w:line="360" w:lineRule="exact"/>
        <w:rPr>
          <w:rFonts w:hint="eastAsia"/>
          <w:b/>
          <w:color w:val="auto"/>
          <w:highlight w:val="none"/>
        </w:rPr>
      </w:pPr>
      <w:r>
        <w:rPr>
          <w:b/>
          <w:color w:val="auto"/>
          <w:highlight w:val="none"/>
        </w:rPr>
        <w:br w:type="page"/>
      </w:r>
      <w:r>
        <w:rPr>
          <w:rFonts w:hint="eastAsia"/>
          <w:b/>
          <w:color w:val="auto"/>
          <w:highlight w:val="none"/>
        </w:rPr>
        <w:t>二）商务技术文件部分（格式）</w:t>
      </w:r>
    </w:p>
    <w:p w14:paraId="7B28E436">
      <w:pPr>
        <w:shd w:val="clear"/>
        <w:spacing w:line="360" w:lineRule="exact"/>
        <w:rPr>
          <w:rFonts w:hint="eastAsia" w:ascii="宋体" w:hAnsi="宋体"/>
          <w:b/>
          <w:color w:val="auto"/>
          <w:highlight w:val="none"/>
        </w:rPr>
      </w:pPr>
      <w:r>
        <w:rPr>
          <w:rFonts w:hint="eastAsia" w:ascii="宋体" w:hAnsi="宋体"/>
          <w:b/>
          <w:color w:val="auto"/>
          <w:highlight w:val="none"/>
        </w:rPr>
        <w:t>1.商务文件：</w:t>
      </w:r>
    </w:p>
    <w:p w14:paraId="1E24BC59">
      <w:pPr>
        <w:shd w:val="clear"/>
        <w:spacing w:line="360" w:lineRule="exact"/>
        <w:rPr>
          <w:rFonts w:hint="eastAsia" w:ascii="宋体" w:hAnsi="宋体"/>
          <w:b/>
          <w:color w:val="auto"/>
          <w:highlight w:val="none"/>
        </w:rPr>
      </w:pPr>
    </w:p>
    <w:p w14:paraId="6FC296D0">
      <w:pPr>
        <w:shd w:val="clear"/>
        <w:spacing w:line="36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1</w:t>
      </w:r>
      <w:r>
        <w:rPr>
          <w:rFonts w:hint="eastAsia"/>
          <w:color w:val="auto"/>
          <w:highlight w:val="none"/>
        </w:rPr>
        <w:t>）投标声明书格式：</w:t>
      </w:r>
    </w:p>
    <w:p w14:paraId="02AE4CCF">
      <w:pPr>
        <w:shd w:val="clear"/>
        <w:snapToGrid w:val="0"/>
        <w:spacing w:before="156" w:beforeLines="50" w:after="50" w:line="360" w:lineRule="exact"/>
        <w:jc w:val="center"/>
        <w:rPr>
          <w:rFonts w:hint="eastAsia" w:ascii="宋体"/>
          <w:b/>
          <w:color w:val="auto"/>
          <w:sz w:val="30"/>
          <w:szCs w:val="30"/>
          <w:highlight w:val="none"/>
        </w:rPr>
      </w:pPr>
      <w:r>
        <w:rPr>
          <w:rFonts w:hint="eastAsia" w:ascii="宋体"/>
          <w:b/>
          <w:color w:val="auto"/>
          <w:sz w:val="30"/>
          <w:szCs w:val="30"/>
          <w:highlight w:val="none"/>
        </w:rPr>
        <w:t>投标声明书</w:t>
      </w:r>
    </w:p>
    <w:p w14:paraId="548AEB2D">
      <w:pPr>
        <w:shd w:val="clear"/>
        <w:spacing w:line="400" w:lineRule="exact"/>
        <w:rPr>
          <w:rFonts w:hint="eastAsia"/>
          <w:color w:val="auto"/>
          <w:highlight w:val="none"/>
        </w:rPr>
      </w:pPr>
      <w:r>
        <w:rPr>
          <w:rFonts w:hint="eastAsia"/>
          <w:color w:val="auto"/>
          <w:highlight w:val="none"/>
        </w:rPr>
        <w:t>致：</w:t>
      </w:r>
      <w:r>
        <w:rPr>
          <w:rFonts w:hint="eastAsia"/>
          <w:color w:val="auto"/>
          <w:highlight w:val="none"/>
          <w:u w:val="single"/>
        </w:rPr>
        <w:t xml:space="preserve"> 广西国力招标有限公司 </w:t>
      </w:r>
    </w:p>
    <w:p w14:paraId="64A0830C">
      <w:pPr>
        <w:shd w:val="clear"/>
        <w:spacing w:line="400" w:lineRule="exac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（投标人名称）系中华人民共和国合法企业，经营地址</w:t>
      </w:r>
      <w:r>
        <w:rPr>
          <w:rFonts w:hint="eastAsia"/>
          <w:color w:val="auto"/>
          <w:highlight w:val="none"/>
          <w:u w:val="single"/>
        </w:rPr>
        <w:t xml:space="preserve">                               </w:t>
      </w:r>
      <w:r>
        <w:rPr>
          <w:rFonts w:hint="eastAsia"/>
          <w:color w:val="auto"/>
          <w:highlight w:val="none"/>
        </w:rPr>
        <w:t>。</w:t>
      </w:r>
    </w:p>
    <w:p w14:paraId="6CB5DECF">
      <w:pPr>
        <w:shd w:val="clear"/>
        <w:spacing w:line="400" w:lineRule="exact"/>
        <w:rPr>
          <w:rFonts w:hint="eastAsia"/>
          <w:color w:val="auto"/>
          <w:highlight w:val="none"/>
        </w:rPr>
      </w:pPr>
      <w:r>
        <w:rPr>
          <w:rFonts w:hint="eastAsia"/>
          <w:color w:val="auto"/>
          <w:highlight w:val="none"/>
        </w:rPr>
        <w:t xml:space="preserve">    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（投标人名称）的法定代表人（负责人），我方愿意参加贵方组织的</w:t>
      </w:r>
      <w:r>
        <w:rPr>
          <w:rFonts w:hint="eastAsia"/>
          <w:color w:val="auto"/>
          <w:highlight w:val="none"/>
          <w:u w:val="single"/>
        </w:rPr>
        <w:t xml:space="preserve">                     </w:t>
      </w:r>
      <w:r>
        <w:rPr>
          <w:rFonts w:hint="eastAsia"/>
          <w:color w:val="auto"/>
          <w:highlight w:val="none"/>
        </w:rPr>
        <w:t>项目的投标，为便于贵方公正、择优地确定中标人及其服务，我方就本次投标有关事项郑重声明如下：</w:t>
      </w:r>
    </w:p>
    <w:p w14:paraId="100A8E72">
      <w:pPr>
        <w:shd w:val="clear"/>
        <w:spacing w:line="400" w:lineRule="exact"/>
        <w:rPr>
          <w:rFonts w:hint="eastAsia"/>
          <w:color w:val="auto"/>
          <w:highlight w:val="none"/>
        </w:rPr>
      </w:pPr>
      <w:r>
        <w:rPr>
          <w:rFonts w:hint="eastAsia"/>
          <w:color w:val="auto"/>
          <w:highlight w:val="none"/>
        </w:rPr>
        <w:t xml:space="preserve">    1.我方向贵方提交的所有投标文件、资料都是准确的和真实的。</w:t>
      </w:r>
    </w:p>
    <w:p w14:paraId="1B4B252B">
      <w:pPr>
        <w:shd w:val="clear"/>
        <w:spacing w:line="400" w:lineRule="exact"/>
        <w:rPr>
          <w:rFonts w:hint="eastAsia"/>
          <w:color w:val="auto"/>
          <w:highlight w:val="none"/>
        </w:rPr>
      </w:pPr>
      <w:r>
        <w:rPr>
          <w:rFonts w:hint="eastAsia"/>
          <w:color w:val="auto"/>
          <w:highlight w:val="none"/>
        </w:rPr>
        <w:t xml:space="preserve">    2.我方不是采购人的附属机构；在获知本项目采购信息后，与采购人聘请的为此项目提供咨询服务的公司及其附属机构没有任何联系。</w:t>
      </w:r>
    </w:p>
    <w:p w14:paraId="7E65E3B7">
      <w:pPr>
        <w:shd w:val="clear"/>
        <w:spacing w:line="400" w:lineRule="exact"/>
        <w:rPr>
          <w:rFonts w:hint="eastAsia"/>
          <w:color w:val="auto"/>
          <w:highlight w:val="none"/>
        </w:rPr>
      </w:pPr>
      <w:r>
        <w:rPr>
          <w:rFonts w:hint="eastAsia"/>
          <w:color w:val="auto"/>
          <w:highlight w:val="none"/>
        </w:rPr>
        <w:t xml:space="preserve">    3.我方此次向贵方提供的服务名称为：</w:t>
      </w:r>
      <w:r>
        <w:rPr>
          <w:rFonts w:hint="eastAsia"/>
          <w:color w:val="auto"/>
          <w:highlight w:val="none"/>
          <w:u w:val="single"/>
        </w:rPr>
        <w:t xml:space="preserve">                            </w:t>
      </w:r>
      <w:r>
        <w:rPr>
          <w:rFonts w:hint="eastAsia"/>
          <w:color w:val="auto"/>
          <w:highlight w:val="none"/>
        </w:rPr>
        <w:t>。</w:t>
      </w:r>
    </w:p>
    <w:p w14:paraId="3A12883B">
      <w:pPr>
        <w:shd w:val="clear"/>
        <w:spacing w:line="400" w:lineRule="exact"/>
        <w:rPr>
          <w:rFonts w:hint="eastAsia"/>
          <w:color w:val="auto"/>
          <w:highlight w:val="none"/>
        </w:rPr>
      </w:pPr>
      <w:r>
        <w:rPr>
          <w:rFonts w:hint="eastAsia"/>
          <w:color w:val="auto"/>
          <w:highlight w:val="none"/>
        </w:rPr>
        <w:t xml:space="preserve">    4.我方诚意提请贵方关注：近期有关该服务等方面的重大决策和事项有：</w:t>
      </w:r>
    </w:p>
    <w:p w14:paraId="2C566161">
      <w:pPr>
        <w:shd w:val="clea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7941BD33">
      <w:pPr>
        <w:shd w:val="clea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2073926C">
      <w:pPr>
        <w:shd w:val="clear"/>
        <w:spacing w:line="400" w:lineRule="exact"/>
        <w:rPr>
          <w:rFonts w:hint="eastAsia"/>
          <w:color w:val="auto"/>
          <w:highlight w:val="none"/>
        </w:rPr>
      </w:pPr>
      <w:r>
        <w:rPr>
          <w:rFonts w:hint="eastAsia"/>
          <w:color w:val="auto"/>
          <w:highlight w:val="none"/>
        </w:rPr>
        <w:t xml:space="preserve">    5.我方</w:t>
      </w:r>
      <w:r>
        <w:rPr>
          <w:color w:val="auto"/>
          <w:highlight w:val="none"/>
        </w:rPr>
        <w:t>参加政府采购活动前</w:t>
      </w:r>
      <w:r>
        <w:rPr>
          <w:rFonts w:hint="eastAsia"/>
          <w:color w:val="auto"/>
          <w:highlight w:val="none"/>
        </w:rPr>
        <w:t>三</w:t>
      </w:r>
      <w:r>
        <w:rPr>
          <w:color w:val="auto"/>
          <w:highlight w:val="none"/>
        </w:rPr>
        <w:t>年内在经营活动中重大违法记录</w:t>
      </w:r>
      <w:r>
        <w:rPr>
          <w:rFonts w:hint="eastAsia"/>
          <w:color w:val="auto"/>
          <w:highlight w:val="none"/>
        </w:rPr>
        <w:t>情况：</w:t>
      </w:r>
    </w:p>
    <w:p w14:paraId="3B048C28">
      <w:pPr>
        <w:shd w:val="clea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0B483B10">
      <w:pPr>
        <w:shd w:val="clear"/>
        <w:spacing w:line="400" w:lineRule="exact"/>
        <w:rPr>
          <w:rFonts w:hint="eastAsia"/>
          <w:color w:val="auto"/>
          <w:highlight w:val="none"/>
        </w:rPr>
      </w:pPr>
      <w:r>
        <w:rPr>
          <w:rFonts w:hint="eastAsia"/>
          <w:color w:val="auto"/>
          <w:highlight w:val="none"/>
        </w:rPr>
        <w:t xml:space="preserve">    6.以上事项如有虚假或隐瞒，我方愿意承担一切后果。</w:t>
      </w:r>
    </w:p>
    <w:p w14:paraId="0631F1EE">
      <w:pPr>
        <w:shd w:val="clear"/>
        <w:spacing w:line="400" w:lineRule="exact"/>
        <w:rPr>
          <w:rFonts w:hint="eastAsia"/>
          <w:color w:val="auto"/>
          <w:highlight w:val="none"/>
        </w:rPr>
      </w:pPr>
    </w:p>
    <w:p w14:paraId="5266772A">
      <w:pPr>
        <w:shd w:val="clear"/>
        <w:spacing w:line="400" w:lineRule="exact"/>
        <w:rPr>
          <w:rFonts w:hint="eastAsia"/>
          <w:color w:val="auto"/>
          <w:highlight w:val="none"/>
        </w:rPr>
      </w:pPr>
      <w:r>
        <w:rPr>
          <w:rFonts w:hint="eastAsia"/>
          <w:color w:val="auto"/>
          <w:highlight w:val="none"/>
        </w:rPr>
        <w:t xml:space="preserve">                                               法定代表人（负责人）签字或盖章：</w:t>
      </w:r>
      <w:r>
        <w:rPr>
          <w:rFonts w:hint="eastAsia"/>
          <w:color w:val="auto"/>
          <w:highlight w:val="none"/>
          <w:u w:val="single"/>
        </w:rPr>
        <w:t xml:space="preserve">             </w:t>
      </w:r>
    </w:p>
    <w:p w14:paraId="35E8CC03">
      <w:pPr>
        <w:shd w:val="clea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p>
    <w:p w14:paraId="2F6944FF">
      <w:pPr>
        <w:shd w:val="clear"/>
        <w:spacing w:line="400" w:lineRule="exact"/>
        <w:rPr>
          <w:rFonts w:hint="eastAsia"/>
          <w:color w:val="auto"/>
          <w:highlight w:val="none"/>
        </w:rPr>
      </w:pPr>
      <w:r>
        <w:rPr>
          <w:rFonts w:hint="eastAsia"/>
          <w:color w:val="auto"/>
          <w:highlight w:val="none"/>
        </w:rPr>
        <w:t xml:space="preserve">                                                                          年    月    日</w:t>
      </w:r>
    </w:p>
    <w:p w14:paraId="0135C8D6">
      <w:pPr>
        <w:shd w:val="clear"/>
        <w:spacing w:line="400" w:lineRule="exact"/>
        <w:rPr>
          <w:rFonts w:hint="eastAsia"/>
          <w:b/>
          <w:color w:val="auto"/>
          <w:highlight w:val="none"/>
        </w:rPr>
      </w:pPr>
    </w:p>
    <w:p w14:paraId="1E40D577">
      <w:pPr>
        <w:shd w:val="clear"/>
        <w:spacing w:line="400" w:lineRule="exact"/>
        <w:rPr>
          <w:b/>
          <w:color w:val="auto"/>
          <w:highlight w:val="none"/>
        </w:rPr>
      </w:pPr>
      <w:r>
        <w:rPr>
          <w:b/>
          <w:color w:val="auto"/>
          <w:highlight w:val="none"/>
        </w:rPr>
        <w:t>重大违法记录，是指供应商因违法经营受到刑事处罚或者责令停产停业、吊销许可证或者执照、较大数额罚款等行政处罚。</w:t>
      </w:r>
    </w:p>
    <w:p w14:paraId="078FE4FC">
      <w:pPr>
        <w:shd w:val="clear"/>
        <w:snapToGrid w:val="0"/>
        <w:spacing w:before="50" w:after="156" w:afterLines="50" w:line="340" w:lineRule="exact"/>
        <w:jc w:val="left"/>
        <w:rPr>
          <w:rFonts w:hint="eastAsia" w:ascii="宋体"/>
          <w:color w:val="auto"/>
          <w:szCs w:val="21"/>
          <w:highlight w:val="none"/>
        </w:rPr>
      </w:pPr>
      <w:r>
        <w:rPr>
          <w:rFonts w:hint="eastAsia" w:ascii="宋体"/>
          <w:b/>
          <w:color w:val="auto"/>
          <w:szCs w:val="21"/>
          <w:highlight w:val="none"/>
        </w:rPr>
        <w:br w:type="page"/>
      </w:r>
      <w:r>
        <w:rPr>
          <w:rFonts w:hint="eastAsia" w:ascii="宋体"/>
          <w:b/>
          <w:color w:val="auto"/>
          <w:szCs w:val="21"/>
          <w:highlight w:val="none"/>
        </w:rPr>
        <w:t xml:space="preserve">    </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 法定代表人(负责人)授权委托书格式：</w:t>
      </w:r>
    </w:p>
    <w:p w14:paraId="67A1829D">
      <w:pPr>
        <w:shd w:val="clear"/>
        <w:snapToGrid w:val="0"/>
        <w:spacing w:before="156" w:beforeLines="50" w:after="50" w:line="340" w:lineRule="exact"/>
        <w:jc w:val="center"/>
        <w:rPr>
          <w:rFonts w:hint="eastAsia" w:ascii="宋体"/>
          <w:b/>
          <w:color w:val="auto"/>
          <w:sz w:val="30"/>
          <w:szCs w:val="30"/>
          <w:highlight w:val="none"/>
        </w:rPr>
      </w:pPr>
      <w:r>
        <w:rPr>
          <w:rFonts w:hint="eastAsia" w:ascii="宋体"/>
          <w:b/>
          <w:color w:val="auto"/>
          <w:sz w:val="30"/>
          <w:szCs w:val="30"/>
          <w:highlight w:val="none"/>
        </w:rPr>
        <w:t>法定代表人(负责人)授权委托书</w:t>
      </w:r>
    </w:p>
    <w:p w14:paraId="279CB858">
      <w:pPr>
        <w:shd w:val="clear"/>
        <w:spacing w:line="400" w:lineRule="exact"/>
        <w:rPr>
          <w:rFonts w:hint="eastAsia"/>
          <w:color w:val="auto"/>
          <w:highlight w:val="none"/>
        </w:rPr>
      </w:pPr>
      <w:r>
        <w:rPr>
          <w:rFonts w:hint="eastAsia"/>
          <w:color w:val="auto"/>
          <w:highlight w:val="none"/>
        </w:rPr>
        <w:t>致：</w:t>
      </w:r>
      <w:r>
        <w:rPr>
          <w:rFonts w:hint="eastAsia"/>
          <w:color w:val="auto"/>
          <w:highlight w:val="none"/>
          <w:u w:val="single"/>
        </w:rPr>
        <w:t xml:space="preserve"> 广西国力招标有限公司 </w:t>
      </w:r>
    </w:p>
    <w:p w14:paraId="0C74DC92">
      <w:pPr>
        <w:shd w:val="clear"/>
        <w:spacing w:line="400" w:lineRule="exact"/>
        <w:rPr>
          <w:rFonts w:hint="eastAsia"/>
          <w:color w:val="auto"/>
          <w:highlight w:val="none"/>
        </w:rPr>
      </w:pPr>
      <w:r>
        <w:rPr>
          <w:rFonts w:hint="eastAsia"/>
          <w:color w:val="auto"/>
          <w:highlight w:val="none"/>
        </w:rPr>
        <w:t xml:space="preserve">    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（投标人名称）的法定代表人（负责人），现授权委托本单位在职职工</w:t>
      </w:r>
      <w:r>
        <w:rPr>
          <w:rFonts w:hint="eastAsia"/>
          <w:color w:val="auto"/>
          <w:highlight w:val="none"/>
          <w:u w:val="single"/>
        </w:rPr>
        <w:t xml:space="preserve">           </w:t>
      </w:r>
      <w:r>
        <w:rPr>
          <w:rFonts w:hint="eastAsia"/>
          <w:color w:val="auto"/>
          <w:highlight w:val="none"/>
        </w:rPr>
        <w:t>（姓名）以我方的名义参加</w:t>
      </w:r>
      <w:r>
        <w:rPr>
          <w:rFonts w:hint="eastAsia"/>
          <w:color w:val="auto"/>
          <w:highlight w:val="none"/>
          <w:u w:val="single"/>
        </w:rPr>
        <w:t xml:space="preserve">                </w:t>
      </w:r>
      <w:r>
        <w:rPr>
          <w:rFonts w:hint="eastAsia"/>
          <w:color w:val="auto"/>
          <w:highlight w:val="none"/>
        </w:rPr>
        <w:t>项目的投标活动，并代表我方全权办理针对上述项目的投标、开标、评标、签约等具体事务和签署相关文件。</w:t>
      </w:r>
    </w:p>
    <w:p w14:paraId="0F1A0DFA">
      <w:pPr>
        <w:shd w:val="clear"/>
        <w:spacing w:line="400" w:lineRule="exact"/>
        <w:rPr>
          <w:rFonts w:hint="eastAsia"/>
          <w:color w:val="auto"/>
          <w:highlight w:val="none"/>
        </w:rPr>
      </w:pPr>
      <w:r>
        <w:rPr>
          <w:rFonts w:hint="eastAsia"/>
          <w:color w:val="auto"/>
          <w:highlight w:val="none"/>
        </w:rPr>
        <w:t xml:space="preserve">    我方对被授权人的签名事项负全部责任。</w:t>
      </w:r>
    </w:p>
    <w:p w14:paraId="52C37E37">
      <w:pPr>
        <w:shd w:val="clear"/>
        <w:spacing w:line="400" w:lineRule="exact"/>
        <w:rPr>
          <w:rFonts w:hint="eastAsia"/>
          <w:color w:val="auto"/>
          <w:highlight w:val="none"/>
        </w:rPr>
      </w:pPr>
      <w:r>
        <w:rPr>
          <w:rFonts w:hint="eastAsia"/>
          <w:color w:val="auto"/>
          <w:highlight w:val="none"/>
        </w:rPr>
        <w:t xml:space="preserve">    </w:t>
      </w:r>
      <w:r>
        <w:rPr>
          <w:rFonts w:hint="eastAsia"/>
          <w:color w:val="auto"/>
          <w:highlight w:val="none"/>
          <w:u w:val="single"/>
        </w:rPr>
        <w:t>在撤销授权的书面通知以前，本授权书一直有效。</w:t>
      </w:r>
      <w:r>
        <w:rPr>
          <w:rFonts w:hint="eastAsia"/>
          <w:color w:val="auto"/>
          <w:highlight w:val="none"/>
        </w:rPr>
        <w:t>被授权人在授权书有效期内签署的所有文件不因授权的撤销而失效。</w:t>
      </w:r>
    </w:p>
    <w:p w14:paraId="0B150CFA">
      <w:pPr>
        <w:shd w:val="clear"/>
        <w:spacing w:line="400" w:lineRule="exact"/>
        <w:rPr>
          <w:rFonts w:hint="eastAsia"/>
          <w:color w:val="auto"/>
          <w:highlight w:val="none"/>
        </w:rPr>
      </w:pPr>
      <w:r>
        <w:rPr>
          <w:rFonts w:hint="eastAsia"/>
          <w:color w:val="auto"/>
          <w:highlight w:val="none"/>
        </w:rPr>
        <w:t xml:space="preserve">    被授权人无转委托权，特此委托。</w:t>
      </w:r>
    </w:p>
    <w:p w14:paraId="5D63AA74">
      <w:pPr>
        <w:shd w:val="clear"/>
        <w:spacing w:line="400" w:lineRule="exact"/>
        <w:rPr>
          <w:rFonts w:hint="eastAsia"/>
          <w:color w:val="auto"/>
          <w:highlight w:val="none"/>
        </w:rPr>
      </w:pPr>
    </w:p>
    <w:p w14:paraId="7855FB00">
      <w:pPr>
        <w:shd w:val="clear"/>
        <w:spacing w:line="400" w:lineRule="exact"/>
        <w:rPr>
          <w:rFonts w:hint="eastAsia"/>
          <w:color w:val="auto"/>
          <w:highlight w:val="none"/>
        </w:rPr>
      </w:pPr>
      <w:r>
        <w:rPr>
          <w:rFonts w:hint="eastAsia"/>
          <w:color w:val="auto"/>
          <w:highlight w:val="none"/>
        </w:rPr>
        <w:t>被授权人签字或盖章：</w:t>
      </w:r>
      <w:r>
        <w:rPr>
          <w:rFonts w:hint="eastAsia"/>
          <w:color w:val="auto"/>
          <w:highlight w:val="none"/>
          <w:u w:val="single"/>
        </w:rPr>
        <w:t xml:space="preserve">            </w:t>
      </w:r>
      <w:r>
        <w:rPr>
          <w:rFonts w:hint="eastAsia"/>
          <w:color w:val="auto"/>
          <w:highlight w:val="none"/>
        </w:rPr>
        <w:t xml:space="preserve">              法定代表人（负责人）签字或盖章：</w:t>
      </w:r>
      <w:r>
        <w:rPr>
          <w:rFonts w:hint="eastAsia"/>
          <w:color w:val="auto"/>
          <w:highlight w:val="none"/>
          <w:u w:val="single"/>
        </w:rPr>
        <w:t xml:space="preserve">            </w:t>
      </w:r>
    </w:p>
    <w:p w14:paraId="51A12196">
      <w:pPr>
        <w:shd w:val="clear"/>
        <w:spacing w:line="400" w:lineRule="exact"/>
        <w:rPr>
          <w:rFonts w:hint="eastAsia"/>
          <w:color w:val="auto"/>
          <w:highlight w:val="none"/>
          <w:u w:val="single"/>
        </w:rPr>
      </w:pPr>
      <w:r>
        <w:rPr>
          <w:rFonts w:hint="eastAsia"/>
          <w:color w:val="auto"/>
          <w:highlight w:val="none"/>
        </w:rPr>
        <w:t>所在部门职务：</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21BB90C0">
      <w:pPr>
        <w:shd w:val="clear"/>
        <w:spacing w:line="400" w:lineRule="exact"/>
        <w:rPr>
          <w:rFonts w:hint="eastAsia"/>
          <w:color w:val="auto"/>
          <w:highlight w:val="none"/>
        </w:rPr>
      </w:pPr>
      <w:r>
        <w:rPr>
          <w:rFonts w:hint="eastAsia"/>
          <w:color w:val="auto"/>
          <w:highlight w:val="none"/>
        </w:rPr>
        <w:t>被授权人身份证号码：</w:t>
      </w:r>
      <w:r>
        <w:rPr>
          <w:rFonts w:hint="eastAsia"/>
          <w:color w:val="auto"/>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28CD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14:paraId="54636841">
            <w:pPr>
              <w:shd w:val="clear"/>
              <w:spacing w:line="400" w:lineRule="exact"/>
              <w:rPr>
                <w:rFonts w:hint="eastAsia"/>
                <w:color w:val="auto"/>
                <w:highlight w:val="none"/>
              </w:rPr>
            </w:pPr>
            <w:r>
              <w:rPr>
                <w:rFonts w:hint="eastAsia"/>
                <w:color w:val="auto"/>
                <w:highlight w:val="none"/>
              </w:rPr>
              <w:t>贴附“委托代理人有效身份证复印件”（正反两面）</w:t>
            </w:r>
          </w:p>
        </w:tc>
      </w:tr>
    </w:tbl>
    <w:p w14:paraId="021F9CE2">
      <w:pPr>
        <w:shd w:val="clea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p>
    <w:p w14:paraId="02B9D703">
      <w:pPr>
        <w:shd w:val="clear"/>
        <w:spacing w:line="400" w:lineRule="exact"/>
        <w:rPr>
          <w:rFonts w:hint="eastAsia"/>
          <w:color w:val="auto"/>
          <w:highlight w:val="none"/>
        </w:rPr>
      </w:pPr>
      <w:r>
        <w:rPr>
          <w:rFonts w:hint="eastAsia"/>
          <w:color w:val="auto"/>
          <w:highlight w:val="none"/>
        </w:rPr>
        <w:t xml:space="preserve">                                                                   年    月    日</w:t>
      </w:r>
    </w:p>
    <w:p w14:paraId="41B4C9DB">
      <w:pPr>
        <w:shd w:val="clear"/>
        <w:snapToGrid w:val="0"/>
        <w:spacing w:before="50" w:after="156" w:afterLines="50" w:line="40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3</w:t>
      </w:r>
      <w:r>
        <w:rPr>
          <w:rFonts w:hint="eastAsia" w:ascii="宋体"/>
          <w:color w:val="auto"/>
          <w:szCs w:val="21"/>
          <w:highlight w:val="none"/>
        </w:rPr>
        <w:t>）法定代表人（负责人）身份证明书</w:t>
      </w:r>
    </w:p>
    <w:p w14:paraId="6FFE653C">
      <w:pPr>
        <w:shd w:val="clear"/>
        <w:spacing w:before="312" w:beforeLines="100" w:after="156" w:afterLines="50" w:line="400" w:lineRule="exact"/>
        <w:ind w:left="540"/>
        <w:jc w:val="center"/>
        <w:rPr>
          <w:rFonts w:hint="eastAsia" w:ascii="黑体" w:eastAsia="黑体"/>
          <w:color w:val="auto"/>
          <w:sz w:val="28"/>
          <w:szCs w:val="28"/>
          <w:highlight w:val="none"/>
        </w:rPr>
      </w:pPr>
      <w:r>
        <w:rPr>
          <w:rFonts w:hint="eastAsia" w:ascii="宋体"/>
          <w:b/>
          <w:color w:val="auto"/>
          <w:sz w:val="32"/>
          <w:szCs w:val="32"/>
          <w:highlight w:val="none"/>
        </w:rPr>
        <w:t>法定代表人（负责人）身份证明书</w:t>
      </w:r>
    </w:p>
    <w:p w14:paraId="4569C920">
      <w:pPr>
        <w:shd w:val="clear"/>
        <w:spacing w:line="400" w:lineRule="exact"/>
        <w:ind w:left="540"/>
        <w:rPr>
          <w:rFonts w:hint="eastAsia" w:ascii="宋体"/>
          <w:color w:val="auto"/>
          <w:sz w:val="24"/>
          <w:highlight w:val="none"/>
        </w:rPr>
      </w:pPr>
      <w:r>
        <w:rPr>
          <w:rFonts w:hint="eastAsia" w:ascii="宋体"/>
          <w:color w:val="auto"/>
          <w:sz w:val="24"/>
          <w:highlight w:val="none"/>
        </w:rPr>
        <w:t>投 标 人：</w:t>
      </w:r>
      <w:r>
        <w:rPr>
          <w:rFonts w:hint="eastAsia" w:ascii="宋体"/>
          <w:color w:val="auto"/>
          <w:sz w:val="24"/>
          <w:highlight w:val="none"/>
          <w:u w:val="single"/>
        </w:rPr>
        <w:t xml:space="preserve">                                                        </w:t>
      </w:r>
    </w:p>
    <w:p w14:paraId="2EB6BCCC">
      <w:pPr>
        <w:shd w:val="clear"/>
        <w:spacing w:line="400" w:lineRule="exact"/>
        <w:ind w:left="540"/>
        <w:rPr>
          <w:rFonts w:hint="eastAsia"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04A82F15">
      <w:pPr>
        <w:shd w:val="clear"/>
        <w:spacing w:line="400" w:lineRule="exact"/>
        <w:ind w:left="54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3DCB9932">
      <w:pPr>
        <w:shd w:val="clear"/>
        <w:spacing w:line="400" w:lineRule="exact"/>
        <w:ind w:left="54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49E53B8">
      <w:pPr>
        <w:shd w:val="clear"/>
        <w:spacing w:line="400" w:lineRule="exact"/>
        <w:ind w:left="54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41FA4030">
      <w:pPr>
        <w:shd w:val="clear"/>
        <w:spacing w:line="400" w:lineRule="exact"/>
        <w:ind w:left="540"/>
        <w:rPr>
          <w:rFonts w:hint="eastAsia" w:ascii="宋体"/>
          <w:color w:val="auto"/>
          <w:sz w:val="24"/>
          <w:highlight w:val="none"/>
        </w:rPr>
      </w:pPr>
      <w:r>
        <w:rPr>
          <w:rFonts w:hint="eastAsia" w:ascii="宋体"/>
          <w:color w:val="auto"/>
          <w:sz w:val="24"/>
          <w:highlight w:val="none"/>
        </w:rPr>
        <w:t>姓    名：</w:t>
      </w:r>
      <w:r>
        <w:rPr>
          <w:rFonts w:hint="eastAsia" w:ascii="宋体"/>
          <w:color w:val="auto"/>
          <w:sz w:val="24"/>
          <w:highlight w:val="none"/>
          <w:u w:val="single"/>
        </w:rPr>
        <w:t xml:space="preserve">                          </w:t>
      </w:r>
      <w:r>
        <w:rPr>
          <w:rFonts w:hint="eastAsia" w:ascii="宋体"/>
          <w:color w:val="auto"/>
          <w:sz w:val="24"/>
          <w:highlight w:val="none"/>
        </w:rPr>
        <w:t>性      别：</w:t>
      </w:r>
      <w:r>
        <w:rPr>
          <w:rFonts w:hint="eastAsia" w:ascii="宋体"/>
          <w:color w:val="auto"/>
          <w:sz w:val="24"/>
          <w:highlight w:val="none"/>
          <w:u w:val="single"/>
        </w:rPr>
        <w:t xml:space="preserve">                </w:t>
      </w:r>
    </w:p>
    <w:p w14:paraId="5A26CEA7">
      <w:pPr>
        <w:shd w:val="clear"/>
        <w:spacing w:line="400" w:lineRule="exact"/>
        <w:ind w:left="540"/>
        <w:rPr>
          <w:rFonts w:hint="eastAsia" w:ascii="宋体"/>
          <w:color w:val="auto"/>
          <w:sz w:val="24"/>
          <w:highlight w:val="none"/>
          <w:u w:val="single"/>
        </w:rPr>
      </w:pPr>
      <w:r>
        <w:rPr>
          <w:rFonts w:hint="eastAsia" w:ascii="宋体"/>
          <w:color w:val="auto"/>
          <w:sz w:val="24"/>
          <w:highlight w:val="none"/>
        </w:rPr>
        <w:t>年    龄：</w:t>
      </w:r>
      <w:r>
        <w:rPr>
          <w:rFonts w:hint="eastAsia" w:ascii="宋体"/>
          <w:color w:val="auto"/>
          <w:sz w:val="24"/>
          <w:highlight w:val="none"/>
          <w:u w:val="single"/>
        </w:rPr>
        <w:t xml:space="preserve">                          </w:t>
      </w:r>
      <w:r>
        <w:rPr>
          <w:rFonts w:hint="eastAsia" w:ascii="宋体"/>
          <w:color w:val="auto"/>
          <w:sz w:val="24"/>
          <w:highlight w:val="none"/>
        </w:rPr>
        <w:t>职      务：</w:t>
      </w:r>
      <w:r>
        <w:rPr>
          <w:rFonts w:hint="eastAsia" w:ascii="宋体"/>
          <w:color w:val="auto"/>
          <w:sz w:val="24"/>
          <w:highlight w:val="none"/>
          <w:u w:val="single"/>
        </w:rPr>
        <w:t xml:space="preserve">                </w:t>
      </w:r>
    </w:p>
    <w:p w14:paraId="7A19566E">
      <w:pPr>
        <w:shd w:val="clear"/>
        <w:spacing w:line="400" w:lineRule="exact"/>
        <w:ind w:left="540"/>
        <w:rPr>
          <w:rFonts w:hint="eastAsia" w:ascii="宋体"/>
          <w:color w:val="auto"/>
          <w:sz w:val="24"/>
          <w:highlight w:val="none"/>
        </w:rPr>
      </w:pPr>
      <w:r>
        <w:rPr>
          <w:rFonts w:hint="eastAsia" w:asci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55CF344">
      <w:pPr>
        <w:shd w:val="clear"/>
        <w:spacing w:line="400" w:lineRule="exact"/>
        <w:ind w:left="54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（投标人名称）的法定代表人（负责人）。</w:t>
      </w:r>
    </w:p>
    <w:p w14:paraId="09F8BEE9">
      <w:pPr>
        <w:shd w:val="clear"/>
        <w:spacing w:line="400" w:lineRule="exact"/>
        <w:ind w:left="540"/>
        <w:rPr>
          <w:rFonts w:hint="eastAsia" w:ascii="宋体"/>
          <w:color w:val="auto"/>
          <w:sz w:val="24"/>
          <w:highlight w:val="none"/>
        </w:rPr>
      </w:pPr>
      <w:r>
        <w:rPr>
          <w:rFonts w:hint="eastAsia" w:ascii="宋体"/>
          <w:color w:val="auto"/>
          <w:sz w:val="24"/>
          <w:highlight w:val="none"/>
        </w:rPr>
        <w:t>特此证明。</w:t>
      </w:r>
    </w:p>
    <w:p w14:paraId="36D3E24B">
      <w:pPr>
        <w:shd w:val="clear"/>
        <w:spacing w:line="400" w:lineRule="exact"/>
        <w:ind w:left="540"/>
        <w:rPr>
          <w:rFonts w:hint="eastAsia" w:ascii="宋体"/>
          <w:color w:val="auto"/>
          <w:sz w:val="24"/>
          <w:highlight w:val="none"/>
        </w:rPr>
      </w:pPr>
      <w:r>
        <w:rPr>
          <w:rFonts w:hint="eastAsia" w:ascii="宋体"/>
          <w:color w:val="auto"/>
          <w:sz w:val="24"/>
          <w:highlight w:val="none"/>
        </w:rPr>
        <w:t>附件：法定代表人（负责人）有效身份证正反面复印件</w:t>
      </w:r>
    </w:p>
    <w:p w14:paraId="7051C70A">
      <w:pPr>
        <w:shd w:val="clear"/>
        <w:wordWrap w:val="0"/>
        <w:spacing w:line="400" w:lineRule="exact"/>
        <w:ind w:left="540"/>
        <w:jc w:val="right"/>
        <w:rPr>
          <w:rFonts w:hint="eastAsia" w:ascii="宋体"/>
          <w:color w:val="auto"/>
          <w:sz w:val="24"/>
          <w:highlight w:val="none"/>
        </w:rPr>
      </w:pPr>
      <w:r>
        <w:rPr>
          <w:rFonts w:hint="eastAsia" w:ascii="宋体"/>
          <w:color w:val="auto"/>
          <w:sz w:val="24"/>
          <w:highlight w:val="none"/>
        </w:rPr>
        <w:t>投标人名称（盖章）</w:t>
      </w:r>
      <w:r>
        <w:rPr>
          <w:rFonts w:hint="eastAsia" w:ascii="宋体"/>
          <w:color w:val="auto"/>
          <w:sz w:val="24"/>
          <w:highlight w:val="none"/>
          <w:u w:val="single"/>
        </w:rPr>
        <w:t xml:space="preserve">                          </w:t>
      </w:r>
    </w:p>
    <w:p w14:paraId="1D96F75C">
      <w:pPr>
        <w:shd w:val="clear"/>
        <w:snapToGrid w:val="0"/>
        <w:spacing w:before="156" w:beforeLines="50" w:after="50" w:line="400" w:lineRule="exact"/>
        <w:ind w:left="540"/>
        <w:jc w:val="right"/>
        <w:rPr>
          <w:rFonts w:hint="eastAsia" w:ascii="宋体"/>
          <w:color w:val="auto"/>
          <w:sz w:val="30"/>
          <w:szCs w:val="20"/>
          <w:highlight w:val="none"/>
        </w:rPr>
      </w:pP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1D208C8">
      <w:pPr>
        <w:shd w:val="clear"/>
        <w:snapToGrid w:val="0"/>
        <w:spacing w:line="36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4</w:t>
      </w:r>
      <w:r>
        <w:rPr>
          <w:rFonts w:hint="eastAsia" w:ascii="宋体"/>
          <w:color w:val="auto"/>
          <w:szCs w:val="21"/>
          <w:highlight w:val="none"/>
        </w:rPr>
        <w:t>）商务响应表格式：</w:t>
      </w:r>
      <w:bookmarkEnd w:id="94"/>
      <w:bookmarkEnd w:id="95"/>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281BF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36AD9354">
            <w:pPr>
              <w:shd w:val="clea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F7E97F2">
            <w:pPr>
              <w:shd w:val="clea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3B4D352">
            <w:pPr>
              <w:shd w:val="clea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3A969A28">
            <w:pPr>
              <w:shd w:val="clea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投标人的承诺或说明</w:t>
            </w:r>
          </w:p>
        </w:tc>
      </w:tr>
      <w:tr w14:paraId="3339B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B7002FA">
            <w:pPr>
              <w:shd w:val="clear"/>
              <w:tabs>
                <w:tab w:val="left" w:pos="180"/>
                <w:tab w:val="left" w:pos="1620"/>
              </w:tabs>
              <w:spacing w:line="400" w:lineRule="exact"/>
              <w:jc w:val="center"/>
              <w:rPr>
                <w:rFonts w:hint="eastAsia"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2593E31">
            <w:pPr>
              <w:shd w:val="clea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0E6963C">
            <w:pPr>
              <w:shd w:val="clea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7BE7D1A">
            <w:pPr>
              <w:shd w:val="clear"/>
              <w:rPr>
                <w:rFonts w:hint="eastAsia"/>
                <w:color w:val="auto"/>
                <w:highlight w:val="none"/>
              </w:rPr>
            </w:pPr>
          </w:p>
        </w:tc>
      </w:tr>
      <w:tr w14:paraId="42D33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AE95BE8">
            <w:pPr>
              <w:shd w:val="clear"/>
              <w:tabs>
                <w:tab w:val="left" w:pos="180"/>
                <w:tab w:val="left" w:pos="1620"/>
              </w:tabs>
              <w:spacing w:line="400" w:lineRule="exact"/>
              <w:jc w:val="center"/>
              <w:rPr>
                <w:rFonts w:hint="eastAsia"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FD01E71">
            <w:pPr>
              <w:shd w:val="clea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17BB061">
            <w:pPr>
              <w:shd w:val="clea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B8388FA">
            <w:pPr>
              <w:shd w:val="clear"/>
              <w:rPr>
                <w:rFonts w:hint="eastAsia"/>
                <w:color w:val="auto"/>
                <w:highlight w:val="none"/>
              </w:rPr>
            </w:pPr>
          </w:p>
        </w:tc>
      </w:tr>
      <w:tr w14:paraId="7285F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C3A738A">
            <w:pPr>
              <w:shd w:val="clear"/>
              <w:spacing w:line="400" w:lineRule="exact"/>
              <w:jc w:val="center"/>
              <w:rPr>
                <w:rFonts w:hint="eastAsia" w:ascii="新宋体" w:eastAsia="新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6361688">
            <w:pPr>
              <w:shd w:val="clea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A551F1">
            <w:pPr>
              <w:shd w:val="clea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983A8D3">
            <w:pPr>
              <w:shd w:val="clear"/>
              <w:rPr>
                <w:rFonts w:hint="eastAsia"/>
                <w:color w:val="auto"/>
                <w:highlight w:val="none"/>
              </w:rPr>
            </w:pPr>
          </w:p>
        </w:tc>
      </w:tr>
      <w:tr w14:paraId="6060E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2D6AC454">
            <w:pPr>
              <w:shd w:val="clear"/>
              <w:spacing w:line="400" w:lineRule="exact"/>
              <w:jc w:val="center"/>
              <w:rPr>
                <w:rFonts w:hint="eastAsia" w:ascii="新宋体" w:eastAsia="新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5F7688B">
            <w:pPr>
              <w:shd w:val="clea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FA8FBF7">
            <w:pPr>
              <w:shd w:val="clea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317BCB1">
            <w:pPr>
              <w:shd w:val="clear"/>
              <w:rPr>
                <w:rFonts w:hint="eastAsia"/>
                <w:color w:val="auto"/>
                <w:highlight w:val="none"/>
              </w:rPr>
            </w:pPr>
          </w:p>
        </w:tc>
      </w:tr>
      <w:tr w14:paraId="55B2A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35F452C">
            <w:pPr>
              <w:shd w:val="clear"/>
              <w:tabs>
                <w:tab w:val="left" w:pos="180"/>
                <w:tab w:val="left" w:pos="1620"/>
              </w:tabs>
              <w:spacing w:line="400" w:lineRule="exact"/>
              <w:jc w:val="center"/>
              <w:rPr>
                <w:rFonts w:hint="eastAsia"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7AE0819">
            <w:pPr>
              <w:shd w:val="clea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627B53">
            <w:pPr>
              <w:shd w:val="clea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8FA610B">
            <w:pPr>
              <w:shd w:val="clear"/>
              <w:rPr>
                <w:rFonts w:hint="eastAsia"/>
                <w:color w:val="auto"/>
                <w:highlight w:val="none"/>
              </w:rPr>
            </w:pPr>
          </w:p>
        </w:tc>
      </w:tr>
      <w:tr w14:paraId="6AFC9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48" w:type="dxa"/>
            <w:tcBorders>
              <w:top w:val="single" w:color="auto" w:sz="4" w:space="0"/>
              <w:left w:val="single" w:color="auto" w:sz="4" w:space="0"/>
              <w:bottom w:val="single" w:color="auto" w:sz="4" w:space="0"/>
              <w:right w:val="single" w:color="auto" w:sz="4" w:space="0"/>
            </w:tcBorders>
            <w:noWrap w:val="0"/>
            <w:vAlign w:val="center"/>
          </w:tcPr>
          <w:p w14:paraId="6DA79831">
            <w:pPr>
              <w:shd w:val="clear"/>
              <w:jc w:val="center"/>
              <w:rPr>
                <w:rFonts w:hint="eastAsia"/>
                <w:color w:val="auto"/>
                <w:highlight w:val="none"/>
              </w:rPr>
            </w:pPr>
            <w:r>
              <w:rPr>
                <w:rFonts w:hint="eastAsia"/>
                <w:color w:val="auto"/>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555D80F">
            <w:pPr>
              <w:shd w:val="clea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2A3F0E">
            <w:pPr>
              <w:shd w:val="clea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9467E6A">
            <w:pPr>
              <w:shd w:val="clear"/>
              <w:rPr>
                <w:rFonts w:hint="eastAsia"/>
                <w:color w:val="auto"/>
                <w:highlight w:val="none"/>
              </w:rPr>
            </w:pPr>
          </w:p>
        </w:tc>
      </w:tr>
    </w:tbl>
    <w:p w14:paraId="13FEFEBC">
      <w:pPr>
        <w:shd w:val="clear"/>
        <w:snapToGrid w:val="0"/>
        <w:spacing w:before="50" w:after="50" w:line="360" w:lineRule="exact"/>
        <w:ind w:firstLine="210" w:firstLineChars="100"/>
        <w:rPr>
          <w:rFonts w:hint="eastAsia" w:ascii="宋体"/>
          <w:color w:val="auto"/>
          <w:szCs w:val="21"/>
          <w:highlight w:val="none"/>
        </w:rPr>
      </w:pPr>
    </w:p>
    <w:p w14:paraId="76E75A1D">
      <w:pPr>
        <w:shd w:val="clear"/>
        <w:snapToGrid w:val="0"/>
        <w:spacing w:before="50" w:after="50" w:line="360" w:lineRule="exact"/>
        <w:ind w:firstLine="210" w:firstLineChars="100"/>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54BE95E5">
      <w:pPr>
        <w:shd w:val="clear"/>
        <w:snapToGrid w:val="0"/>
        <w:spacing w:before="50" w:after="50" w:line="360" w:lineRule="exact"/>
        <w:ind w:firstLine="210" w:firstLineChars="100"/>
        <w:rPr>
          <w:rFonts w:hint="eastAsia" w:ascii="宋体"/>
          <w:b/>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r>
        <w:rPr>
          <w:rFonts w:hint="eastAsia" w:ascii="宋体"/>
          <w:color w:val="auto"/>
          <w:spacing w:val="20"/>
          <w:szCs w:val="21"/>
          <w:highlight w:val="none"/>
        </w:rPr>
        <w:t xml:space="preserve">                 日 期：</w:t>
      </w:r>
      <w:r>
        <w:rPr>
          <w:rFonts w:hint="eastAsia" w:ascii="宋体"/>
          <w:color w:val="auto"/>
          <w:spacing w:val="20"/>
          <w:szCs w:val="21"/>
          <w:highlight w:val="none"/>
          <w:u w:val="single"/>
        </w:rPr>
        <w:t xml:space="preserve">          </w:t>
      </w:r>
    </w:p>
    <w:p w14:paraId="1382806F">
      <w:pPr>
        <w:shd w:val="clear"/>
        <w:spacing w:line="360" w:lineRule="exact"/>
        <w:rPr>
          <w:rFonts w:hint="eastAsia"/>
          <w:color w:val="auto"/>
          <w:highlight w:val="none"/>
        </w:rPr>
      </w:pPr>
    </w:p>
    <w:p w14:paraId="1B40999F">
      <w:pPr>
        <w:shd w:val="clear"/>
        <w:spacing w:line="360" w:lineRule="exact"/>
        <w:rPr>
          <w:rFonts w:hint="eastAsia"/>
          <w:color w:val="auto"/>
          <w:highlight w:val="none"/>
        </w:rPr>
      </w:pPr>
    </w:p>
    <w:p w14:paraId="3F4FC09C">
      <w:pPr>
        <w:shd w:val="clear"/>
        <w:spacing w:line="36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）招标项目采购需求中要求必须提供的材料等（招标项目采购需求中要求必须提供的材料，据实提供）</w:t>
      </w:r>
    </w:p>
    <w:p w14:paraId="26699F8F">
      <w:pPr>
        <w:shd w:val="clear"/>
        <w:rPr>
          <w:rFonts w:hint="eastAsia"/>
          <w:color w:val="auto"/>
          <w:highlight w:val="none"/>
        </w:rPr>
      </w:pPr>
    </w:p>
    <w:p w14:paraId="153547AE">
      <w:pPr>
        <w:shd w:val="clear"/>
        <w:rPr>
          <w:rFonts w:hint="eastAsia"/>
          <w:color w:val="auto"/>
          <w:highlight w:val="none"/>
        </w:rPr>
      </w:pPr>
    </w:p>
    <w:p w14:paraId="319EA892">
      <w:pPr>
        <w:shd w:val="clear"/>
        <w:rPr>
          <w:rFonts w:hint="eastAsia"/>
          <w:color w:val="auto"/>
          <w:highlight w:val="none"/>
        </w:rPr>
      </w:pPr>
      <w:r>
        <w:rPr>
          <w:rFonts w:hint="eastAsia"/>
          <w:color w:val="auto"/>
          <w:highlight w:val="none"/>
        </w:rPr>
        <w:t xml:space="preserve">    （</w:t>
      </w:r>
      <w:r>
        <w:rPr>
          <w:rFonts w:hint="eastAsia"/>
          <w:color w:val="auto"/>
          <w:highlight w:val="none"/>
          <w:lang w:val="en-US" w:eastAsia="zh-CN"/>
        </w:rPr>
        <w:t>6</w:t>
      </w:r>
      <w:r>
        <w:rPr>
          <w:rFonts w:hint="eastAsia"/>
          <w:color w:val="auto"/>
          <w:highlight w:val="none"/>
        </w:rPr>
        <w:t>）具备法律、行政法规规定的其他条件的证明材料（格式自拟）</w:t>
      </w:r>
    </w:p>
    <w:p w14:paraId="0E65C4D8">
      <w:pPr>
        <w:shd w:val="clear"/>
        <w:rPr>
          <w:rFonts w:hint="eastAsia"/>
          <w:color w:val="auto"/>
          <w:highlight w:val="none"/>
        </w:rPr>
      </w:pPr>
    </w:p>
    <w:p w14:paraId="4A2792FE">
      <w:pPr>
        <w:shd w:val="clear"/>
        <w:rPr>
          <w:rFonts w:hint="eastAsia"/>
          <w:color w:val="auto"/>
          <w:highlight w:val="none"/>
        </w:rPr>
      </w:pPr>
    </w:p>
    <w:p w14:paraId="0D82A1CF">
      <w:pPr>
        <w:shd w:val="clear"/>
        <w:spacing w:line="360" w:lineRule="exact"/>
        <w:rPr>
          <w:color w:val="auto"/>
          <w:highlight w:val="none"/>
        </w:rPr>
      </w:pPr>
      <w:r>
        <w:rPr>
          <w:rFonts w:hint="eastAsia"/>
          <w:color w:val="auto"/>
          <w:highlight w:val="none"/>
        </w:rPr>
        <w:t xml:space="preserve">    </w:t>
      </w:r>
    </w:p>
    <w:p w14:paraId="478A7E59">
      <w:pPr>
        <w:shd w:val="clear"/>
        <w:spacing w:line="360" w:lineRule="exact"/>
        <w:rPr>
          <w:rFonts w:hint="eastAsia" w:ascii="宋体"/>
          <w:color w:val="auto"/>
          <w:szCs w:val="21"/>
          <w:highlight w:val="none"/>
        </w:rPr>
      </w:pPr>
      <w:r>
        <w:rPr>
          <w:color w:val="auto"/>
          <w:highlight w:val="none"/>
        </w:rPr>
        <w:br w:type="page"/>
      </w:r>
      <w:r>
        <w:rPr>
          <w:rFonts w:hint="eastAsia"/>
          <w:color w:val="auto"/>
          <w:highlight w:val="none"/>
        </w:rPr>
        <w:t>（</w:t>
      </w:r>
      <w:r>
        <w:rPr>
          <w:rFonts w:hint="eastAsia"/>
          <w:color w:val="auto"/>
          <w:highlight w:val="none"/>
          <w:lang w:val="en-US" w:eastAsia="zh-CN"/>
        </w:rPr>
        <w:t>7</w:t>
      </w:r>
      <w:r>
        <w:rPr>
          <w:rFonts w:hint="eastAsia"/>
          <w:color w:val="auto"/>
          <w:highlight w:val="none"/>
        </w:rPr>
        <w:t>）</w:t>
      </w:r>
      <w:r>
        <w:rPr>
          <w:rFonts w:hint="eastAsia" w:ascii="宋体"/>
          <w:color w:val="auto"/>
          <w:szCs w:val="21"/>
          <w:highlight w:val="none"/>
        </w:rPr>
        <w:t>类似成功案例的业绩（投标人同类项目实施情况一览表、合同扫描件等，格式可自行调整）；</w:t>
      </w:r>
    </w:p>
    <w:p w14:paraId="1CDACC7C">
      <w:pPr>
        <w:shd w:val="clear"/>
        <w:spacing w:line="360" w:lineRule="exact"/>
        <w:rPr>
          <w:rFonts w:hint="eastAsia"/>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7AD70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390B68C7">
            <w:pPr>
              <w:shd w:val="clear"/>
              <w:snapToGrid w:val="0"/>
              <w:spacing w:line="360" w:lineRule="exact"/>
              <w:jc w:val="center"/>
              <w:rPr>
                <w:rFonts w:hint="eastAsia" w:ascii="宋体"/>
                <w:color w:val="auto"/>
                <w:szCs w:val="21"/>
                <w:highlight w:val="none"/>
              </w:rPr>
            </w:pPr>
            <w:r>
              <w:rPr>
                <w:rFonts w:hint="eastAsia" w:ascii="宋体"/>
                <w:color w:val="auto"/>
                <w:szCs w:val="21"/>
                <w:highlight w:val="none"/>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8676A58">
            <w:pPr>
              <w:shd w:val="clear"/>
              <w:snapToGrid w:val="0"/>
              <w:spacing w:line="360" w:lineRule="exact"/>
              <w:jc w:val="center"/>
              <w:rPr>
                <w:rFonts w:hint="eastAsia" w:ascii="宋体"/>
                <w:color w:val="auto"/>
                <w:szCs w:val="21"/>
                <w:highlight w:val="none"/>
              </w:rPr>
            </w:pPr>
            <w:r>
              <w:rPr>
                <w:rFonts w:hint="eastAsia" w:ascii="宋体"/>
                <w:color w:val="auto"/>
                <w:szCs w:val="21"/>
                <w:highlight w:val="none"/>
              </w:rPr>
              <w:t>采购单位名称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1A2B2A">
            <w:pPr>
              <w:shd w:val="clear"/>
              <w:snapToGrid w:val="0"/>
              <w:spacing w:line="360" w:lineRule="exact"/>
              <w:jc w:val="center"/>
              <w:rPr>
                <w:rFonts w:hint="eastAsia" w:ascii="宋体"/>
                <w:color w:val="auto"/>
                <w:szCs w:val="21"/>
                <w:highlight w:val="none"/>
              </w:rPr>
            </w:pPr>
            <w:r>
              <w:rPr>
                <w:rFonts w:hint="eastAsia" w:ascii="宋体"/>
                <w:color w:val="auto"/>
                <w:szCs w:val="21"/>
                <w:highlight w:val="none"/>
              </w:rPr>
              <w:t>服务或项目名称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4FC678">
            <w:pPr>
              <w:shd w:val="clear"/>
              <w:snapToGrid w:val="0"/>
              <w:spacing w:line="360" w:lineRule="exact"/>
              <w:jc w:val="center"/>
              <w:rPr>
                <w:rFonts w:hint="eastAsia" w:ascii="宋体"/>
                <w:color w:val="auto"/>
                <w:szCs w:val="21"/>
                <w:highlight w:val="none"/>
              </w:rPr>
            </w:pPr>
            <w:r>
              <w:rPr>
                <w:rFonts w:hint="eastAsia" w:ascii="宋体"/>
                <w:color w:val="auto"/>
                <w:szCs w:val="21"/>
                <w:highlight w:val="none"/>
              </w:rPr>
              <w:t>采购数量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BCBDD3B">
            <w:pPr>
              <w:shd w:val="clear"/>
              <w:snapToGrid w:val="0"/>
              <w:spacing w:line="360" w:lineRule="exact"/>
              <w:jc w:val="center"/>
              <w:rPr>
                <w:rFonts w:hint="eastAsia" w:ascii="宋体"/>
                <w:color w:val="auto"/>
                <w:szCs w:val="21"/>
                <w:highlight w:val="none"/>
              </w:rPr>
            </w:pPr>
            <w:r>
              <w:rPr>
                <w:rFonts w:hint="eastAsia" w:ascii="宋体"/>
                <w:color w:val="auto"/>
                <w:szCs w:val="21"/>
                <w:highlight w:val="none"/>
              </w:rPr>
              <w:t>合同金额</w:t>
            </w:r>
          </w:p>
        </w:tc>
        <w:tc>
          <w:tcPr>
            <w:tcW w:w="1806" w:type="dxa"/>
            <w:tcBorders>
              <w:top w:val="single" w:color="auto" w:sz="4" w:space="0"/>
              <w:left w:val="single" w:color="auto" w:sz="4" w:space="0"/>
              <w:right w:val="single" w:color="auto" w:sz="4" w:space="0"/>
            </w:tcBorders>
            <w:noWrap w:val="0"/>
            <w:vAlign w:val="center"/>
          </w:tcPr>
          <w:p w14:paraId="0F06C50C">
            <w:pPr>
              <w:shd w:val="clear"/>
              <w:snapToGrid w:val="0"/>
              <w:spacing w:line="360" w:lineRule="exact"/>
              <w:jc w:val="center"/>
              <w:rPr>
                <w:rFonts w:hint="eastAsia" w:ascii="宋体"/>
                <w:color w:val="auto"/>
                <w:szCs w:val="21"/>
                <w:highlight w:val="none"/>
              </w:rPr>
            </w:pPr>
            <w:r>
              <w:rPr>
                <w:rFonts w:hint="eastAsia" w:ascii="宋体"/>
                <w:color w:val="auto"/>
                <w:szCs w:val="21"/>
                <w:highlight w:val="none"/>
              </w:rPr>
              <w:t>采购单位联系人及联系电话</w:t>
            </w:r>
          </w:p>
        </w:tc>
      </w:tr>
      <w:tr w14:paraId="112BA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1591B90B">
            <w:pPr>
              <w:shd w:val="clear"/>
              <w:snapToGrid w:val="0"/>
              <w:spacing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DB7183F">
            <w:pPr>
              <w:shd w:val="clear"/>
              <w:snapToGrid w:val="0"/>
              <w:spacing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2A8780F">
            <w:pPr>
              <w:shd w:val="clear"/>
              <w:snapToGrid w:val="0"/>
              <w:spacing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54BDC47">
            <w:pPr>
              <w:shd w:val="clear"/>
              <w:snapToGrid w:val="0"/>
              <w:spacing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B22D615">
            <w:pPr>
              <w:shd w:val="clear"/>
              <w:snapToGrid w:val="0"/>
              <w:spacing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29CE512B">
            <w:pPr>
              <w:shd w:val="clear"/>
              <w:snapToGrid w:val="0"/>
              <w:spacing w:line="360" w:lineRule="exact"/>
              <w:jc w:val="left"/>
              <w:rPr>
                <w:rFonts w:hint="eastAsia" w:ascii="宋体"/>
                <w:color w:val="auto"/>
                <w:szCs w:val="21"/>
                <w:highlight w:val="none"/>
              </w:rPr>
            </w:pPr>
          </w:p>
        </w:tc>
      </w:tr>
      <w:tr w14:paraId="12E37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477827C6">
            <w:pPr>
              <w:shd w:val="clea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CD46E10">
            <w:pPr>
              <w:shd w:val="clea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9A6ECA1">
            <w:pPr>
              <w:shd w:val="clea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B080B9B">
            <w:pPr>
              <w:shd w:val="clea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B0EA092">
            <w:pPr>
              <w:shd w:val="clea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75622508">
            <w:pPr>
              <w:shd w:val="clear"/>
              <w:snapToGrid w:val="0"/>
              <w:spacing w:before="50" w:after="156" w:afterLines="50" w:line="360" w:lineRule="exact"/>
              <w:jc w:val="left"/>
              <w:rPr>
                <w:rFonts w:hint="eastAsia" w:ascii="宋体"/>
                <w:color w:val="auto"/>
                <w:szCs w:val="21"/>
                <w:highlight w:val="none"/>
              </w:rPr>
            </w:pPr>
          </w:p>
        </w:tc>
      </w:tr>
      <w:tr w14:paraId="584AE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16722659">
            <w:pPr>
              <w:shd w:val="clea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BE3ECFD">
            <w:pPr>
              <w:shd w:val="clea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A00BB9A">
            <w:pPr>
              <w:shd w:val="clea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3796C00">
            <w:pPr>
              <w:shd w:val="clea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3A27C6">
            <w:pPr>
              <w:shd w:val="clea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5A0ED30">
            <w:pPr>
              <w:shd w:val="clear"/>
              <w:snapToGrid w:val="0"/>
              <w:spacing w:before="50" w:after="156" w:afterLines="50" w:line="360" w:lineRule="exact"/>
              <w:jc w:val="left"/>
              <w:rPr>
                <w:rFonts w:hint="eastAsia" w:ascii="宋体"/>
                <w:color w:val="auto"/>
                <w:szCs w:val="21"/>
                <w:highlight w:val="none"/>
              </w:rPr>
            </w:pPr>
          </w:p>
        </w:tc>
      </w:tr>
      <w:tr w14:paraId="238AE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632ACB5D">
            <w:pPr>
              <w:shd w:val="clea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3141361">
            <w:pPr>
              <w:shd w:val="clea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990B8D0">
            <w:pPr>
              <w:shd w:val="clea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39E2AA5">
            <w:pPr>
              <w:shd w:val="clea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192CF64">
            <w:pPr>
              <w:shd w:val="clea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308717A6">
            <w:pPr>
              <w:shd w:val="clear"/>
              <w:snapToGrid w:val="0"/>
              <w:spacing w:before="50" w:after="156" w:afterLines="50" w:line="360" w:lineRule="exact"/>
              <w:jc w:val="left"/>
              <w:rPr>
                <w:rFonts w:hint="eastAsia" w:ascii="宋体"/>
                <w:color w:val="auto"/>
                <w:szCs w:val="21"/>
                <w:highlight w:val="none"/>
              </w:rPr>
            </w:pPr>
          </w:p>
        </w:tc>
      </w:tr>
      <w:tr w14:paraId="4BE01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43D6A75D">
            <w:pPr>
              <w:shd w:val="clea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F7CBA9">
            <w:pPr>
              <w:shd w:val="clea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D375D5D">
            <w:pPr>
              <w:shd w:val="clea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A8D26D">
            <w:pPr>
              <w:shd w:val="clea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A328A0C">
            <w:pPr>
              <w:shd w:val="clea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C7A1503">
            <w:pPr>
              <w:shd w:val="clear"/>
              <w:snapToGrid w:val="0"/>
              <w:spacing w:before="50" w:after="156" w:afterLines="50" w:line="360" w:lineRule="exact"/>
              <w:jc w:val="left"/>
              <w:rPr>
                <w:rFonts w:hint="eastAsia" w:ascii="宋体"/>
                <w:color w:val="auto"/>
                <w:szCs w:val="21"/>
                <w:highlight w:val="none"/>
              </w:rPr>
            </w:pPr>
          </w:p>
        </w:tc>
      </w:tr>
    </w:tbl>
    <w:p w14:paraId="7086581C">
      <w:pPr>
        <w:pStyle w:val="15"/>
        <w:shd w:val="clear"/>
        <w:snapToGrid w:val="0"/>
        <w:spacing w:line="360" w:lineRule="exact"/>
        <w:rPr>
          <w:rFonts w:hint="eastAsia" w:ascii="宋体" w:eastAsia="宋体"/>
          <w:color w:val="auto"/>
          <w:sz w:val="21"/>
          <w:szCs w:val="21"/>
          <w:highlight w:val="none"/>
        </w:rPr>
      </w:pPr>
    </w:p>
    <w:p w14:paraId="5E2D0265">
      <w:pPr>
        <w:pStyle w:val="15"/>
        <w:shd w:val="clear"/>
        <w:snapToGrid w:val="0"/>
        <w:spacing w:line="360" w:lineRule="exact"/>
        <w:rPr>
          <w:rFonts w:hint="eastAsia" w:ascii="宋体" w:eastAsia="宋体"/>
          <w:color w:val="auto"/>
          <w:sz w:val="21"/>
          <w:szCs w:val="21"/>
          <w:highlight w:val="none"/>
          <w:u w:val="single"/>
        </w:rPr>
      </w:pPr>
      <w:r>
        <w:rPr>
          <w:rFonts w:hint="eastAsia" w:ascii="宋体" w:eastAsia="宋体"/>
          <w:color w:val="auto"/>
          <w:sz w:val="21"/>
          <w:szCs w:val="21"/>
          <w:highlight w:val="none"/>
        </w:rPr>
        <w:t xml:space="preserve">  法定代表人(负责人)签字或盖章：</w:t>
      </w:r>
      <w:r>
        <w:rPr>
          <w:rFonts w:hint="eastAsia" w:ascii="宋体" w:eastAsia="宋体"/>
          <w:color w:val="auto"/>
          <w:sz w:val="21"/>
          <w:szCs w:val="21"/>
          <w:highlight w:val="none"/>
          <w:u w:val="single"/>
        </w:rPr>
        <w:t>　　　    　　</w:t>
      </w:r>
    </w:p>
    <w:p w14:paraId="748D3B9D">
      <w:pPr>
        <w:shd w:val="clear"/>
        <w:snapToGrid w:val="0"/>
        <w:spacing w:before="50" w:line="36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zCs w:val="21"/>
          <w:highlight w:val="none"/>
        </w:rPr>
        <w:t>：</w:t>
      </w:r>
      <w:r>
        <w:rPr>
          <w:rFonts w:hint="eastAsia" w:ascii="宋体"/>
          <w:color w:val="auto"/>
          <w:szCs w:val="21"/>
          <w:highlight w:val="none"/>
          <w:u w:val="single"/>
        </w:rPr>
        <w:t xml:space="preserve">                 </w:t>
      </w:r>
      <w:r>
        <w:rPr>
          <w:rFonts w:hint="eastAsia" w:ascii="宋体"/>
          <w:color w:val="auto"/>
          <w:szCs w:val="21"/>
          <w:highlight w:val="none"/>
        </w:rPr>
        <w:t xml:space="preserve">                                     年    月  日</w:t>
      </w:r>
    </w:p>
    <w:p w14:paraId="2265B058">
      <w:pPr>
        <w:shd w:val="clear"/>
        <w:rPr>
          <w:rFonts w:hint="eastAsia"/>
          <w:color w:val="auto"/>
          <w:highlight w:val="none"/>
        </w:rPr>
      </w:pPr>
    </w:p>
    <w:p w14:paraId="0B358B88">
      <w:pPr>
        <w:shd w:val="clear"/>
        <w:rPr>
          <w:rFonts w:hint="eastAsia"/>
          <w:color w:val="auto"/>
          <w:highlight w:val="none"/>
        </w:rPr>
      </w:pPr>
    </w:p>
    <w:p w14:paraId="242FB9C3">
      <w:pPr>
        <w:shd w:val="clear"/>
        <w:spacing w:line="300" w:lineRule="exact"/>
        <w:ind w:firstLine="42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）其他特殊资质证书；</w:t>
      </w:r>
    </w:p>
    <w:p w14:paraId="71D7EEA6">
      <w:pPr>
        <w:shd w:val="clear"/>
        <w:spacing w:line="300" w:lineRule="exact"/>
        <w:ind w:firstLine="420"/>
        <w:rPr>
          <w:rFonts w:hint="eastAsia" w:ascii="宋体" w:hAnsi="宋体"/>
          <w:color w:val="auto"/>
          <w:highlight w:val="none"/>
        </w:rPr>
      </w:pPr>
    </w:p>
    <w:p w14:paraId="3AF836BC">
      <w:pPr>
        <w:shd w:val="clear"/>
        <w:spacing w:line="300" w:lineRule="exact"/>
        <w:rPr>
          <w:rFonts w:hint="eastAsia" w:ascii="宋体" w:hAnsi="宋体"/>
          <w:color w:val="auto"/>
          <w:highlight w:val="none"/>
        </w:rPr>
      </w:pPr>
    </w:p>
    <w:p w14:paraId="4A86D0A1">
      <w:pPr>
        <w:shd w:val="clear"/>
        <w:spacing w:line="300" w:lineRule="exact"/>
        <w:ind w:firstLine="405"/>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9</w:t>
      </w:r>
      <w:r>
        <w:rPr>
          <w:rFonts w:hint="eastAsia" w:ascii="宋体" w:hAnsi="宋体"/>
          <w:color w:val="auto"/>
          <w:highlight w:val="none"/>
        </w:rPr>
        <w:t>）投标人质量管理和质量保证体系等方面的认证证书</w:t>
      </w:r>
    </w:p>
    <w:p w14:paraId="4C55DCC4">
      <w:pPr>
        <w:shd w:val="clear"/>
        <w:spacing w:line="300" w:lineRule="exact"/>
        <w:ind w:firstLine="405"/>
        <w:rPr>
          <w:rFonts w:hint="eastAsia" w:ascii="宋体" w:hAnsi="宋体"/>
          <w:color w:val="auto"/>
          <w:highlight w:val="none"/>
        </w:rPr>
      </w:pPr>
    </w:p>
    <w:p w14:paraId="47DFF66F">
      <w:pPr>
        <w:shd w:val="clear"/>
        <w:spacing w:line="300" w:lineRule="exact"/>
        <w:rPr>
          <w:rFonts w:hint="eastAsia" w:ascii="宋体" w:hAnsi="宋体"/>
          <w:color w:val="auto"/>
          <w:highlight w:val="none"/>
        </w:rPr>
      </w:pPr>
    </w:p>
    <w:p w14:paraId="1668075C">
      <w:pPr>
        <w:shd w:val="clear"/>
        <w:spacing w:line="300" w:lineRule="exact"/>
        <w:ind w:firstLine="405"/>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）投标人认为可以证明其能力或业绩的其他材料（格式自拟）</w:t>
      </w:r>
    </w:p>
    <w:p w14:paraId="4CA5DB73">
      <w:pPr>
        <w:shd w:val="clear"/>
        <w:spacing w:line="300" w:lineRule="exact"/>
        <w:ind w:firstLine="405"/>
        <w:rPr>
          <w:rFonts w:hint="eastAsia" w:ascii="宋体" w:hAnsi="宋体"/>
          <w:color w:val="auto"/>
          <w:highlight w:val="none"/>
        </w:rPr>
      </w:pPr>
    </w:p>
    <w:p w14:paraId="05DDDF2A">
      <w:pPr>
        <w:shd w:val="clear"/>
        <w:spacing w:line="300" w:lineRule="exact"/>
        <w:rPr>
          <w:rFonts w:hint="eastAsia" w:ascii="宋体" w:hAnsi="宋体"/>
          <w:color w:val="auto"/>
          <w:highlight w:val="none"/>
        </w:rPr>
      </w:pPr>
    </w:p>
    <w:p w14:paraId="6F6D5778">
      <w:pPr>
        <w:shd w:val="clear"/>
        <w:spacing w:line="300" w:lineRule="exact"/>
        <w:ind w:firstLine="435"/>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highlight w:val="none"/>
          <w:lang w:val="en-US" w:eastAsia="zh-CN"/>
        </w:rPr>
        <w:t>11</w:t>
      </w:r>
      <w:r>
        <w:rPr>
          <w:rFonts w:hint="eastAsia" w:ascii="宋体" w:hAnsi="宋体"/>
          <w:color w:val="auto"/>
          <w:highlight w:val="none"/>
        </w:rPr>
        <w:t>）</w:t>
      </w:r>
      <w:r>
        <w:rPr>
          <w:rFonts w:hint="eastAsia" w:ascii="宋体" w:hAnsi="宋体"/>
          <w:color w:val="auto"/>
          <w:szCs w:val="21"/>
          <w:highlight w:val="none"/>
        </w:rPr>
        <w:t>投标人关于服务升级以及本单位债务纠纷、违法违规记录等方面的情况（内容见投标声明书）</w:t>
      </w:r>
    </w:p>
    <w:p w14:paraId="66EA5376">
      <w:pPr>
        <w:shd w:val="clear"/>
        <w:spacing w:line="300" w:lineRule="exact"/>
        <w:ind w:firstLine="435"/>
        <w:rPr>
          <w:rFonts w:hint="eastAsia" w:ascii="宋体" w:hAnsi="宋体"/>
          <w:color w:val="auto"/>
          <w:highlight w:val="none"/>
        </w:rPr>
      </w:pPr>
    </w:p>
    <w:p w14:paraId="57A0FB3B">
      <w:pPr>
        <w:shd w:val="clear"/>
        <w:snapToGrid w:val="0"/>
        <w:spacing w:line="300" w:lineRule="exact"/>
        <w:ind w:firstLine="411" w:firstLineChars="196"/>
        <w:jc w:val="left"/>
        <w:rPr>
          <w:rFonts w:hint="eastAsia" w:ascii="宋体" w:hAnsi="宋体"/>
          <w:color w:val="auto"/>
          <w:szCs w:val="21"/>
          <w:highlight w:val="none"/>
        </w:rPr>
      </w:pPr>
    </w:p>
    <w:p w14:paraId="017F42C5">
      <w:pPr>
        <w:shd w:val="clear"/>
        <w:spacing w:line="300" w:lineRule="exact"/>
        <w:ind w:firstLine="435"/>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12</w:t>
      </w:r>
      <w:r>
        <w:rPr>
          <w:rFonts w:hint="eastAsia" w:ascii="宋体" w:hAnsi="宋体"/>
          <w:color w:val="auto"/>
          <w:highlight w:val="none"/>
        </w:rPr>
        <w:t>）投标人情况介绍（主要服务、技术力量、企业规模、经营业绩等，格式自拟）</w:t>
      </w:r>
    </w:p>
    <w:p w14:paraId="0A60982B">
      <w:pPr>
        <w:shd w:val="clear"/>
        <w:spacing w:line="300" w:lineRule="exact"/>
        <w:ind w:firstLine="435"/>
        <w:rPr>
          <w:rFonts w:hint="eastAsia" w:ascii="宋体" w:hAnsi="宋体"/>
          <w:color w:val="auto"/>
          <w:highlight w:val="none"/>
        </w:rPr>
      </w:pPr>
    </w:p>
    <w:p w14:paraId="3CDABE40">
      <w:pPr>
        <w:shd w:val="clear"/>
        <w:spacing w:line="300" w:lineRule="exact"/>
        <w:ind w:firstLine="435"/>
        <w:rPr>
          <w:rFonts w:hint="eastAsia" w:ascii="宋体" w:hAnsi="宋体"/>
          <w:color w:val="auto"/>
          <w:highlight w:val="none"/>
        </w:rPr>
      </w:pPr>
    </w:p>
    <w:p w14:paraId="6549DF12">
      <w:pPr>
        <w:shd w:val="clear"/>
        <w:snapToGrid w:val="0"/>
        <w:spacing w:line="300" w:lineRule="exact"/>
        <w:ind w:firstLine="411" w:firstLineChars="196"/>
        <w:jc w:val="left"/>
        <w:rPr>
          <w:rFonts w:hint="eastAsia" w:ascii="宋体" w:hAns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13</w:t>
      </w:r>
      <w:r>
        <w:rPr>
          <w:rFonts w:hint="eastAsia" w:ascii="宋体"/>
          <w:color w:val="auto"/>
          <w:szCs w:val="21"/>
          <w:highlight w:val="none"/>
        </w:rPr>
        <w:t>）投标人认为需要提供的其他材料。</w:t>
      </w:r>
    </w:p>
    <w:p w14:paraId="6A05812E">
      <w:pPr>
        <w:shd w:val="clear"/>
        <w:snapToGrid w:val="0"/>
        <w:spacing w:line="300" w:lineRule="exact"/>
        <w:ind w:firstLine="411" w:firstLineChars="196"/>
        <w:jc w:val="left"/>
        <w:rPr>
          <w:rFonts w:hint="eastAsia" w:asci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w:t>
      </w:r>
      <w:r>
        <w:rPr>
          <w:rFonts w:hint="eastAsia" w:ascii="宋体" w:hAnsi="宋体"/>
          <w:color w:val="auto"/>
          <w:szCs w:val="21"/>
          <w:highlight w:val="none"/>
          <w:lang w:val="en-US" w:eastAsia="zh-CN"/>
        </w:rPr>
        <w:t>14</w:t>
      </w:r>
      <w:r>
        <w:rPr>
          <w:rFonts w:hint="eastAsia" w:ascii="宋体"/>
          <w:color w:val="auto"/>
          <w:szCs w:val="21"/>
          <w:highlight w:val="none"/>
        </w:rPr>
        <w:t>）中小企业声明函。</w:t>
      </w:r>
    </w:p>
    <w:p w14:paraId="3B1AAC5F">
      <w:pPr>
        <w:pStyle w:val="27"/>
        <w:shd w:val="clear"/>
        <w:spacing w:line="440" w:lineRule="exact"/>
        <w:jc w:val="center"/>
        <w:rPr>
          <w:rFonts w:hint="eastAsia" w:hAnsi="宋体"/>
          <w:b/>
          <w:bCs/>
          <w:color w:val="auto"/>
          <w:sz w:val="30"/>
          <w:szCs w:val="30"/>
          <w:highlight w:val="none"/>
          <w:lang w:eastAsia="zh-CN"/>
        </w:rPr>
      </w:pPr>
      <w:r>
        <w:rPr>
          <w:rFonts w:hAnsi="宋体"/>
          <w:b/>
          <w:bCs/>
          <w:color w:val="auto"/>
          <w:sz w:val="30"/>
          <w:szCs w:val="30"/>
          <w:highlight w:val="none"/>
        </w:rPr>
        <w:t>中小企业声明函（</w:t>
      </w:r>
      <w:r>
        <w:rPr>
          <w:rFonts w:hint="eastAsia" w:hAnsi="宋体"/>
          <w:b/>
          <w:bCs/>
          <w:color w:val="auto"/>
          <w:sz w:val="30"/>
          <w:szCs w:val="30"/>
          <w:highlight w:val="none"/>
          <w:lang w:eastAsia="zh-CN"/>
        </w:rPr>
        <w:t>服务</w:t>
      </w:r>
      <w:r>
        <w:rPr>
          <w:rFonts w:hAnsi="宋体"/>
          <w:b/>
          <w:bCs/>
          <w:color w:val="auto"/>
          <w:sz w:val="30"/>
          <w:szCs w:val="30"/>
          <w:highlight w:val="none"/>
        </w:rPr>
        <w:t>）</w:t>
      </w:r>
    </w:p>
    <w:p w14:paraId="7E81B132">
      <w:pPr>
        <w:shd w:val="clear"/>
        <w:spacing w:line="440" w:lineRule="exact"/>
        <w:rPr>
          <w:color w:val="auto"/>
          <w:highlight w:val="none"/>
        </w:rPr>
      </w:pPr>
    </w:p>
    <w:p w14:paraId="705FA172">
      <w:pPr>
        <w:pStyle w:val="27"/>
        <w:shd w:val="clear"/>
        <w:spacing w:line="440" w:lineRule="exact"/>
        <w:ind w:firstLine="525" w:firstLineChars="250"/>
        <w:jc w:val="left"/>
        <w:rPr>
          <w:rFonts w:hint="eastAsia"/>
          <w:color w:val="auto"/>
          <w:highlight w:val="none"/>
          <w:lang w:val="en-US" w:eastAsia="zh-CN"/>
        </w:rPr>
      </w:pPr>
      <w:r>
        <w:rPr>
          <w:rFonts w:hint="eastAsia"/>
          <w:color w:val="auto"/>
          <w:highlight w:val="none"/>
          <w:lang w:val="en-US" w:eastAsia="zh-CN"/>
        </w:rPr>
        <w:t>本公司（联合体）郑重声明，根据《政府采购促进中小企业发展管理办法》（财库﹝2020﹞46 号）的规定，本公司（联合体）参加</w:t>
      </w:r>
      <w:r>
        <w:rPr>
          <w:rFonts w:hint="eastAsia"/>
          <w:color w:val="auto"/>
          <w:highlight w:val="none"/>
          <w:u w:val="single"/>
          <w:lang w:val="en-US" w:eastAsia="zh-CN"/>
        </w:rPr>
        <w:t>灵渠博物院</w:t>
      </w:r>
      <w:r>
        <w:rPr>
          <w:rFonts w:hint="eastAsia"/>
          <w:color w:val="auto"/>
          <w:highlight w:val="none"/>
          <w:lang w:val="en-US" w:eastAsia="zh-CN"/>
        </w:rPr>
        <w:t>的</w:t>
      </w:r>
      <w:r>
        <w:rPr>
          <w:rFonts w:hint="eastAsia"/>
          <w:color w:val="auto"/>
          <w:highlight w:val="none"/>
          <w:u w:val="single"/>
          <w:lang w:val="en-US" w:eastAsia="zh-CN"/>
        </w:rPr>
        <w:t>灵渠博物院展陈提升项目（二期）</w:t>
      </w:r>
      <w:r>
        <w:rPr>
          <w:rFonts w:hint="eastAsia"/>
          <w:color w:val="auto"/>
          <w:highlight w:val="none"/>
          <w:lang w:val="en-US" w:eastAsia="zh-CN"/>
        </w:rPr>
        <w:t>采购活动，服务全部由符合政策要求的中小企业承接。相关企业（含联合体中的中小企业、签订分包意向协议的中小企业）的具体情况如下：</w:t>
      </w:r>
    </w:p>
    <w:p w14:paraId="359510E4">
      <w:pPr>
        <w:pStyle w:val="27"/>
        <w:shd w:val="clear"/>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1.</w:t>
      </w:r>
      <w:r>
        <w:rPr>
          <w:rFonts w:hint="eastAsia"/>
          <w:color w:val="auto"/>
          <w:highlight w:val="none"/>
          <w:u w:val="single"/>
          <w:lang w:val="en-US" w:eastAsia="zh-CN"/>
        </w:rPr>
        <w:t>灵渠博物院展陈提升项目（二期）</w:t>
      </w:r>
      <w:r>
        <w:rPr>
          <w:rFonts w:hint="eastAsia"/>
          <w:color w:val="auto"/>
          <w:highlight w:val="none"/>
          <w:lang w:val="en-US" w:eastAsia="zh-CN"/>
        </w:rPr>
        <w:t>，属于</w:t>
      </w:r>
      <w:r>
        <w:rPr>
          <w:rFonts w:hint="eastAsia"/>
          <w:color w:val="auto"/>
          <w:highlight w:val="none"/>
          <w:u w:val="single"/>
          <w:lang w:val="en-US" w:eastAsia="zh-CN"/>
        </w:rPr>
        <w:t>租赁和商务服务业</w:t>
      </w:r>
      <w:r>
        <w:rPr>
          <w:rFonts w:hint="eastAsia"/>
          <w:color w:val="auto"/>
          <w:highlight w:val="none"/>
          <w:lang w:val="en-US" w:eastAsia="zh-CN"/>
        </w:rPr>
        <w:t>；承接企业为</w:t>
      </w:r>
      <w:r>
        <w:rPr>
          <w:rFonts w:hint="eastAsia"/>
          <w:color w:val="auto"/>
          <w:highlight w:val="none"/>
          <w:u w:val="single"/>
          <w:lang w:val="en-US" w:eastAsia="zh-CN"/>
        </w:rPr>
        <w:t>（企业名称）</w:t>
      </w:r>
      <w:r>
        <w:rPr>
          <w:rFonts w:hint="eastAsia"/>
          <w:color w:val="auto"/>
          <w:highlight w:val="none"/>
          <w:lang w:val="en-US" w:eastAsia="zh-CN"/>
        </w:rPr>
        <w:t>，从业人员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 xml:space="preserve">； </w:t>
      </w:r>
    </w:p>
    <w:p w14:paraId="318EC3FA">
      <w:pPr>
        <w:pStyle w:val="27"/>
        <w:shd w:val="clear"/>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；承接企业为（企业名称），从业人员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w:t>
      </w:r>
    </w:p>
    <w:p w14:paraId="3C00D1E4">
      <w:pPr>
        <w:pStyle w:val="27"/>
        <w:shd w:val="clear"/>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w:t>
      </w:r>
    </w:p>
    <w:p w14:paraId="65397E16">
      <w:pPr>
        <w:pStyle w:val="27"/>
        <w:shd w:val="clear"/>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14:paraId="7CFB2321">
      <w:pPr>
        <w:pStyle w:val="27"/>
        <w:shd w:val="clear"/>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本企业对上述声明内容的真实性负责。如有虚假，将依法承担相应责任。</w:t>
      </w:r>
    </w:p>
    <w:p w14:paraId="4DA29332">
      <w:pPr>
        <w:pStyle w:val="27"/>
        <w:shd w:val="clear"/>
        <w:spacing w:line="440" w:lineRule="exact"/>
        <w:ind w:firstLine="420" w:firstLineChars="200"/>
        <w:jc w:val="left"/>
        <w:rPr>
          <w:rFonts w:hint="eastAsia"/>
          <w:color w:val="auto"/>
          <w:highlight w:val="none"/>
          <w:lang w:val="en-US" w:eastAsia="zh-CN"/>
        </w:rPr>
      </w:pPr>
    </w:p>
    <w:p w14:paraId="741C76A0">
      <w:pPr>
        <w:pStyle w:val="27"/>
        <w:shd w:val="clear"/>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企业名称（盖章）：</w:t>
      </w:r>
    </w:p>
    <w:p w14:paraId="1B86EB0F">
      <w:pPr>
        <w:pStyle w:val="27"/>
        <w:shd w:val="clear"/>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日 期：</w:t>
      </w:r>
    </w:p>
    <w:p w14:paraId="00C26B5D">
      <w:pPr>
        <w:shd w:val="clear"/>
        <w:snapToGrid w:val="0"/>
        <w:spacing w:line="380" w:lineRule="exact"/>
        <w:ind w:firstLine="411" w:firstLineChars="196"/>
        <w:jc w:val="left"/>
        <w:rPr>
          <w:rFonts w:hint="eastAsia" w:ascii="宋体"/>
          <w:color w:val="auto"/>
          <w:szCs w:val="21"/>
          <w:highlight w:val="none"/>
        </w:rPr>
      </w:pPr>
    </w:p>
    <w:p w14:paraId="5226F467">
      <w:pPr>
        <w:shd w:val="clear"/>
        <w:snapToGrid w:val="0"/>
        <w:spacing w:line="340" w:lineRule="exact"/>
        <w:ind w:firstLine="352" w:firstLineChars="196"/>
        <w:jc w:val="left"/>
        <w:rPr>
          <w:rFonts w:hint="eastAsia"/>
          <w:color w:val="auto"/>
          <w:sz w:val="18"/>
          <w:szCs w:val="18"/>
          <w:highlight w:val="none"/>
        </w:rPr>
      </w:pPr>
      <w:r>
        <w:rPr>
          <w:rFonts w:hint="eastAsia"/>
          <w:color w:val="auto"/>
          <w:sz w:val="18"/>
          <w:szCs w:val="18"/>
          <w:highlight w:val="none"/>
        </w:rPr>
        <w:t>注：1、从业人员、营业收入、资产总额填报上一年度数据，无上一年度数据的新成立企业可不填报。</w:t>
      </w:r>
    </w:p>
    <w:p w14:paraId="6B693442">
      <w:pPr>
        <w:shd w:val="clear"/>
        <w:snapToGrid w:val="0"/>
        <w:spacing w:line="340" w:lineRule="exact"/>
        <w:ind w:firstLine="712" w:firstLineChars="396"/>
        <w:jc w:val="left"/>
        <w:rPr>
          <w:rFonts w:hint="eastAsia"/>
          <w:color w:val="auto"/>
          <w:sz w:val="18"/>
          <w:szCs w:val="18"/>
          <w:highlight w:val="none"/>
        </w:rPr>
      </w:pPr>
      <w:r>
        <w:rPr>
          <w:rFonts w:hint="eastAsia"/>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046928A9">
      <w:pPr>
        <w:shd w:val="clear"/>
        <w:snapToGrid w:val="0"/>
        <w:spacing w:line="340" w:lineRule="exact"/>
        <w:ind w:firstLine="712" w:firstLineChars="396"/>
        <w:jc w:val="left"/>
        <w:rPr>
          <w:rFonts w:hint="eastAsia" w:ascii="宋体"/>
          <w:color w:val="auto"/>
          <w:szCs w:val="21"/>
          <w:highlight w:val="none"/>
        </w:rPr>
      </w:pPr>
      <w:r>
        <w:rPr>
          <w:rFonts w:hint="eastAsia"/>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CD4F8E3">
      <w:pPr>
        <w:shd w:val="clear"/>
        <w:spacing w:line="528" w:lineRule="exact"/>
        <w:ind w:left="1871" w:leftChars="891" w:firstLine="525" w:firstLineChars="250"/>
        <w:rPr>
          <w:rFonts w:hint="eastAsia" w:ascii="宋体"/>
          <w:color w:val="auto"/>
          <w:sz w:val="18"/>
          <w:szCs w:val="18"/>
          <w:highlight w:val="none"/>
        </w:rPr>
      </w:pPr>
      <w:r>
        <w:rPr>
          <w:color w:val="auto"/>
          <w:highlight w:val="none"/>
        </w:rPr>
        <w:br w:type="page"/>
      </w:r>
    </w:p>
    <w:p w14:paraId="43E6E4F1">
      <w:pPr>
        <w:shd w:val="clear"/>
        <w:spacing w:line="528" w:lineRule="exact"/>
        <w:ind w:left="0" w:leftChars="0" w:firstLine="0" w:firstLineChars="0"/>
        <w:jc w:val="center"/>
        <w:rPr>
          <w:rFonts w:ascii="宋体" w:hAnsi="宋体" w:cs="Arial Unicode MS"/>
          <w:color w:val="auto"/>
          <w:sz w:val="40"/>
          <w:szCs w:val="40"/>
          <w:highlight w:val="none"/>
        </w:rPr>
      </w:pPr>
      <w:r>
        <w:rPr>
          <w:rFonts w:hint="eastAsia" w:ascii="宋体" w:hAnsi="宋体" w:cs="微软雅黑"/>
          <w:color w:val="auto"/>
          <w:sz w:val="40"/>
          <w:szCs w:val="40"/>
          <w:highlight w:val="none"/>
        </w:rPr>
        <w:t>中小微企业划型标准</w:t>
      </w:r>
    </w:p>
    <w:tbl>
      <w:tblPr>
        <w:tblStyle w:val="49"/>
        <w:tblW w:w="4996" w:type="pct"/>
        <w:jc w:val="center"/>
        <w:tblLayout w:type="autofit"/>
        <w:tblCellMar>
          <w:top w:w="0" w:type="dxa"/>
          <w:left w:w="108" w:type="dxa"/>
          <w:bottom w:w="0" w:type="dxa"/>
          <w:right w:w="108" w:type="dxa"/>
        </w:tblCellMar>
      </w:tblPr>
      <w:tblGrid>
        <w:gridCol w:w="2098"/>
        <w:gridCol w:w="1706"/>
        <w:gridCol w:w="1127"/>
        <w:gridCol w:w="1998"/>
        <w:gridCol w:w="1775"/>
        <w:gridCol w:w="1142"/>
      </w:tblGrid>
      <w:tr w14:paraId="60450368">
        <w:tblPrEx>
          <w:tblCellMar>
            <w:top w:w="0" w:type="dxa"/>
            <w:left w:w="108" w:type="dxa"/>
            <w:bottom w:w="0" w:type="dxa"/>
            <w:right w:w="108" w:type="dxa"/>
          </w:tblCellMar>
        </w:tblPrEx>
        <w:trPr>
          <w:trHeight w:val="369" w:hRule="atLeast"/>
          <w:jc w:val="center"/>
        </w:trPr>
        <w:tc>
          <w:tcPr>
            <w:tcW w:w="1065" w:type="pct"/>
            <w:tcBorders>
              <w:top w:val="single" w:color="auto" w:sz="4" w:space="0"/>
              <w:left w:val="single" w:color="auto" w:sz="4" w:space="0"/>
              <w:bottom w:val="single" w:color="auto" w:sz="4" w:space="0"/>
              <w:right w:val="single" w:color="auto" w:sz="4" w:space="0"/>
            </w:tcBorders>
            <w:noWrap w:val="0"/>
            <w:vAlign w:val="center"/>
          </w:tcPr>
          <w:p w14:paraId="501F02FA">
            <w:pPr>
              <w:widowControl/>
              <w:shd w:val="clea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66" w:type="pct"/>
            <w:tcBorders>
              <w:top w:val="single" w:color="auto" w:sz="4" w:space="0"/>
              <w:left w:val="nil"/>
              <w:bottom w:val="single" w:color="auto" w:sz="4" w:space="0"/>
              <w:right w:val="single" w:color="auto" w:sz="4" w:space="0"/>
            </w:tcBorders>
            <w:noWrap w:val="0"/>
            <w:vAlign w:val="center"/>
          </w:tcPr>
          <w:p w14:paraId="28987A11">
            <w:pPr>
              <w:widowControl/>
              <w:shd w:val="clea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572" w:type="pct"/>
            <w:tcBorders>
              <w:top w:val="single" w:color="auto" w:sz="4" w:space="0"/>
              <w:left w:val="nil"/>
              <w:bottom w:val="single" w:color="auto" w:sz="4" w:space="0"/>
              <w:right w:val="single" w:color="auto" w:sz="4" w:space="0"/>
            </w:tcBorders>
            <w:noWrap w:val="0"/>
            <w:vAlign w:val="center"/>
          </w:tcPr>
          <w:p w14:paraId="5744B67D">
            <w:pPr>
              <w:widowControl/>
              <w:shd w:val="clea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1B1E9252">
            <w:pPr>
              <w:widowControl/>
              <w:shd w:val="clea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01" w:type="pct"/>
            <w:tcBorders>
              <w:top w:val="single" w:color="auto" w:sz="4" w:space="0"/>
              <w:left w:val="nil"/>
              <w:bottom w:val="single" w:color="auto" w:sz="4" w:space="0"/>
              <w:right w:val="single" w:color="auto" w:sz="4" w:space="0"/>
            </w:tcBorders>
            <w:noWrap w:val="0"/>
            <w:vAlign w:val="center"/>
          </w:tcPr>
          <w:p w14:paraId="0B60C286">
            <w:pPr>
              <w:widowControl/>
              <w:shd w:val="clea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5585BB18">
            <w:pPr>
              <w:widowControl/>
              <w:shd w:val="clea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70ED9989">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0F2A5644">
            <w:pPr>
              <w:widowControl/>
              <w:shd w:val="clea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866" w:type="pct"/>
            <w:tcBorders>
              <w:top w:val="nil"/>
              <w:left w:val="nil"/>
              <w:bottom w:val="single" w:color="auto" w:sz="4" w:space="0"/>
              <w:right w:val="single" w:color="auto" w:sz="4" w:space="0"/>
            </w:tcBorders>
            <w:noWrap w:val="0"/>
            <w:vAlign w:val="center"/>
          </w:tcPr>
          <w:p w14:paraId="750A02C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01BBD6C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230D64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41CA4B9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7CDDE2D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023F626">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7B2C414A">
            <w:pPr>
              <w:widowControl/>
              <w:shd w:val="clear"/>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4FDDDF5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572" w:type="pct"/>
            <w:tcBorders>
              <w:top w:val="nil"/>
              <w:left w:val="nil"/>
              <w:bottom w:val="single" w:color="auto" w:sz="4" w:space="0"/>
              <w:right w:val="single" w:color="auto" w:sz="4" w:space="0"/>
            </w:tcBorders>
            <w:noWrap w:val="0"/>
            <w:vAlign w:val="center"/>
          </w:tcPr>
          <w:p w14:paraId="59103BE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4FAC0D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01" w:type="pct"/>
            <w:tcBorders>
              <w:top w:val="nil"/>
              <w:left w:val="nil"/>
              <w:bottom w:val="single" w:color="auto" w:sz="4" w:space="0"/>
              <w:right w:val="single" w:color="auto" w:sz="4" w:space="0"/>
            </w:tcBorders>
            <w:noWrap w:val="0"/>
            <w:vAlign w:val="center"/>
          </w:tcPr>
          <w:p w14:paraId="16215F7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579" w:type="pct"/>
            <w:tcBorders>
              <w:top w:val="nil"/>
              <w:left w:val="nil"/>
              <w:bottom w:val="single" w:color="auto" w:sz="4" w:space="0"/>
              <w:right w:val="single" w:color="auto" w:sz="4" w:space="0"/>
            </w:tcBorders>
            <w:noWrap w:val="0"/>
            <w:vAlign w:val="center"/>
          </w:tcPr>
          <w:p w14:paraId="058D307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bl>
    <w:p w14:paraId="04396379">
      <w:pPr>
        <w:shd w:val="clear"/>
        <w:snapToGrid w:val="0"/>
        <w:spacing w:line="380" w:lineRule="exact"/>
        <w:ind w:firstLine="411" w:firstLineChars="196"/>
        <w:jc w:val="left"/>
        <w:rPr>
          <w:rFonts w:hint="eastAsia" w:ascii="宋体"/>
          <w:color w:val="auto"/>
          <w:sz w:val="18"/>
          <w:szCs w:val="18"/>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D1A071">
      <w:pPr>
        <w:shd w:val="clear"/>
        <w:spacing w:line="720" w:lineRule="auto"/>
        <w:rPr>
          <w:rFonts w:hint="eastAsia"/>
          <w:b/>
          <w:color w:val="auto"/>
          <w:highlight w:val="none"/>
        </w:rPr>
      </w:pPr>
      <w:r>
        <w:rPr>
          <w:color w:val="auto"/>
          <w:highlight w:val="none"/>
        </w:rPr>
        <w:br w:type="page"/>
      </w:r>
      <w:r>
        <w:rPr>
          <w:rFonts w:hint="eastAsia"/>
          <w:b/>
          <w:color w:val="auto"/>
          <w:highlight w:val="none"/>
        </w:rPr>
        <w:t>2.技术文件部分（格式）</w:t>
      </w:r>
    </w:p>
    <w:p w14:paraId="697BD255">
      <w:pPr>
        <w:shd w:val="clear"/>
        <w:spacing w:line="360" w:lineRule="exact"/>
        <w:rPr>
          <w:rFonts w:hint="eastAsia"/>
          <w:color w:val="auto"/>
          <w:highlight w:val="none"/>
        </w:rPr>
      </w:pPr>
      <w:r>
        <w:rPr>
          <w:rFonts w:hint="eastAsia"/>
          <w:color w:val="auto"/>
          <w:highlight w:val="none"/>
        </w:rPr>
        <w:t xml:space="preserve">    （1）服务响应表格式： </w:t>
      </w:r>
    </w:p>
    <w:tbl>
      <w:tblPr>
        <w:tblStyle w:val="4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08EE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789F5932">
            <w:pPr>
              <w:pStyle w:val="27"/>
              <w:shd w:val="clear"/>
              <w:spacing w:line="400" w:lineRule="exact"/>
              <w:jc w:val="center"/>
              <w:rPr>
                <w:rFonts w:hint="eastAsia" w:cs="Courier New"/>
                <w:color w:val="auto"/>
                <w:highlight w:val="none"/>
                <w:lang w:val="en-US" w:eastAsia="zh-CN"/>
              </w:rPr>
            </w:pPr>
            <w:r>
              <w:rPr>
                <w:rFonts w:hint="eastAsia" w:cs="Courier New"/>
                <w:color w:val="auto"/>
                <w:highlight w:val="none"/>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2F442FD">
            <w:pPr>
              <w:pStyle w:val="27"/>
              <w:shd w:val="clear"/>
              <w:spacing w:line="400" w:lineRule="exact"/>
              <w:jc w:val="center"/>
              <w:rPr>
                <w:rFonts w:ascii="Times New Roman" w:cs="Courier New"/>
                <w:color w:val="auto"/>
                <w:highlight w:val="none"/>
                <w:lang w:val="en-US" w:eastAsia="zh-CN"/>
              </w:rPr>
            </w:pPr>
            <w:r>
              <w:rPr>
                <w:rFonts w:ascii="Times New Roman" w:cs="Courier New"/>
                <w:color w:val="auto"/>
                <w:highlight w:val="none"/>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3B9573B">
            <w:pPr>
              <w:pStyle w:val="27"/>
              <w:shd w:val="clear"/>
              <w:spacing w:line="400" w:lineRule="exact"/>
              <w:jc w:val="center"/>
              <w:rPr>
                <w:rFonts w:ascii="Times New Roman" w:cs="Courier New"/>
                <w:color w:val="auto"/>
                <w:highlight w:val="none"/>
                <w:lang w:val="en-US" w:eastAsia="zh-CN"/>
              </w:rPr>
            </w:pPr>
            <w:r>
              <w:rPr>
                <w:rFonts w:hAnsi="宋体" w:cs="Courier New"/>
                <w:color w:val="auto"/>
                <w:highlight w:val="none"/>
                <w:lang w:val="en-US" w:eastAsia="zh-CN"/>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61624DA">
            <w:pPr>
              <w:pStyle w:val="27"/>
              <w:shd w:val="clear"/>
              <w:spacing w:line="400" w:lineRule="exact"/>
              <w:jc w:val="center"/>
              <w:rPr>
                <w:rFonts w:ascii="Times New Roman" w:cs="Courier New"/>
                <w:color w:val="auto"/>
                <w:highlight w:val="none"/>
                <w:lang w:val="en-US" w:eastAsia="zh-CN"/>
              </w:rPr>
            </w:pPr>
            <w:r>
              <w:rPr>
                <w:rFonts w:ascii="Times New Roman" w:cs="Courier New"/>
                <w:color w:val="auto"/>
                <w:highlight w:val="none"/>
                <w:lang w:val="en-US" w:eastAsia="zh-CN"/>
              </w:rPr>
              <w:t>偏离说明</w:t>
            </w:r>
          </w:p>
        </w:tc>
      </w:tr>
      <w:tr w14:paraId="3D9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E2FA04E">
            <w:pPr>
              <w:pStyle w:val="27"/>
              <w:shd w:val="clear"/>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A9C3882">
            <w:pPr>
              <w:pStyle w:val="27"/>
              <w:shd w:val="clear"/>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9AF2510">
            <w:pPr>
              <w:pStyle w:val="27"/>
              <w:shd w:val="clear"/>
              <w:spacing w:line="600" w:lineRule="exact"/>
              <w:ind w:left="5250"/>
              <w:jc w:val="center"/>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5E8F0C7">
            <w:pPr>
              <w:pStyle w:val="27"/>
              <w:shd w:val="clear"/>
              <w:spacing w:line="600" w:lineRule="exact"/>
              <w:ind w:left="5250"/>
              <w:jc w:val="center"/>
              <w:rPr>
                <w:rFonts w:ascii="Times New Roman" w:cs="Courier New"/>
                <w:color w:val="auto"/>
                <w:highlight w:val="none"/>
                <w:lang w:val="en-US" w:eastAsia="zh-CN"/>
              </w:rPr>
            </w:pPr>
          </w:p>
        </w:tc>
      </w:tr>
      <w:tr w14:paraId="497F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E589725">
            <w:pPr>
              <w:pStyle w:val="27"/>
              <w:shd w:val="clear"/>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DD48061">
            <w:pPr>
              <w:pStyle w:val="27"/>
              <w:shd w:val="clear"/>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3123CB">
            <w:pPr>
              <w:pStyle w:val="27"/>
              <w:shd w:val="clear"/>
              <w:spacing w:line="600" w:lineRule="exact"/>
              <w:ind w:left="5250"/>
              <w:jc w:val="center"/>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F242368">
            <w:pPr>
              <w:pStyle w:val="27"/>
              <w:shd w:val="clear"/>
              <w:spacing w:line="600" w:lineRule="exact"/>
              <w:ind w:left="5250"/>
              <w:jc w:val="center"/>
              <w:rPr>
                <w:rFonts w:ascii="Times New Roman" w:cs="Courier New"/>
                <w:color w:val="auto"/>
                <w:highlight w:val="none"/>
                <w:lang w:val="en-US" w:eastAsia="zh-CN"/>
              </w:rPr>
            </w:pPr>
          </w:p>
        </w:tc>
      </w:tr>
      <w:tr w14:paraId="0284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46F02F11">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6724C32">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0619551">
            <w:pPr>
              <w:pStyle w:val="27"/>
              <w:shd w:val="clear"/>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67026F31">
            <w:pPr>
              <w:pStyle w:val="27"/>
              <w:shd w:val="clear"/>
              <w:spacing w:line="600" w:lineRule="exact"/>
              <w:ind w:left="5250"/>
              <w:rPr>
                <w:rFonts w:ascii="Times New Roman" w:cs="Courier New"/>
                <w:color w:val="auto"/>
                <w:highlight w:val="none"/>
                <w:lang w:val="en-US" w:eastAsia="zh-CN"/>
              </w:rPr>
            </w:pPr>
          </w:p>
        </w:tc>
      </w:tr>
      <w:tr w14:paraId="5792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6762118">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4338549">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9331FE8">
            <w:pPr>
              <w:pStyle w:val="27"/>
              <w:shd w:val="clear"/>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0042D756">
            <w:pPr>
              <w:pStyle w:val="27"/>
              <w:shd w:val="clear"/>
              <w:spacing w:line="600" w:lineRule="exact"/>
              <w:ind w:left="5250"/>
              <w:rPr>
                <w:rFonts w:ascii="Times New Roman" w:cs="Courier New"/>
                <w:color w:val="auto"/>
                <w:highlight w:val="none"/>
                <w:lang w:val="en-US" w:eastAsia="zh-CN"/>
              </w:rPr>
            </w:pPr>
          </w:p>
        </w:tc>
      </w:tr>
      <w:tr w14:paraId="6AC1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6710C4B">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D3277E9">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12E2141">
            <w:pPr>
              <w:pStyle w:val="27"/>
              <w:shd w:val="clear"/>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2119F379">
            <w:pPr>
              <w:pStyle w:val="27"/>
              <w:shd w:val="clear"/>
              <w:spacing w:line="600" w:lineRule="exact"/>
              <w:ind w:left="5250"/>
              <w:rPr>
                <w:rFonts w:ascii="Times New Roman" w:cs="Courier New"/>
                <w:color w:val="auto"/>
                <w:highlight w:val="none"/>
                <w:lang w:val="en-US" w:eastAsia="zh-CN"/>
              </w:rPr>
            </w:pPr>
          </w:p>
        </w:tc>
      </w:tr>
      <w:tr w14:paraId="6CB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4FFCBF9">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F78C5E5">
            <w:pPr>
              <w:pStyle w:val="27"/>
              <w:shd w:val="clear"/>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ECB4351">
            <w:pPr>
              <w:pStyle w:val="27"/>
              <w:shd w:val="clear"/>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2DD43BE">
            <w:pPr>
              <w:pStyle w:val="27"/>
              <w:shd w:val="clear"/>
              <w:spacing w:line="600" w:lineRule="exact"/>
              <w:ind w:left="5250"/>
              <w:rPr>
                <w:rFonts w:ascii="Times New Roman" w:cs="Courier New"/>
                <w:color w:val="auto"/>
                <w:highlight w:val="none"/>
                <w:lang w:val="en-US" w:eastAsia="zh-CN"/>
              </w:rPr>
            </w:pPr>
          </w:p>
        </w:tc>
      </w:tr>
    </w:tbl>
    <w:p w14:paraId="63C75364">
      <w:pPr>
        <w:shd w:val="clear"/>
        <w:spacing w:line="400" w:lineRule="exact"/>
        <w:rPr>
          <w:rFonts w:hint="eastAsia"/>
          <w:color w:val="auto"/>
          <w:highlight w:val="none"/>
        </w:rPr>
      </w:pPr>
      <w:r>
        <w:rPr>
          <w:rFonts w:hint="eastAsia"/>
          <w:color w:val="auto"/>
          <w:highlight w:val="none"/>
        </w:rPr>
        <w:t xml:space="preserve">   </w:t>
      </w:r>
    </w:p>
    <w:p w14:paraId="195C77B8">
      <w:pPr>
        <w:shd w:val="clear"/>
        <w:spacing w:line="360" w:lineRule="exact"/>
        <w:rPr>
          <w:rFonts w:hint="eastAsia"/>
          <w:b/>
          <w:color w:val="auto"/>
          <w:highlight w:val="none"/>
        </w:rPr>
      </w:pPr>
      <w:r>
        <w:rPr>
          <w:rFonts w:hint="eastAsia"/>
          <w:b/>
          <w:color w:val="auto"/>
          <w:highlight w:val="none"/>
        </w:rPr>
        <w:t>注：投标人应根据提供的服务、对照招标文件要求在服务响应表中详细列明招标要求及投标提供的服务的响应情况，并填写“</w:t>
      </w:r>
      <w:r>
        <w:rPr>
          <w:b/>
          <w:color w:val="auto"/>
          <w:sz w:val="24"/>
          <w:highlight w:val="none"/>
        </w:rPr>
        <w:t>偏离说明</w:t>
      </w:r>
      <w:r>
        <w:rPr>
          <w:rFonts w:hint="eastAsia"/>
          <w:b/>
          <w:color w:val="auto"/>
          <w:sz w:val="24"/>
          <w:highlight w:val="none"/>
        </w:rPr>
        <w:t>”</w:t>
      </w:r>
      <w:r>
        <w:rPr>
          <w:rFonts w:hint="eastAsia"/>
          <w:b/>
          <w:color w:val="auto"/>
          <w:highlight w:val="none"/>
        </w:rPr>
        <w:t>。“</w:t>
      </w:r>
      <w:r>
        <w:rPr>
          <w:rFonts w:hint="eastAsia"/>
          <w:b/>
          <w:color w:val="auto"/>
          <w:sz w:val="24"/>
          <w:highlight w:val="none"/>
        </w:rPr>
        <w:t>偏离</w:t>
      </w:r>
      <w:r>
        <w:rPr>
          <w:b/>
          <w:color w:val="auto"/>
          <w:sz w:val="24"/>
          <w:highlight w:val="none"/>
        </w:rPr>
        <w:t>说明</w:t>
      </w:r>
      <w:r>
        <w:rPr>
          <w:rFonts w:hint="eastAsia"/>
          <w:b/>
          <w:color w:val="auto"/>
          <w:highlight w:val="none"/>
        </w:rPr>
        <w:t>”栏注明“正偏离”、“负偏离”或“无偏离”。投标所提供的服务与招标要求相同的为无偏离，投标所提供的服务高于招标要求的为正偏离，低于招标要求的为负偏离。</w:t>
      </w:r>
    </w:p>
    <w:p w14:paraId="0C2B6005">
      <w:pPr>
        <w:shd w:val="clear"/>
        <w:rPr>
          <w:rFonts w:hint="eastAsia"/>
          <w:color w:val="auto"/>
          <w:highlight w:val="none"/>
        </w:rPr>
      </w:pPr>
    </w:p>
    <w:p w14:paraId="55B4136B">
      <w:pPr>
        <w:shd w:val="clear"/>
        <w:spacing w:line="400" w:lineRule="exact"/>
        <w:rPr>
          <w:rFonts w:hint="eastAsia"/>
          <w:color w:val="auto"/>
          <w:highlight w:val="none"/>
          <w:u w:val="single"/>
        </w:rPr>
      </w:pPr>
      <w:r>
        <w:rPr>
          <w:rFonts w:hint="eastAsia"/>
          <w:color w:val="auto"/>
          <w:highlight w:val="none"/>
        </w:rPr>
        <w:t>法定代表人（负责人）或委托代理人签字或盖章：</w:t>
      </w:r>
      <w:r>
        <w:rPr>
          <w:rFonts w:hint="eastAsia"/>
          <w:color w:val="auto"/>
          <w:highlight w:val="none"/>
          <w:u w:val="single"/>
        </w:rPr>
        <w:t xml:space="preserve">                 </w:t>
      </w:r>
    </w:p>
    <w:p w14:paraId="403393C1">
      <w:pPr>
        <w:shd w:val="clear"/>
        <w:spacing w:line="400" w:lineRule="exact"/>
        <w:rPr>
          <w:rFonts w:hint="eastAsia"/>
          <w:color w:val="auto"/>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0446E4F4">
      <w:pPr>
        <w:shd w:val="clear"/>
        <w:rPr>
          <w:rFonts w:hint="eastAsia"/>
          <w:color w:val="auto"/>
          <w:highlight w:val="none"/>
        </w:rPr>
      </w:pPr>
    </w:p>
    <w:p w14:paraId="48479325">
      <w:pPr>
        <w:shd w:val="clear"/>
        <w:spacing w:line="400" w:lineRule="exact"/>
        <w:rPr>
          <w:rFonts w:hint="eastAsia" w:ascii="宋体"/>
          <w:color w:val="auto"/>
          <w:spacing w:val="20"/>
          <w:szCs w:val="21"/>
          <w:highlight w:val="none"/>
          <w:u w:val="single"/>
        </w:rPr>
      </w:pPr>
      <w:r>
        <w:rPr>
          <w:rFonts w:hint="eastAsia"/>
          <w:color w:val="auto"/>
          <w:highlight w:val="none"/>
        </w:rPr>
        <w:t xml:space="preserve">    </w:t>
      </w:r>
    </w:p>
    <w:p w14:paraId="510A0563">
      <w:pPr>
        <w:shd w:val="clear"/>
        <w:spacing w:line="360" w:lineRule="exact"/>
        <w:rPr>
          <w:rFonts w:hint="eastAsia"/>
          <w:color w:val="auto"/>
          <w:highlight w:val="none"/>
        </w:rPr>
      </w:pPr>
      <w:r>
        <w:rPr>
          <w:rFonts w:hint="eastAsia"/>
          <w:color w:val="auto"/>
          <w:highlight w:val="none"/>
        </w:rPr>
        <w:t xml:space="preserve">    （2）服务方案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13D70CAE">
      <w:pPr>
        <w:shd w:val="clear"/>
        <w:rPr>
          <w:rFonts w:hint="eastAsia"/>
          <w:color w:val="auto"/>
          <w:highlight w:val="none"/>
        </w:rPr>
      </w:pPr>
    </w:p>
    <w:p w14:paraId="4AAFD25F">
      <w:pPr>
        <w:shd w:val="clear"/>
        <w:spacing w:line="360" w:lineRule="exact"/>
        <w:rPr>
          <w:rFonts w:hint="eastAsia"/>
          <w:color w:val="auto"/>
          <w:highlight w:val="none"/>
        </w:rPr>
      </w:pPr>
      <w:r>
        <w:rPr>
          <w:rFonts w:hint="eastAsia"/>
          <w:color w:val="auto"/>
          <w:highlight w:val="none"/>
        </w:rPr>
        <w:t xml:space="preserve">    （3）投标人拥有主要服务设施的情况和现状（格式自拟）及项目实施人员一览表</w:t>
      </w:r>
    </w:p>
    <w:p w14:paraId="6DBB95F3">
      <w:pPr>
        <w:shd w:val="clear"/>
        <w:spacing w:line="360" w:lineRule="exact"/>
        <w:jc w:val="center"/>
        <w:rPr>
          <w:rFonts w:hint="eastAsia"/>
          <w:b/>
          <w:color w:val="auto"/>
          <w:highlight w:val="none"/>
        </w:rPr>
      </w:pPr>
      <w:r>
        <w:rPr>
          <w:rFonts w:hint="eastAsia"/>
          <w:b/>
          <w:color w:val="auto"/>
          <w:highlight w:val="none"/>
        </w:rPr>
        <w:t>项目实施人员（主要从业人员及其技术资格）一览表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18BA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0510BBFF">
            <w:pPr>
              <w:shd w:val="clea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23881C">
            <w:pPr>
              <w:shd w:val="clea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9CE3698">
            <w:pPr>
              <w:shd w:val="clea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84ADE89">
            <w:pPr>
              <w:shd w:val="clea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EAE4DEC">
            <w:pPr>
              <w:shd w:val="clear"/>
              <w:snapToGrid w:val="0"/>
              <w:spacing w:before="156" w:beforeLines="50" w:after="50" w:line="200" w:lineRule="exact"/>
              <w:jc w:val="center"/>
              <w:rPr>
                <w:rFonts w:hint="eastAsia" w:ascii="宋体"/>
                <w:bCs/>
                <w:color w:val="auto"/>
                <w:szCs w:val="21"/>
                <w:highlight w:val="none"/>
              </w:rPr>
            </w:pPr>
            <w:r>
              <w:rPr>
                <w:rFonts w:hint="eastAsia" w:ascii="宋体"/>
                <w:bCs/>
                <w:color w:val="auto"/>
                <w:szCs w:val="21"/>
                <w:highlight w:val="none"/>
              </w:rPr>
              <w:t>参加本单位</w:t>
            </w:r>
          </w:p>
          <w:p w14:paraId="725C17CD">
            <w:pPr>
              <w:shd w:val="clear"/>
              <w:snapToGrid w:val="0"/>
              <w:spacing w:before="156" w:beforeLines="50" w:after="50" w:line="200" w:lineRule="exact"/>
              <w:jc w:val="center"/>
              <w:rPr>
                <w:rFonts w:hint="eastAsia" w:ascii="宋体"/>
                <w:bCs/>
                <w:color w:val="auto"/>
                <w:szCs w:val="21"/>
                <w:highlight w:val="none"/>
              </w:rPr>
            </w:pPr>
            <w:r>
              <w:rPr>
                <w:rFonts w:hint="eastAsia" w:ascii="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DFB009F">
            <w:pPr>
              <w:shd w:val="clear"/>
              <w:snapToGrid w:val="0"/>
              <w:spacing w:before="156" w:beforeLines="50" w:after="50" w:line="360" w:lineRule="exact"/>
              <w:jc w:val="center"/>
              <w:rPr>
                <w:rFonts w:hint="eastAsia" w:ascii="宋体"/>
                <w:bCs/>
                <w:color w:val="auto"/>
                <w:szCs w:val="21"/>
                <w:highlight w:val="none"/>
              </w:rPr>
            </w:pPr>
            <w:r>
              <w:rPr>
                <w:rFonts w:hint="eastAsia" w:ascii="宋体"/>
                <w:bCs/>
                <w:color w:val="auto"/>
                <w:szCs w:val="21"/>
                <w:highlight w:val="none"/>
              </w:rPr>
              <w:t>劳动合同编号</w:t>
            </w:r>
          </w:p>
        </w:tc>
      </w:tr>
      <w:tr w14:paraId="338D0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2E03E31E">
            <w:pPr>
              <w:shd w:val="clea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96926B3">
            <w:pPr>
              <w:shd w:val="clea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10B674E">
            <w:pPr>
              <w:shd w:val="clear"/>
              <w:snapToGrid w:val="0"/>
              <w:spacing w:before="156" w:beforeLines="50" w:after="50" w:line="360" w:lineRule="exact"/>
              <w:rPr>
                <w:rFonts w:hint="eastAsia" w:asci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47303A4">
            <w:pPr>
              <w:shd w:val="clea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34CC329E">
            <w:pPr>
              <w:shd w:val="clea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B3C7CE0">
            <w:pPr>
              <w:shd w:val="clear"/>
              <w:snapToGrid w:val="0"/>
              <w:spacing w:before="156" w:beforeLines="50" w:after="50" w:line="360" w:lineRule="exact"/>
              <w:rPr>
                <w:rFonts w:hint="eastAsia" w:ascii="宋体"/>
                <w:color w:val="auto"/>
                <w:szCs w:val="21"/>
                <w:highlight w:val="none"/>
              </w:rPr>
            </w:pPr>
          </w:p>
        </w:tc>
      </w:tr>
      <w:tr w14:paraId="6985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664E7421">
            <w:pPr>
              <w:shd w:val="clea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DD1A1B8">
            <w:pPr>
              <w:shd w:val="clea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C0F08E7">
            <w:pPr>
              <w:shd w:val="clear"/>
              <w:snapToGrid w:val="0"/>
              <w:spacing w:before="156" w:beforeLines="50" w:after="50" w:line="360" w:lineRule="exact"/>
              <w:rPr>
                <w:rFonts w:hint="eastAsia" w:asci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5D731A6">
            <w:pPr>
              <w:shd w:val="clea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68D3D556">
            <w:pPr>
              <w:shd w:val="clea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FA96D3B">
            <w:pPr>
              <w:shd w:val="clear"/>
              <w:snapToGrid w:val="0"/>
              <w:spacing w:before="156" w:beforeLines="50" w:after="50" w:line="360" w:lineRule="exact"/>
              <w:rPr>
                <w:rFonts w:hint="eastAsia" w:ascii="宋体"/>
                <w:color w:val="auto"/>
                <w:szCs w:val="21"/>
                <w:highlight w:val="none"/>
              </w:rPr>
            </w:pPr>
          </w:p>
        </w:tc>
      </w:tr>
      <w:tr w14:paraId="41A3B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2C0A2CE6">
            <w:pPr>
              <w:shd w:val="clea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51A60D3">
            <w:pPr>
              <w:shd w:val="clea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6E14D7B">
            <w:pPr>
              <w:pStyle w:val="29"/>
              <w:shd w:val="clear"/>
              <w:snapToGrid w:val="0"/>
              <w:spacing w:before="156" w:beforeLines="50" w:after="50" w:line="360" w:lineRule="exact"/>
              <w:ind w:left="5250"/>
              <w:rPr>
                <w:rFonts w:hint="eastAsia"/>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67F4326">
            <w:pPr>
              <w:shd w:val="clea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38D44D53">
            <w:pPr>
              <w:shd w:val="clea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F7D0EF">
            <w:pPr>
              <w:shd w:val="clear"/>
              <w:snapToGrid w:val="0"/>
              <w:spacing w:before="156" w:beforeLines="50" w:after="50" w:line="360" w:lineRule="exact"/>
              <w:rPr>
                <w:rFonts w:hint="eastAsia" w:ascii="宋体"/>
                <w:color w:val="auto"/>
                <w:szCs w:val="21"/>
                <w:highlight w:val="none"/>
              </w:rPr>
            </w:pPr>
          </w:p>
        </w:tc>
      </w:tr>
    </w:tbl>
    <w:p w14:paraId="0120E871">
      <w:pPr>
        <w:shd w:val="clear"/>
        <w:snapToGrid w:val="0"/>
        <w:spacing w:before="50" w:after="50" w:line="360" w:lineRule="exact"/>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2A63E891">
      <w:pPr>
        <w:shd w:val="clear"/>
        <w:snapToGrid w:val="0"/>
        <w:spacing w:before="50" w:after="50" w:line="360" w:lineRule="exact"/>
        <w:rPr>
          <w:rFonts w:hint="eastAsia" w:ascii="宋体"/>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r>
        <w:rPr>
          <w:rFonts w:hint="eastAsia" w:ascii="宋体"/>
          <w:color w:val="auto"/>
          <w:spacing w:val="20"/>
          <w:szCs w:val="21"/>
          <w:highlight w:val="none"/>
        </w:rPr>
        <w:t xml:space="preserve">            日 期：</w:t>
      </w:r>
      <w:r>
        <w:rPr>
          <w:rFonts w:hint="eastAsia" w:ascii="宋体"/>
          <w:color w:val="auto"/>
          <w:spacing w:val="20"/>
          <w:szCs w:val="21"/>
          <w:highlight w:val="none"/>
          <w:u w:val="single"/>
        </w:rPr>
        <w:t xml:space="preserve">            </w:t>
      </w:r>
    </w:p>
    <w:p w14:paraId="0F17932C">
      <w:pPr>
        <w:shd w:val="clear"/>
        <w:rPr>
          <w:rFonts w:hint="eastAsia"/>
          <w:color w:val="auto"/>
          <w:highlight w:val="none"/>
        </w:rPr>
      </w:pPr>
    </w:p>
    <w:p w14:paraId="03992683">
      <w:pPr>
        <w:shd w:val="clear"/>
        <w:rPr>
          <w:rFonts w:hint="eastAsia"/>
          <w:color w:val="auto"/>
          <w:highlight w:val="none"/>
        </w:rPr>
      </w:pPr>
    </w:p>
    <w:p w14:paraId="0D3AA586">
      <w:pPr>
        <w:shd w:val="clear"/>
        <w:spacing w:line="360" w:lineRule="exact"/>
        <w:rPr>
          <w:rFonts w:hint="eastAsia"/>
          <w:color w:val="auto"/>
          <w:highlight w:val="none"/>
        </w:rPr>
      </w:pPr>
      <w:r>
        <w:rPr>
          <w:rFonts w:hint="eastAsia"/>
          <w:color w:val="auto"/>
          <w:highlight w:val="none"/>
        </w:rPr>
        <w:t xml:space="preserve">    （4）优惠条件：投标人承诺给予招标人的各种优惠条件</w:t>
      </w:r>
    </w:p>
    <w:p w14:paraId="15126361">
      <w:pPr>
        <w:shd w:val="clear"/>
        <w:rPr>
          <w:rFonts w:hint="eastAsia"/>
          <w:color w:val="auto"/>
          <w:highlight w:val="none"/>
        </w:rPr>
      </w:pPr>
    </w:p>
    <w:p w14:paraId="2E81D2AD">
      <w:pPr>
        <w:shd w:val="clear"/>
        <w:rPr>
          <w:rFonts w:hint="eastAsia"/>
          <w:color w:val="auto"/>
          <w:highlight w:val="none"/>
        </w:rPr>
      </w:pPr>
      <w:r>
        <w:rPr>
          <w:rFonts w:hint="eastAsia"/>
          <w:color w:val="auto"/>
          <w:highlight w:val="none"/>
        </w:rPr>
        <w:t xml:space="preserve">    （5）投标人对本项目的合理化建议和改进措施（格式自拟）</w:t>
      </w:r>
    </w:p>
    <w:p w14:paraId="5329A559">
      <w:pPr>
        <w:shd w:val="clear"/>
        <w:rPr>
          <w:rFonts w:hint="eastAsia"/>
          <w:color w:val="auto"/>
          <w:highlight w:val="none"/>
        </w:rPr>
      </w:pPr>
    </w:p>
    <w:p w14:paraId="3C26DF4F">
      <w:pPr>
        <w:shd w:val="clear"/>
        <w:rPr>
          <w:rFonts w:hint="eastAsia"/>
          <w:color w:val="auto"/>
          <w:highlight w:val="none"/>
        </w:rPr>
      </w:pPr>
      <w:r>
        <w:rPr>
          <w:rFonts w:hint="eastAsia"/>
          <w:color w:val="auto"/>
          <w:highlight w:val="none"/>
        </w:rPr>
        <w:t xml:space="preserve">    （6）投标人认为需要提供的其他材料（格式自拟）</w:t>
      </w:r>
    </w:p>
    <w:p w14:paraId="070485FC">
      <w:pPr>
        <w:shd w:val="clear"/>
        <w:rPr>
          <w:rFonts w:hint="eastAsia"/>
          <w:color w:val="auto"/>
          <w:highlight w:val="none"/>
        </w:rPr>
      </w:pPr>
    </w:p>
    <w:p w14:paraId="6F77D75D">
      <w:pPr>
        <w:shd w:val="clear"/>
        <w:spacing w:line="360" w:lineRule="exact"/>
        <w:rPr>
          <w:color w:val="auto"/>
          <w:highlight w:val="none"/>
        </w:rPr>
      </w:pPr>
      <w:r>
        <w:rPr>
          <w:rFonts w:hint="eastAsia"/>
          <w:color w:val="auto"/>
          <w:highlight w:val="none"/>
        </w:rPr>
        <w:t xml:space="preserve">    （7）招标项目采购需求中要求必须提供的材料（招标项目采购需求中要求必须提供的材料，据实提供）</w:t>
      </w:r>
    </w:p>
    <w:p w14:paraId="6310A7E1">
      <w:pPr>
        <w:shd w:val="clear"/>
        <w:spacing w:line="720" w:lineRule="auto"/>
        <w:rPr>
          <w:rFonts w:hint="eastAsia"/>
          <w:b/>
          <w:color w:val="auto"/>
          <w:highlight w:val="none"/>
        </w:rPr>
      </w:pPr>
      <w:r>
        <w:rPr>
          <w:color w:val="auto"/>
          <w:highlight w:val="none"/>
        </w:rPr>
        <w:br w:type="page"/>
      </w:r>
      <w:r>
        <w:rPr>
          <w:rFonts w:hint="eastAsia"/>
          <w:b/>
          <w:color w:val="auto"/>
          <w:highlight w:val="none"/>
        </w:rPr>
        <w:t>三）报价文件部分 （格式）</w:t>
      </w:r>
    </w:p>
    <w:p w14:paraId="47E55C63">
      <w:pPr>
        <w:shd w:val="clear"/>
        <w:rPr>
          <w:rFonts w:hint="eastAsia"/>
          <w:color w:val="auto"/>
          <w:highlight w:val="none"/>
        </w:rPr>
      </w:pPr>
      <w:r>
        <w:rPr>
          <w:rFonts w:hint="eastAsia"/>
          <w:color w:val="auto"/>
          <w:highlight w:val="none"/>
        </w:rPr>
        <w:t xml:space="preserve">    （1）投标函格式</w:t>
      </w:r>
    </w:p>
    <w:p w14:paraId="57B1732E">
      <w:pPr>
        <w:shd w:val="clear"/>
        <w:snapToGrid w:val="0"/>
        <w:spacing w:before="156" w:beforeLines="50" w:after="50" w:line="360" w:lineRule="exact"/>
        <w:jc w:val="center"/>
        <w:rPr>
          <w:rFonts w:hint="eastAsia" w:ascii="宋体"/>
          <w:b/>
          <w:color w:val="auto"/>
          <w:szCs w:val="21"/>
          <w:highlight w:val="none"/>
        </w:rPr>
      </w:pPr>
      <w:r>
        <w:rPr>
          <w:rFonts w:hint="eastAsia" w:ascii="宋体"/>
          <w:b/>
          <w:color w:val="auto"/>
          <w:szCs w:val="21"/>
          <w:highlight w:val="none"/>
        </w:rPr>
        <w:t>投 标 函</w:t>
      </w:r>
    </w:p>
    <w:p w14:paraId="331139EE">
      <w:pPr>
        <w:shd w:val="clear"/>
        <w:snapToGrid w:val="0"/>
        <w:spacing w:line="400" w:lineRule="exact"/>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color w:val="auto"/>
          <w:highlight w:val="none"/>
          <w:u w:val="single"/>
        </w:rPr>
        <w:t xml:space="preserve">广西国力招标有限公司 </w:t>
      </w:r>
    </w:p>
    <w:p w14:paraId="5097E209">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根据贵方为</w:t>
      </w:r>
      <w:r>
        <w:rPr>
          <w:rFonts w:hint="eastAsia" w:ascii="宋体"/>
          <w:color w:val="auto"/>
          <w:szCs w:val="21"/>
          <w:highlight w:val="none"/>
          <w:u w:val="single"/>
        </w:rPr>
        <w:t xml:space="preserve">               </w:t>
      </w:r>
      <w:r>
        <w:rPr>
          <w:rFonts w:hint="eastAsia" w:ascii="宋体"/>
          <w:color w:val="auto"/>
          <w:szCs w:val="21"/>
          <w:highlight w:val="none"/>
        </w:rPr>
        <w:t>项目的招标公告（项目编号：</w:t>
      </w:r>
      <w:r>
        <w:rPr>
          <w:rFonts w:hint="eastAsia" w:ascii="宋体"/>
          <w:color w:val="auto"/>
          <w:szCs w:val="21"/>
          <w:highlight w:val="none"/>
          <w:u w:val="single"/>
        </w:rPr>
        <w:t xml:space="preserve">            </w:t>
      </w:r>
      <w:r>
        <w:rPr>
          <w:rFonts w:hint="eastAsia" w:ascii="宋体"/>
          <w:color w:val="auto"/>
          <w:szCs w:val="21"/>
          <w:highlight w:val="none"/>
        </w:rPr>
        <w:t>），签字代表</w:t>
      </w:r>
      <w:r>
        <w:rPr>
          <w:rFonts w:hint="eastAsia" w:ascii="宋体"/>
          <w:color w:val="auto"/>
          <w:szCs w:val="21"/>
          <w:highlight w:val="none"/>
          <w:u w:val="single"/>
        </w:rPr>
        <w:t xml:space="preserve">        </w:t>
      </w:r>
      <w:r>
        <w:rPr>
          <w:rFonts w:hint="eastAsia" w:ascii="宋体"/>
          <w:color w:val="auto"/>
          <w:szCs w:val="21"/>
          <w:highlight w:val="none"/>
        </w:rPr>
        <w:t>（全名）经正式授权并代表投标人</w:t>
      </w:r>
      <w:r>
        <w:rPr>
          <w:rFonts w:hint="eastAsia" w:ascii="宋体"/>
          <w:color w:val="auto"/>
          <w:szCs w:val="21"/>
          <w:highlight w:val="none"/>
          <w:u w:val="single"/>
        </w:rPr>
        <w:t xml:space="preserve">                      </w:t>
      </w:r>
      <w:r>
        <w:rPr>
          <w:rFonts w:hint="eastAsia" w:ascii="宋体"/>
          <w:color w:val="auto"/>
          <w:szCs w:val="21"/>
          <w:highlight w:val="none"/>
        </w:rPr>
        <w:t>（投标人名称）</w:t>
      </w:r>
      <w:r>
        <w:rPr>
          <w:rFonts w:hint="eastAsia" w:ascii="宋体" w:hAnsi="宋体"/>
          <w:color w:val="auto"/>
          <w:szCs w:val="21"/>
          <w:highlight w:val="none"/>
        </w:rPr>
        <w:t>上传并提交加密的电子投标文件一份。</w:t>
      </w:r>
    </w:p>
    <w:p w14:paraId="47BC2048">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据此函，签字代表宣布同意如下：</w:t>
      </w:r>
    </w:p>
    <w:p w14:paraId="6DDB8409">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6AE0D3C5">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2.投标人在投标之前已经与贵方进行了充分的沟通，完全理解并接受招标文件的各项规定和要求，对招标文件的合理性、合法性不再有异议。</w:t>
      </w:r>
    </w:p>
    <w:p w14:paraId="5826F04D">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3.本投标有效期自提交投标文件截止之日起</w:t>
      </w:r>
      <w:r>
        <w:rPr>
          <w:rFonts w:hint="eastAsia" w:ascii="宋体"/>
          <w:color w:val="auto"/>
          <w:szCs w:val="21"/>
          <w:highlight w:val="none"/>
          <w:u w:val="single"/>
        </w:rPr>
        <w:t xml:space="preserve">         </w:t>
      </w:r>
      <w:r>
        <w:rPr>
          <w:rFonts w:hint="eastAsia" w:ascii="宋体"/>
          <w:color w:val="auto"/>
          <w:szCs w:val="21"/>
          <w:highlight w:val="none"/>
        </w:rPr>
        <w:t>天。</w:t>
      </w:r>
    </w:p>
    <w:p w14:paraId="1414283D">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4.如中标，本投标文件至本项目合同履行完毕止均保持有效，本投标人将按“招标文件”及政府采购法律、法规的规定履行合同责任和义务。</w:t>
      </w:r>
    </w:p>
    <w:p w14:paraId="4134103B">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5.投标人同意按照贵方要求提供与投标有关的一切数据或资料。</w:t>
      </w:r>
    </w:p>
    <w:p w14:paraId="3800254D">
      <w:pPr>
        <w:shd w:val="clear"/>
        <w:snapToGrid w:val="0"/>
        <w:spacing w:line="400" w:lineRule="exact"/>
        <w:rPr>
          <w:rFonts w:hint="eastAsia" w:ascii="宋体"/>
          <w:color w:val="auto"/>
          <w:szCs w:val="21"/>
          <w:highlight w:val="none"/>
        </w:rPr>
      </w:pPr>
      <w:r>
        <w:rPr>
          <w:rFonts w:hint="eastAsia" w:ascii="宋体"/>
          <w:color w:val="auto"/>
          <w:szCs w:val="21"/>
          <w:highlight w:val="none"/>
        </w:rPr>
        <w:t xml:space="preserve">    6.与本投标有关的一切正式往来信函请寄：</w:t>
      </w:r>
    </w:p>
    <w:p w14:paraId="78BF079D">
      <w:pPr>
        <w:shd w:val="clear"/>
        <w:snapToGrid w:val="0"/>
        <w:spacing w:line="400" w:lineRule="exact"/>
        <w:rPr>
          <w:rFonts w:hint="eastAsia" w:ascii="宋体"/>
          <w:color w:val="auto"/>
          <w:szCs w:val="21"/>
          <w:highlight w:val="none"/>
        </w:rPr>
      </w:pPr>
    </w:p>
    <w:p w14:paraId="7CEFB6C8">
      <w:pPr>
        <w:shd w:val="clear"/>
        <w:snapToGrid w:val="0"/>
        <w:spacing w:line="400" w:lineRule="exact"/>
        <w:rPr>
          <w:rFonts w:hint="eastAsia" w:ascii="宋体"/>
          <w:color w:val="auto"/>
          <w:szCs w:val="21"/>
          <w:highlight w:val="none"/>
          <w:u w:val="single"/>
        </w:rPr>
      </w:pPr>
      <w:r>
        <w:rPr>
          <w:rFonts w:hint="eastAsia" w:ascii="宋体"/>
          <w:color w:val="auto"/>
          <w:szCs w:val="21"/>
          <w:highlight w:val="none"/>
        </w:rPr>
        <w:t>地址：</w:t>
      </w:r>
      <w:r>
        <w:rPr>
          <w:rFonts w:hint="eastAsia" w:ascii="宋体"/>
          <w:color w:val="auto"/>
          <w:szCs w:val="21"/>
          <w:highlight w:val="none"/>
          <w:u w:val="single"/>
        </w:rPr>
        <w:t xml:space="preserve">                         </w:t>
      </w:r>
      <w:r>
        <w:rPr>
          <w:rFonts w:hint="eastAsia" w:ascii="宋体"/>
          <w:color w:val="auto"/>
          <w:szCs w:val="21"/>
          <w:highlight w:val="none"/>
        </w:rPr>
        <w:t>邮编：</w:t>
      </w:r>
      <w:r>
        <w:rPr>
          <w:rFonts w:hint="eastAsia" w:ascii="宋体"/>
          <w:color w:val="auto"/>
          <w:szCs w:val="21"/>
          <w:highlight w:val="none"/>
          <w:u w:val="single"/>
        </w:rPr>
        <w:t xml:space="preserve">            </w:t>
      </w:r>
      <w:r>
        <w:rPr>
          <w:rFonts w:hint="eastAsia" w:ascii="宋体"/>
          <w:color w:val="auto"/>
          <w:szCs w:val="21"/>
          <w:highlight w:val="none"/>
        </w:rPr>
        <w:t xml:space="preserve">   电话：</w:t>
      </w:r>
      <w:r>
        <w:rPr>
          <w:rFonts w:hint="eastAsia" w:ascii="宋体"/>
          <w:color w:val="auto"/>
          <w:szCs w:val="21"/>
          <w:highlight w:val="none"/>
          <w:u w:val="single"/>
        </w:rPr>
        <w:t xml:space="preserve">               </w:t>
      </w:r>
    </w:p>
    <w:p w14:paraId="253ADCB1">
      <w:pPr>
        <w:shd w:val="clear"/>
        <w:snapToGrid w:val="0"/>
        <w:spacing w:line="400" w:lineRule="exact"/>
        <w:rPr>
          <w:rFonts w:hint="eastAsia" w:ascii="宋体"/>
          <w:color w:val="auto"/>
          <w:szCs w:val="21"/>
          <w:highlight w:val="none"/>
          <w:u w:val="single"/>
        </w:rPr>
      </w:pPr>
      <w:r>
        <w:rPr>
          <w:rFonts w:hint="eastAsia" w:ascii="宋体"/>
          <w:color w:val="auto"/>
          <w:szCs w:val="21"/>
          <w:highlight w:val="none"/>
        </w:rPr>
        <w:t>传真：</w:t>
      </w:r>
      <w:r>
        <w:rPr>
          <w:rFonts w:hint="eastAsia" w:ascii="宋体"/>
          <w:color w:val="auto"/>
          <w:szCs w:val="21"/>
          <w:highlight w:val="none"/>
          <w:u w:val="single"/>
        </w:rPr>
        <w:t xml:space="preserve">               </w:t>
      </w:r>
      <w:r>
        <w:rPr>
          <w:rFonts w:hint="eastAsia" w:ascii="宋体"/>
          <w:color w:val="auto"/>
          <w:szCs w:val="21"/>
          <w:highlight w:val="none"/>
        </w:rPr>
        <w:t>投标人代表姓名：</w:t>
      </w:r>
      <w:r>
        <w:rPr>
          <w:rFonts w:hint="eastAsia" w:ascii="宋体"/>
          <w:color w:val="auto"/>
          <w:szCs w:val="21"/>
          <w:highlight w:val="none"/>
          <w:u w:val="single"/>
        </w:rPr>
        <w:t xml:space="preserve">            </w:t>
      </w:r>
      <w:r>
        <w:rPr>
          <w:rFonts w:hint="eastAsia" w:ascii="宋体"/>
          <w:color w:val="auto"/>
          <w:szCs w:val="21"/>
          <w:highlight w:val="none"/>
        </w:rPr>
        <w:t xml:space="preserve">  职务：</w:t>
      </w:r>
      <w:r>
        <w:rPr>
          <w:rFonts w:hint="eastAsia" w:ascii="宋体"/>
          <w:color w:val="auto"/>
          <w:szCs w:val="21"/>
          <w:highlight w:val="none"/>
          <w:u w:val="single"/>
        </w:rPr>
        <w:t xml:space="preserve">               </w:t>
      </w:r>
    </w:p>
    <w:p w14:paraId="734CC445">
      <w:pPr>
        <w:shd w:val="clear"/>
        <w:snapToGrid w:val="0"/>
        <w:spacing w:line="400" w:lineRule="exact"/>
        <w:rPr>
          <w:rFonts w:hint="eastAsia" w:ascii="宋体"/>
          <w:color w:val="auto"/>
          <w:szCs w:val="21"/>
          <w:highlight w:val="none"/>
        </w:rPr>
      </w:pPr>
      <w:r>
        <w:rPr>
          <w:rFonts w:hint="eastAsia" w:ascii="宋体"/>
          <w:color w:val="auto"/>
          <w:szCs w:val="21"/>
          <w:highlight w:val="none"/>
        </w:rPr>
        <w:t>开户银行：</w:t>
      </w:r>
      <w:r>
        <w:rPr>
          <w:rFonts w:hint="eastAsia" w:ascii="宋体"/>
          <w:color w:val="auto"/>
          <w:szCs w:val="21"/>
          <w:highlight w:val="none"/>
          <w:u w:val="single"/>
        </w:rPr>
        <w:t xml:space="preserve">                      </w:t>
      </w:r>
      <w:r>
        <w:rPr>
          <w:rFonts w:hint="eastAsia" w:ascii="宋体"/>
          <w:color w:val="auto"/>
          <w:szCs w:val="21"/>
          <w:highlight w:val="none"/>
        </w:rPr>
        <w:t xml:space="preserve">   银行账号：</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C0D4015">
      <w:pPr>
        <w:shd w:val="clear"/>
        <w:snapToGrid w:val="0"/>
        <w:spacing w:line="400" w:lineRule="exact"/>
        <w:rPr>
          <w:rFonts w:hint="eastAsia" w:ascii="宋体"/>
          <w:color w:val="auto"/>
          <w:szCs w:val="21"/>
          <w:highlight w:val="none"/>
        </w:rPr>
      </w:pPr>
    </w:p>
    <w:p w14:paraId="27DF62D2">
      <w:pPr>
        <w:shd w:val="clear"/>
        <w:snapToGrid w:val="0"/>
        <w:spacing w:line="400" w:lineRule="exact"/>
        <w:rPr>
          <w:rFonts w:hint="eastAsia" w:ascii="宋体"/>
          <w:color w:val="auto"/>
          <w:szCs w:val="21"/>
          <w:highlight w:val="none"/>
        </w:rPr>
      </w:pPr>
      <w:r>
        <w:rPr>
          <w:rFonts w:hint="eastAsia" w:ascii="宋体"/>
          <w:color w:val="auto"/>
          <w:szCs w:val="21"/>
          <w:highlight w:val="none"/>
        </w:rPr>
        <w:t>法定代表人（负责人）或委托代理人签字或盖章:</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65F7670C">
      <w:pPr>
        <w:shd w:val="clear"/>
        <w:snapToGrid w:val="0"/>
        <w:spacing w:line="400" w:lineRule="exact"/>
        <w:rPr>
          <w:rFonts w:hint="eastAsia" w:ascii="宋体"/>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zCs w:val="21"/>
          <w:highlight w:val="none"/>
        </w:rPr>
        <w:t>:</w:t>
      </w:r>
      <w:r>
        <w:rPr>
          <w:rFonts w:hint="eastAsia" w:ascii="宋体"/>
          <w:color w:val="auto"/>
          <w:szCs w:val="21"/>
          <w:highlight w:val="none"/>
          <w:u w:val="single"/>
        </w:rPr>
        <w:t xml:space="preserve">              </w:t>
      </w:r>
    </w:p>
    <w:p w14:paraId="1649BF50">
      <w:pPr>
        <w:shd w:val="clear"/>
        <w:snapToGrid w:val="0"/>
        <w:spacing w:line="400" w:lineRule="exact"/>
        <w:jc w:val="left"/>
        <w:rPr>
          <w:rFonts w:hint="eastAsia" w:ascii="宋体"/>
          <w:color w:val="auto"/>
          <w:szCs w:val="21"/>
          <w:highlight w:val="none"/>
        </w:rPr>
      </w:pPr>
      <w:r>
        <w:rPr>
          <w:rFonts w:hint="eastAsia" w:ascii="宋体"/>
          <w:color w:val="auto"/>
          <w:szCs w:val="21"/>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662D7240">
      <w:pPr>
        <w:shd w:val="clear"/>
        <w:rPr>
          <w:rFonts w:hint="eastAsia"/>
          <w:color w:val="auto"/>
          <w:highlight w:val="none"/>
        </w:rPr>
      </w:pPr>
    </w:p>
    <w:p w14:paraId="19A2029A">
      <w:pPr>
        <w:shd w:val="clear"/>
        <w:rPr>
          <w:rFonts w:hint="eastAsia"/>
          <w:color w:val="auto"/>
          <w:highlight w:val="none"/>
        </w:rPr>
      </w:pPr>
    </w:p>
    <w:p w14:paraId="541D6F56">
      <w:pPr>
        <w:shd w:val="clear"/>
        <w:rPr>
          <w:rFonts w:hint="eastAsia"/>
          <w:color w:val="auto"/>
          <w:highlight w:val="none"/>
        </w:rPr>
      </w:pPr>
    </w:p>
    <w:p w14:paraId="3C67E26D">
      <w:pPr>
        <w:shd w:val="clear"/>
        <w:spacing w:line="720" w:lineRule="auto"/>
        <w:rPr>
          <w:rFonts w:hint="eastAsia"/>
          <w:color w:val="auto"/>
          <w:highlight w:val="none"/>
        </w:rPr>
      </w:pPr>
      <w:r>
        <w:rPr>
          <w:color w:val="auto"/>
          <w:highlight w:val="none"/>
        </w:rPr>
        <w:br w:type="page"/>
      </w:r>
      <w:r>
        <w:rPr>
          <w:rFonts w:hint="eastAsia"/>
          <w:color w:val="auto"/>
          <w:highlight w:val="none"/>
        </w:rPr>
        <w:t xml:space="preserve">    （2）投标报价明细表格式</w:t>
      </w:r>
    </w:p>
    <w:p w14:paraId="57E3CDFA">
      <w:pPr>
        <w:shd w:val="clear"/>
        <w:spacing w:line="360" w:lineRule="exact"/>
        <w:jc w:val="center"/>
        <w:rPr>
          <w:rFonts w:hint="eastAsia"/>
          <w:b/>
          <w:color w:val="auto"/>
          <w:highlight w:val="none"/>
        </w:rPr>
      </w:pPr>
      <w:r>
        <w:rPr>
          <w:rFonts w:hint="eastAsia"/>
          <w:b/>
          <w:color w:val="auto"/>
          <w:highlight w:val="none"/>
        </w:rPr>
        <w:t>投标报价明细表</w:t>
      </w:r>
    </w:p>
    <w:p w14:paraId="1DA2939D">
      <w:pPr>
        <w:shd w:val="clear"/>
        <w:ind w:firstLine="420" w:firstLineChars="200"/>
        <w:rPr>
          <w:rFonts w:hint="eastAsia"/>
          <w:color w:val="auto"/>
          <w:highlight w:val="none"/>
        </w:rPr>
      </w:pPr>
      <w:r>
        <w:rPr>
          <w:rFonts w:hint="eastAsia"/>
          <w:color w:val="auto"/>
          <w:highlight w:val="none"/>
        </w:rPr>
        <w:t xml:space="preserve">    分标号（如有）：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381"/>
        <w:gridCol w:w="3183"/>
        <w:gridCol w:w="2041"/>
        <w:gridCol w:w="1244"/>
      </w:tblGrid>
      <w:tr w14:paraId="53920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578AF3AA">
            <w:pPr>
              <w:shd w:val="clea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24FBA87">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3183" w:type="dxa"/>
            <w:tcBorders>
              <w:top w:val="single" w:color="auto" w:sz="4" w:space="0"/>
              <w:left w:val="single" w:color="auto" w:sz="4" w:space="0"/>
              <w:bottom w:val="single" w:color="auto" w:sz="4" w:space="0"/>
              <w:right w:val="single" w:color="auto" w:sz="4" w:space="0"/>
            </w:tcBorders>
            <w:noWrap w:val="0"/>
            <w:vAlign w:val="center"/>
          </w:tcPr>
          <w:p w14:paraId="582E641F">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94B6057">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投标报价（元）</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9201141">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3AE7F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4D9EDB6">
            <w:pPr>
              <w:shd w:val="clear"/>
              <w:jc w:val="center"/>
              <w:rPr>
                <w:rFonts w:hint="eastAsia"/>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743C8A66">
            <w:pPr>
              <w:shd w:val="clear"/>
              <w:jc w:val="center"/>
              <w:rPr>
                <w:rFonts w:hint="eastAsia"/>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05D86F44">
            <w:pPr>
              <w:shd w:val="clear"/>
              <w:jc w:val="center"/>
              <w:rPr>
                <w:rFonts w:hint="eastAsia"/>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B991521">
            <w:pPr>
              <w:shd w:val="clear"/>
              <w:jc w:val="center"/>
              <w:rPr>
                <w:rFonts w:hint="eastAsia"/>
                <w:color w:val="auto"/>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BECAAE8">
            <w:pPr>
              <w:shd w:val="clear"/>
              <w:jc w:val="center"/>
              <w:rPr>
                <w:rFonts w:hint="eastAsia"/>
                <w:color w:val="auto"/>
                <w:highlight w:val="none"/>
              </w:rPr>
            </w:pPr>
          </w:p>
        </w:tc>
      </w:tr>
      <w:tr w14:paraId="0EB7C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78B32D6">
            <w:pPr>
              <w:shd w:val="clear"/>
              <w:jc w:val="center"/>
              <w:rPr>
                <w:rFonts w:hint="eastAsia"/>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278E5632">
            <w:pPr>
              <w:shd w:val="clear"/>
              <w:jc w:val="center"/>
              <w:rPr>
                <w:rFonts w:hint="eastAsia"/>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3E88967F">
            <w:pPr>
              <w:shd w:val="clear"/>
              <w:jc w:val="center"/>
              <w:rPr>
                <w:rFonts w:hint="eastAsia"/>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2AE6D49E">
            <w:pPr>
              <w:shd w:val="clear"/>
              <w:jc w:val="center"/>
              <w:rPr>
                <w:rFonts w:hint="eastAsia"/>
                <w:color w:val="auto"/>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B87C31A">
            <w:pPr>
              <w:shd w:val="clear"/>
              <w:jc w:val="center"/>
              <w:rPr>
                <w:rFonts w:hint="eastAsia"/>
                <w:color w:val="auto"/>
                <w:highlight w:val="none"/>
              </w:rPr>
            </w:pPr>
          </w:p>
        </w:tc>
      </w:tr>
      <w:tr w14:paraId="4DCAB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1A1654F8">
            <w:pPr>
              <w:shd w:val="clear"/>
              <w:jc w:val="center"/>
              <w:rPr>
                <w:rFonts w:hint="eastAsia"/>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73AF3F36">
            <w:pPr>
              <w:shd w:val="clear"/>
              <w:jc w:val="center"/>
              <w:rPr>
                <w:rFonts w:hint="eastAsia"/>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7060A9B1">
            <w:pPr>
              <w:shd w:val="clear"/>
              <w:jc w:val="center"/>
              <w:rPr>
                <w:rFonts w:hint="eastAsia"/>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62A1314F">
            <w:pPr>
              <w:shd w:val="clear"/>
              <w:jc w:val="center"/>
              <w:rPr>
                <w:rFonts w:hint="eastAsia"/>
                <w:color w:val="auto"/>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F668DC1">
            <w:pPr>
              <w:shd w:val="clear"/>
              <w:jc w:val="center"/>
              <w:rPr>
                <w:rFonts w:hint="eastAsia"/>
                <w:color w:val="auto"/>
                <w:highlight w:val="none"/>
              </w:rPr>
            </w:pPr>
          </w:p>
        </w:tc>
      </w:tr>
      <w:tr w14:paraId="552D4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579" w:type="dxa"/>
            <w:gridSpan w:val="5"/>
            <w:tcBorders>
              <w:top w:val="single" w:color="auto" w:sz="4" w:space="0"/>
              <w:left w:val="single" w:color="auto" w:sz="4" w:space="0"/>
              <w:bottom w:val="single" w:color="auto" w:sz="4" w:space="0"/>
              <w:right w:val="single" w:color="auto" w:sz="4" w:space="0"/>
            </w:tcBorders>
            <w:noWrap w:val="0"/>
            <w:vAlign w:val="center"/>
          </w:tcPr>
          <w:p w14:paraId="27D36FBB">
            <w:pPr>
              <w:shd w:val="clear"/>
              <w:snapToGrid w:val="0"/>
              <w:spacing w:before="50" w:after="50" w:line="360" w:lineRule="exact"/>
              <w:rPr>
                <w:rFonts w:hint="eastAsia" w:ascii="宋体" w:hAnsi="宋体"/>
                <w:color w:val="auto"/>
                <w:szCs w:val="21"/>
                <w:highlight w:val="none"/>
                <w:u w:val="single"/>
              </w:rPr>
            </w:pPr>
            <w:r>
              <w:rPr>
                <w:rFonts w:hint="eastAsia" w:hAnsi="宋体"/>
                <w:color w:val="auto"/>
                <w:highlight w:val="none"/>
              </w:rPr>
              <w:t>投标总价（</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14:paraId="1990B021">
      <w:pPr>
        <w:shd w:val="clear"/>
        <w:rPr>
          <w:rFonts w:hint="eastAsia"/>
          <w:color w:val="auto"/>
          <w:highlight w:val="none"/>
        </w:rPr>
      </w:pPr>
    </w:p>
    <w:p w14:paraId="2016AE78">
      <w:pPr>
        <w:shd w:val="clear"/>
        <w:snapToGrid w:val="0"/>
        <w:spacing w:before="50" w:after="50" w:line="360" w:lineRule="exact"/>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6600901F">
      <w:pPr>
        <w:shd w:val="clear"/>
        <w:rPr>
          <w:rFonts w:hint="eastAsia"/>
          <w:color w:val="auto"/>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3D81F557">
      <w:pPr>
        <w:shd w:val="clear"/>
        <w:rPr>
          <w:rFonts w:hint="eastAsia"/>
          <w:color w:val="auto"/>
          <w:highlight w:val="none"/>
        </w:rPr>
      </w:pPr>
    </w:p>
    <w:p w14:paraId="603BA295">
      <w:pPr>
        <w:shd w:val="clear"/>
        <w:rPr>
          <w:color w:val="auto"/>
          <w:highlight w:val="none"/>
        </w:rPr>
      </w:pPr>
    </w:p>
    <w:p w14:paraId="434317B4">
      <w:pPr>
        <w:shd w:val="clear"/>
        <w:rPr>
          <w:color w:val="auto"/>
          <w:highlight w:val="none"/>
        </w:rPr>
      </w:pPr>
    </w:p>
    <w:p w14:paraId="27A95565">
      <w:pPr>
        <w:shd w:val="clear"/>
        <w:rPr>
          <w:color w:val="auto"/>
          <w:highlight w:val="none"/>
        </w:rPr>
      </w:pPr>
    </w:p>
    <w:p w14:paraId="5A73654D">
      <w:pPr>
        <w:shd w:val="clear"/>
        <w:rPr>
          <w:color w:val="auto"/>
          <w:highlight w:val="none"/>
        </w:rPr>
      </w:pPr>
    </w:p>
    <w:p w14:paraId="602889ED">
      <w:pPr>
        <w:shd w:val="clear"/>
        <w:rPr>
          <w:color w:val="auto"/>
          <w:highlight w:val="none"/>
        </w:rPr>
      </w:pPr>
    </w:p>
    <w:p w14:paraId="46D1DBD0">
      <w:pPr>
        <w:shd w:val="clear"/>
        <w:rPr>
          <w:color w:val="auto"/>
          <w:highlight w:val="none"/>
        </w:rPr>
      </w:pPr>
    </w:p>
    <w:p w14:paraId="3BB9EEAC">
      <w:pPr>
        <w:shd w:val="clear"/>
        <w:rPr>
          <w:color w:val="auto"/>
          <w:highlight w:val="none"/>
        </w:rPr>
      </w:pPr>
    </w:p>
    <w:p w14:paraId="6F4CB426">
      <w:pPr>
        <w:shd w:val="clear"/>
        <w:rPr>
          <w:rFonts w:hint="eastAsia"/>
          <w:color w:val="auto"/>
          <w:highlight w:val="none"/>
        </w:rPr>
      </w:pPr>
    </w:p>
    <w:p w14:paraId="687C36F4">
      <w:pPr>
        <w:shd w:val="clear"/>
        <w:rPr>
          <w:rFonts w:hint="eastAsia"/>
          <w:color w:val="auto"/>
          <w:highlight w:val="none"/>
        </w:rPr>
      </w:pPr>
      <w:r>
        <w:rPr>
          <w:rFonts w:hint="eastAsia"/>
          <w:color w:val="auto"/>
          <w:highlight w:val="none"/>
        </w:rPr>
        <w:t xml:space="preserve">    （3）投标人针对报价需要说明的其他文件和说明（格式自拟）</w:t>
      </w:r>
    </w:p>
    <w:p w14:paraId="0A4ACCBF">
      <w:pPr>
        <w:shd w:val="clear"/>
        <w:spacing w:line="720" w:lineRule="auto"/>
        <w:rPr>
          <w:color w:val="auto"/>
          <w:highlight w:val="none"/>
        </w:rPr>
      </w:pPr>
      <w:r>
        <w:rPr>
          <w:rFonts w:hint="eastAsia"/>
          <w:color w:val="auto"/>
          <w:highlight w:val="none"/>
        </w:rPr>
        <w:t xml:space="preserve">    </w:t>
      </w:r>
    </w:p>
    <w:p w14:paraId="1C952665">
      <w:pPr>
        <w:shd w:val="clear"/>
        <w:spacing w:line="720" w:lineRule="auto"/>
        <w:rPr>
          <w:rFonts w:hint="eastAsia"/>
          <w:b/>
          <w:color w:val="auto"/>
          <w:highlight w:val="none"/>
        </w:rPr>
      </w:pPr>
      <w:r>
        <w:rPr>
          <w:color w:val="auto"/>
          <w:highlight w:val="none"/>
        </w:rPr>
        <w:br w:type="page"/>
      </w:r>
      <w:r>
        <w:rPr>
          <w:rFonts w:hint="eastAsia"/>
          <w:b/>
          <w:color w:val="auto"/>
          <w:highlight w:val="none"/>
        </w:rPr>
        <w:t>（4）开标一览表</w:t>
      </w:r>
    </w:p>
    <w:p w14:paraId="46556889">
      <w:pPr>
        <w:shd w:val="clear"/>
        <w:jc w:val="center"/>
        <w:rPr>
          <w:rFonts w:hint="eastAsia"/>
          <w:b/>
          <w:color w:val="auto"/>
          <w:highlight w:val="none"/>
        </w:rPr>
      </w:pPr>
      <w:r>
        <w:rPr>
          <w:rFonts w:hint="eastAsia"/>
          <w:b/>
          <w:color w:val="auto"/>
          <w:highlight w:val="none"/>
        </w:rPr>
        <w:t>开标一览表</w:t>
      </w:r>
    </w:p>
    <w:p w14:paraId="2D4B0F97">
      <w:pPr>
        <w:shd w:val="clear"/>
        <w:spacing w:line="360" w:lineRule="exact"/>
        <w:rPr>
          <w:rFonts w:hint="eastAsia"/>
          <w:color w:val="auto"/>
          <w:highlight w:val="none"/>
        </w:rPr>
      </w:pPr>
      <w:r>
        <w:rPr>
          <w:rFonts w:hint="eastAsia"/>
          <w:color w:val="auto"/>
          <w:highlight w:val="none"/>
        </w:rPr>
        <w:t>采购项目名称：</w:t>
      </w:r>
    </w:p>
    <w:p w14:paraId="67F1F99D">
      <w:pPr>
        <w:shd w:val="clear"/>
        <w:spacing w:line="360" w:lineRule="exact"/>
        <w:rPr>
          <w:rFonts w:hint="eastAsia"/>
          <w:color w:val="auto"/>
          <w:highlight w:val="none"/>
        </w:rPr>
      </w:pPr>
      <w:r>
        <w:rPr>
          <w:rFonts w:hint="eastAsia"/>
          <w:color w:val="auto"/>
          <w:highlight w:val="none"/>
        </w:rPr>
        <w:t>采购项目编号：</w:t>
      </w:r>
    </w:p>
    <w:p w14:paraId="482E3733">
      <w:pPr>
        <w:shd w:val="clear"/>
        <w:spacing w:line="360" w:lineRule="exact"/>
        <w:rPr>
          <w:rFonts w:hint="eastAsia"/>
          <w:color w:val="auto"/>
          <w:highlight w:val="none"/>
        </w:rPr>
      </w:pPr>
      <w:r>
        <w:rPr>
          <w:rFonts w:hint="eastAsia"/>
          <w:color w:val="auto"/>
          <w:highlight w:val="none"/>
        </w:rPr>
        <w:t>分标号（如有）：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412"/>
        <w:gridCol w:w="3224"/>
        <w:gridCol w:w="2068"/>
        <w:gridCol w:w="1256"/>
      </w:tblGrid>
      <w:tr w14:paraId="398BB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CB31E1D">
            <w:pPr>
              <w:shd w:val="clea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DADA745">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3224" w:type="dxa"/>
            <w:tcBorders>
              <w:top w:val="single" w:color="auto" w:sz="4" w:space="0"/>
              <w:left w:val="single" w:color="auto" w:sz="4" w:space="0"/>
              <w:bottom w:val="single" w:color="auto" w:sz="4" w:space="0"/>
              <w:right w:val="single" w:color="auto" w:sz="4" w:space="0"/>
            </w:tcBorders>
            <w:noWrap w:val="0"/>
            <w:vAlign w:val="center"/>
          </w:tcPr>
          <w:p w14:paraId="6A338CC4">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068" w:type="dxa"/>
            <w:tcBorders>
              <w:top w:val="single" w:color="auto" w:sz="4" w:space="0"/>
              <w:left w:val="single" w:color="auto" w:sz="4" w:space="0"/>
              <w:bottom w:val="single" w:color="auto" w:sz="4" w:space="0"/>
              <w:right w:val="single" w:color="auto" w:sz="4" w:space="0"/>
            </w:tcBorders>
            <w:noWrap w:val="0"/>
            <w:vAlign w:val="center"/>
          </w:tcPr>
          <w:p w14:paraId="2A41A714">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投标报价（元）</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01B5A2D">
            <w:pPr>
              <w:shd w:val="clea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4D8BA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E66AD8D">
            <w:pPr>
              <w:shd w:val="clear"/>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AF40F2C">
            <w:pPr>
              <w:shd w:val="clear"/>
              <w:jc w:val="center"/>
              <w:rPr>
                <w:rFonts w:hint="eastAsia"/>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06D67B6">
            <w:pPr>
              <w:shd w:val="clear"/>
              <w:jc w:val="center"/>
              <w:rPr>
                <w:rFonts w:hint="eastAsia"/>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2B6114D6">
            <w:pPr>
              <w:shd w:val="clear"/>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1FF278A">
            <w:pPr>
              <w:shd w:val="clear"/>
              <w:jc w:val="center"/>
              <w:rPr>
                <w:rFonts w:hint="eastAsia"/>
                <w:color w:val="auto"/>
                <w:highlight w:val="none"/>
              </w:rPr>
            </w:pPr>
          </w:p>
        </w:tc>
      </w:tr>
      <w:tr w14:paraId="5C46B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A331D7C">
            <w:pPr>
              <w:shd w:val="clear"/>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D8AD139">
            <w:pPr>
              <w:shd w:val="clear"/>
              <w:jc w:val="center"/>
              <w:rPr>
                <w:rFonts w:hint="eastAsia"/>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BBAF6A3">
            <w:pPr>
              <w:shd w:val="clear"/>
              <w:jc w:val="center"/>
              <w:rPr>
                <w:rFonts w:hint="eastAsia"/>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7DD9A45">
            <w:pPr>
              <w:shd w:val="clear"/>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1FC4928">
            <w:pPr>
              <w:shd w:val="clear"/>
              <w:jc w:val="center"/>
              <w:rPr>
                <w:rFonts w:hint="eastAsia"/>
                <w:color w:val="auto"/>
                <w:highlight w:val="none"/>
              </w:rPr>
            </w:pPr>
          </w:p>
        </w:tc>
      </w:tr>
      <w:tr w14:paraId="0C235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9AA4D73">
            <w:pPr>
              <w:shd w:val="clear"/>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073BF33">
            <w:pPr>
              <w:shd w:val="clear"/>
              <w:jc w:val="center"/>
              <w:rPr>
                <w:rFonts w:hint="eastAsia"/>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E1C2E5B">
            <w:pPr>
              <w:shd w:val="clear"/>
              <w:jc w:val="center"/>
              <w:rPr>
                <w:rFonts w:hint="eastAsia"/>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3AC2FE43">
            <w:pPr>
              <w:shd w:val="clear"/>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7CC3F99">
            <w:pPr>
              <w:shd w:val="clear"/>
              <w:jc w:val="center"/>
              <w:rPr>
                <w:rFonts w:hint="eastAsia"/>
                <w:color w:val="auto"/>
                <w:highlight w:val="none"/>
              </w:rPr>
            </w:pPr>
          </w:p>
        </w:tc>
      </w:tr>
      <w:tr w14:paraId="0EBA0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572C11B6">
            <w:pPr>
              <w:shd w:val="clear"/>
              <w:snapToGrid w:val="0"/>
              <w:spacing w:before="50" w:after="50" w:line="360" w:lineRule="exact"/>
              <w:rPr>
                <w:rFonts w:hint="eastAsia" w:ascii="宋体" w:hAnsi="宋体"/>
                <w:color w:val="auto"/>
                <w:szCs w:val="21"/>
                <w:highlight w:val="none"/>
                <w:u w:val="single"/>
              </w:rPr>
            </w:pPr>
            <w:r>
              <w:rPr>
                <w:rFonts w:hint="eastAsia" w:hAnsi="宋体"/>
                <w:color w:val="auto"/>
                <w:highlight w:val="none"/>
              </w:rPr>
              <w:t>投标总价（</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14:paraId="05D06592">
      <w:pPr>
        <w:shd w:val="clear"/>
        <w:spacing w:line="360" w:lineRule="exact"/>
        <w:rPr>
          <w:rFonts w:hint="eastAsia"/>
          <w:color w:val="auto"/>
          <w:highlight w:val="none"/>
        </w:rPr>
      </w:pPr>
      <w:r>
        <w:rPr>
          <w:rFonts w:hint="eastAsia"/>
          <w:color w:val="auto"/>
          <w:highlight w:val="none"/>
        </w:rPr>
        <w:t>注：1.报价一经涂改，应在涂改处加盖单位公章或者由法定代表人（负责人）或授权委托人签字或盖章，否则其投标作无效标处理。</w:t>
      </w:r>
    </w:p>
    <w:p w14:paraId="4F1E112A">
      <w:pPr>
        <w:shd w:val="clear"/>
        <w:spacing w:line="360" w:lineRule="exact"/>
        <w:ind w:firstLine="420" w:firstLineChars="200"/>
        <w:rPr>
          <w:rFonts w:hint="eastAsia"/>
          <w:color w:val="auto"/>
          <w:highlight w:val="none"/>
        </w:rPr>
      </w:pPr>
      <w:r>
        <w:rPr>
          <w:rFonts w:hint="eastAsia"/>
          <w:color w:val="auto"/>
          <w:highlight w:val="none"/>
        </w:rPr>
        <w:t>2.开标一览表中的“服务项目名称”、“服务内容”、“投标报价”、“</w:t>
      </w:r>
      <w:r>
        <w:rPr>
          <w:rFonts w:hint="eastAsia" w:hAnsi="宋体"/>
          <w:color w:val="auto"/>
          <w:highlight w:val="none"/>
        </w:rPr>
        <w:t>投标总价</w:t>
      </w:r>
      <w:r>
        <w:rPr>
          <w:rFonts w:hint="eastAsia"/>
          <w:color w:val="auto"/>
          <w:highlight w:val="none"/>
        </w:rPr>
        <w:t>”必须填写。</w:t>
      </w:r>
    </w:p>
    <w:p w14:paraId="7103B124">
      <w:pPr>
        <w:shd w:val="clear"/>
        <w:spacing w:line="360" w:lineRule="exact"/>
        <w:rPr>
          <w:rFonts w:hint="eastAsia"/>
          <w:color w:val="auto"/>
          <w:highlight w:val="none"/>
        </w:rPr>
      </w:pPr>
      <w:r>
        <w:rPr>
          <w:rFonts w:hint="eastAsia"/>
          <w:color w:val="auto"/>
          <w:highlight w:val="none"/>
        </w:rPr>
        <w:t xml:space="preserve">    3.投标费用包括项目实施所需的人工费、服务费、运输费、安装调试费、获取及制作标书费、税费及其他一切费用。</w:t>
      </w:r>
    </w:p>
    <w:p w14:paraId="171A3C1F">
      <w:pPr>
        <w:shd w:val="clear"/>
        <w:spacing w:line="360" w:lineRule="exact"/>
        <w:rPr>
          <w:rFonts w:hint="eastAsia"/>
          <w:color w:val="auto"/>
          <w:highlight w:val="none"/>
        </w:rPr>
      </w:pPr>
      <w:r>
        <w:rPr>
          <w:rFonts w:hint="eastAsia"/>
          <w:color w:val="auto"/>
          <w:highlight w:val="none"/>
        </w:rPr>
        <w:t xml:space="preserve">    4.以上报价应与“投标报价明细表”中的“投标总价”相一致。</w:t>
      </w:r>
    </w:p>
    <w:p w14:paraId="48E475EC">
      <w:pPr>
        <w:shd w:val="clear"/>
        <w:spacing w:line="360" w:lineRule="exact"/>
        <w:rPr>
          <w:rFonts w:hint="eastAsia"/>
          <w:color w:val="auto"/>
          <w:highlight w:val="none"/>
        </w:rPr>
      </w:pPr>
      <w:r>
        <w:rPr>
          <w:rFonts w:hint="eastAsia"/>
          <w:color w:val="auto"/>
          <w:highlight w:val="none"/>
        </w:rPr>
        <w:t xml:space="preserve">    5.联合体投标时，开标一览表中投标人名称必须注明联合体并加盖联合体各方公章，同时须提供联合协议。</w:t>
      </w:r>
    </w:p>
    <w:p w14:paraId="364231A0">
      <w:pPr>
        <w:shd w:val="clear"/>
        <w:spacing w:line="360" w:lineRule="exact"/>
        <w:rPr>
          <w:rFonts w:hint="eastAsia"/>
          <w:color w:val="auto"/>
          <w:highlight w:val="none"/>
        </w:rPr>
      </w:pPr>
      <w:r>
        <w:rPr>
          <w:rFonts w:hint="eastAsia"/>
          <w:color w:val="auto"/>
          <w:highlight w:val="none"/>
        </w:rPr>
        <w:t xml:space="preserve">    6.项目中有多个分标的，每一分标的开标一览表必须分别按格式要求填写并签字、盖章。</w:t>
      </w:r>
    </w:p>
    <w:p w14:paraId="1946567F">
      <w:pPr>
        <w:shd w:val="clear"/>
        <w:snapToGrid w:val="0"/>
        <w:spacing w:before="50" w:after="50" w:line="360" w:lineRule="exact"/>
        <w:ind w:left="-2" w:leftChars="-1" w:right="-816" w:rightChars="-389" w:firstLine="420" w:firstLineChars="200"/>
        <w:rPr>
          <w:rFonts w:hint="eastAsia" w:ascii="宋体" w:hAnsi="宋体"/>
          <w:color w:val="auto"/>
          <w:szCs w:val="21"/>
          <w:highlight w:val="none"/>
        </w:rPr>
      </w:pPr>
    </w:p>
    <w:p w14:paraId="186C7FE1">
      <w:pPr>
        <w:shd w:val="clear"/>
        <w:snapToGrid w:val="0"/>
        <w:spacing w:before="50" w:after="50" w:line="360" w:lineRule="exact"/>
        <w:ind w:left="-2" w:leftChars="-1" w:right="-816" w:rightChars="-389" w:firstLine="420" w:firstLineChars="200"/>
        <w:rPr>
          <w:rFonts w:hint="eastAsia" w:ascii="宋体" w:hAnsi="宋体"/>
          <w:color w:val="auto"/>
          <w:szCs w:val="21"/>
          <w:highlight w:val="none"/>
        </w:rPr>
      </w:pPr>
      <w:r>
        <w:rPr>
          <w:rFonts w:hint="eastAsia" w:ascii="宋体" w:hAnsi="宋体"/>
          <w:color w:val="auto"/>
          <w:szCs w:val="21"/>
          <w:highlight w:val="none"/>
        </w:rPr>
        <w:t>法定代表人(负责人)或委托代理人（签字或盖章）：</w:t>
      </w:r>
      <w:r>
        <w:rPr>
          <w:rFonts w:hint="eastAsia" w:ascii="宋体" w:hAnsi="宋体"/>
          <w:color w:val="auto"/>
          <w:szCs w:val="21"/>
          <w:highlight w:val="none"/>
          <w:u w:val="single"/>
        </w:rPr>
        <w:t xml:space="preserve">                   </w:t>
      </w:r>
    </w:p>
    <w:p w14:paraId="70EF7F50">
      <w:pPr>
        <w:shd w:val="clear"/>
        <w:snapToGrid w:val="0"/>
        <w:spacing w:before="50" w:after="50" w:line="360" w:lineRule="exact"/>
        <w:ind w:right="-816" w:rightChars="-389"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r>
        <w:rPr>
          <w:rFonts w:hint="eastAsia" w:ascii="宋体" w:hAnsi="宋体"/>
          <w:color w:val="auto"/>
          <w:szCs w:val="21"/>
          <w:highlight w:val="none"/>
          <w:u w:val="single"/>
        </w:rPr>
        <w:t xml:space="preserve">                               </w:t>
      </w:r>
    </w:p>
    <w:p w14:paraId="56BA6A4D">
      <w:pPr>
        <w:shd w:val="clear"/>
        <w:snapToGrid w:val="0"/>
        <w:spacing w:before="50" w:after="50" w:line="360" w:lineRule="exact"/>
        <w:ind w:right="-816" w:rightChars="-389" w:firstLine="420"/>
        <w:rPr>
          <w:rFonts w:hint="eastAsia" w:ascii="宋体" w:hAnsi="宋体"/>
          <w:color w:val="auto"/>
          <w:szCs w:val="21"/>
          <w:highlight w:val="none"/>
        </w:rPr>
      </w:pPr>
      <w:r>
        <w:rPr>
          <w:rFonts w:hint="eastAsia" w:ascii="宋体" w:hAnsi="宋体"/>
          <w:color w:val="auto"/>
          <w:szCs w:val="21"/>
          <w:highlight w:val="none"/>
        </w:rPr>
        <w:t>日期：    年    月    日</w:t>
      </w:r>
    </w:p>
    <w:p w14:paraId="1BFC24C6">
      <w:pPr>
        <w:shd w:val="clear"/>
        <w:snapToGrid w:val="0"/>
        <w:spacing w:before="50" w:after="50" w:line="340" w:lineRule="exact"/>
        <w:ind w:right="-816" w:rightChars="-389"/>
        <w:jc w:val="right"/>
        <w:rPr>
          <w:rFonts w:hint="eastAsia" w:ascii="宋体"/>
          <w:color w:val="auto"/>
          <w:szCs w:val="21"/>
          <w:highlight w:val="none"/>
        </w:rPr>
      </w:pPr>
    </w:p>
    <w:sectPr>
      <w:headerReference r:id="rId6" w:type="default"/>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创艺简黑体">
    <w:altName w:val="Times New Roman"/>
    <w:panose1 w:val="00000000000000000000"/>
    <w:charset w:val="00"/>
    <w:family w:val="auto"/>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7EDB">
    <w:pPr>
      <w:pStyle w:val="33"/>
      <w:framePr w:wrap="around" w:vAnchor="text" w:hAnchor="margin" w:xAlign="center" w:y="1"/>
      <w:rPr>
        <w:rStyle w:val="52"/>
      </w:rPr>
    </w:pPr>
    <w:r>
      <w:fldChar w:fldCharType="begin"/>
    </w:r>
    <w:r>
      <w:rPr>
        <w:rStyle w:val="52"/>
      </w:rPr>
      <w:instrText xml:space="preserve">PAGE  </w:instrText>
    </w:r>
    <w:r>
      <w:fldChar w:fldCharType="separate"/>
    </w:r>
    <w:r>
      <w:t xml:space="preserve"> </w:t>
    </w:r>
    <w:r>
      <w:fldChar w:fldCharType="end"/>
    </w:r>
  </w:p>
  <w:p w14:paraId="2433DFE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C73B">
    <w:pPr>
      <w:pStyle w:val="33"/>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E7BC1">
    <w:pPr>
      <w:pStyle w:val="33"/>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32B3FBF5">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68D7">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5F672">
    <w:pPr>
      <w:pStyle w:val="34"/>
      <w:wordWrap w:val="0"/>
      <w:jc w:val="right"/>
      <w:rPr>
        <w:rFonts w:hint="eastAsia" w:ascii="宋体" w:hAnsi="宋体" w:eastAsia="宋体" w:cs="宋体"/>
        <w:color w:val="FF0000"/>
      </w:rPr>
    </w:pPr>
    <w:r>
      <w:rPr>
        <w:rFonts w:hint="eastAsia" w:ascii="宋体" w:hAnsi="宋体" w:eastAsia="宋体" w:cs="宋体"/>
        <w:color w:val="FF0000"/>
      </w:rPr>
      <w:t xml:space="preserve"> </w:t>
    </w:r>
    <w:r>
      <w:rPr>
        <w:rFonts w:hint="eastAsia" w:ascii="宋体" w:hAnsi="宋体" w:cs="宋体"/>
        <w:color w:val="auto"/>
        <w:lang w:eastAsia="zh-CN"/>
      </w:rPr>
      <w:t>灵渠博物院展陈提升项目（二期）</w:t>
    </w:r>
    <w:r>
      <w:rPr>
        <w:rFonts w:hint="eastAsia" w:ascii="宋体" w:hAnsi="宋体" w:eastAsia="宋体" w:cs="宋体"/>
        <w:color w:val="auto"/>
      </w:rPr>
      <w:t>（</w:t>
    </w:r>
    <w:r>
      <w:rPr>
        <w:rFonts w:hint="eastAsia" w:ascii="宋体" w:hAnsi="宋体" w:cs="宋体"/>
        <w:color w:val="auto"/>
        <w:lang w:eastAsia="zh-CN"/>
      </w:rPr>
      <w:t>GLZC2026-G3-250012-GLZB</w:t>
    </w:r>
    <w:r>
      <w:rPr>
        <w:rFonts w:hint="eastAsia" w:ascii="宋体" w:hAnsi="宋体" w:eastAsia="宋体" w:cs="宋体"/>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ZGU5YTk5NTc0NmEwNTg5MWNhZWEzNDNmZWRjZDIifQ=="/>
  </w:docVars>
  <w:rsids>
    <w:rsidRoot w:val="00172A27"/>
    <w:rsid w:val="0000123D"/>
    <w:rsid w:val="00002D52"/>
    <w:rsid w:val="00005084"/>
    <w:rsid w:val="0000581B"/>
    <w:rsid w:val="00005A3C"/>
    <w:rsid w:val="00005B8D"/>
    <w:rsid w:val="00015EC6"/>
    <w:rsid w:val="00020778"/>
    <w:rsid w:val="00020EFF"/>
    <w:rsid w:val="000254EE"/>
    <w:rsid w:val="000266D5"/>
    <w:rsid w:val="00031801"/>
    <w:rsid w:val="000340C9"/>
    <w:rsid w:val="000359F4"/>
    <w:rsid w:val="00035B2A"/>
    <w:rsid w:val="00036401"/>
    <w:rsid w:val="000409C1"/>
    <w:rsid w:val="00040A1A"/>
    <w:rsid w:val="000417FF"/>
    <w:rsid w:val="000423BA"/>
    <w:rsid w:val="0004795F"/>
    <w:rsid w:val="00050056"/>
    <w:rsid w:val="00053D9B"/>
    <w:rsid w:val="000571A8"/>
    <w:rsid w:val="00062357"/>
    <w:rsid w:val="0006471F"/>
    <w:rsid w:val="00065369"/>
    <w:rsid w:val="00072BA9"/>
    <w:rsid w:val="00076F83"/>
    <w:rsid w:val="00077DB7"/>
    <w:rsid w:val="00086B56"/>
    <w:rsid w:val="00086CC0"/>
    <w:rsid w:val="00087B64"/>
    <w:rsid w:val="00087DD9"/>
    <w:rsid w:val="00087EEF"/>
    <w:rsid w:val="00090478"/>
    <w:rsid w:val="00091966"/>
    <w:rsid w:val="000935CF"/>
    <w:rsid w:val="000A1B27"/>
    <w:rsid w:val="000A2AD4"/>
    <w:rsid w:val="000B1872"/>
    <w:rsid w:val="000B235E"/>
    <w:rsid w:val="000B376B"/>
    <w:rsid w:val="000B39C5"/>
    <w:rsid w:val="000B616A"/>
    <w:rsid w:val="000B644A"/>
    <w:rsid w:val="000C5F82"/>
    <w:rsid w:val="000D27E1"/>
    <w:rsid w:val="000D2C19"/>
    <w:rsid w:val="000D3D1B"/>
    <w:rsid w:val="000D3F59"/>
    <w:rsid w:val="000E1A0E"/>
    <w:rsid w:val="000E259A"/>
    <w:rsid w:val="000E350C"/>
    <w:rsid w:val="000E3DFE"/>
    <w:rsid w:val="000F397E"/>
    <w:rsid w:val="000F56C6"/>
    <w:rsid w:val="00100D24"/>
    <w:rsid w:val="00102A8E"/>
    <w:rsid w:val="00102B90"/>
    <w:rsid w:val="00104C54"/>
    <w:rsid w:val="0010585A"/>
    <w:rsid w:val="0011053F"/>
    <w:rsid w:val="0011315C"/>
    <w:rsid w:val="001155B7"/>
    <w:rsid w:val="00115E2F"/>
    <w:rsid w:val="00117090"/>
    <w:rsid w:val="00120138"/>
    <w:rsid w:val="001204A4"/>
    <w:rsid w:val="00124C1D"/>
    <w:rsid w:val="001266B8"/>
    <w:rsid w:val="001270DF"/>
    <w:rsid w:val="00133696"/>
    <w:rsid w:val="001415DD"/>
    <w:rsid w:val="00143B59"/>
    <w:rsid w:val="00145A14"/>
    <w:rsid w:val="0015249A"/>
    <w:rsid w:val="0015364E"/>
    <w:rsid w:val="001554B6"/>
    <w:rsid w:val="0015592B"/>
    <w:rsid w:val="001574E7"/>
    <w:rsid w:val="00157E55"/>
    <w:rsid w:val="00160230"/>
    <w:rsid w:val="001614DC"/>
    <w:rsid w:val="00161CA4"/>
    <w:rsid w:val="00162E03"/>
    <w:rsid w:val="00164FA0"/>
    <w:rsid w:val="00167234"/>
    <w:rsid w:val="001679F2"/>
    <w:rsid w:val="001710BF"/>
    <w:rsid w:val="001720FD"/>
    <w:rsid w:val="00173280"/>
    <w:rsid w:val="00175395"/>
    <w:rsid w:val="001761D9"/>
    <w:rsid w:val="00182D31"/>
    <w:rsid w:val="001844CD"/>
    <w:rsid w:val="00184DFE"/>
    <w:rsid w:val="00185993"/>
    <w:rsid w:val="00185C37"/>
    <w:rsid w:val="001861BE"/>
    <w:rsid w:val="0018641B"/>
    <w:rsid w:val="00186B17"/>
    <w:rsid w:val="00193055"/>
    <w:rsid w:val="001946C2"/>
    <w:rsid w:val="001A097A"/>
    <w:rsid w:val="001A0CD5"/>
    <w:rsid w:val="001A3545"/>
    <w:rsid w:val="001A4B56"/>
    <w:rsid w:val="001A4D6E"/>
    <w:rsid w:val="001B212E"/>
    <w:rsid w:val="001B232C"/>
    <w:rsid w:val="001B3AAA"/>
    <w:rsid w:val="001B3CD0"/>
    <w:rsid w:val="001B48EE"/>
    <w:rsid w:val="001B6C59"/>
    <w:rsid w:val="001D1613"/>
    <w:rsid w:val="001D6671"/>
    <w:rsid w:val="001E3A4A"/>
    <w:rsid w:val="001E3FDA"/>
    <w:rsid w:val="001E61F5"/>
    <w:rsid w:val="001F4D25"/>
    <w:rsid w:val="001F60A6"/>
    <w:rsid w:val="001F7FA3"/>
    <w:rsid w:val="00203635"/>
    <w:rsid w:val="00206CE2"/>
    <w:rsid w:val="00207563"/>
    <w:rsid w:val="00211E15"/>
    <w:rsid w:val="00214E3F"/>
    <w:rsid w:val="00214E5F"/>
    <w:rsid w:val="00224974"/>
    <w:rsid w:val="00224D42"/>
    <w:rsid w:val="00224DC3"/>
    <w:rsid w:val="00225529"/>
    <w:rsid w:val="00231ADF"/>
    <w:rsid w:val="00234C80"/>
    <w:rsid w:val="00235073"/>
    <w:rsid w:val="00235355"/>
    <w:rsid w:val="00236BBF"/>
    <w:rsid w:val="002402B7"/>
    <w:rsid w:val="00240692"/>
    <w:rsid w:val="0024391F"/>
    <w:rsid w:val="00243EF0"/>
    <w:rsid w:val="002441CF"/>
    <w:rsid w:val="0024531C"/>
    <w:rsid w:val="00251C1A"/>
    <w:rsid w:val="00254063"/>
    <w:rsid w:val="00254C0D"/>
    <w:rsid w:val="002559EF"/>
    <w:rsid w:val="00255BBD"/>
    <w:rsid w:val="002601B1"/>
    <w:rsid w:val="00261045"/>
    <w:rsid w:val="00262EE5"/>
    <w:rsid w:val="002643AA"/>
    <w:rsid w:val="00265F57"/>
    <w:rsid w:val="002707AB"/>
    <w:rsid w:val="002707F9"/>
    <w:rsid w:val="00275E6D"/>
    <w:rsid w:val="00275FF1"/>
    <w:rsid w:val="0027659B"/>
    <w:rsid w:val="00283272"/>
    <w:rsid w:val="00283EEC"/>
    <w:rsid w:val="00287C7B"/>
    <w:rsid w:val="002908FE"/>
    <w:rsid w:val="00291A7E"/>
    <w:rsid w:val="00291AF5"/>
    <w:rsid w:val="00292EF5"/>
    <w:rsid w:val="002965D9"/>
    <w:rsid w:val="002970AF"/>
    <w:rsid w:val="0029785A"/>
    <w:rsid w:val="002A0F85"/>
    <w:rsid w:val="002A1266"/>
    <w:rsid w:val="002A1C32"/>
    <w:rsid w:val="002A3776"/>
    <w:rsid w:val="002B0117"/>
    <w:rsid w:val="002B0566"/>
    <w:rsid w:val="002B15BD"/>
    <w:rsid w:val="002B1D9A"/>
    <w:rsid w:val="002B1EA5"/>
    <w:rsid w:val="002C0236"/>
    <w:rsid w:val="002C0375"/>
    <w:rsid w:val="002C389E"/>
    <w:rsid w:val="002C545F"/>
    <w:rsid w:val="002C64AF"/>
    <w:rsid w:val="002C718E"/>
    <w:rsid w:val="002D058C"/>
    <w:rsid w:val="002D2677"/>
    <w:rsid w:val="002D5185"/>
    <w:rsid w:val="002D54C3"/>
    <w:rsid w:val="002D6C4C"/>
    <w:rsid w:val="002D6E53"/>
    <w:rsid w:val="002E0481"/>
    <w:rsid w:val="002E19C9"/>
    <w:rsid w:val="002E1ACB"/>
    <w:rsid w:val="002E3FB3"/>
    <w:rsid w:val="002E50C4"/>
    <w:rsid w:val="002E53DE"/>
    <w:rsid w:val="002E5B8F"/>
    <w:rsid w:val="002E6F0E"/>
    <w:rsid w:val="002F253F"/>
    <w:rsid w:val="002F2F54"/>
    <w:rsid w:val="002F6AB2"/>
    <w:rsid w:val="002F6B80"/>
    <w:rsid w:val="00300947"/>
    <w:rsid w:val="00300B3A"/>
    <w:rsid w:val="00301253"/>
    <w:rsid w:val="0030429F"/>
    <w:rsid w:val="00307A7C"/>
    <w:rsid w:val="003165E1"/>
    <w:rsid w:val="00316A52"/>
    <w:rsid w:val="003224D0"/>
    <w:rsid w:val="003236DC"/>
    <w:rsid w:val="00325A56"/>
    <w:rsid w:val="003277B2"/>
    <w:rsid w:val="0033062F"/>
    <w:rsid w:val="003314B7"/>
    <w:rsid w:val="003317DE"/>
    <w:rsid w:val="00337A74"/>
    <w:rsid w:val="0034020D"/>
    <w:rsid w:val="00340980"/>
    <w:rsid w:val="00341710"/>
    <w:rsid w:val="00342B86"/>
    <w:rsid w:val="0035009C"/>
    <w:rsid w:val="00350EC5"/>
    <w:rsid w:val="00352D27"/>
    <w:rsid w:val="00355F0B"/>
    <w:rsid w:val="00355F24"/>
    <w:rsid w:val="003572E2"/>
    <w:rsid w:val="00360184"/>
    <w:rsid w:val="00361E72"/>
    <w:rsid w:val="0036278F"/>
    <w:rsid w:val="00362E49"/>
    <w:rsid w:val="0036377E"/>
    <w:rsid w:val="00365464"/>
    <w:rsid w:val="003660AE"/>
    <w:rsid w:val="003667D1"/>
    <w:rsid w:val="00367C08"/>
    <w:rsid w:val="00367E33"/>
    <w:rsid w:val="0037358F"/>
    <w:rsid w:val="0037509C"/>
    <w:rsid w:val="00375E57"/>
    <w:rsid w:val="00377E9F"/>
    <w:rsid w:val="00387ED3"/>
    <w:rsid w:val="0039069F"/>
    <w:rsid w:val="00392B40"/>
    <w:rsid w:val="003942F8"/>
    <w:rsid w:val="00397BB9"/>
    <w:rsid w:val="003A13D1"/>
    <w:rsid w:val="003A1717"/>
    <w:rsid w:val="003A1779"/>
    <w:rsid w:val="003A2FF2"/>
    <w:rsid w:val="003A3DBD"/>
    <w:rsid w:val="003A7808"/>
    <w:rsid w:val="003B1B07"/>
    <w:rsid w:val="003B28F1"/>
    <w:rsid w:val="003B4FB6"/>
    <w:rsid w:val="003B560A"/>
    <w:rsid w:val="003B69E7"/>
    <w:rsid w:val="003C0F74"/>
    <w:rsid w:val="003C11D5"/>
    <w:rsid w:val="003C3D44"/>
    <w:rsid w:val="003C50FE"/>
    <w:rsid w:val="003C7280"/>
    <w:rsid w:val="003C73E6"/>
    <w:rsid w:val="003C7E74"/>
    <w:rsid w:val="003D22A1"/>
    <w:rsid w:val="003D23E1"/>
    <w:rsid w:val="003D3F85"/>
    <w:rsid w:val="003D4971"/>
    <w:rsid w:val="003D6F97"/>
    <w:rsid w:val="003E0844"/>
    <w:rsid w:val="003E0E40"/>
    <w:rsid w:val="003E235D"/>
    <w:rsid w:val="003E797B"/>
    <w:rsid w:val="003F02E8"/>
    <w:rsid w:val="003F4127"/>
    <w:rsid w:val="004061AD"/>
    <w:rsid w:val="004117C5"/>
    <w:rsid w:val="00415F37"/>
    <w:rsid w:val="004251E1"/>
    <w:rsid w:val="004262B7"/>
    <w:rsid w:val="00431E8D"/>
    <w:rsid w:val="00436368"/>
    <w:rsid w:val="004410A5"/>
    <w:rsid w:val="00442F8A"/>
    <w:rsid w:val="00444CBA"/>
    <w:rsid w:val="004471F7"/>
    <w:rsid w:val="00452427"/>
    <w:rsid w:val="00456998"/>
    <w:rsid w:val="00457AE7"/>
    <w:rsid w:val="00461C94"/>
    <w:rsid w:val="00466241"/>
    <w:rsid w:val="00471F39"/>
    <w:rsid w:val="00472DB2"/>
    <w:rsid w:val="00475BC0"/>
    <w:rsid w:val="00481C6D"/>
    <w:rsid w:val="00483764"/>
    <w:rsid w:val="00485AD1"/>
    <w:rsid w:val="00487600"/>
    <w:rsid w:val="00487A0F"/>
    <w:rsid w:val="00490223"/>
    <w:rsid w:val="00495921"/>
    <w:rsid w:val="0049791A"/>
    <w:rsid w:val="00497DF9"/>
    <w:rsid w:val="004A1EEE"/>
    <w:rsid w:val="004A4FF4"/>
    <w:rsid w:val="004A51AE"/>
    <w:rsid w:val="004A652C"/>
    <w:rsid w:val="004B0028"/>
    <w:rsid w:val="004B1E54"/>
    <w:rsid w:val="004B265E"/>
    <w:rsid w:val="004B2E98"/>
    <w:rsid w:val="004B395D"/>
    <w:rsid w:val="004D1D96"/>
    <w:rsid w:val="004D5D4F"/>
    <w:rsid w:val="004D7756"/>
    <w:rsid w:val="004E1DCE"/>
    <w:rsid w:val="004E289D"/>
    <w:rsid w:val="004F1B05"/>
    <w:rsid w:val="004F27E4"/>
    <w:rsid w:val="004F43B9"/>
    <w:rsid w:val="004F7AA9"/>
    <w:rsid w:val="00501ACA"/>
    <w:rsid w:val="0050201C"/>
    <w:rsid w:val="00504F67"/>
    <w:rsid w:val="00507B20"/>
    <w:rsid w:val="00510415"/>
    <w:rsid w:val="0051277C"/>
    <w:rsid w:val="00513221"/>
    <w:rsid w:val="00513639"/>
    <w:rsid w:val="00515CE7"/>
    <w:rsid w:val="0052179B"/>
    <w:rsid w:val="00521A7C"/>
    <w:rsid w:val="00523068"/>
    <w:rsid w:val="00524E9A"/>
    <w:rsid w:val="005265D7"/>
    <w:rsid w:val="00526EB4"/>
    <w:rsid w:val="00530797"/>
    <w:rsid w:val="005315C2"/>
    <w:rsid w:val="00534322"/>
    <w:rsid w:val="00534B18"/>
    <w:rsid w:val="00537BF7"/>
    <w:rsid w:val="00543D59"/>
    <w:rsid w:val="005452AF"/>
    <w:rsid w:val="00547F6B"/>
    <w:rsid w:val="00553349"/>
    <w:rsid w:val="00556BB7"/>
    <w:rsid w:val="00557C0D"/>
    <w:rsid w:val="00561C95"/>
    <w:rsid w:val="005628E3"/>
    <w:rsid w:val="0056663F"/>
    <w:rsid w:val="00571788"/>
    <w:rsid w:val="00572B92"/>
    <w:rsid w:val="00574CB9"/>
    <w:rsid w:val="00583342"/>
    <w:rsid w:val="005834D5"/>
    <w:rsid w:val="0058648B"/>
    <w:rsid w:val="00587DB7"/>
    <w:rsid w:val="0059102D"/>
    <w:rsid w:val="00591CC1"/>
    <w:rsid w:val="00596152"/>
    <w:rsid w:val="00596892"/>
    <w:rsid w:val="00597562"/>
    <w:rsid w:val="00597E5E"/>
    <w:rsid w:val="005A2A99"/>
    <w:rsid w:val="005A3D65"/>
    <w:rsid w:val="005A5790"/>
    <w:rsid w:val="005A74D0"/>
    <w:rsid w:val="005A7F64"/>
    <w:rsid w:val="005B010E"/>
    <w:rsid w:val="005B2CAD"/>
    <w:rsid w:val="005B3677"/>
    <w:rsid w:val="005B6903"/>
    <w:rsid w:val="005B6FDF"/>
    <w:rsid w:val="005C2035"/>
    <w:rsid w:val="005D17CF"/>
    <w:rsid w:val="005D33F1"/>
    <w:rsid w:val="005D3765"/>
    <w:rsid w:val="005E0275"/>
    <w:rsid w:val="005E02CB"/>
    <w:rsid w:val="005E0A1C"/>
    <w:rsid w:val="005E0C50"/>
    <w:rsid w:val="005E2249"/>
    <w:rsid w:val="005E3400"/>
    <w:rsid w:val="005E4670"/>
    <w:rsid w:val="005E61D9"/>
    <w:rsid w:val="005F2B89"/>
    <w:rsid w:val="005F76F1"/>
    <w:rsid w:val="005F78C7"/>
    <w:rsid w:val="006017D4"/>
    <w:rsid w:val="00601936"/>
    <w:rsid w:val="00605312"/>
    <w:rsid w:val="006122E4"/>
    <w:rsid w:val="00612ED7"/>
    <w:rsid w:val="006132DB"/>
    <w:rsid w:val="00614A89"/>
    <w:rsid w:val="0061520A"/>
    <w:rsid w:val="00617FEB"/>
    <w:rsid w:val="00620010"/>
    <w:rsid w:val="0062156A"/>
    <w:rsid w:val="0062239C"/>
    <w:rsid w:val="00630BB4"/>
    <w:rsid w:val="00632BD2"/>
    <w:rsid w:val="006336E7"/>
    <w:rsid w:val="006354A8"/>
    <w:rsid w:val="006354D8"/>
    <w:rsid w:val="00642D40"/>
    <w:rsid w:val="006443BD"/>
    <w:rsid w:val="00644FE1"/>
    <w:rsid w:val="0064521D"/>
    <w:rsid w:val="006465DB"/>
    <w:rsid w:val="0065061B"/>
    <w:rsid w:val="00652180"/>
    <w:rsid w:val="006521A6"/>
    <w:rsid w:val="00653E48"/>
    <w:rsid w:val="006543B6"/>
    <w:rsid w:val="00656F09"/>
    <w:rsid w:val="00661656"/>
    <w:rsid w:val="006616EF"/>
    <w:rsid w:val="00662ECA"/>
    <w:rsid w:val="00664C75"/>
    <w:rsid w:val="00666F7F"/>
    <w:rsid w:val="00670347"/>
    <w:rsid w:val="00670AA2"/>
    <w:rsid w:val="00674F23"/>
    <w:rsid w:val="00680687"/>
    <w:rsid w:val="006813C2"/>
    <w:rsid w:val="00686AFC"/>
    <w:rsid w:val="006870DF"/>
    <w:rsid w:val="00692B85"/>
    <w:rsid w:val="00693EC9"/>
    <w:rsid w:val="00694FCD"/>
    <w:rsid w:val="006A1432"/>
    <w:rsid w:val="006A6FEE"/>
    <w:rsid w:val="006A7337"/>
    <w:rsid w:val="006B0735"/>
    <w:rsid w:val="006B0E97"/>
    <w:rsid w:val="006B25E0"/>
    <w:rsid w:val="006B2C30"/>
    <w:rsid w:val="006B5CA0"/>
    <w:rsid w:val="006C5F4E"/>
    <w:rsid w:val="006D103C"/>
    <w:rsid w:val="006D2391"/>
    <w:rsid w:val="006D282D"/>
    <w:rsid w:val="006D4ED5"/>
    <w:rsid w:val="006D5BE3"/>
    <w:rsid w:val="006E3B0E"/>
    <w:rsid w:val="006E53F9"/>
    <w:rsid w:val="006E6468"/>
    <w:rsid w:val="006E6631"/>
    <w:rsid w:val="006F152A"/>
    <w:rsid w:val="006F1F45"/>
    <w:rsid w:val="006F2ED5"/>
    <w:rsid w:val="006F4713"/>
    <w:rsid w:val="006F5399"/>
    <w:rsid w:val="006F5A86"/>
    <w:rsid w:val="006F5E95"/>
    <w:rsid w:val="006F6CE5"/>
    <w:rsid w:val="007001BA"/>
    <w:rsid w:val="00700204"/>
    <w:rsid w:val="007003F6"/>
    <w:rsid w:val="007010B7"/>
    <w:rsid w:val="0070156B"/>
    <w:rsid w:val="00703615"/>
    <w:rsid w:val="00703768"/>
    <w:rsid w:val="0070444A"/>
    <w:rsid w:val="00705B28"/>
    <w:rsid w:val="00705D0F"/>
    <w:rsid w:val="00705FB7"/>
    <w:rsid w:val="007076B0"/>
    <w:rsid w:val="00710248"/>
    <w:rsid w:val="0071406B"/>
    <w:rsid w:val="0071590A"/>
    <w:rsid w:val="007167F3"/>
    <w:rsid w:val="00720A28"/>
    <w:rsid w:val="00721FC6"/>
    <w:rsid w:val="007227B0"/>
    <w:rsid w:val="00724FC3"/>
    <w:rsid w:val="0072611D"/>
    <w:rsid w:val="00726C92"/>
    <w:rsid w:val="00727457"/>
    <w:rsid w:val="007279E5"/>
    <w:rsid w:val="00730BA8"/>
    <w:rsid w:val="00731683"/>
    <w:rsid w:val="00733173"/>
    <w:rsid w:val="00735AF6"/>
    <w:rsid w:val="00751777"/>
    <w:rsid w:val="007527F5"/>
    <w:rsid w:val="0075325D"/>
    <w:rsid w:val="00753DA5"/>
    <w:rsid w:val="00753F78"/>
    <w:rsid w:val="007558AF"/>
    <w:rsid w:val="00757732"/>
    <w:rsid w:val="00762591"/>
    <w:rsid w:val="0076433A"/>
    <w:rsid w:val="00766B79"/>
    <w:rsid w:val="00770D6E"/>
    <w:rsid w:val="007717BA"/>
    <w:rsid w:val="00771847"/>
    <w:rsid w:val="00772053"/>
    <w:rsid w:val="007762A8"/>
    <w:rsid w:val="00780173"/>
    <w:rsid w:val="00783FB9"/>
    <w:rsid w:val="00784C67"/>
    <w:rsid w:val="00785DC8"/>
    <w:rsid w:val="007867E4"/>
    <w:rsid w:val="00786C28"/>
    <w:rsid w:val="00787BAF"/>
    <w:rsid w:val="00792612"/>
    <w:rsid w:val="00794C67"/>
    <w:rsid w:val="00795CAC"/>
    <w:rsid w:val="00797B41"/>
    <w:rsid w:val="007A0AFB"/>
    <w:rsid w:val="007A0F8E"/>
    <w:rsid w:val="007A1B1B"/>
    <w:rsid w:val="007A4E9B"/>
    <w:rsid w:val="007B6AAD"/>
    <w:rsid w:val="007C1036"/>
    <w:rsid w:val="007C18B5"/>
    <w:rsid w:val="007C1AD9"/>
    <w:rsid w:val="007C28EA"/>
    <w:rsid w:val="007D1D40"/>
    <w:rsid w:val="007D3223"/>
    <w:rsid w:val="007D38F5"/>
    <w:rsid w:val="007D78D9"/>
    <w:rsid w:val="007E1A3C"/>
    <w:rsid w:val="007E2B10"/>
    <w:rsid w:val="007E4014"/>
    <w:rsid w:val="007E60DF"/>
    <w:rsid w:val="007F0359"/>
    <w:rsid w:val="007F2200"/>
    <w:rsid w:val="00800012"/>
    <w:rsid w:val="00801945"/>
    <w:rsid w:val="00802588"/>
    <w:rsid w:val="008049AE"/>
    <w:rsid w:val="00810527"/>
    <w:rsid w:val="0081076F"/>
    <w:rsid w:val="00811FEE"/>
    <w:rsid w:val="0081232B"/>
    <w:rsid w:val="00816FB9"/>
    <w:rsid w:val="00821170"/>
    <w:rsid w:val="00821ACF"/>
    <w:rsid w:val="0082234F"/>
    <w:rsid w:val="00825338"/>
    <w:rsid w:val="00825761"/>
    <w:rsid w:val="00826900"/>
    <w:rsid w:val="0083704F"/>
    <w:rsid w:val="00840B61"/>
    <w:rsid w:val="00840DED"/>
    <w:rsid w:val="00841369"/>
    <w:rsid w:val="00843E18"/>
    <w:rsid w:val="00844004"/>
    <w:rsid w:val="0084401F"/>
    <w:rsid w:val="0085083D"/>
    <w:rsid w:val="00856590"/>
    <w:rsid w:val="0086123B"/>
    <w:rsid w:val="0086242D"/>
    <w:rsid w:val="00863915"/>
    <w:rsid w:val="00864D17"/>
    <w:rsid w:val="008655F7"/>
    <w:rsid w:val="00867590"/>
    <w:rsid w:val="008678E0"/>
    <w:rsid w:val="0087242F"/>
    <w:rsid w:val="00873F7F"/>
    <w:rsid w:val="00881EC2"/>
    <w:rsid w:val="00883A2B"/>
    <w:rsid w:val="008855F6"/>
    <w:rsid w:val="00890293"/>
    <w:rsid w:val="008921C4"/>
    <w:rsid w:val="0089395D"/>
    <w:rsid w:val="00893BEF"/>
    <w:rsid w:val="00895422"/>
    <w:rsid w:val="00896445"/>
    <w:rsid w:val="00897EBF"/>
    <w:rsid w:val="008A082B"/>
    <w:rsid w:val="008A2223"/>
    <w:rsid w:val="008A28BE"/>
    <w:rsid w:val="008A3648"/>
    <w:rsid w:val="008A71A0"/>
    <w:rsid w:val="008A71DE"/>
    <w:rsid w:val="008A752B"/>
    <w:rsid w:val="008A7BCD"/>
    <w:rsid w:val="008B0766"/>
    <w:rsid w:val="008B0D1C"/>
    <w:rsid w:val="008B1502"/>
    <w:rsid w:val="008B5581"/>
    <w:rsid w:val="008C4A4B"/>
    <w:rsid w:val="008D1131"/>
    <w:rsid w:val="008D4BCA"/>
    <w:rsid w:val="008D5118"/>
    <w:rsid w:val="008D64C8"/>
    <w:rsid w:val="008D764C"/>
    <w:rsid w:val="008E6BC3"/>
    <w:rsid w:val="008E73AC"/>
    <w:rsid w:val="008F7E07"/>
    <w:rsid w:val="0090033A"/>
    <w:rsid w:val="00903CC2"/>
    <w:rsid w:val="00906A75"/>
    <w:rsid w:val="00916C09"/>
    <w:rsid w:val="00917E4B"/>
    <w:rsid w:val="00920F83"/>
    <w:rsid w:val="00922810"/>
    <w:rsid w:val="00923F89"/>
    <w:rsid w:val="009264BA"/>
    <w:rsid w:val="00930B99"/>
    <w:rsid w:val="00936F54"/>
    <w:rsid w:val="00942E43"/>
    <w:rsid w:val="00943120"/>
    <w:rsid w:val="00943EC3"/>
    <w:rsid w:val="00945AB7"/>
    <w:rsid w:val="00945BD2"/>
    <w:rsid w:val="009462F7"/>
    <w:rsid w:val="00947C6B"/>
    <w:rsid w:val="009506F1"/>
    <w:rsid w:val="00957969"/>
    <w:rsid w:val="0096346F"/>
    <w:rsid w:val="0097052E"/>
    <w:rsid w:val="00974128"/>
    <w:rsid w:val="00974445"/>
    <w:rsid w:val="009750EE"/>
    <w:rsid w:val="00977014"/>
    <w:rsid w:val="00984095"/>
    <w:rsid w:val="00984F4A"/>
    <w:rsid w:val="009869B3"/>
    <w:rsid w:val="00986EDB"/>
    <w:rsid w:val="00991674"/>
    <w:rsid w:val="00991CE2"/>
    <w:rsid w:val="00992C31"/>
    <w:rsid w:val="00997B84"/>
    <w:rsid w:val="009A04D4"/>
    <w:rsid w:val="009A0855"/>
    <w:rsid w:val="009A3CE9"/>
    <w:rsid w:val="009A52A3"/>
    <w:rsid w:val="009B1225"/>
    <w:rsid w:val="009B2295"/>
    <w:rsid w:val="009B5446"/>
    <w:rsid w:val="009B645A"/>
    <w:rsid w:val="009C1AC7"/>
    <w:rsid w:val="009C2C0E"/>
    <w:rsid w:val="009C365B"/>
    <w:rsid w:val="009C3776"/>
    <w:rsid w:val="009C5B12"/>
    <w:rsid w:val="009D0324"/>
    <w:rsid w:val="009D124C"/>
    <w:rsid w:val="009D148F"/>
    <w:rsid w:val="009D726F"/>
    <w:rsid w:val="009D7DE9"/>
    <w:rsid w:val="009E3C2C"/>
    <w:rsid w:val="009E4ED9"/>
    <w:rsid w:val="009E58D2"/>
    <w:rsid w:val="009F1C0F"/>
    <w:rsid w:val="009F4AA5"/>
    <w:rsid w:val="00A002D8"/>
    <w:rsid w:val="00A00736"/>
    <w:rsid w:val="00A028DC"/>
    <w:rsid w:val="00A0403D"/>
    <w:rsid w:val="00A05711"/>
    <w:rsid w:val="00A10C6E"/>
    <w:rsid w:val="00A12F1D"/>
    <w:rsid w:val="00A13603"/>
    <w:rsid w:val="00A155AD"/>
    <w:rsid w:val="00A20B93"/>
    <w:rsid w:val="00A2369F"/>
    <w:rsid w:val="00A24298"/>
    <w:rsid w:val="00A257A2"/>
    <w:rsid w:val="00A268FE"/>
    <w:rsid w:val="00A30388"/>
    <w:rsid w:val="00A3093A"/>
    <w:rsid w:val="00A32D06"/>
    <w:rsid w:val="00A35663"/>
    <w:rsid w:val="00A379E1"/>
    <w:rsid w:val="00A40EC2"/>
    <w:rsid w:val="00A4379C"/>
    <w:rsid w:val="00A439AA"/>
    <w:rsid w:val="00A439BD"/>
    <w:rsid w:val="00A44399"/>
    <w:rsid w:val="00A44AFC"/>
    <w:rsid w:val="00A4526B"/>
    <w:rsid w:val="00A4683C"/>
    <w:rsid w:val="00A503C8"/>
    <w:rsid w:val="00A50FC4"/>
    <w:rsid w:val="00A52E6A"/>
    <w:rsid w:val="00A6196E"/>
    <w:rsid w:val="00A64847"/>
    <w:rsid w:val="00A70A74"/>
    <w:rsid w:val="00A712EB"/>
    <w:rsid w:val="00A72939"/>
    <w:rsid w:val="00A7310A"/>
    <w:rsid w:val="00A739BC"/>
    <w:rsid w:val="00A74942"/>
    <w:rsid w:val="00A749B1"/>
    <w:rsid w:val="00A7561C"/>
    <w:rsid w:val="00A86921"/>
    <w:rsid w:val="00A86AF4"/>
    <w:rsid w:val="00A91C0F"/>
    <w:rsid w:val="00A91C94"/>
    <w:rsid w:val="00A9223E"/>
    <w:rsid w:val="00A95820"/>
    <w:rsid w:val="00A966A8"/>
    <w:rsid w:val="00AA2B6B"/>
    <w:rsid w:val="00AA2E59"/>
    <w:rsid w:val="00AA3577"/>
    <w:rsid w:val="00AA6937"/>
    <w:rsid w:val="00AA74B0"/>
    <w:rsid w:val="00AA7A13"/>
    <w:rsid w:val="00AB0EC1"/>
    <w:rsid w:val="00AB2518"/>
    <w:rsid w:val="00AB4259"/>
    <w:rsid w:val="00AB5F88"/>
    <w:rsid w:val="00AB64AE"/>
    <w:rsid w:val="00AD0524"/>
    <w:rsid w:val="00AD1F3F"/>
    <w:rsid w:val="00AD3851"/>
    <w:rsid w:val="00AD744E"/>
    <w:rsid w:val="00AD755F"/>
    <w:rsid w:val="00AE1181"/>
    <w:rsid w:val="00AE635C"/>
    <w:rsid w:val="00AE6783"/>
    <w:rsid w:val="00AE7162"/>
    <w:rsid w:val="00AF0BBE"/>
    <w:rsid w:val="00AF123B"/>
    <w:rsid w:val="00AF2CDF"/>
    <w:rsid w:val="00AF3445"/>
    <w:rsid w:val="00AF56FD"/>
    <w:rsid w:val="00AF7F87"/>
    <w:rsid w:val="00B01C0B"/>
    <w:rsid w:val="00B06CA4"/>
    <w:rsid w:val="00B06D13"/>
    <w:rsid w:val="00B0733C"/>
    <w:rsid w:val="00B1055A"/>
    <w:rsid w:val="00B11301"/>
    <w:rsid w:val="00B12D01"/>
    <w:rsid w:val="00B13626"/>
    <w:rsid w:val="00B163F1"/>
    <w:rsid w:val="00B200D5"/>
    <w:rsid w:val="00B2093C"/>
    <w:rsid w:val="00B20E41"/>
    <w:rsid w:val="00B21363"/>
    <w:rsid w:val="00B24586"/>
    <w:rsid w:val="00B27B90"/>
    <w:rsid w:val="00B30459"/>
    <w:rsid w:val="00B33C57"/>
    <w:rsid w:val="00B33D40"/>
    <w:rsid w:val="00B447ED"/>
    <w:rsid w:val="00B44CAA"/>
    <w:rsid w:val="00B508BC"/>
    <w:rsid w:val="00B50DD0"/>
    <w:rsid w:val="00B5188B"/>
    <w:rsid w:val="00B61989"/>
    <w:rsid w:val="00B61A18"/>
    <w:rsid w:val="00B66AC2"/>
    <w:rsid w:val="00B717B5"/>
    <w:rsid w:val="00B71BF9"/>
    <w:rsid w:val="00B721DB"/>
    <w:rsid w:val="00B72DD5"/>
    <w:rsid w:val="00B801DB"/>
    <w:rsid w:val="00B80298"/>
    <w:rsid w:val="00B834D2"/>
    <w:rsid w:val="00B8776B"/>
    <w:rsid w:val="00B87FAD"/>
    <w:rsid w:val="00B93D5A"/>
    <w:rsid w:val="00B95CC0"/>
    <w:rsid w:val="00B95F2D"/>
    <w:rsid w:val="00B9742D"/>
    <w:rsid w:val="00B97BB5"/>
    <w:rsid w:val="00BA02CC"/>
    <w:rsid w:val="00BA2CED"/>
    <w:rsid w:val="00BA3305"/>
    <w:rsid w:val="00BA47CD"/>
    <w:rsid w:val="00BA583C"/>
    <w:rsid w:val="00BB1B64"/>
    <w:rsid w:val="00BB1E6A"/>
    <w:rsid w:val="00BB396C"/>
    <w:rsid w:val="00BB611D"/>
    <w:rsid w:val="00BB7D23"/>
    <w:rsid w:val="00BC1C9E"/>
    <w:rsid w:val="00BC227F"/>
    <w:rsid w:val="00BC4F34"/>
    <w:rsid w:val="00BC696D"/>
    <w:rsid w:val="00BD24F1"/>
    <w:rsid w:val="00BD3F76"/>
    <w:rsid w:val="00BD5113"/>
    <w:rsid w:val="00BE23B3"/>
    <w:rsid w:val="00BE3123"/>
    <w:rsid w:val="00BE49C7"/>
    <w:rsid w:val="00BE52FC"/>
    <w:rsid w:val="00BE5598"/>
    <w:rsid w:val="00BE5961"/>
    <w:rsid w:val="00BF1FBC"/>
    <w:rsid w:val="00C05EE7"/>
    <w:rsid w:val="00C06E6D"/>
    <w:rsid w:val="00C078D6"/>
    <w:rsid w:val="00C15382"/>
    <w:rsid w:val="00C16D59"/>
    <w:rsid w:val="00C17952"/>
    <w:rsid w:val="00C2503F"/>
    <w:rsid w:val="00C26F3F"/>
    <w:rsid w:val="00C32000"/>
    <w:rsid w:val="00C32509"/>
    <w:rsid w:val="00C34344"/>
    <w:rsid w:val="00C34508"/>
    <w:rsid w:val="00C36F0B"/>
    <w:rsid w:val="00C42E18"/>
    <w:rsid w:val="00C4382A"/>
    <w:rsid w:val="00C43D71"/>
    <w:rsid w:val="00C446AE"/>
    <w:rsid w:val="00C47BB8"/>
    <w:rsid w:val="00C47F9C"/>
    <w:rsid w:val="00C52893"/>
    <w:rsid w:val="00C52ECC"/>
    <w:rsid w:val="00C57E5D"/>
    <w:rsid w:val="00C622D6"/>
    <w:rsid w:val="00C625E1"/>
    <w:rsid w:val="00C632C1"/>
    <w:rsid w:val="00C63E21"/>
    <w:rsid w:val="00C655CF"/>
    <w:rsid w:val="00C66B4D"/>
    <w:rsid w:val="00C671E0"/>
    <w:rsid w:val="00C70365"/>
    <w:rsid w:val="00C72A59"/>
    <w:rsid w:val="00C743C8"/>
    <w:rsid w:val="00C75272"/>
    <w:rsid w:val="00C769C2"/>
    <w:rsid w:val="00C85EF4"/>
    <w:rsid w:val="00C9022D"/>
    <w:rsid w:val="00C91EC9"/>
    <w:rsid w:val="00C926D2"/>
    <w:rsid w:val="00C941FE"/>
    <w:rsid w:val="00C95843"/>
    <w:rsid w:val="00C95C89"/>
    <w:rsid w:val="00C95FD5"/>
    <w:rsid w:val="00C963FA"/>
    <w:rsid w:val="00C96A35"/>
    <w:rsid w:val="00C9718D"/>
    <w:rsid w:val="00CA189A"/>
    <w:rsid w:val="00CA3A0B"/>
    <w:rsid w:val="00CA5DBB"/>
    <w:rsid w:val="00CA62D6"/>
    <w:rsid w:val="00CB1A41"/>
    <w:rsid w:val="00CB5E8E"/>
    <w:rsid w:val="00CB615C"/>
    <w:rsid w:val="00CB640F"/>
    <w:rsid w:val="00CB7704"/>
    <w:rsid w:val="00CC0147"/>
    <w:rsid w:val="00CC07DC"/>
    <w:rsid w:val="00CC4FD3"/>
    <w:rsid w:val="00CC6643"/>
    <w:rsid w:val="00CC73AD"/>
    <w:rsid w:val="00CD17E3"/>
    <w:rsid w:val="00CD3BFB"/>
    <w:rsid w:val="00CD5A9B"/>
    <w:rsid w:val="00CD6039"/>
    <w:rsid w:val="00CD76D4"/>
    <w:rsid w:val="00CD7F04"/>
    <w:rsid w:val="00CE1C9F"/>
    <w:rsid w:val="00CE2A9E"/>
    <w:rsid w:val="00CE4CB2"/>
    <w:rsid w:val="00CE5D17"/>
    <w:rsid w:val="00CE6AC3"/>
    <w:rsid w:val="00CE7923"/>
    <w:rsid w:val="00CF55C0"/>
    <w:rsid w:val="00D046FE"/>
    <w:rsid w:val="00D047E4"/>
    <w:rsid w:val="00D054A9"/>
    <w:rsid w:val="00D062BC"/>
    <w:rsid w:val="00D067F1"/>
    <w:rsid w:val="00D06AA8"/>
    <w:rsid w:val="00D10EC2"/>
    <w:rsid w:val="00D126D4"/>
    <w:rsid w:val="00D12898"/>
    <w:rsid w:val="00D1604A"/>
    <w:rsid w:val="00D16EE7"/>
    <w:rsid w:val="00D20B6B"/>
    <w:rsid w:val="00D22FE4"/>
    <w:rsid w:val="00D2395A"/>
    <w:rsid w:val="00D23DBB"/>
    <w:rsid w:val="00D249C7"/>
    <w:rsid w:val="00D25BBD"/>
    <w:rsid w:val="00D263F8"/>
    <w:rsid w:val="00D26E50"/>
    <w:rsid w:val="00D30751"/>
    <w:rsid w:val="00D31824"/>
    <w:rsid w:val="00D370BD"/>
    <w:rsid w:val="00D40388"/>
    <w:rsid w:val="00D426F1"/>
    <w:rsid w:val="00D47724"/>
    <w:rsid w:val="00D47A96"/>
    <w:rsid w:val="00D47ECF"/>
    <w:rsid w:val="00D52D34"/>
    <w:rsid w:val="00D53679"/>
    <w:rsid w:val="00D54FB7"/>
    <w:rsid w:val="00D561C6"/>
    <w:rsid w:val="00D579E7"/>
    <w:rsid w:val="00D60134"/>
    <w:rsid w:val="00D633CF"/>
    <w:rsid w:val="00D7092B"/>
    <w:rsid w:val="00D71BF0"/>
    <w:rsid w:val="00D73311"/>
    <w:rsid w:val="00D740C3"/>
    <w:rsid w:val="00D7591A"/>
    <w:rsid w:val="00D767D6"/>
    <w:rsid w:val="00D80900"/>
    <w:rsid w:val="00D82087"/>
    <w:rsid w:val="00D84238"/>
    <w:rsid w:val="00D843EE"/>
    <w:rsid w:val="00D8740A"/>
    <w:rsid w:val="00D878B9"/>
    <w:rsid w:val="00D903CC"/>
    <w:rsid w:val="00D92170"/>
    <w:rsid w:val="00DA4807"/>
    <w:rsid w:val="00DA75CC"/>
    <w:rsid w:val="00DA7B73"/>
    <w:rsid w:val="00DB3A61"/>
    <w:rsid w:val="00DB63A3"/>
    <w:rsid w:val="00DB670F"/>
    <w:rsid w:val="00DB765A"/>
    <w:rsid w:val="00DB7E0F"/>
    <w:rsid w:val="00DC03CA"/>
    <w:rsid w:val="00DC10A5"/>
    <w:rsid w:val="00DC1AF7"/>
    <w:rsid w:val="00DC4789"/>
    <w:rsid w:val="00DC5F42"/>
    <w:rsid w:val="00DD0812"/>
    <w:rsid w:val="00DD3348"/>
    <w:rsid w:val="00DD3D34"/>
    <w:rsid w:val="00DE15D0"/>
    <w:rsid w:val="00DE56BC"/>
    <w:rsid w:val="00DE7770"/>
    <w:rsid w:val="00DE77F1"/>
    <w:rsid w:val="00DF1BF1"/>
    <w:rsid w:val="00DF5418"/>
    <w:rsid w:val="00DF54A5"/>
    <w:rsid w:val="00DF5962"/>
    <w:rsid w:val="00DF6568"/>
    <w:rsid w:val="00E00D71"/>
    <w:rsid w:val="00E01094"/>
    <w:rsid w:val="00E01B23"/>
    <w:rsid w:val="00E03CDB"/>
    <w:rsid w:val="00E049B2"/>
    <w:rsid w:val="00E04E61"/>
    <w:rsid w:val="00E07E76"/>
    <w:rsid w:val="00E1135B"/>
    <w:rsid w:val="00E14A13"/>
    <w:rsid w:val="00E17910"/>
    <w:rsid w:val="00E20048"/>
    <w:rsid w:val="00E26594"/>
    <w:rsid w:val="00E26BBA"/>
    <w:rsid w:val="00E27230"/>
    <w:rsid w:val="00E322A9"/>
    <w:rsid w:val="00E363E2"/>
    <w:rsid w:val="00E3706A"/>
    <w:rsid w:val="00E408A4"/>
    <w:rsid w:val="00E40D3A"/>
    <w:rsid w:val="00E41384"/>
    <w:rsid w:val="00E41DE9"/>
    <w:rsid w:val="00E421DB"/>
    <w:rsid w:val="00E47EC7"/>
    <w:rsid w:val="00E52F6B"/>
    <w:rsid w:val="00E54411"/>
    <w:rsid w:val="00E57A52"/>
    <w:rsid w:val="00E62AC8"/>
    <w:rsid w:val="00E63863"/>
    <w:rsid w:val="00E670F7"/>
    <w:rsid w:val="00E74EEA"/>
    <w:rsid w:val="00E80617"/>
    <w:rsid w:val="00E806C3"/>
    <w:rsid w:val="00E822C0"/>
    <w:rsid w:val="00E82F7F"/>
    <w:rsid w:val="00E83896"/>
    <w:rsid w:val="00E86B03"/>
    <w:rsid w:val="00E87D4C"/>
    <w:rsid w:val="00E91A93"/>
    <w:rsid w:val="00E9784C"/>
    <w:rsid w:val="00E97DB7"/>
    <w:rsid w:val="00EA0AD8"/>
    <w:rsid w:val="00EA1DA2"/>
    <w:rsid w:val="00EA5198"/>
    <w:rsid w:val="00EA52EE"/>
    <w:rsid w:val="00EA68B8"/>
    <w:rsid w:val="00EA79D5"/>
    <w:rsid w:val="00EB26E9"/>
    <w:rsid w:val="00EB3A1D"/>
    <w:rsid w:val="00EB3CAA"/>
    <w:rsid w:val="00EB7CA9"/>
    <w:rsid w:val="00EC028C"/>
    <w:rsid w:val="00EC0D6E"/>
    <w:rsid w:val="00EC3F40"/>
    <w:rsid w:val="00EC4FDF"/>
    <w:rsid w:val="00EC6EBB"/>
    <w:rsid w:val="00EC701C"/>
    <w:rsid w:val="00ED3523"/>
    <w:rsid w:val="00ED46C2"/>
    <w:rsid w:val="00ED52E6"/>
    <w:rsid w:val="00ED5966"/>
    <w:rsid w:val="00ED5B72"/>
    <w:rsid w:val="00EE32FB"/>
    <w:rsid w:val="00EE512E"/>
    <w:rsid w:val="00EE576E"/>
    <w:rsid w:val="00EE7A33"/>
    <w:rsid w:val="00EF1592"/>
    <w:rsid w:val="00EF2FD4"/>
    <w:rsid w:val="00EF33EC"/>
    <w:rsid w:val="00EF5896"/>
    <w:rsid w:val="00F001C1"/>
    <w:rsid w:val="00F118FF"/>
    <w:rsid w:val="00F12460"/>
    <w:rsid w:val="00F14CA1"/>
    <w:rsid w:val="00F1583B"/>
    <w:rsid w:val="00F22C7B"/>
    <w:rsid w:val="00F23E08"/>
    <w:rsid w:val="00F24B9E"/>
    <w:rsid w:val="00F27F10"/>
    <w:rsid w:val="00F301E3"/>
    <w:rsid w:val="00F31BDF"/>
    <w:rsid w:val="00F31D13"/>
    <w:rsid w:val="00F32853"/>
    <w:rsid w:val="00F33DDB"/>
    <w:rsid w:val="00F35A60"/>
    <w:rsid w:val="00F406E8"/>
    <w:rsid w:val="00F4096C"/>
    <w:rsid w:val="00F43D47"/>
    <w:rsid w:val="00F44512"/>
    <w:rsid w:val="00F45C20"/>
    <w:rsid w:val="00F47482"/>
    <w:rsid w:val="00F50D69"/>
    <w:rsid w:val="00F51744"/>
    <w:rsid w:val="00F5381E"/>
    <w:rsid w:val="00F54F42"/>
    <w:rsid w:val="00F55228"/>
    <w:rsid w:val="00F60137"/>
    <w:rsid w:val="00F60BE8"/>
    <w:rsid w:val="00F6346B"/>
    <w:rsid w:val="00F636EF"/>
    <w:rsid w:val="00F6394F"/>
    <w:rsid w:val="00F652AF"/>
    <w:rsid w:val="00F664E7"/>
    <w:rsid w:val="00F7133B"/>
    <w:rsid w:val="00F76CCE"/>
    <w:rsid w:val="00F82195"/>
    <w:rsid w:val="00F84010"/>
    <w:rsid w:val="00F84EF7"/>
    <w:rsid w:val="00F8652F"/>
    <w:rsid w:val="00F9134B"/>
    <w:rsid w:val="00F93582"/>
    <w:rsid w:val="00F95746"/>
    <w:rsid w:val="00F9652F"/>
    <w:rsid w:val="00FA0441"/>
    <w:rsid w:val="00FA64F3"/>
    <w:rsid w:val="00FA7819"/>
    <w:rsid w:val="00FB01A4"/>
    <w:rsid w:val="00FB2124"/>
    <w:rsid w:val="00FB34A2"/>
    <w:rsid w:val="00FB5A23"/>
    <w:rsid w:val="00FB5AC3"/>
    <w:rsid w:val="00FB79FB"/>
    <w:rsid w:val="00FC084A"/>
    <w:rsid w:val="00FC25E8"/>
    <w:rsid w:val="00FC2F5A"/>
    <w:rsid w:val="00FC5D39"/>
    <w:rsid w:val="00FC61BC"/>
    <w:rsid w:val="00FD2801"/>
    <w:rsid w:val="00FD2DAA"/>
    <w:rsid w:val="00FD3ECA"/>
    <w:rsid w:val="00FD5A4B"/>
    <w:rsid w:val="00FE10F9"/>
    <w:rsid w:val="00FE320E"/>
    <w:rsid w:val="00FE3C74"/>
    <w:rsid w:val="00FE3DE8"/>
    <w:rsid w:val="00FE73D5"/>
    <w:rsid w:val="00FF59CC"/>
    <w:rsid w:val="00FF5C5E"/>
    <w:rsid w:val="00FF73F1"/>
    <w:rsid w:val="00FF7898"/>
    <w:rsid w:val="02783817"/>
    <w:rsid w:val="028137CD"/>
    <w:rsid w:val="09EE1DA6"/>
    <w:rsid w:val="0A3E5960"/>
    <w:rsid w:val="0AC154AC"/>
    <w:rsid w:val="0AC338BB"/>
    <w:rsid w:val="0C7C244D"/>
    <w:rsid w:val="0CB23CF5"/>
    <w:rsid w:val="0E5E50D0"/>
    <w:rsid w:val="115B3DB8"/>
    <w:rsid w:val="15095874"/>
    <w:rsid w:val="160222AF"/>
    <w:rsid w:val="163C2834"/>
    <w:rsid w:val="1BF15BF6"/>
    <w:rsid w:val="1C377C81"/>
    <w:rsid w:val="1C691D81"/>
    <w:rsid w:val="1DA703E3"/>
    <w:rsid w:val="1FC157EC"/>
    <w:rsid w:val="210E7C4B"/>
    <w:rsid w:val="23687446"/>
    <w:rsid w:val="237E651B"/>
    <w:rsid w:val="24CB5C28"/>
    <w:rsid w:val="259712BE"/>
    <w:rsid w:val="26224EDB"/>
    <w:rsid w:val="27A84381"/>
    <w:rsid w:val="2A30713C"/>
    <w:rsid w:val="2AB07CD8"/>
    <w:rsid w:val="2AC22CF3"/>
    <w:rsid w:val="2BC74CE2"/>
    <w:rsid w:val="2C566B76"/>
    <w:rsid w:val="2D9A3185"/>
    <w:rsid w:val="2E447B2F"/>
    <w:rsid w:val="2EB14F54"/>
    <w:rsid w:val="2EF39A60"/>
    <w:rsid w:val="2FB02979"/>
    <w:rsid w:val="2FEF9E1E"/>
    <w:rsid w:val="30430043"/>
    <w:rsid w:val="328F493E"/>
    <w:rsid w:val="3497243E"/>
    <w:rsid w:val="356443DA"/>
    <w:rsid w:val="398C5300"/>
    <w:rsid w:val="3C8F414C"/>
    <w:rsid w:val="3C9063B4"/>
    <w:rsid w:val="3CC8014B"/>
    <w:rsid w:val="3E56414B"/>
    <w:rsid w:val="3F2D33E2"/>
    <w:rsid w:val="3F553EA5"/>
    <w:rsid w:val="40540BAF"/>
    <w:rsid w:val="41B8796A"/>
    <w:rsid w:val="423B2EC0"/>
    <w:rsid w:val="43936936"/>
    <w:rsid w:val="44C46566"/>
    <w:rsid w:val="48DE70B5"/>
    <w:rsid w:val="4A5B1857"/>
    <w:rsid w:val="4BDC7E1B"/>
    <w:rsid w:val="4C8E104D"/>
    <w:rsid w:val="4CDC3A3D"/>
    <w:rsid w:val="4F657E91"/>
    <w:rsid w:val="517F1AF6"/>
    <w:rsid w:val="53AE2819"/>
    <w:rsid w:val="554F2D7B"/>
    <w:rsid w:val="579D4A59"/>
    <w:rsid w:val="58E52E67"/>
    <w:rsid w:val="59E03192"/>
    <w:rsid w:val="5A661D2E"/>
    <w:rsid w:val="5AAC3C11"/>
    <w:rsid w:val="5AD03BDB"/>
    <w:rsid w:val="5C700983"/>
    <w:rsid w:val="5C8A4BE0"/>
    <w:rsid w:val="5DFFB273"/>
    <w:rsid w:val="5EEF3907"/>
    <w:rsid w:val="5EFF547D"/>
    <w:rsid w:val="5FC9205D"/>
    <w:rsid w:val="62FE7C3E"/>
    <w:rsid w:val="63F5634D"/>
    <w:rsid w:val="64C70B5D"/>
    <w:rsid w:val="67C209A8"/>
    <w:rsid w:val="698A17A8"/>
    <w:rsid w:val="6D185A0C"/>
    <w:rsid w:val="6D661777"/>
    <w:rsid w:val="6F0F06A6"/>
    <w:rsid w:val="6F315F51"/>
    <w:rsid w:val="6F93528C"/>
    <w:rsid w:val="70933559"/>
    <w:rsid w:val="73375656"/>
    <w:rsid w:val="75563FAE"/>
    <w:rsid w:val="76070232"/>
    <w:rsid w:val="76942720"/>
    <w:rsid w:val="7B2800F0"/>
    <w:rsid w:val="7BEB1482"/>
    <w:rsid w:val="7C593933"/>
    <w:rsid w:val="7E0304D5"/>
    <w:rsid w:val="7FBF58CF"/>
    <w:rsid w:val="E8F6BA0B"/>
    <w:rsid w:val="ED720656"/>
    <w:rsid w:val="F79B30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widowControl w:val="0"/>
      <w:spacing w:before="280" w:after="290" w:line="376" w:lineRule="auto"/>
      <w:outlineLvl w:val="4"/>
    </w:pPr>
    <w:rPr>
      <w:b/>
      <w:sz w:val="28"/>
    </w:rPr>
  </w:style>
  <w:style w:type="paragraph" w:styleId="8">
    <w:name w:val="heading 6"/>
    <w:basedOn w:val="1"/>
    <w:next w:val="7"/>
    <w:qFormat/>
    <w:uiPriority w:val="0"/>
    <w:pPr>
      <w:keepNext/>
      <w:keepLines/>
      <w:widowControl w:val="0"/>
      <w:spacing w:before="240" w:after="64" w:line="319" w:lineRule="auto"/>
      <w:outlineLvl w:val="5"/>
    </w:pPr>
    <w:rPr>
      <w:rFonts w:ascii="Arial" w:hAnsi="Arial" w:eastAsia="黑体"/>
      <w:b/>
      <w:sz w:val="24"/>
    </w:rPr>
  </w:style>
  <w:style w:type="paragraph" w:styleId="9">
    <w:name w:val="heading 7"/>
    <w:basedOn w:val="1"/>
    <w:next w:val="7"/>
    <w:qFormat/>
    <w:uiPriority w:val="0"/>
    <w:pPr>
      <w:keepNext/>
      <w:keepLines/>
      <w:widowControl w:val="0"/>
      <w:spacing w:before="240" w:after="64" w:line="319" w:lineRule="auto"/>
      <w:outlineLvl w:val="6"/>
    </w:pPr>
    <w:rPr>
      <w:b/>
      <w:sz w:val="24"/>
    </w:rPr>
  </w:style>
  <w:style w:type="paragraph" w:styleId="10">
    <w:name w:val="heading 8"/>
    <w:basedOn w:val="1"/>
    <w:next w:val="7"/>
    <w:qFormat/>
    <w:uiPriority w:val="0"/>
    <w:pPr>
      <w:keepNext/>
      <w:keepLines/>
      <w:widowControl w:val="0"/>
      <w:spacing w:before="240" w:after="64" w:line="319" w:lineRule="auto"/>
      <w:outlineLvl w:val="7"/>
    </w:pPr>
    <w:rPr>
      <w:rFonts w:ascii="Arial" w:hAnsi="Arial" w:eastAsia="黑体"/>
      <w:sz w:val="24"/>
    </w:rPr>
  </w:style>
  <w:style w:type="paragraph" w:styleId="11">
    <w:name w:val="heading 9"/>
    <w:basedOn w:val="1"/>
    <w:next w:val="7"/>
    <w:qFormat/>
    <w:uiPriority w:val="0"/>
    <w:pPr>
      <w:keepNext/>
      <w:keepLines/>
      <w:widowControl w:val="0"/>
      <w:spacing w:before="240" w:after="64" w:line="319" w:lineRule="auto"/>
      <w:outlineLvl w:val="8"/>
    </w:pPr>
    <w:rPr>
      <w:rFonts w:ascii="Arial" w:hAnsi="Arial" w:eastAsia="黑体"/>
    </w:rPr>
  </w:style>
  <w:style w:type="character" w:default="1" w:styleId="50">
    <w:name w:val="Default Paragraph Font"/>
    <w:qFormat/>
    <w:uiPriority w:val="0"/>
  </w:style>
  <w:style w:type="table" w:default="1" w:styleId="49">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unhideWhenUsed/>
    <w:qFormat/>
    <w:uiPriority w:val="0"/>
    <w:pPr>
      <w:ind w:left="1680" w:hanging="210"/>
      <w:jc w:val="left"/>
    </w:pPr>
    <w:rPr>
      <w:rFonts w:ascii="Calibri" w:hAnsi="Calibri"/>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lang w:bidi="ar-SA"/>
    </w:rPr>
  </w:style>
  <w:style w:type="paragraph" w:styleId="16">
    <w:name w:val="Document Map"/>
    <w:basedOn w:val="1"/>
    <w:qFormat/>
    <w:uiPriority w:val="0"/>
    <w:pPr>
      <w:shd w:val="clear" w:color="auto" w:fill="000080"/>
    </w:pPr>
  </w:style>
  <w:style w:type="paragraph" w:styleId="17">
    <w:name w:val="annotation text"/>
    <w:basedOn w:val="1"/>
    <w:link w:val="57"/>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rPr>
      <w:sz w:val="28"/>
    </w:rPr>
  </w:style>
  <w:style w:type="paragraph" w:styleId="19">
    <w:name w:val="Body Text 3"/>
    <w:basedOn w:val="1"/>
    <w:qFormat/>
    <w:uiPriority w:val="0"/>
    <w:pPr>
      <w:spacing w:line="500" w:lineRule="exact"/>
    </w:pPr>
    <w:rPr>
      <w:b/>
      <w:bCs/>
      <w:sz w:val="24"/>
    </w:rPr>
  </w:style>
  <w:style w:type="paragraph" w:styleId="20">
    <w:name w:val="Body Text"/>
    <w:basedOn w:val="1"/>
    <w:qFormat/>
    <w:uiPriority w:val="0"/>
    <w:pPr>
      <w:spacing w:line="380" w:lineRule="exact"/>
    </w:pPr>
    <w:rPr>
      <w:sz w:val="24"/>
    </w:rPr>
  </w:style>
  <w:style w:type="paragraph" w:styleId="21">
    <w:name w:val="Body Text Indent"/>
    <w:basedOn w:val="1"/>
    <w:qFormat/>
    <w:uiPriority w:val="0"/>
    <w:pPr>
      <w:ind w:firstLine="352"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4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0"/>
    <w:pPr>
      <w:ind w:left="400" w:leftChars="400"/>
    </w:pPr>
  </w:style>
  <w:style w:type="paragraph" w:styleId="27">
    <w:name w:val="Plain Text"/>
    <w:basedOn w:val="1"/>
    <w:next w:val="5"/>
    <w:link w:val="58"/>
    <w:qFormat/>
    <w:uiPriority w:val="0"/>
    <w:rPr>
      <w:rFonts w:ascii="宋体"/>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qFormat/>
    <w:uiPriority w:val="0"/>
    <w:pPr>
      <w:ind w:left="2500" w:leftChars="2500"/>
    </w:pPr>
    <w:rPr>
      <w:rFonts w:ascii="宋体" w:cs="Courier New"/>
      <w:szCs w:val="21"/>
      <w:lang w:bidi="ar-SA"/>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rPr>
      <w:rFonts w:ascii="Calibri" w:hAnsi="Calibri"/>
      <w:szCs w:val="22"/>
    </w:rPr>
  </w:style>
  <w:style w:type="paragraph" w:styleId="32">
    <w:name w:val="Balloon Text"/>
    <w:basedOn w:val="1"/>
    <w:qFormat/>
    <w:uiPriority w:val="0"/>
    <w:rPr>
      <w:sz w:val="18"/>
      <w:szCs w:val="18"/>
    </w:rPr>
  </w:style>
  <w:style w:type="paragraph" w:styleId="33">
    <w:name w:val="footer"/>
    <w:basedOn w:val="1"/>
    <w:qFormat/>
    <w:uiPriority w:val="0"/>
    <w:pPr>
      <w:tabs>
        <w:tab w:val="center" w:pos="4153"/>
        <w:tab w:val="right" w:pos="8306"/>
      </w:tabs>
      <w:snapToGrid w:val="0"/>
      <w:jc w:val="left"/>
    </w:pPr>
    <w:rPr>
      <w:sz w:val="18"/>
      <w:szCs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36">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qFormat/>
    <w:uiPriority w:val="0"/>
    <w:pPr>
      <w:spacing w:after="120"/>
      <w:ind w:left="200" w:leftChars="200"/>
    </w:pPr>
    <w:rPr>
      <w:sz w:val="16"/>
      <w:szCs w:val="16"/>
    </w:rPr>
  </w:style>
  <w:style w:type="paragraph" w:styleId="41">
    <w:name w:val="toc 2"/>
    <w:basedOn w:val="1"/>
    <w:next w:val="1"/>
    <w:qFormat/>
    <w:uiPriority w:val="0"/>
    <w:pPr>
      <w:ind w:left="20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45">
    <w:name w:val="Normal (Web)"/>
    <w:basedOn w:val="1"/>
    <w:qFormat/>
    <w:uiPriority w:val="0"/>
    <w:pPr>
      <w:widowControl/>
      <w:spacing w:before="100" w:beforeAutospacing="1" w:after="100" w:afterAutospacing="1"/>
      <w:jc w:val="left"/>
    </w:pPr>
    <w:rPr>
      <w:rFonts w:ascii="宋体"/>
      <w:kern w:val="0"/>
      <w:sz w:val="24"/>
    </w:rPr>
  </w:style>
  <w:style w:type="paragraph" w:styleId="46">
    <w:name w:val="index 1"/>
    <w:basedOn w:val="1"/>
    <w:next w:val="1"/>
    <w:qFormat/>
    <w:uiPriority w:val="0"/>
    <w:pPr>
      <w:spacing w:line="400" w:lineRule="exact"/>
      <w:ind w:firstLine="200" w:firstLineChars="200"/>
    </w:pPr>
    <w:rPr>
      <w:rFonts w:ascii="宋体"/>
      <w:b/>
      <w:szCs w:val="20"/>
    </w:rPr>
  </w:style>
  <w:style w:type="paragraph" w:styleId="47">
    <w:name w:val="Title"/>
    <w:basedOn w:val="1"/>
    <w:qFormat/>
    <w:uiPriority w:val="0"/>
    <w:pPr>
      <w:spacing w:before="240" w:after="60"/>
      <w:jc w:val="center"/>
      <w:outlineLvl w:val="0"/>
    </w:pPr>
    <w:rPr>
      <w:rFonts w:ascii="Arial" w:hAnsi="Arial"/>
      <w:b/>
      <w:bCs/>
      <w:sz w:val="32"/>
      <w:szCs w:val="32"/>
    </w:rPr>
  </w:style>
  <w:style w:type="paragraph" w:styleId="48">
    <w:name w:val="annotation subject"/>
    <w:basedOn w:val="17"/>
    <w:next w:val="17"/>
    <w:qFormat/>
    <w:uiPriority w:val="0"/>
    <w:pPr>
      <w:adjustRightInd/>
      <w:spacing w:line="240" w:lineRule="auto"/>
      <w:textAlignment w:val="auto"/>
    </w:pPr>
    <w:rPr>
      <w:b/>
      <w:bCs/>
      <w:kern w:val="2"/>
      <w:sz w:val="21"/>
      <w:szCs w:val="24"/>
    </w:r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00"/>
    </w:rPr>
  </w:style>
  <w:style w:type="character" w:styleId="55">
    <w:name w:val="Hyperlink"/>
    <w:qFormat/>
    <w:uiPriority w:val="0"/>
    <w:rPr>
      <w:color w:val="0000FF"/>
      <w:u w:val="single"/>
    </w:rPr>
  </w:style>
  <w:style w:type="character" w:styleId="56">
    <w:name w:val="annotation reference"/>
    <w:qFormat/>
    <w:uiPriority w:val="0"/>
    <w:rPr>
      <w:sz w:val="21"/>
      <w:szCs w:val="21"/>
    </w:rPr>
  </w:style>
  <w:style w:type="character" w:customStyle="1" w:styleId="57">
    <w:name w:val="批注文字 Char"/>
    <w:link w:val="17"/>
    <w:qFormat/>
    <w:uiPriority w:val="0"/>
    <w:rPr>
      <w:rFonts w:eastAsia="宋体"/>
      <w:sz w:val="24"/>
    </w:rPr>
  </w:style>
  <w:style w:type="character" w:customStyle="1" w:styleId="58">
    <w:name w:val="纯文本 Char"/>
    <w:link w:val="27"/>
    <w:qFormat/>
    <w:uiPriority w:val="0"/>
    <w:rPr>
      <w:rFonts w:ascii="宋体" w:eastAsia="宋体" w:cs="Courier New"/>
      <w:kern w:val="2"/>
      <w:sz w:val="21"/>
      <w:szCs w:val="21"/>
    </w:rPr>
  </w:style>
  <w:style w:type="character" w:customStyle="1" w:styleId="59">
    <w:name w:val="自定义标题一 Char Char"/>
    <w:qFormat/>
    <w:uiPriority w:val="0"/>
    <w:rPr>
      <w:rFonts w:asci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60">
    <w:name w:val=" Char Char Char Char Char"/>
    <w:qFormat/>
    <w:uiPriority w:val="0"/>
    <w:rPr>
      <w:rFonts w:eastAsia="宋体"/>
      <w:b/>
      <w:bCs/>
      <w:kern w:val="44"/>
      <w:sz w:val="44"/>
      <w:szCs w:val="44"/>
      <w:lang w:val="en-US" w:eastAsia="zh-CN" w:bidi="ar-SA"/>
    </w:rPr>
  </w:style>
  <w:style w:type="character" w:customStyle="1" w:styleId="61">
    <w:name w:val="ca-0"/>
    <w:qFormat/>
    <w:uiPriority w:val="0"/>
  </w:style>
  <w:style w:type="character" w:customStyle="1" w:styleId="62">
    <w:name w:val=" Char Char15"/>
    <w:qFormat/>
    <w:uiPriority w:val="0"/>
    <w:rPr>
      <w:sz w:val="18"/>
      <w:szCs w:val="18"/>
    </w:rPr>
  </w:style>
  <w:style w:type="character" w:customStyle="1" w:styleId="63">
    <w:name w:val="正文文本缩进 Char1"/>
    <w:qFormat/>
    <w:uiPriority w:val="0"/>
    <w:rPr>
      <w:kern w:val="2"/>
      <w:sz w:val="21"/>
      <w:szCs w:val="22"/>
    </w:rPr>
  </w:style>
  <w:style w:type="character" w:customStyle="1" w:styleId="64">
    <w:name w:val=" Char Char10"/>
    <w:qFormat/>
    <w:uiPriority w:val="0"/>
    <w:rPr>
      <w:rFonts w:eastAsia="宋体"/>
      <w:kern w:val="2"/>
      <w:sz w:val="24"/>
      <w:szCs w:val="24"/>
      <w:lang w:val="en-US" w:eastAsia="zh-CN" w:bidi="ar-SA"/>
    </w:rPr>
  </w:style>
  <w:style w:type="character" w:customStyle="1" w:styleId="65">
    <w:name w:val="unnamed3"/>
    <w:basedOn w:val="50"/>
    <w:qFormat/>
    <w:uiPriority w:val="0"/>
  </w:style>
  <w:style w:type="character" w:customStyle="1" w:styleId="66">
    <w:name w:val="H1 Char2"/>
    <w:qFormat/>
    <w:uiPriority w:val="0"/>
    <w:rPr>
      <w:rFonts w:eastAsia="宋体"/>
      <w:b/>
      <w:bCs/>
      <w:kern w:val="44"/>
      <w:sz w:val="44"/>
      <w:szCs w:val="44"/>
      <w:lang w:val="en-US" w:eastAsia="zh-CN" w:bidi="ar-SA"/>
    </w:rPr>
  </w:style>
  <w:style w:type="character" w:customStyle="1" w:styleId="67">
    <w:name w:val="style31"/>
    <w:qFormat/>
    <w:uiPriority w:val="0"/>
    <w:rPr>
      <w:sz w:val="18"/>
      <w:szCs w:val="18"/>
    </w:rPr>
  </w:style>
  <w:style w:type="character" w:customStyle="1" w:styleId="68">
    <w:name w:val="无间隔 Char Char"/>
    <w:qFormat/>
    <w:uiPriority w:val="0"/>
    <w:rPr>
      <w:rFonts w:ascii="Calibri" w:hAnsi="Calibri" w:eastAsia="宋体"/>
      <w:sz w:val="22"/>
      <w:szCs w:val="22"/>
      <w:lang w:val="en-US" w:eastAsia="zh-CN" w:bidi="ar-SA"/>
    </w:rPr>
  </w:style>
  <w:style w:type="character" w:customStyle="1" w:styleId="69">
    <w:name w:val="正文文字首行缩进 Char"/>
    <w:qFormat/>
    <w:uiPriority w:val="0"/>
    <w:rPr>
      <w:rFonts w:ascii="仿宋_GB2312" w:eastAsia="仿宋_GB2312"/>
      <w:kern w:val="2"/>
      <w:sz w:val="32"/>
    </w:rPr>
  </w:style>
  <w:style w:type="character" w:customStyle="1" w:styleId="70">
    <w:name w:val="H1 Char"/>
    <w:qFormat/>
    <w:uiPriority w:val="0"/>
    <w:rPr>
      <w:rFonts w:eastAsia="宋体"/>
      <w:b/>
      <w:bCs/>
      <w:kern w:val="44"/>
      <w:sz w:val="44"/>
      <w:szCs w:val="44"/>
      <w:lang w:val="en-US" w:eastAsia="zh-CN" w:bidi="ar-SA"/>
    </w:rPr>
  </w:style>
  <w:style w:type="character" w:customStyle="1" w:styleId="71">
    <w:name w:val=" Char Char14"/>
    <w:qFormat/>
    <w:uiPriority w:val="0"/>
    <w:rPr>
      <w:sz w:val="18"/>
      <w:szCs w:val="18"/>
    </w:rPr>
  </w:style>
  <w:style w:type="character" w:customStyle="1" w:styleId="72">
    <w:name w:val="普通文字 Char Char2"/>
    <w:qFormat/>
    <w:uiPriority w:val="0"/>
    <w:rPr>
      <w:rFonts w:ascii="宋体" w:eastAsia="宋体"/>
      <w:kern w:val="2"/>
      <w:sz w:val="21"/>
      <w:lang w:val="en-US" w:eastAsia="zh-CN" w:bidi="ar-SA"/>
    </w:rPr>
  </w:style>
  <w:style w:type="character" w:customStyle="1" w:styleId="73">
    <w:name w:val="p1"/>
    <w:basedOn w:val="50"/>
    <w:qFormat/>
    <w:uiPriority w:val="0"/>
  </w:style>
  <w:style w:type="character" w:customStyle="1" w:styleId="74">
    <w:name w:val="apple-style-span"/>
    <w:basedOn w:val="50"/>
    <w:qFormat/>
    <w:uiPriority w:val="0"/>
  </w:style>
  <w:style w:type="character" w:customStyle="1" w:styleId="75">
    <w:name w:val="H1 Char1"/>
    <w:qFormat/>
    <w:uiPriority w:val="0"/>
    <w:rPr>
      <w:rFonts w:eastAsia="宋体"/>
      <w:b/>
      <w:bCs/>
      <w:kern w:val="44"/>
      <w:sz w:val="44"/>
      <w:szCs w:val="44"/>
      <w:lang w:val="en-US" w:eastAsia="zh-CN" w:bidi="ar-SA"/>
    </w:rPr>
  </w:style>
  <w:style w:type="character" w:customStyle="1" w:styleId="76">
    <w:name w:val="cubane_hilight1"/>
    <w:qFormat/>
    <w:uiPriority w:val="0"/>
    <w:rPr>
      <w:color w:val="CC0000"/>
    </w:rPr>
  </w:style>
  <w:style w:type="character" w:customStyle="1" w:styleId="77">
    <w:name w:val="Char Char17"/>
    <w:qFormat/>
    <w:uiPriority w:val="0"/>
    <w:rPr>
      <w:rFonts w:ascii="Times New Roman" w:hAnsi="Times New Roman" w:cs="Times New Roman"/>
      <w:b/>
      <w:bCs/>
      <w:kern w:val="2"/>
      <w:sz w:val="21"/>
      <w:szCs w:val="24"/>
      <w:lang w:bidi="ar-SA"/>
    </w:rPr>
  </w:style>
  <w:style w:type="character" w:customStyle="1" w:styleId="78">
    <w:name w:val="llyf92"/>
    <w:qFormat/>
    <w:uiPriority w:val="0"/>
    <w:rPr>
      <w:sz w:val="18"/>
      <w:szCs w:val="18"/>
    </w:rPr>
  </w:style>
  <w:style w:type="character" w:customStyle="1" w:styleId="79">
    <w:name w:val="1ji Char Char"/>
    <w:qFormat/>
    <w:uiPriority w:val="0"/>
    <w:rPr>
      <w:rFonts w:ascii="宋体" w:eastAsia="宋体"/>
      <w:b/>
      <w:bCs/>
      <w:kern w:val="44"/>
      <w:sz w:val="36"/>
      <w:szCs w:val="44"/>
    </w:rPr>
  </w:style>
  <w:style w:type="character" w:customStyle="1" w:styleId="80">
    <w:name w:val="Body Text Char"/>
    <w:qFormat/>
    <w:uiPriority w:val="0"/>
    <w:rPr>
      <w:rFonts w:eastAsia="宋体"/>
      <w:kern w:val="2"/>
      <w:sz w:val="24"/>
      <w:szCs w:val="24"/>
      <w:lang w:val="en-US" w:eastAsia="zh-CN" w:bidi="ar-SA"/>
    </w:rPr>
  </w:style>
  <w:style w:type="character" w:customStyle="1" w:styleId="81">
    <w:name w:val=" Char Char11"/>
    <w:qFormat/>
    <w:uiPriority w:val="0"/>
    <w:rPr>
      <w:rFonts w:ascii="Times New Roman" w:hAnsi="Times New Roman" w:eastAsia="宋体" w:cs="Times New Roman"/>
      <w:sz w:val="30"/>
      <w:szCs w:val="24"/>
      <w:lang w:bidi="ar-SA"/>
    </w:rPr>
  </w:style>
  <w:style w:type="character" w:customStyle="1" w:styleId="82">
    <w:name w:val="style161"/>
    <w:qFormat/>
    <w:uiPriority w:val="0"/>
    <w:rPr>
      <w:color w:val="666666"/>
    </w:rPr>
  </w:style>
  <w:style w:type="character" w:customStyle="1" w:styleId="83">
    <w:name w:val="标题 Char1"/>
    <w:qFormat/>
    <w:uiPriority w:val="0"/>
    <w:rPr>
      <w:rFonts w:ascii="Cambria" w:hAnsi="Cambria" w:cs="Times New Roman"/>
      <w:b/>
      <w:bCs/>
      <w:kern w:val="2"/>
      <w:sz w:val="32"/>
      <w:szCs w:val="32"/>
      <w:lang w:bidi="ar-SA"/>
    </w:rPr>
  </w:style>
  <w:style w:type="character" w:customStyle="1" w:styleId="84">
    <w:name w:val="纯文本 Char1"/>
    <w:qFormat/>
    <w:uiPriority w:val="0"/>
    <w:rPr>
      <w:rFonts w:ascii="宋体" w:eastAsia="宋体" w:cs="Courier New"/>
      <w:kern w:val="2"/>
      <w:sz w:val="21"/>
      <w:szCs w:val="21"/>
      <w:lang w:val="en-US" w:eastAsia="zh-CN" w:bidi="ar-SA"/>
    </w:rPr>
  </w:style>
  <w:style w:type="character" w:customStyle="1" w:styleId="85">
    <w:name w:val="普通文字 Char Char4"/>
    <w:qFormat/>
    <w:uiPriority w:val="0"/>
    <w:rPr>
      <w:rFonts w:ascii="宋体" w:eastAsia="宋体" w:cs="Courier New"/>
      <w:kern w:val="2"/>
      <w:sz w:val="21"/>
      <w:szCs w:val="21"/>
      <w:lang w:val="en-US" w:eastAsia="zh-CN" w:bidi="ar-SA"/>
    </w:rPr>
  </w:style>
  <w:style w:type="character" w:customStyle="1" w:styleId="86">
    <w:name w:val="style21"/>
    <w:qFormat/>
    <w:uiPriority w:val="0"/>
    <w:rPr>
      <w:sz w:val="18"/>
      <w:szCs w:val="18"/>
    </w:rPr>
  </w:style>
  <w:style w:type="character" w:customStyle="1" w:styleId="87">
    <w:name w:val=" Char Char23"/>
    <w:qFormat/>
    <w:uiPriority w:val="0"/>
    <w:rPr>
      <w:rFonts w:ascii="Times New Roman" w:hAnsi="Times New Roman" w:eastAsia="宋体" w:cs="Times New Roman"/>
      <w:b/>
      <w:bCs/>
      <w:kern w:val="44"/>
      <w:sz w:val="44"/>
      <w:szCs w:val="44"/>
      <w:lang w:bidi="ar-SA"/>
    </w:rPr>
  </w:style>
  <w:style w:type="paragraph" w:customStyle="1" w:styleId="88">
    <w:name w:val="List Paragraph1"/>
    <w:basedOn w:val="1"/>
    <w:qFormat/>
    <w:uiPriority w:val="0"/>
    <w:pPr>
      <w:ind w:firstLine="200" w:firstLineChars="200"/>
    </w:pPr>
    <w:rPr>
      <w:rFonts w:ascii="Calibri" w:hAnsi="Calibri"/>
      <w:szCs w:val="22"/>
    </w:rPr>
  </w:style>
  <w:style w:type="paragraph" w:customStyle="1" w:styleId="89">
    <w:name w:val="目录4"/>
    <w:basedOn w:val="1"/>
    <w:next w:val="1"/>
    <w:qFormat/>
    <w:uiPriority w:val="0"/>
    <w:pPr>
      <w:widowControl/>
      <w:tabs>
        <w:tab w:val="left" w:leader="dot" w:pos="8503"/>
      </w:tabs>
      <w:spacing w:line="317" w:lineRule="atLeast"/>
      <w:ind w:firstLine="629"/>
      <w:textAlignment w:val="baseline"/>
    </w:pPr>
    <w:rPr>
      <w:color w:val="000000"/>
      <w:kern w:val="0"/>
      <w:szCs w:val="20"/>
      <w:u w:val="none" w:color="000000"/>
    </w:rPr>
  </w:style>
  <w:style w:type="paragraph" w:customStyle="1" w:styleId="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91">
    <w:name w:val="目录3"/>
    <w:basedOn w:val="1"/>
    <w:next w:val="1"/>
    <w:qFormat/>
    <w:uiPriority w:val="0"/>
    <w:pPr>
      <w:widowControl/>
      <w:tabs>
        <w:tab w:val="left" w:leader="dot" w:pos="8503"/>
      </w:tabs>
      <w:spacing w:line="317" w:lineRule="atLeast"/>
      <w:ind w:firstLine="419"/>
      <w:textAlignment w:val="baseline"/>
    </w:pPr>
    <w:rPr>
      <w:color w:val="000000"/>
      <w:kern w:val="0"/>
      <w:szCs w:val="20"/>
      <w:u w:val="none" w:color="000000"/>
    </w:rPr>
  </w:style>
  <w:style w:type="paragraph" w:customStyle="1" w:styleId="92">
    <w:name w:val="1ji"/>
    <w:basedOn w:val="2"/>
    <w:qFormat/>
    <w:uiPriority w:val="0"/>
    <w:pPr>
      <w:keepNext/>
      <w:keepLines w:val="0"/>
      <w:widowControl/>
      <w:spacing w:before="0" w:after="0" w:line="240" w:lineRule="auto"/>
      <w:jc w:val="center"/>
    </w:pPr>
    <w:rPr>
      <w:rFonts w:ascii="宋体"/>
      <w:sz w:val="36"/>
    </w:rPr>
  </w:style>
  <w:style w:type="paragraph" w:customStyle="1" w:styleId="93">
    <w:name w:val=" Char"/>
    <w:basedOn w:val="16"/>
    <w:qFormat/>
    <w:uiPriority w:val="0"/>
    <w:pPr>
      <w:widowControl/>
      <w:ind w:firstLine="454"/>
      <w:jc w:val="left"/>
    </w:pPr>
    <w:rPr>
      <w:rFonts w:ascii="Tahoma" w:hAnsi="Tahoma" w:cs="宋体"/>
      <w:kern w:val="0"/>
      <w:sz w:val="24"/>
      <w:szCs w:val="20"/>
      <w:lang w:bidi="ar-SA"/>
    </w:r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customStyle="1" w:styleId="95">
    <w:name w:val="Char Char Char Char"/>
    <w:basedOn w:val="16"/>
    <w:qFormat/>
    <w:uiPriority w:val="0"/>
    <w:pPr>
      <w:adjustRightInd w:val="0"/>
      <w:snapToGrid w:val="0"/>
      <w:spacing w:line="360" w:lineRule="auto"/>
    </w:pPr>
    <w:rPr>
      <w:rFonts w:ascii="Tahoma" w:hAnsi="Tahoma"/>
      <w:sz w:val="24"/>
    </w:rPr>
  </w:style>
  <w:style w:type="paragraph" w:customStyle="1" w:styleId="96">
    <w:name w:val="_Style 35"/>
    <w:basedOn w:val="16"/>
    <w:qFormat/>
    <w:uiPriority w:val="0"/>
    <w:pPr>
      <w:widowControl/>
      <w:ind w:firstLine="454"/>
      <w:jc w:val="left"/>
    </w:pPr>
  </w:style>
  <w:style w:type="paragraph" w:customStyle="1" w:styleId="97">
    <w:name w:val="表内文字"/>
    <w:basedOn w:val="1"/>
    <w:qFormat/>
    <w:uiPriority w:val="0"/>
    <w:pPr>
      <w:snapToGrid w:val="0"/>
      <w:spacing w:before="50" w:after="50" w:line="360" w:lineRule="exact"/>
    </w:pPr>
    <w:rPr>
      <w:rFonts w:ascii="宋体"/>
      <w:b/>
      <w:color w:val="0000FF"/>
      <w:szCs w:val="21"/>
    </w:rPr>
  </w:style>
  <w:style w:type="paragraph" w:customStyle="1" w:styleId="9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1">
    <w:name w:val="444"/>
    <w:basedOn w:val="1"/>
    <w:qFormat/>
    <w:uiPriority w:val="0"/>
    <w:pPr>
      <w:adjustRightInd w:val="0"/>
      <w:spacing w:line="312" w:lineRule="atLeast"/>
      <w:jc w:val="center"/>
      <w:textAlignment w:val="baseline"/>
    </w:pPr>
    <w:rPr>
      <w:b/>
      <w:kern w:val="0"/>
      <w:sz w:val="36"/>
      <w:szCs w:val="36"/>
    </w:rPr>
  </w:style>
  <w:style w:type="paragraph" w:customStyle="1" w:styleId="102">
    <w:name w:val="列出段落1"/>
    <w:qFormat/>
    <w:uiPriority w:val="0"/>
    <w:pPr>
      <w:ind w:firstLine="200" w:firstLineChars="200"/>
    </w:pPr>
    <w:rPr>
      <w:rFonts w:ascii="Calibri" w:hAnsi="Calibri" w:eastAsia="宋体" w:cs="Times New Roman"/>
      <w:szCs w:val="22"/>
      <w:lang w:val="en-US" w:eastAsia="zh-CN" w:bidi="ar-SA"/>
    </w:rPr>
  </w:style>
  <w:style w:type="paragraph" w:customStyle="1" w:styleId="103">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val="none" w:color="000000"/>
    </w:rPr>
  </w:style>
  <w:style w:type="paragraph" w:customStyle="1" w:styleId="10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05">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自定义标题一"/>
    <w:basedOn w:val="2"/>
    <w:qFormat/>
    <w:uiPriority w:val="0"/>
    <w:pPr>
      <w:keepNext/>
      <w:keepLines/>
      <w:pageBreakBefore/>
      <w:widowControl w:val="0"/>
      <w:tabs>
        <w:tab w:val="left" w:pos="144"/>
      </w:tabs>
      <w:spacing w:before="0" w:after="0" w:line="360" w:lineRule="auto"/>
      <w:ind w:left="144" w:hanging="144"/>
      <w:jc w:val="center"/>
    </w:pPr>
    <w:rPr>
      <w:rFonts w:ascii="黑体" w:eastAsia="黑体"/>
      <w14:shadow w14:blurRad="50800" w14:dist="38100" w14:dir="2700000" w14:sx="100000" w14:sy="100000" w14:kx="0" w14:ky="0" w14:algn="tl">
        <w14:srgbClr w14:val="000000">
          <w14:alpha w14:val="60000"/>
        </w14:srgbClr>
      </w14:shadow>
    </w:rPr>
  </w:style>
  <w:style w:type="paragraph" w:customStyle="1" w:styleId="107">
    <w:name w:val="Plain Text"/>
    <w:basedOn w:val="1"/>
    <w:qFormat/>
    <w:uiPriority w:val="0"/>
    <w:rPr>
      <w:rFonts w:ascii="宋体"/>
      <w:szCs w:val="20"/>
    </w:rPr>
  </w:style>
  <w:style w:type="paragraph" w:customStyle="1" w:styleId="108">
    <w:name w:val="正文首行缩进两字符"/>
    <w:basedOn w:val="1"/>
    <w:qFormat/>
    <w:uiPriority w:val="0"/>
    <w:pPr>
      <w:spacing w:line="360" w:lineRule="auto"/>
      <w:ind w:firstLine="200" w:firstLineChars="200"/>
    </w:pPr>
  </w:style>
  <w:style w:type="paragraph" w:customStyle="1" w:styleId="109">
    <w:name w:val="小节标题"/>
    <w:basedOn w:val="1"/>
    <w:next w:val="1"/>
    <w:qFormat/>
    <w:uiPriority w:val="0"/>
    <w:pPr>
      <w:widowControl/>
      <w:spacing w:before="175" w:after="102" w:line="351" w:lineRule="atLeast"/>
      <w:textAlignment w:val="baseline"/>
    </w:pPr>
    <w:rPr>
      <w:rFonts w:eastAsia="黑体"/>
      <w:color w:val="000000"/>
      <w:kern w:val="0"/>
      <w:szCs w:val="20"/>
      <w:u w:val="none" w:color="000000"/>
    </w:rPr>
  </w:style>
  <w:style w:type="paragraph" w:customStyle="1" w:styleId="110">
    <w:name w:val="Char Char Char Char Char Char Char Char Char"/>
    <w:basedOn w:val="1"/>
    <w:qFormat/>
    <w:uiPriority w:val="0"/>
    <w:pPr>
      <w:widowControl/>
      <w:spacing w:after="160" w:line="240" w:lineRule="exact"/>
      <w:jc w:val="left"/>
    </w:pPr>
    <w:rPr>
      <w:szCs w:val="20"/>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13">
    <w:name w:val="样式 正文文字 + 小四 段后: 0 磅 行距: 1.5 倍行距"/>
    <w:basedOn w:val="20"/>
    <w:qFormat/>
    <w:uiPriority w:val="0"/>
    <w:pPr>
      <w:spacing w:line="360" w:lineRule="auto"/>
      <w:ind w:firstLine="200" w:firstLineChars="200"/>
    </w:pPr>
    <w:rPr>
      <w:rFonts w:cs="宋体"/>
      <w:szCs w:val="20"/>
      <w:lang w:bidi="ar-SA"/>
    </w:rPr>
  </w:style>
  <w:style w:type="paragraph" w:customStyle="1" w:styleId="114">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val="none" w:color="000000"/>
    </w:rPr>
  </w:style>
  <w:style w:type="paragraph" w:customStyle="1" w:styleId="115">
    <w:name w:val=" Char Char1 Char Char Char Char"/>
    <w:basedOn w:val="16"/>
    <w:qFormat/>
    <w:uiPriority w:val="0"/>
    <w:rPr>
      <w:rFonts w:ascii="Tahoma" w:hAnsi="Tahoma"/>
      <w:sz w:val="24"/>
    </w:rPr>
  </w:style>
  <w:style w:type="paragraph" w:customStyle="1" w:styleId="116">
    <w:name w:val="4"/>
    <w:basedOn w:val="1"/>
    <w:next w:val="30"/>
    <w:qFormat/>
    <w:uiPriority w:val="0"/>
    <w:pPr>
      <w:spacing w:line="420" w:lineRule="exact"/>
      <w:ind w:firstLine="195" w:firstLineChars="195"/>
    </w:pPr>
  </w:style>
  <w:style w:type="paragraph" w:customStyle="1" w:styleId="117">
    <w:name w:val="p15"/>
    <w:basedOn w:val="1"/>
    <w:qFormat/>
    <w:uiPriority w:val="0"/>
    <w:pPr>
      <w:widowControl/>
    </w:pPr>
    <w:rPr>
      <w:rFonts w:ascii="宋体" w:cs="宋体"/>
      <w:kern w:val="0"/>
      <w:szCs w:val="21"/>
      <w:lang w:bidi="ar-SA"/>
    </w:rPr>
  </w:style>
  <w:style w:type="paragraph" w:customStyle="1" w:styleId="118">
    <w:name w:val="文章附标题"/>
    <w:basedOn w:val="1"/>
    <w:next w:val="2"/>
    <w:qFormat/>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119">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bidi="ar-SA"/>
    </w:rPr>
  </w:style>
  <w:style w:type="paragraph" w:customStyle="1" w:styleId="12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1">
    <w:name w:val="表格"/>
    <w:basedOn w:val="1"/>
    <w:qFormat/>
    <w:uiPriority w:val="0"/>
    <w:pPr>
      <w:spacing w:line="400" w:lineRule="exact"/>
    </w:pPr>
    <w:rPr>
      <w:sz w:val="24"/>
    </w:rPr>
  </w:style>
  <w:style w:type="paragraph" w:customStyle="1" w:styleId="12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lang w:bidi="ar-SA"/>
    </w:rPr>
  </w:style>
  <w:style w:type="paragraph" w:customStyle="1" w:styleId="123">
    <w:name w:val="样式 标题 2 + (西文) 宋体 非加粗 居中"/>
    <w:basedOn w:val="3"/>
    <w:qFormat/>
    <w:uiPriority w:val="0"/>
    <w:pPr>
      <w:jc w:val="center"/>
    </w:pPr>
    <w:rPr>
      <w:rFonts w:ascii="宋体" w:hAnsi="宋体" w:cs="宋体"/>
      <w:b w:val="0"/>
      <w:bCs w:val="0"/>
      <w:spacing w:val="2"/>
      <w:sz w:val="28"/>
      <w:szCs w:val="20"/>
      <w:lang w:bidi="ar-SA"/>
    </w:rPr>
  </w:style>
  <w:style w:type="paragraph" w:customStyle="1" w:styleId="124">
    <w:name w:val="文章总标题"/>
    <w:basedOn w:val="1"/>
    <w:next w:val="118"/>
    <w:qFormat/>
    <w:uiPriority w:val="0"/>
    <w:pPr>
      <w:widowControl/>
      <w:spacing w:before="566" w:after="544" w:line="566" w:lineRule="atLeast"/>
      <w:jc w:val="center"/>
      <w:textAlignment w:val="baseline"/>
    </w:pPr>
    <w:rPr>
      <w:rFonts w:ascii="Arial" w:hAnsi="Arial" w:eastAsia="黑体"/>
      <w:color w:val="000000"/>
      <w:kern w:val="0"/>
      <w:sz w:val="54"/>
      <w:szCs w:val="20"/>
      <w:u w:val="none" w:color="000000"/>
    </w:rPr>
  </w:style>
  <w:style w:type="paragraph" w:customStyle="1" w:styleId="125">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2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
    <w:basedOn w:val="16"/>
    <w:qFormat/>
    <w:uiPriority w:val="0"/>
    <w:pPr>
      <w:widowControl/>
      <w:ind w:firstLine="454"/>
      <w:jc w:val="left"/>
    </w:pPr>
    <w:rPr>
      <w:rFonts w:ascii="Tahoma" w:hAnsi="Tahoma" w:cs="宋体"/>
      <w:kern w:val="0"/>
      <w:sz w:val="24"/>
      <w:szCs w:val="20"/>
      <w:lang w:bidi="ar-SA"/>
    </w:rPr>
  </w:style>
  <w:style w:type="paragraph" w:customStyle="1" w:styleId="128">
    <w:name w:val="默认段落字体 Para Char"/>
    <w:basedOn w:val="1"/>
    <w:qFormat/>
    <w:uiPriority w:val="0"/>
    <w:pPr>
      <w:adjustRightInd w:val="0"/>
      <w:spacing w:line="360" w:lineRule="auto"/>
    </w:pPr>
    <w:rPr>
      <w:szCs w:val="20"/>
    </w:rPr>
  </w:style>
  <w:style w:type="paragraph" w:customStyle="1" w:styleId="129">
    <w:name w:val="插图题注"/>
    <w:next w:val="1"/>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130">
    <w:name w:val="标题3"/>
    <w:basedOn w:val="4"/>
    <w:qFormat/>
    <w:uiPriority w:val="0"/>
    <w:pPr>
      <w:keepNext/>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131">
    <w:name w:val="正文文本缩进 Char Char Char Char"/>
    <w:basedOn w:val="1"/>
    <w:qFormat/>
    <w:uiPriority w:val="0"/>
    <w:pPr>
      <w:ind w:firstLine="540"/>
    </w:pPr>
    <w:rPr>
      <w:rFonts w:ascii="宋体"/>
      <w:szCs w:val="20"/>
    </w:rPr>
  </w:style>
  <w:style w:type="paragraph" w:customStyle="1" w:styleId="132">
    <w:name w:val="表格题注"/>
    <w:next w:val="1"/>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styleId="133">
    <w:name w:val="List Paragraph"/>
    <w:basedOn w:val="1"/>
    <w:qFormat/>
    <w:uiPriority w:val="0"/>
    <w:pPr>
      <w:ind w:firstLine="200" w:firstLineChars="200"/>
    </w:pPr>
    <w:rPr>
      <w:rFonts w:ascii="Calibri" w:hAnsi="Calibri"/>
      <w:szCs w:val="22"/>
    </w:rPr>
  </w:style>
  <w:style w:type="paragraph" w:customStyle="1" w:styleId="134">
    <w:name w:val="F2"/>
    <w:basedOn w:val="1"/>
    <w:qFormat/>
    <w:uiPriority w:val="0"/>
    <w:pPr>
      <w:autoSpaceDE w:val="0"/>
      <w:autoSpaceDN w:val="0"/>
      <w:adjustRightInd w:val="0"/>
      <w:ind w:firstLine="601"/>
    </w:pPr>
    <w:rPr>
      <w:kern w:val="0"/>
      <w:sz w:val="24"/>
      <w:szCs w:val="20"/>
    </w:rPr>
  </w:style>
  <w:style w:type="paragraph" w:styleId="135">
    <w:name w:val="No Spacing"/>
    <w:qFormat/>
    <w:uiPriority w:val="0"/>
    <w:rPr>
      <w:rFonts w:ascii="Calibri" w:hAnsi="Calibri" w:eastAsia="宋体" w:cs="Times New Roman"/>
      <w:sz w:val="22"/>
      <w:szCs w:val="22"/>
      <w:lang w:val="en-US" w:eastAsia="zh-CN" w:bidi="ar-SA"/>
    </w:rPr>
  </w:style>
  <w:style w:type="paragraph" w:customStyle="1" w:styleId="136">
    <w:name w:val="目录2"/>
    <w:basedOn w:val="1"/>
    <w:next w:val="1"/>
    <w:qFormat/>
    <w:uiPriority w:val="0"/>
    <w:pPr>
      <w:widowControl/>
      <w:tabs>
        <w:tab w:val="left" w:leader="dot" w:pos="8503"/>
      </w:tabs>
      <w:spacing w:line="317" w:lineRule="atLeast"/>
      <w:ind w:firstLine="209"/>
      <w:textAlignment w:val="baseline"/>
    </w:pPr>
    <w:rPr>
      <w:color w:val="000000"/>
      <w:kern w:val="0"/>
      <w:szCs w:val="20"/>
      <w:u w:val="none" w:color="000000"/>
    </w:rPr>
  </w:style>
  <w:style w:type="paragraph" w:customStyle="1" w:styleId="137">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3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9">
    <w:name w:val="默认段落字体 Para Char Char Char Char Char Char Char Char Char1 Char Char Char Char"/>
    <w:basedOn w:val="1"/>
    <w:qFormat/>
    <w:uiPriority w:val="0"/>
    <w:rPr>
      <w:rFonts w:ascii="Tahoma" w:hAnsi="Tahoma"/>
      <w:sz w:val="24"/>
      <w:szCs w:val="20"/>
    </w:rPr>
  </w:style>
  <w:style w:type="paragraph" w:customStyle="1" w:styleId="140">
    <w:name w:val="p0"/>
    <w:basedOn w:val="1"/>
    <w:qFormat/>
    <w:uiPriority w:val="0"/>
    <w:pPr>
      <w:widowControl/>
    </w:pPr>
    <w:rPr>
      <w:kern w:val="0"/>
      <w:szCs w:val="21"/>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2-2ji"/>
    <w:basedOn w:val="3"/>
    <w:qFormat/>
    <w:uiPriority w:val="0"/>
    <w:pPr>
      <w:adjustRightInd w:val="0"/>
      <w:spacing w:before="0" w:after="0" w:line="360" w:lineRule="auto"/>
      <w:jc w:val="center"/>
      <w:textAlignment w:val="baseline"/>
    </w:pPr>
    <w:rPr>
      <w:rFonts w:ascii="宋体" w:eastAsia="宋体"/>
      <w:bCs w:val="0"/>
      <w:sz w:val="36"/>
    </w:rPr>
  </w:style>
  <w:style w:type="paragraph" w:customStyle="1" w:styleId="143">
    <w:name w:val="1"/>
    <w:basedOn w:val="1"/>
    <w:next w:val="27"/>
    <w:qFormat/>
    <w:uiPriority w:val="0"/>
    <w:rPr>
      <w:rFonts w:ascii="宋体"/>
      <w:szCs w:val="20"/>
    </w:rPr>
  </w:style>
  <w:style w:type="paragraph" w:customStyle="1" w:styleId="144">
    <w:name w:val="样式 首行缩进:  2 字符"/>
    <w:basedOn w:val="1"/>
    <w:qFormat/>
    <w:uiPriority w:val="0"/>
    <w:pPr>
      <w:spacing w:line="400" w:lineRule="exact"/>
      <w:ind w:firstLine="200" w:firstLineChars="200"/>
    </w:pPr>
    <w:rPr>
      <w:rFonts w:cs="宋体"/>
      <w:sz w:val="24"/>
      <w:lang w:bidi="ar-SA"/>
    </w:rPr>
  </w:style>
  <w:style w:type="paragraph" w:customStyle="1" w:styleId="14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7">
    <w:name w:val="Char1"/>
    <w:basedOn w:val="1"/>
    <w:qFormat/>
    <w:uiPriority w:val="0"/>
    <w:rPr>
      <w:szCs w:val="21"/>
    </w:rPr>
  </w:style>
  <w:style w:type="paragraph" w:customStyle="1" w:styleId="1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9">
    <w:name w:val="标题1"/>
    <w:basedOn w:val="2"/>
    <w:qFormat/>
    <w:uiPriority w:val="0"/>
    <w:pPr>
      <w:keepNext/>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50">
    <w:name w:val="节标题"/>
    <w:basedOn w:val="1"/>
    <w:next w:val="109"/>
    <w:qFormat/>
    <w:uiPriority w:val="0"/>
    <w:pPr>
      <w:widowControl/>
      <w:spacing w:line="289" w:lineRule="atLeast"/>
      <w:jc w:val="center"/>
      <w:textAlignment w:val="baseline"/>
    </w:pPr>
    <w:rPr>
      <w:color w:val="000000"/>
      <w:kern w:val="0"/>
      <w:sz w:val="28"/>
      <w:szCs w:val="20"/>
      <w:u w:val="none" w:color="000000"/>
    </w:rPr>
  </w:style>
  <w:style w:type="paragraph" w:customStyle="1" w:styleId="151">
    <w:name w:val="Body"/>
    <w:basedOn w:val="1"/>
    <w:qFormat/>
    <w:uiPriority w:val="0"/>
    <w:pPr>
      <w:widowControl/>
      <w:tabs>
        <w:tab w:val="left" w:pos="1980"/>
      </w:tabs>
      <w:spacing w:before="80" w:after="80" w:line="360" w:lineRule="auto"/>
      <w:jc w:val="center"/>
    </w:pPr>
    <w:rPr>
      <w:szCs w:val="21"/>
    </w:rPr>
  </w:style>
  <w:style w:type="paragraph" w:customStyle="1" w:styleId="152">
    <w:name w:val="样式1"/>
    <w:basedOn w:val="1"/>
    <w:qFormat/>
    <w:uiPriority w:val="0"/>
    <w:pPr>
      <w:spacing w:before="120" w:after="120" w:line="300" w:lineRule="auto"/>
    </w:pPr>
    <w:rPr>
      <w:rFonts w:ascii="宋体"/>
      <w:b/>
      <w:sz w:val="24"/>
      <w:szCs w:val="20"/>
    </w:rPr>
  </w:style>
  <w:style w:type="paragraph" w:customStyle="1" w:styleId="153">
    <w:name w:val="_Style 152"/>
    <w:qFormat/>
    <w:uiPriority w:val="0"/>
    <w:rPr>
      <w:rFonts w:ascii="Times New Roman" w:hAnsi="Times New Roman" w:eastAsia="宋体" w:cs="Times New Roman"/>
      <w:kern w:val="2"/>
      <w:sz w:val="21"/>
      <w:szCs w:val="24"/>
      <w:lang w:val="en-US" w:eastAsia="zh-CN" w:bidi="ar-SA"/>
    </w:rPr>
  </w:style>
  <w:style w:type="paragraph" w:customStyle="1" w:styleId="154">
    <w:name w:val="Char Char1 Char Char Char Char"/>
    <w:basedOn w:val="16"/>
    <w:qFormat/>
    <w:uiPriority w:val="0"/>
    <w:rPr>
      <w:rFonts w:ascii="Tahoma" w:hAnsi="Tahoma"/>
      <w:sz w:val="24"/>
    </w:rPr>
  </w:style>
  <w:style w:type="paragraph" w:customStyle="1" w:styleId="155">
    <w:name w:val=" Char2"/>
    <w:basedOn w:val="1"/>
    <w:qFormat/>
    <w:uiPriority w:val="0"/>
    <w:rPr>
      <w:szCs w:val="20"/>
    </w:rPr>
  </w:style>
  <w:style w:type="paragraph" w:customStyle="1" w:styleId="156">
    <w:name w:val="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7">
    <w:name w:val="2ji"/>
    <w:basedOn w:val="3"/>
    <w:qFormat/>
    <w:uiPriority w:val="0"/>
    <w:pPr>
      <w:adjustRightInd w:val="0"/>
      <w:spacing w:before="0" w:after="0" w:line="360" w:lineRule="auto"/>
      <w:textAlignment w:val="baseline"/>
    </w:pPr>
    <w:rPr>
      <w:rFonts w:ascii="宋体" w:eastAsia="宋体"/>
      <w:sz w:val="21"/>
      <w:szCs w:val="21"/>
    </w:rPr>
  </w:style>
  <w:style w:type="paragraph" w:customStyle="1" w:styleId="158">
    <w:name w:val="_Style 157"/>
    <w:basedOn w:val="2"/>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159">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160">
    <w:name w:val="纯文本1"/>
    <w:basedOn w:val="1"/>
    <w:next w:val="1"/>
    <w:qFormat/>
    <w:uiPriority w:val="0"/>
    <w:rPr>
      <w:rFonts w:ascii="宋体" w:hAnsi="宋体"/>
      <w:sz w:val="20"/>
      <w:szCs w:val="21"/>
    </w:rPr>
  </w:style>
  <w:style w:type="paragraph" w:customStyle="1" w:styleId="161">
    <w:name w:val="Table Paragraph"/>
    <w:basedOn w:val="1"/>
    <w:unhideWhenUsed/>
    <w:qFormat/>
    <w:uiPriority w:val="1"/>
    <w:pPr>
      <w:autoSpaceDE w:val="0"/>
      <w:autoSpaceDN w:val="0"/>
      <w:spacing w:beforeLines="0" w:afterLines="0"/>
      <w:jc w:val="left"/>
    </w:pPr>
    <w:rPr>
      <w:rFonts w:hint="eastAsia" w:ascii="方正仿宋_GBK" w:hAnsi="方正仿宋_GBK" w:eastAsia="方正仿宋_GBK" w:cs="方正仿宋_GBK"/>
      <w:kern w:val="0"/>
      <w:sz w:val="22"/>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83</Words>
  <Characters>123</Characters>
  <Lines>277</Lines>
  <Paragraphs>78</Paragraphs>
  <TotalTime>197</TotalTime>
  <ScaleCrop>false</ScaleCrop>
  <LinksUpToDate>false</LinksUpToDate>
  <CharactersWithSpaces>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2017-08-11T09:29:00Z</dcterms:created>
  <dc:creator>聂泉源</dc:creator>
  <cp:lastModifiedBy>招标代理机构</cp:lastModifiedBy>
  <cp:lastPrinted>2015-04-28T10:45:00Z</cp:lastPrinted>
  <dcterms:modified xsi:type="dcterms:W3CDTF">2026-03-12T10:10:33Z</dcterms:modified>
  <dc:title>3</dc:title>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CA89A0B22FCF4BEABC2340B868A9BABF_13</vt:lpwstr>
  </property>
  <property fmtid="{D5CDD505-2E9C-101B-9397-08002B2CF9AE}" pid="4" name="KSOTemplateDocerSaveRecord">
    <vt:lpwstr>eyJoZGlkIjoiY2ExZGU5YTk5NTc0NmEwNTg5MWNhZWEzNDNmZWRjZDIiLCJ1c2VySWQiOiIzNjQ5MTc2OTQifQ==</vt:lpwstr>
  </property>
</Properties>
</file>