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A74C8">
      <w:pPr>
        <w:snapToGrid w:val="0"/>
        <w:spacing w:before="120" w:beforeLines="50" w:line="360" w:lineRule="auto"/>
        <w:jc w:val="center"/>
        <w:rPr>
          <w:rFonts w:ascii="宋体" w:hAnsi="宋体" w:cs="宋体"/>
          <w:color w:val="auto"/>
          <w:kern w:val="21"/>
          <w:sz w:val="72"/>
          <w:szCs w:val="72"/>
          <w:highlight w:val="none"/>
        </w:rPr>
      </w:pPr>
      <w:r>
        <w:rPr>
          <w:color w:val="auto"/>
          <w:highlight w:val="none"/>
        </w:rPr>
        <w:drawing>
          <wp:anchor distT="0" distB="0" distL="114300" distR="114300" simplePos="0" relativeHeight="251659264" behindDoc="1" locked="0" layoutInCell="1" allowOverlap="1">
            <wp:simplePos x="0" y="0"/>
            <wp:positionH relativeFrom="column">
              <wp:posOffset>1643380</wp:posOffset>
            </wp:positionH>
            <wp:positionV relativeFrom="paragraph">
              <wp:posOffset>26035</wp:posOffset>
            </wp:positionV>
            <wp:extent cx="2447925" cy="2095500"/>
            <wp:effectExtent l="0" t="0" r="15875" b="12700"/>
            <wp:wrapNone/>
            <wp:docPr id="1" name="图片" descr="中国通信服务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descr="中国通信服务 "/>
                    <pic:cNvPicPr>
                      <a:picLocks noChangeAspect="1"/>
                    </pic:cNvPicPr>
                  </pic:nvPicPr>
                  <pic:blipFill>
                    <a:blip r:embed="rId13"/>
                    <a:stretch>
                      <a:fillRect/>
                    </a:stretch>
                  </pic:blipFill>
                  <pic:spPr>
                    <a:xfrm>
                      <a:off x="0" y="0"/>
                      <a:ext cx="2447925" cy="2095500"/>
                    </a:xfrm>
                    <a:prstGeom prst="rect">
                      <a:avLst/>
                    </a:prstGeom>
                    <a:noFill/>
                    <a:ln>
                      <a:noFill/>
                    </a:ln>
                  </pic:spPr>
                </pic:pic>
              </a:graphicData>
            </a:graphic>
          </wp:anchor>
        </w:drawing>
      </w:r>
    </w:p>
    <w:p w14:paraId="53496849">
      <w:pPr>
        <w:snapToGrid w:val="0"/>
        <w:spacing w:before="120" w:beforeLines="50" w:line="360" w:lineRule="auto"/>
        <w:jc w:val="right"/>
        <w:rPr>
          <w:rFonts w:ascii="宋体" w:hAnsi="宋体" w:cs="宋体"/>
          <w:color w:val="auto"/>
          <w:kern w:val="21"/>
          <w:sz w:val="72"/>
          <w:szCs w:val="72"/>
          <w:highlight w:val="none"/>
        </w:rPr>
      </w:pPr>
    </w:p>
    <w:p w14:paraId="77E38A3B">
      <w:pPr>
        <w:snapToGrid w:val="0"/>
        <w:spacing w:line="360" w:lineRule="auto"/>
        <w:jc w:val="center"/>
        <w:rPr>
          <w:rFonts w:ascii="宋体" w:hAnsi="宋体" w:cs="宋体"/>
          <w:color w:val="auto"/>
          <w:kern w:val="21"/>
          <w:sz w:val="72"/>
          <w:szCs w:val="72"/>
          <w:highlight w:val="none"/>
        </w:rPr>
      </w:pPr>
    </w:p>
    <w:p w14:paraId="138B4D4E">
      <w:pPr>
        <w:snapToGrid w:val="0"/>
        <w:spacing w:before="120" w:beforeLines="50" w:line="360" w:lineRule="auto"/>
        <w:jc w:val="center"/>
        <w:rPr>
          <w:rFonts w:ascii="宋体" w:hAnsi="宋体" w:cs="宋体"/>
          <w:b/>
          <w:bCs/>
          <w:color w:val="auto"/>
          <w:kern w:val="21"/>
          <w:sz w:val="44"/>
          <w:szCs w:val="44"/>
          <w:highlight w:val="none"/>
        </w:rPr>
      </w:pPr>
      <w:r>
        <w:rPr>
          <w:rFonts w:hint="eastAsia" w:ascii="宋体" w:hAnsi="宋体" w:cs="宋体"/>
          <w:b/>
          <w:bCs/>
          <w:color w:val="auto"/>
          <w:kern w:val="21"/>
          <w:sz w:val="72"/>
          <w:szCs w:val="72"/>
          <w:highlight w:val="none"/>
        </w:rPr>
        <w:t>竞争性磋商文件</w:t>
      </w:r>
    </w:p>
    <w:p w14:paraId="64AFFBBB">
      <w:pPr>
        <w:spacing w:before="240" w:beforeLines="100" w:after="120" w:afterLines="50" w:line="360" w:lineRule="auto"/>
        <w:jc w:val="center"/>
        <w:rPr>
          <w:rFonts w:ascii="宋体" w:hAnsi="宋体" w:cs="宋体"/>
          <w:b/>
          <w:bCs/>
          <w:color w:val="auto"/>
          <w:kern w:val="21"/>
          <w:szCs w:val="21"/>
          <w:highlight w:val="none"/>
        </w:rPr>
      </w:pPr>
      <w:r>
        <w:rPr>
          <w:rFonts w:hint="eastAsia" w:ascii="宋体" w:hAnsi="宋体" w:cs="宋体"/>
          <w:b/>
          <w:bCs/>
          <w:color w:val="auto"/>
          <w:kern w:val="21"/>
          <w:szCs w:val="21"/>
          <w:highlight w:val="none"/>
        </w:rPr>
        <w:t>（全流程电子化评标）</w:t>
      </w:r>
    </w:p>
    <w:p w14:paraId="746D3031">
      <w:pPr>
        <w:spacing w:line="360" w:lineRule="auto"/>
        <w:rPr>
          <w:rFonts w:ascii="宋体" w:hAnsi="宋体" w:cs="宋体"/>
          <w:b/>
          <w:bCs/>
          <w:color w:val="auto"/>
          <w:kern w:val="21"/>
          <w:sz w:val="32"/>
          <w:szCs w:val="32"/>
          <w:highlight w:val="none"/>
        </w:rPr>
      </w:pPr>
    </w:p>
    <w:p w14:paraId="5C226FE2">
      <w:pPr>
        <w:spacing w:line="400" w:lineRule="exact"/>
        <w:ind w:firstLine="1205" w:firstLineChars="400"/>
        <w:rPr>
          <w:rFonts w:ascii="宋体" w:hAnsi="宋体" w:cs="宋体"/>
          <w:b/>
          <w:color w:val="auto"/>
          <w:kern w:val="21"/>
          <w:sz w:val="30"/>
          <w:szCs w:val="30"/>
          <w:highlight w:val="none"/>
        </w:rPr>
      </w:pPr>
    </w:p>
    <w:p w14:paraId="0C12E86E">
      <w:pPr>
        <w:keepNext w:val="0"/>
        <w:keepLines w:val="0"/>
        <w:pageBreakBefore w:val="0"/>
        <w:widowControl w:val="0"/>
        <w:kinsoku/>
        <w:wordWrap/>
        <w:overflowPunct/>
        <w:topLinePunct w:val="0"/>
        <w:autoSpaceDE/>
        <w:autoSpaceDN/>
        <w:bidi w:val="0"/>
        <w:adjustRightInd/>
        <w:snapToGrid/>
        <w:spacing w:line="400" w:lineRule="exact"/>
        <w:ind w:left="2136" w:leftChars="300" w:hanging="1506" w:hangingChars="500"/>
        <w:textAlignment w:val="auto"/>
        <w:rPr>
          <w:rFonts w:hint="eastAsia" w:ascii="宋体" w:hAnsi="宋体" w:eastAsia="宋体" w:cs="宋体"/>
          <w:b/>
          <w:bCs/>
          <w:color w:val="auto"/>
          <w:kern w:val="21"/>
          <w:sz w:val="30"/>
          <w:szCs w:val="30"/>
          <w:highlight w:val="none"/>
          <w:u w:val="single"/>
          <w:lang w:eastAsia="zh-CN"/>
        </w:rPr>
      </w:pPr>
      <w:r>
        <w:rPr>
          <w:rFonts w:hint="eastAsia" w:ascii="宋体" w:hAnsi="宋体" w:cs="宋体"/>
          <w:b/>
          <w:color w:val="auto"/>
          <w:kern w:val="21"/>
          <w:sz w:val="30"/>
          <w:szCs w:val="30"/>
          <w:highlight w:val="none"/>
        </w:rPr>
        <w:t>项目名称：</w:t>
      </w:r>
      <w:bookmarkStart w:id="0" w:name="OLE_LINK2"/>
      <w:r>
        <w:rPr>
          <w:rFonts w:hint="eastAsia" w:ascii="宋体" w:hAnsi="宋体" w:cs="宋体"/>
          <w:b/>
          <w:color w:val="auto"/>
          <w:spacing w:val="-11"/>
          <w:kern w:val="21"/>
          <w:sz w:val="30"/>
          <w:szCs w:val="30"/>
          <w:highlight w:val="none"/>
          <w:lang w:eastAsia="zh-CN"/>
        </w:rPr>
        <w:t>“AI赋能千行百业超级联赛”成果盛典（AI之夜）会场策划设计及视觉内容制作服务项目</w:t>
      </w:r>
    </w:p>
    <w:bookmarkEnd w:id="0"/>
    <w:p w14:paraId="3CD6234F">
      <w:pPr>
        <w:keepNext w:val="0"/>
        <w:keepLines w:val="0"/>
        <w:pageBreakBefore w:val="0"/>
        <w:widowControl w:val="0"/>
        <w:kinsoku/>
        <w:wordWrap/>
        <w:overflowPunct/>
        <w:topLinePunct w:val="0"/>
        <w:autoSpaceDE/>
        <w:autoSpaceDN/>
        <w:bidi w:val="0"/>
        <w:adjustRightInd/>
        <w:snapToGrid/>
        <w:spacing w:line="400" w:lineRule="exact"/>
        <w:ind w:left="630" w:leftChars="300" w:firstLine="1205" w:firstLineChars="400"/>
        <w:textAlignment w:val="auto"/>
        <w:rPr>
          <w:rFonts w:ascii="宋体" w:hAnsi="宋体" w:cs="宋体"/>
          <w:b/>
          <w:color w:val="auto"/>
          <w:kern w:val="21"/>
          <w:sz w:val="30"/>
          <w:szCs w:val="30"/>
          <w:highlight w:val="none"/>
        </w:rPr>
      </w:pPr>
    </w:p>
    <w:p w14:paraId="4173DFC9">
      <w:pPr>
        <w:keepNext w:val="0"/>
        <w:keepLines w:val="0"/>
        <w:pageBreakBefore w:val="0"/>
        <w:widowControl w:val="0"/>
        <w:kinsoku/>
        <w:wordWrap/>
        <w:overflowPunct/>
        <w:topLinePunct w:val="0"/>
        <w:autoSpaceDE/>
        <w:autoSpaceDN/>
        <w:bidi w:val="0"/>
        <w:adjustRightInd/>
        <w:snapToGrid/>
        <w:spacing w:line="400" w:lineRule="exact"/>
        <w:ind w:left="630" w:leftChars="300"/>
        <w:textAlignment w:val="auto"/>
        <w:rPr>
          <w:rFonts w:hint="eastAsia" w:ascii="宋体" w:hAnsi="宋体" w:eastAsia="宋体" w:cs="宋体"/>
          <w:b/>
          <w:bCs/>
          <w:color w:val="auto"/>
          <w:kern w:val="21"/>
          <w:sz w:val="30"/>
          <w:szCs w:val="30"/>
          <w:highlight w:val="none"/>
          <w:u w:val="single"/>
          <w:lang w:eastAsia="zh-CN"/>
        </w:rPr>
      </w:pPr>
      <w:r>
        <w:rPr>
          <w:rFonts w:hint="eastAsia" w:ascii="宋体" w:hAnsi="宋体" w:cs="宋体"/>
          <w:b/>
          <w:color w:val="auto"/>
          <w:kern w:val="21"/>
          <w:sz w:val="30"/>
          <w:szCs w:val="30"/>
          <w:highlight w:val="none"/>
        </w:rPr>
        <w:t>项目编号：</w:t>
      </w:r>
      <w:r>
        <w:rPr>
          <w:rFonts w:hint="eastAsia" w:ascii="宋体" w:hAnsi="宋体" w:cs="宋体"/>
          <w:b/>
          <w:color w:val="auto"/>
          <w:kern w:val="21"/>
          <w:sz w:val="30"/>
          <w:szCs w:val="30"/>
          <w:highlight w:val="none"/>
          <w:lang w:eastAsia="zh-CN"/>
        </w:rPr>
        <w:t>GXZC2025-C3-003872-GXTF</w:t>
      </w:r>
    </w:p>
    <w:p w14:paraId="3DEE25B9">
      <w:pPr>
        <w:keepNext w:val="0"/>
        <w:keepLines w:val="0"/>
        <w:pageBreakBefore w:val="0"/>
        <w:widowControl w:val="0"/>
        <w:kinsoku/>
        <w:wordWrap/>
        <w:overflowPunct/>
        <w:topLinePunct w:val="0"/>
        <w:autoSpaceDE/>
        <w:autoSpaceDN/>
        <w:bidi w:val="0"/>
        <w:adjustRightInd/>
        <w:snapToGrid/>
        <w:spacing w:line="400" w:lineRule="exact"/>
        <w:ind w:firstLine="1205" w:firstLineChars="400"/>
        <w:textAlignment w:val="auto"/>
        <w:rPr>
          <w:rFonts w:ascii="宋体" w:hAnsi="宋体" w:cs="宋体"/>
          <w:b/>
          <w:bCs/>
          <w:color w:val="auto"/>
          <w:kern w:val="21"/>
          <w:sz w:val="30"/>
          <w:szCs w:val="30"/>
          <w:highlight w:val="none"/>
          <w:u w:val="single"/>
        </w:rPr>
      </w:pPr>
    </w:p>
    <w:p w14:paraId="08F7A2BB">
      <w:pPr>
        <w:keepNext w:val="0"/>
        <w:keepLines w:val="0"/>
        <w:pageBreakBefore w:val="0"/>
        <w:widowControl w:val="0"/>
        <w:kinsoku/>
        <w:wordWrap/>
        <w:overflowPunct/>
        <w:topLinePunct w:val="0"/>
        <w:autoSpaceDE/>
        <w:autoSpaceDN/>
        <w:bidi w:val="0"/>
        <w:adjustRightInd/>
        <w:snapToGrid/>
        <w:spacing w:line="400" w:lineRule="exact"/>
        <w:ind w:firstLine="1205" w:firstLineChars="400"/>
        <w:textAlignment w:val="auto"/>
        <w:rPr>
          <w:rFonts w:ascii="宋体" w:hAnsi="宋体" w:cs="宋体"/>
          <w:b/>
          <w:color w:val="auto"/>
          <w:kern w:val="21"/>
          <w:sz w:val="30"/>
          <w:szCs w:val="30"/>
          <w:highlight w:val="none"/>
        </w:rPr>
      </w:pPr>
    </w:p>
    <w:p w14:paraId="15EBCD3C">
      <w:pPr>
        <w:keepNext w:val="0"/>
        <w:keepLines w:val="0"/>
        <w:pageBreakBefore w:val="0"/>
        <w:widowControl w:val="0"/>
        <w:kinsoku/>
        <w:wordWrap/>
        <w:overflowPunct/>
        <w:topLinePunct w:val="0"/>
        <w:autoSpaceDE/>
        <w:autoSpaceDN/>
        <w:bidi w:val="0"/>
        <w:adjustRightInd/>
        <w:snapToGrid/>
        <w:spacing w:line="400" w:lineRule="exact"/>
        <w:ind w:firstLine="1205" w:firstLineChars="400"/>
        <w:textAlignment w:val="auto"/>
        <w:rPr>
          <w:rFonts w:ascii="宋体" w:hAnsi="宋体" w:cs="宋体"/>
          <w:b/>
          <w:color w:val="auto"/>
          <w:kern w:val="21"/>
          <w:sz w:val="30"/>
          <w:szCs w:val="30"/>
          <w:highlight w:val="none"/>
        </w:rPr>
      </w:pPr>
    </w:p>
    <w:p w14:paraId="22DB7931">
      <w:pPr>
        <w:pStyle w:val="2"/>
        <w:keepNext w:val="0"/>
        <w:keepLines w:val="0"/>
        <w:pageBreakBefore w:val="0"/>
        <w:widowControl w:val="0"/>
        <w:kinsoku/>
        <w:wordWrap/>
        <w:overflowPunct/>
        <w:topLinePunct w:val="0"/>
        <w:autoSpaceDE/>
        <w:autoSpaceDN/>
        <w:bidi w:val="0"/>
        <w:adjustRightInd/>
        <w:snapToGrid/>
        <w:ind w:firstLine="840" w:firstLineChars="400"/>
        <w:textAlignment w:val="auto"/>
        <w:rPr>
          <w:color w:val="auto"/>
          <w:highlight w:val="none"/>
        </w:rPr>
      </w:pPr>
    </w:p>
    <w:p w14:paraId="47B11D16">
      <w:pPr>
        <w:keepNext w:val="0"/>
        <w:keepLines w:val="0"/>
        <w:pageBreakBefore w:val="0"/>
        <w:widowControl w:val="0"/>
        <w:kinsoku/>
        <w:wordWrap/>
        <w:overflowPunct/>
        <w:topLinePunct w:val="0"/>
        <w:autoSpaceDE/>
        <w:autoSpaceDN/>
        <w:bidi w:val="0"/>
        <w:adjustRightInd/>
        <w:snapToGrid/>
        <w:spacing w:line="400" w:lineRule="exact"/>
        <w:ind w:firstLine="1205" w:firstLineChars="400"/>
        <w:textAlignment w:val="auto"/>
        <w:rPr>
          <w:rFonts w:ascii="宋体" w:hAnsi="宋体" w:cs="宋体"/>
          <w:b/>
          <w:color w:val="auto"/>
          <w:kern w:val="21"/>
          <w:sz w:val="30"/>
          <w:szCs w:val="30"/>
          <w:highlight w:val="none"/>
        </w:rPr>
      </w:pPr>
    </w:p>
    <w:p w14:paraId="79529967">
      <w:pPr>
        <w:keepNext w:val="0"/>
        <w:keepLines w:val="0"/>
        <w:pageBreakBefore w:val="0"/>
        <w:widowControl w:val="0"/>
        <w:kinsoku/>
        <w:wordWrap/>
        <w:overflowPunct/>
        <w:topLinePunct w:val="0"/>
        <w:autoSpaceDE/>
        <w:autoSpaceDN/>
        <w:bidi w:val="0"/>
        <w:adjustRightInd/>
        <w:snapToGrid/>
        <w:spacing w:line="400" w:lineRule="exact"/>
        <w:ind w:firstLine="1205" w:firstLineChars="400"/>
        <w:textAlignment w:val="auto"/>
        <w:rPr>
          <w:rFonts w:hint="eastAsia" w:ascii="宋体" w:hAnsi="宋体" w:eastAsia="宋体" w:cs="宋体"/>
          <w:b/>
          <w:color w:val="auto"/>
          <w:kern w:val="21"/>
          <w:sz w:val="30"/>
          <w:szCs w:val="30"/>
          <w:highlight w:val="none"/>
          <w:lang w:eastAsia="zh-CN"/>
        </w:rPr>
      </w:pPr>
      <w:r>
        <w:rPr>
          <w:rFonts w:hint="eastAsia" w:ascii="宋体" w:hAnsi="宋体" w:cs="宋体"/>
          <w:b/>
          <w:color w:val="auto"/>
          <w:kern w:val="21"/>
          <w:sz w:val="30"/>
          <w:szCs w:val="30"/>
          <w:highlight w:val="none"/>
        </w:rPr>
        <w:t>采购单位：</w:t>
      </w:r>
      <w:r>
        <w:rPr>
          <w:rFonts w:hint="eastAsia" w:ascii="宋体" w:hAnsi="宋体" w:cs="宋体"/>
          <w:b/>
          <w:color w:val="auto"/>
          <w:kern w:val="21"/>
          <w:sz w:val="30"/>
          <w:szCs w:val="30"/>
          <w:highlight w:val="none"/>
          <w:lang w:eastAsia="zh-CN"/>
        </w:rPr>
        <w:t>广西壮族自治区大数据发展局</w:t>
      </w:r>
    </w:p>
    <w:p w14:paraId="685AA419">
      <w:pPr>
        <w:keepNext w:val="0"/>
        <w:keepLines w:val="0"/>
        <w:pageBreakBefore w:val="0"/>
        <w:widowControl w:val="0"/>
        <w:kinsoku/>
        <w:wordWrap/>
        <w:overflowPunct/>
        <w:topLinePunct w:val="0"/>
        <w:autoSpaceDE/>
        <w:autoSpaceDN/>
        <w:bidi w:val="0"/>
        <w:adjustRightInd/>
        <w:snapToGrid/>
        <w:spacing w:line="400" w:lineRule="exact"/>
        <w:ind w:firstLine="1205" w:firstLineChars="400"/>
        <w:textAlignment w:val="auto"/>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 xml:space="preserve"> </w:t>
      </w:r>
    </w:p>
    <w:p w14:paraId="3CB1E65A">
      <w:pPr>
        <w:keepNext w:val="0"/>
        <w:keepLines w:val="0"/>
        <w:pageBreakBefore w:val="0"/>
        <w:widowControl w:val="0"/>
        <w:kinsoku/>
        <w:wordWrap/>
        <w:overflowPunct/>
        <w:topLinePunct w:val="0"/>
        <w:autoSpaceDE/>
        <w:autoSpaceDN/>
        <w:bidi w:val="0"/>
        <w:adjustRightInd/>
        <w:snapToGrid/>
        <w:spacing w:line="400" w:lineRule="exact"/>
        <w:ind w:firstLine="1205" w:firstLineChars="400"/>
        <w:textAlignment w:val="auto"/>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采购代理机构：广西壮族自治区通信产业服务有限公司</w:t>
      </w:r>
    </w:p>
    <w:p w14:paraId="41E30A67">
      <w:pPr>
        <w:spacing w:line="400" w:lineRule="exact"/>
        <w:ind w:firstLine="1205" w:firstLineChars="400"/>
        <w:jc w:val="center"/>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 xml:space="preserve"> </w:t>
      </w:r>
    </w:p>
    <w:p w14:paraId="4C798A2A">
      <w:pPr>
        <w:spacing w:line="400" w:lineRule="exact"/>
        <w:ind w:firstLine="1205" w:firstLineChars="400"/>
        <w:jc w:val="center"/>
        <w:rPr>
          <w:rFonts w:ascii="宋体" w:hAnsi="宋体" w:cs="宋体"/>
          <w:b/>
          <w:color w:val="auto"/>
          <w:kern w:val="21"/>
          <w:sz w:val="30"/>
          <w:szCs w:val="30"/>
          <w:highlight w:val="none"/>
        </w:rPr>
      </w:pPr>
    </w:p>
    <w:p w14:paraId="23CA8CD7">
      <w:pPr>
        <w:spacing w:line="400" w:lineRule="exact"/>
        <w:jc w:val="center"/>
        <w:rPr>
          <w:rFonts w:hAnsi="宋体" w:cs="宋体"/>
          <w:b/>
          <w:bCs/>
          <w:color w:val="auto"/>
          <w:kern w:val="21"/>
          <w:sz w:val="30"/>
          <w:szCs w:val="30"/>
          <w:highlight w:val="none"/>
        </w:rPr>
        <w:sectPr>
          <w:footerReference r:id="rId3" w:type="default"/>
          <w:footerReference r:id="rId4" w:type="even"/>
          <w:pgSz w:w="11911" w:h="16838"/>
          <w:pgMar w:top="1440" w:right="1440" w:bottom="1440" w:left="1440" w:header="720" w:footer="720" w:gutter="0"/>
          <w:pgNumType w:start="1"/>
          <w:cols w:space="720" w:num="1"/>
          <w:docGrid w:linePitch="331" w:charSpace="0"/>
        </w:sectPr>
      </w:pPr>
      <w:r>
        <w:rPr>
          <w:rFonts w:hint="eastAsia" w:ascii="宋体" w:hAnsi="宋体" w:cs="宋体"/>
          <w:b/>
          <w:color w:val="auto"/>
          <w:kern w:val="21"/>
          <w:sz w:val="30"/>
          <w:szCs w:val="30"/>
          <w:highlight w:val="none"/>
        </w:rPr>
        <w:t>202</w:t>
      </w:r>
      <w:r>
        <w:rPr>
          <w:rFonts w:hint="eastAsia" w:ascii="宋体" w:hAnsi="宋体" w:cs="宋体"/>
          <w:b/>
          <w:color w:val="auto"/>
          <w:kern w:val="21"/>
          <w:sz w:val="30"/>
          <w:szCs w:val="30"/>
          <w:highlight w:val="none"/>
          <w:lang w:val="en-US" w:eastAsia="zh-CN"/>
        </w:rPr>
        <w:t>5</w:t>
      </w:r>
      <w:r>
        <w:rPr>
          <w:rFonts w:hint="eastAsia" w:ascii="宋体" w:hAnsi="宋体" w:cs="宋体"/>
          <w:b/>
          <w:color w:val="auto"/>
          <w:kern w:val="21"/>
          <w:sz w:val="30"/>
          <w:szCs w:val="30"/>
          <w:highlight w:val="none"/>
        </w:rPr>
        <w:t>年</w:t>
      </w:r>
      <w:r>
        <w:rPr>
          <w:rFonts w:hint="eastAsia" w:ascii="宋体" w:hAnsi="宋体" w:cs="宋体"/>
          <w:b/>
          <w:color w:val="auto"/>
          <w:kern w:val="21"/>
          <w:sz w:val="30"/>
          <w:szCs w:val="30"/>
          <w:highlight w:val="none"/>
          <w:lang w:val="en-US" w:eastAsia="zh-CN"/>
        </w:rPr>
        <w:t>12</w:t>
      </w:r>
      <w:r>
        <w:rPr>
          <w:rFonts w:hint="eastAsia" w:ascii="宋体" w:hAnsi="宋体" w:cs="宋体"/>
          <w:b/>
          <w:color w:val="auto"/>
          <w:kern w:val="21"/>
          <w:sz w:val="30"/>
          <w:szCs w:val="30"/>
          <w:highlight w:val="none"/>
        </w:rPr>
        <w:t>月</w:t>
      </w:r>
      <w:r>
        <w:rPr>
          <w:rFonts w:hint="eastAsia" w:hAnsi="宋体" w:cs="宋体"/>
          <w:color w:val="auto"/>
          <w:kern w:val="21"/>
          <w:highlight w:val="none"/>
        </w:rPr>
        <w:t xml:space="preserve"> </w:t>
      </w:r>
    </w:p>
    <w:p w14:paraId="3F02A205">
      <w:pPr>
        <w:spacing w:line="360" w:lineRule="auto"/>
        <w:jc w:val="center"/>
        <w:rPr>
          <w:rFonts w:ascii="宋体" w:hAnsi="宋体" w:cs="宋体"/>
          <w:b/>
          <w:color w:val="auto"/>
          <w:kern w:val="21"/>
          <w:sz w:val="44"/>
          <w:szCs w:val="44"/>
          <w:highlight w:val="none"/>
        </w:rPr>
      </w:pPr>
      <w:r>
        <w:rPr>
          <w:rFonts w:hint="eastAsia" w:ascii="宋体" w:hAnsi="宋体" w:cs="宋体"/>
          <w:b/>
          <w:color w:val="auto"/>
          <w:kern w:val="21"/>
          <w:sz w:val="44"/>
          <w:szCs w:val="44"/>
          <w:highlight w:val="none"/>
        </w:rPr>
        <w:t>目   录</w:t>
      </w:r>
    </w:p>
    <w:p w14:paraId="1A14C60B">
      <w:pPr>
        <w:spacing w:line="400" w:lineRule="exact"/>
        <w:jc w:val="center"/>
        <w:rPr>
          <w:rFonts w:ascii="宋体" w:hAnsi="宋体" w:cs="宋体"/>
          <w:b/>
          <w:color w:val="auto"/>
          <w:kern w:val="21"/>
          <w:sz w:val="44"/>
          <w:szCs w:val="44"/>
          <w:highlight w:val="none"/>
        </w:rPr>
      </w:pPr>
    </w:p>
    <w:p w14:paraId="5760A6A0">
      <w:pPr>
        <w:pStyle w:val="24"/>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b/>
          <w:color w:val="auto"/>
          <w:kern w:val="21"/>
          <w:sz w:val="24"/>
          <w:highlight w:val="none"/>
        </w:rPr>
        <w:fldChar w:fldCharType="begin"/>
      </w:r>
      <w:r>
        <w:rPr>
          <w:rFonts w:hint="eastAsia" w:ascii="宋体" w:hAnsi="宋体" w:eastAsia="宋体" w:cs="宋体"/>
          <w:b/>
          <w:color w:val="auto"/>
          <w:kern w:val="21"/>
          <w:sz w:val="24"/>
          <w:highlight w:val="none"/>
        </w:rPr>
        <w:instrText xml:space="preserve"> TOC \o "1-3" \h \z \u </w:instrText>
      </w:r>
      <w:r>
        <w:rPr>
          <w:rFonts w:hint="eastAsia" w:ascii="宋体" w:hAnsi="宋体" w:eastAsia="宋体" w:cs="宋体"/>
          <w:b/>
          <w:color w:val="auto"/>
          <w:kern w:val="21"/>
          <w:sz w:val="24"/>
          <w:highlight w:val="none"/>
        </w:rPr>
        <w:fldChar w:fldCharType="separate"/>
      </w: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_Toc5624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szCs w:val="24"/>
          <w:highlight w:val="none"/>
        </w:rPr>
        <w:t>第一章 竞争性磋商公告</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_Toc5624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1</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325CE0DD">
      <w:pPr>
        <w:pStyle w:val="24"/>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_Toc12314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szCs w:val="24"/>
          <w:highlight w:val="none"/>
        </w:rPr>
        <w:t>第二章 采购需求</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_Toc12314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5</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2BB53D38">
      <w:pPr>
        <w:pStyle w:val="24"/>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_Toc24485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szCs w:val="24"/>
          <w:highlight w:val="none"/>
        </w:rPr>
        <w:t>第三章 供应商须知</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_Toc24485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14</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4B924159">
      <w:pPr>
        <w:pStyle w:val="3"/>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_Toc26015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highlight w:val="none"/>
        </w:rPr>
        <w:t>第一节 供应商须知前附表</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_Toc26015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14</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45261A3E">
      <w:pPr>
        <w:pStyle w:val="3"/>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_Toc10889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szCs w:val="24"/>
          <w:highlight w:val="none"/>
        </w:rPr>
        <w:t>第二节 供应商须知正文</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_Toc10889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21</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0D722418">
      <w:pPr>
        <w:pStyle w:val="18"/>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_Toc22837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szCs w:val="24"/>
          <w:highlight w:val="none"/>
        </w:rPr>
        <w:t>一、总则</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_Toc22837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21</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6E671BA2">
      <w:pPr>
        <w:pStyle w:val="18"/>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_Toc3880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szCs w:val="24"/>
          <w:highlight w:val="none"/>
        </w:rPr>
        <w:t>二、磋商文件</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_Toc3880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24</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412D0ADC">
      <w:pPr>
        <w:pStyle w:val="18"/>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_Toc14557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szCs w:val="24"/>
          <w:highlight w:val="none"/>
        </w:rPr>
        <w:t>三、响应文件的编制</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_Toc14557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25</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27FA531B">
      <w:pPr>
        <w:pStyle w:val="18"/>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_Toc25792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szCs w:val="24"/>
          <w:highlight w:val="none"/>
        </w:rPr>
        <w:t>四、评审及磋商</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_Toc25792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28</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2AEF9D3F">
      <w:pPr>
        <w:pStyle w:val="18"/>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_Toc767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szCs w:val="24"/>
          <w:highlight w:val="none"/>
        </w:rPr>
        <w:t>五、成交及合同</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_Toc767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29</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67EC7CA8">
      <w:pPr>
        <w:pStyle w:val="18"/>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_Toc11194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szCs w:val="24"/>
          <w:highlight w:val="none"/>
        </w:rPr>
        <w:t>六、验收</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_Toc11194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32</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6284CEE6">
      <w:pPr>
        <w:pStyle w:val="18"/>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_Toc11157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szCs w:val="24"/>
          <w:highlight w:val="none"/>
        </w:rPr>
        <w:t>七、其他事项</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_Toc11157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33</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32ADC41F">
      <w:pPr>
        <w:pStyle w:val="24"/>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_Toc28814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szCs w:val="24"/>
          <w:highlight w:val="none"/>
        </w:rPr>
        <w:t>第四章 评审程序、评审方法和评审标准</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_Toc28814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34</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46E8C0D6">
      <w:pPr>
        <w:pStyle w:val="3"/>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_Toc31735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highlight w:val="none"/>
        </w:rPr>
        <w:t>第一节 评审程序和评审方法</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_Toc31735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34</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553DDFD2">
      <w:pPr>
        <w:pStyle w:val="3"/>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_Toc4847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highlight w:val="none"/>
        </w:rPr>
        <w:t>第二节 评</w:t>
      </w:r>
      <w:r>
        <w:rPr>
          <w:rFonts w:hint="eastAsia" w:ascii="宋体" w:hAnsi="宋体" w:eastAsia="宋体" w:cs="宋体"/>
          <w:bCs w:val="0"/>
          <w:color w:val="auto"/>
          <w:kern w:val="21"/>
          <w:sz w:val="24"/>
          <w:highlight w:val="none"/>
          <w:lang w:val="en-US" w:eastAsia="zh-CN"/>
        </w:rPr>
        <w:t>审</w:t>
      </w:r>
      <w:r>
        <w:rPr>
          <w:rFonts w:hint="eastAsia" w:ascii="宋体" w:hAnsi="宋体" w:eastAsia="宋体" w:cs="宋体"/>
          <w:bCs w:val="0"/>
          <w:color w:val="auto"/>
          <w:kern w:val="21"/>
          <w:sz w:val="24"/>
          <w:highlight w:val="none"/>
        </w:rPr>
        <w:t>报告</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_Toc4847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45</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2596CAD6">
      <w:pPr>
        <w:pStyle w:val="3"/>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_Toc2526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highlight w:val="none"/>
        </w:rPr>
        <w:t>第三节 评审过程的保密与录像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_Toc2526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45</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6DAFE6A4">
      <w:pPr>
        <w:pStyle w:val="24"/>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_Toc31548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highlight w:val="none"/>
        </w:rPr>
        <w:t>第五章 响应文件格式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_Toc31548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46</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09F96311">
      <w:pPr>
        <w:pStyle w:val="3"/>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_Toc18318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highlight w:val="none"/>
        </w:rPr>
        <w:t>第一节 封面格式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_Toc18318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47</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6A9AB58A">
      <w:pPr>
        <w:pStyle w:val="3"/>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_Toc22661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highlight w:val="none"/>
        </w:rPr>
        <w:t>第二节 资格证明文件格式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_Toc22661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48</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7103AB60">
      <w:pPr>
        <w:pStyle w:val="3"/>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_Toc32331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highlight w:val="none"/>
        </w:rPr>
        <w:t>第三节 商务技术文件格式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_Toc32331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56</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489FF840">
      <w:pPr>
        <w:pStyle w:val="3"/>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_Toc5028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highlight w:val="none"/>
        </w:rPr>
        <w:t>第四节 报价文件格式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_Toc5028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68</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23ED1951">
      <w:pPr>
        <w:pStyle w:val="3"/>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_Toc19848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highlight w:val="none"/>
        </w:rPr>
        <w:t>第五节 其他文书、文件格式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_Toc19848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74</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68096AE9">
      <w:pPr>
        <w:pStyle w:val="24"/>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_Toc18493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highlight w:val="none"/>
        </w:rPr>
        <w:t>第六章 合同文本</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_Toc18493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76</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77559730">
      <w:pPr>
        <w:pStyle w:val="24"/>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_Toc23662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highlight w:val="none"/>
        </w:rPr>
        <w:t>第七章 质疑、投诉材料格式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_Toc23662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86</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304CA5FA">
      <w:pPr>
        <w:pStyle w:val="3"/>
        <w:spacing w:line="360" w:lineRule="auto"/>
        <w:rPr>
          <w:rFonts w:ascii="宋体" w:hAnsi="宋体" w:cs="宋体"/>
          <w:color w:val="auto"/>
          <w:kern w:val="21"/>
          <w:sz w:val="28"/>
          <w:szCs w:val="28"/>
          <w:highlight w:val="none"/>
        </w:rPr>
      </w:pPr>
      <w:r>
        <w:rPr>
          <w:rFonts w:hint="eastAsia" w:ascii="宋体" w:hAnsi="宋体" w:eastAsia="宋体" w:cs="宋体"/>
          <w:color w:val="auto"/>
          <w:kern w:val="21"/>
          <w:sz w:val="24"/>
          <w:highlight w:val="none"/>
        </w:rPr>
        <w:fldChar w:fldCharType="end"/>
      </w:r>
    </w:p>
    <w:p w14:paraId="384EA7FB">
      <w:pPr>
        <w:spacing w:line="400" w:lineRule="exact"/>
        <w:jc w:val="left"/>
        <w:rPr>
          <w:rFonts w:ascii="宋体" w:hAnsi="宋体" w:cs="宋体"/>
          <w:b/>
          <w:color w:val="auto"/>
          <w:kern w:val="21"/>
          <w:sz w:val="32"/>
          <w:szCs w:val="32"/>
          <w:highlight w:val="none"/>
        </w:rPr>
      </w:pPr>
    </w:p>
    <w:p w14:paraId="1087DDB5">
      <w:pPr>
        <w:spacing w:line="400" w:lineRule="exact"/>
        <w:jc w:val="center"/>
        <w:rPr>
          <w:rFonts w:ascii="宋体" w:hAnsi="宋体" w:cs="宋体"/>
          <w:b/>
          <w:color w:val="auto"/>
          <w:kern w:val="21"/>
          <w:sz w:val="32"/>
          <w:szCs w:val="32"/>
          <w:highlight w:val="none"/>
        </w:rPr>
      </w:pPr>
    </w:p>
    <w:p w14:paraId="67431916">
      <w:pPr>
        <w:spacing w:line="400" w:lineRule="exact"/>
        <w:rPr>
          <w:rFonts w:ascii="宋体" w:hAnsi="宋体" w:cs="宋体"/>
          <w:b/>
          <w:color w:val="auto"/>
          <w:kern w:val="21"/>
          <w:sz w:val="32"/>
          <w:szCs w:val="32"/>
          <w:highlight w:val="none"/>
        </w:rPr>
        <w:sectPr>
          <w:headerReference r:id="rId6" w:type="first"/>
          <w:footerReference r:id="rId8" w:type="first"/>
          <w:headerReference r:id="rId5" w:type="default"/>
          <w:footerReference r:id="rId7" w:type="default"/>
          <w:pgSz w:w="11911" w:h="16838"/>
          <w:pgMar w:top="1440" w:right="1440" w:bottom="1440" w:left="1440" w:header="720" w:footer="720" w:gutter="0"/>
          <w:pgNumType w:start="1"/>
          <w:cols w:space="720" w:num="1"/>
          <w:docGrid w:linePitch="312" w:charSpace="0"/>
        </w:sectPr>
      </w:pPr>
    </w:p>
    <w:p w14:paraId="472EC482">
      <w:pPr>
        <w:pStyle w:val="4"/>
        <w:spacing w:before="0" w:after="0" w:line="360" w:lineRule="auto"/>
        <w:jc w:val="center"/>
        <w:rPr>
          <w:rFonts w:hint="eastAsia" w:ascii="宋体" w:hAnsi="宋体" w:eastAsia="宋体" w:cs="宋体"/>
          <w:color w:val="auto"/>
          <w:kern w:val="21"/>
          <w:sz w:val="32"/>
          <w:szCs w:val="32"/>
          <w:highlight w:val="none"/>
        </w:rPr>
      </w:pPr>
      <w:bookmarkStart w:id="1" w:name="_Toc80205920"/>
      <w:bookmarkStart w:id="2" w:name="_Toc32460"/>
      <w:bookmarkStart w:id="3" w:name="_Toc5624"/>
      <w:r>
        <w:rPr>
          <w:rFonts w:hint="eastAsia" w:ascii="宋体" w:hAnsi="宋体" w:eastAsia="宋体" w:cs="宋体"/>
          <w:color w:val="auto"/>
          <w:kern w:val="21"/>
          <w:sz w:val="32"/>
          <w:szCs w:val="32"/>
          <w:highlight w:val="none"/>
        </w:rPr>
        <w:t>第一章 竞争性磋商公告</w:t>
      </w:r>
      <w:bookmarkEnd w:id="1"/>
      <w:bookmarkEnd w:id="2"/>
      <w:bookmarkEnd w:id="3"/>
      <w:bookmarkStart w:id="4" w:name="_Toc35393798"/>
      <w:bookmarkStart w:id="5" w:name="_Toc28359012"/>
      <w:bookmarkStart w:id="6" w:name="_Toc28359089"/>
      <w:bookmarkStart w:id="7" w:name="_Toc35393629"/>
      <w:bookmarkStart w:id="8" w:name="_Toc44229878"/>
      <w:bookmarkStart w:id="9" w:name="_Toc35393792"/>
      <w:bookmarkStart w:id="10" w:name="_Toc28359004"/>
      <w:bookmarkStart w:id="11" w:name="_Toc28359081"/>
      <w:bookmarkStart w:id="12" w:name="_Toc35393623"/>
    </w:p>
    <w:p w14:paraId="7856022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cs="宋体"/>
          <w:b/>
          <w:color w:val="auto"/>
          <w:spacing w:val="-11"/>
          <w:kern w:val="21"/>
          <w:sz w:val="30"/>
          <w:szCs w:val="30"/>
          <w:highlight w:val="none"/>
          <w:lang w:eastAsia="zh-CN"/>
        </w:rPr>
      </w:pPr>
      <w:bookmarkStart w:id="13" w:name="_Toc91262500"/>
      <w:bookmarkStart w:id="14" w:name="_Toc101775056"/>
      <w:bookmarkStart w:id="15" w:name="_Toc91262597"/>
      <w:r>
        <w:rPr>
          <w:rFonts w:hint="eastAsia" w:ascii="宋体" w:hAnsi="宋体" w:cs="宋体"/>
          <w:b/>
          <w:color w:val="auto"/>
          <w:spacing w:val="-11"/>
          <w:kern w:val="21"/>
          <w:sz w:val="30"/>
          <w:szCs w:val="30"/>
          <w:highlight w:val="none"/>
          <w:lang w:eastAsia="zh-CN"/>
        </w:rPr>
        <w:t>广西壮族自治区通信产业服务有限公司关于“AI赋能千行百业超级联赛”成果盛典（AI之夜）会场策划设计及视觉内容制作服务项目</w:t>
      </w:r>
    </w:p>
    <w:p w14:paraId="6B9A52F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color w:val="auto"/>
          <w:kern w:val="21"/>
          <w:sz w:val="28"/>
          <w:szCs w:val="28"/>
          <w:highlight w:val="none"/>
        </w:rPr>
      </w:pPr>
      <w:r>
        <w:rPr>
          <w:rFonts w:hint="eastAsia" w:ascii="宋体" w:hAnsi="宋体" w:eastAsia="宋体" w:cs="宋体"/>
          <w:b/>
          <w:color w:val="auto"/>
          <w:kern w:val="21"/>
          <w:sz w:val="28"/>
          <w:szCs w:val="28"/>
          <w:highlight w:val="none"/>
        </w:rPr>
        <w:t>（</w:t>
      </w:r>
      <w:r>
        <w:rPr>
          <w:rFonts w:hint="eastAsia" w:ascii="宋体" w:hAnsi="宋体" w:cs="宋体"/>
          <w:b/>
          <w:color w:val="auto"/>
          <w:kern w:val="21"/>
          <w:sz w:val="28"/>
          <w:szCs w:val="28"/>
          <w:highlight w:val="none"/>
          <w:lang w:val="en-US" w:eastAsia="zh-CN"/>
        </w:rPr>
        <w:t>项目编号：GXZC2025-C3-003872-GXTF</w:t>
      </w:r>
      <w:r>
        <w:rPr>
          <w:rFonts w:hint="eastAsia" w:ascii="宋体" w:hAnsi="宋体" w:eastAsia="宋体" w:cs="宋体"/>
          <w:b/>
          <w:color w:val="auto"/>
          <w:kern w:val="21"/>
          <w:sz w:val="28"/>
          <w:szCs w:val="28"/>
          <w:highlight w:val="none"/>
        </w:rPr>
        <w:t>）</w:t>
      </w:r>
    </w:p>
    <w:p w14:paraId="5ACF0526">
      <w:pPr>
        <w:keepNext/>
        <w:keepLines/>
        <w:pageBreakBefore w:val="0"/>
        <w:widowControl/>
        <w:tabs>
          <w:tab w:val="left" w:pos="0"/>
          <w:tab w:val="left" w:pos="3165"/>
          <w:tab w:val="center" w:pos="4153"/>
        </w:tabs>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b/>
          <w:color w:val="auto"/>
          <w:kern w:val="21"/>
          <w:sz w:val="28"/>
          <w:szCs w:val="28"/>
          <w:highlight w:val="none"/>
        </w:rPr>
      </w:pPr>
      <w:r>
        <w:rPr>
          <w:rFonts w:hint="eastAsia" w:ascii="宋体" w:hAnsi="宋体" w:eastAsia="宋体" w:cs="宋体"/>
          <w:b/>
          <w:color w:val="auto"/>
          <w:kern w:val="21"/>
          <w:sz w:val="28"/>
          <w:szCs w:val="28"/>
          <w:highlight w:val="none"/>
        </w:rPr>
        <w:t>竞争性磋商公告</w:t>
      </w:r>
      <w:bookmarkEnd w:id="13"/>
      <w:bookmarkEnd w:id="14"/>
      <w:bookmarkEnd w:id="15"/>
    </w:p>
    <w:p w14:paraId="363DF457">
      <w:pPr>
        <w:pageBreakBefore w:val="0"/>
        <w:pBdr>
          <w:top w:val="single" w:color="auto" w:sz="4" w:space="1"/>
          <w:left w:val="single" w:color="auto" w:sz="4" w:space="4"/>
          <w:bottom w:val="single" w:color="auto" w:sz="4" w:space="1"/>
          <w:right w:val="single" w:color="auto" w:sz="4" w:space="4"/>
        </w:pBdr>
        <w:kinsoku/>
        <w:wordWrap/>
        <w:autoSpaceDE/>
        <w:autoSpaceDN/>
        <w:bidi w:val="0"/>
        <w:adjustRightInd/>
        <w:snapToGrid/>
        <w:spacing w:line="360" w:lineRule="auto"/>
        <w:ind w:firstLine="422" w:firstLineChars="200"/>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项目概况</w:t>
      </w:r>
    </w:p>
    <w:p w14:paraId="561904EC">
      <w:pPr>
        <w:pageBreakBefore w:val="0"/>
        <w:pBdr>
          <w:top w:val="single" w:color="auto" w:sz="4" w:space="1"/>
          <w:left w:val="single" w:color="auto" w:sz="4" w:space="4"/>
          <w:bottom w:val="single" w:color="auto" w:sz="4" w:space="1"/>
          <w:right w:val="single" w:color="auto" w:sz="4" w:space="4"/>
        </w:pBdr>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cs="宋体"/>
          <w:color w:val="auto"/>
          <w:kern w:val="21"/>
          <w:sz w:val="21"/>
          <w:szCs w:val="21"/>
          <w:highlight w:val="none"/>
          <w:lang w:eastAsia="zh-CN"/>
        </w:rPr>
        <w:t>“AI赋能千行百业超级联赛”成果盛典（AI之夜）会场策划设计及视觉内容制作服务项目</w:t>
      </w:r>
      <w:r>
        <w:rPr>
          <w:rFonts w:hint="eastAsia" w:ascii="宋体" w:hAnsi="宋体" w:eastAsia="宋体" w:cs="宋体"/>
          <w:color w:val="auto"/>
          <w:kern w:val="21"/>
          <w:sz w:val="21"/>
          <w:szCs w:val="21"/>
          <w:highlight w:val="none"/>
        </w:rPr>
        <w:t>的潜在供应商应在“广西政府采购云平台”</w:t>
      </w:r>
      <w:r>
        <w:rPr>
          <w:rFonts w:hint="eastAsia" w:ascii="宋体" w:hAnsi="宋体" w:eastAsia="宋体" w:cs="宋体"/>
          <w:color w:val="auto"/>
          <w:kern w:val="21"/>
          <w:sz w:val="21"/>
          <w:szCs w:val="21"/>
          <w:highlight w:val="none"/>
        </w:rPr>
        <w:fldChar w:fldCharType="begin"/>
      </w:r>
      <w:r>
        <w:rPr>
          <w:rFonts w:hint="eastAsia" w:ascii="宋体" w:hAnsi="宋体" w:eastAsia="宋体" w:cs="宋体"/>
          <w:color w:val="auto"/>
          <w:kern w:val="21"/>
          <w:sz w:val="21"/>
          <w:szCs w:val="21"/>
          <w:highlight w:val="none"/>
        </w:rPr>
        <w:instrText xml:space="preserve"> HYPERLINK "https://www.zcygov.cn/）获取（下载）获取竞争性磋商文件，并于" </w:instrText>
      </w:r>
      <w:r>
        <w:rPr>
          <w:rFonts w:hint="eastAsia" w:ascii="宋体" w:hAnsi="宋体" w:eastAsia="宋体" w:cs="宋体"/>
          <w:color w:val="auto"/>
          <w:kern w:val="21"/>
          <w:sz w:val="21"/>
          <w:szCs w:val="21"/>
          <w:highlight w:val="none"/>
        </w:rPr>
        <w:fldChar w:fldCharType="separate"/>
      </w:r>
      <w:r>
        <w:rPr>
          <w:rStyle w:val="39"/>
          <w:rFonts w:hint="eastAsia" w:ascii="宋体" w:hAnsi="宋体" w:eastAsia="宋体" w:cs="宋体"/>
          <w:color w:val="auto"/>
          <w:kern w:val="21"/>
          <w:sz w:val="21"/>
          <w:szCs w:val="21"/>
          <w:highlight w:val="none"/>
          <w:u w:val="none"/>
        </w:rPr>
        <w:t>获取（下载）竞争性磋商文件，并于</w:t>
      </w:r>
      <w:r>
        <w:rPr>
          <w:rFonts w:hint="eastAsia" w:ascii="宋体" w:hAnsi="宋体" w:eastAsia="宋体" w:cs="宋体"/>
          <w:color w:val="auto"/>
          <w:kern w:val="21"/>
          <w:sz w:val="21"/>
          <w:szCs w:val="21"/>
          <w:highlight w:val="none"/>
        </w:rPr>
        <w:fldChar w:fldCharType="end"/>
      </w:r>
      <w:r>
        <w:rPr>
          <w:rFonts w:hint="eastAsia" w:ascii="宋体" w:hAnsi="宋体" w:eastAsia="宋体" w:cs="宋体"/>
          <w:color w:val="auto"/>
          <w:kern w:val="21"/>
          <w:sz w:val="21"/>
          <w:szCs w:val="21"/>
          <w:highlight w:val="none"/>
        </w:rPr>
        <w:t>202</w:t>
      </w:r>
      <w:r>
        <w:rPr>
          <w:rFonts w:hint="eastAsia" w:ascii="宋体" w:hAnsi="宋体" w:eastAsia="宋体" w:cs="宋体"/>
          <w:color w:val="auto"/>
          <w:kern w:val="21"/>
          <w:sz w:val="21"/>
          <w:szCs w:val="21"/>
          <w:highlight w:val="none"/>
          <w:lang w:val="en-US" w:eastAsia="zh-CN"/>
        </w:rPr>
        <w:t>5</w:t>
      </w:r>
      <w:r>
        <w:rPr>
          <w:rFonts w:hint="eastAsia" w:ascii="宋体" w:hAnsi="宋体" w:eastAsia="宋体" w:cs="宋体"/>
          <w:color w:val="auto"/>
          <w:kern w:val="21"/>
          <w:sz w:val="21"/>
          <w:szCs w:val="21"/>
          <w:highlight w:val="none"/>
        </w:rPr>
        <w:t>年</w:t>
      </w:r>
      <w:r>
        <w:rPr>
          <w:rFonts w:hint="eastAsia" w:ascii="宋体" w:hAnsi="宋体" w:cs="宋体"/>
          <w:color w:val="auto"/>
          <w:kern w:val="21"/>
          <w:sz w:val="21"/>
          <w:szCs w:val="21"/>
          <w:highlight w:val="none"/>
          <w:lang w:val="en-US" w:eastAsia="zh-CN"/>
        </w:rPr>
        <w:t>12</w:t>
      </w:r>
      <w:r>
        <w:rPr>
          <w:rFonts w:hint="eastAsia" w:ascii="宋体" w:hAnsi="宋体" w:eastAsia="宋体" w:cs="宋体"/>
          <w:color w:val="auto"/>
          <w:kern w:val="21"/>
          <w:sz w:val="21"/>
          <w:szCs w:val="21"/>
          <w:highlight w:val="none"/>
        </w:rPr>
        <w:t>月</w:t>
      </w:r>
      <w:r>
        <w:rPr>
          <w:rFonts w:hint="eastAsia" w:ascii="宋体" w:hAnsi="宋体" w:cs="宋体"/>
          <w:color w:val="auto"/>
          <w:kern w:val="21"/>
          <w:sz w:val="21"/>
          <w:szCs w:val="21"/>
          <w:highlight w:val="none"/>
          <w:lang w:val="en-US" w:eastAsia="zh-CN"/>
        </w:rPr>
        <w:t>23</w:t>
      </w:r>
      <w:r>
        <w:rPr>
          <w:rFonts w:hint="eastAsia" w:ascii="宋体" w:hAnsi="宋体" w:eastAsia="宋体" w:cs="宋体"/>
          <w:color w:val="auto"/>
          <w:kern w:val="21"/>
          <w:sz w:val="21"/>
          <w:szCs w:val="21"/>
          <w:highlight w:val="none"/>
        </w:rPr>
        <w:t>日</w:t>
      </w:r>
      <w:r>
        <w:rPr>
          <w:rFonts w:hint="eastAsia" w:ascii="宋体" w:hAnsi="宋体" w:eastAsia="宋体" w:cs="宋体"/>
          <w:color w:val="auto"/>
          <w:kern w:val="21"/>
          <w:sz w:val="21"/>
          <w:szCs w:val="21"/>
          <w:highlight w:val="none"/>
          <w:lang w:val="en-US" w:eastAsia="zh-CN"/>
        </w:rPr>
        <w:t>9</w:t>
      </w:r>
      <w:r>
        <w:rPr>
          <w:rFonts w:hint="eastAsia" w:ascii="宋体" w:hAnsi="宋体" w:eastAsia="宋体" w:cs="宋体"/>
          <w:color w:val="auto"/>
          <w:kern w:val="21"/>
          <w:sz w:val="21"/>
          <w:szCs w:val="21"/>
          <w:highlight w:val="none"/>
        </w:rPr>
        <w:t>时</w:t>
      </w:r>
      <w:r>
        <w:rPr>
          <w:rFonts w:hint="eastAsia" w:ascii="宋体" w:hAnsi="宋体" w:eastAsia="宋体" w:cs="宋体"/>
          <w:color w:val="auto"/>
          <w:kern w:val="21"/>
          <w:sz w:val="21"/>
          <w:szCs w:val="21"/>
          <w:highlight w:val="none"/>
          <w:lang w:val="en-US" w:eastAsia="zh-CN"/>
        </w:rPr>
        <w:t>3</w:t>
      </w:r>
      <w:r>
        <w:rPr>
          <w:rFonts w:hint="eastAsia" w:ascii="宋体" w:hAnsi="宋体" w:eastAsia="宋体" w:cs="宋体"/>
          <w:color w:val="auto"/>
          <w:kern w:val="21"/>
          <w:sz w:val="21"/>
          <w:szCs w:val="21"/>
          <w:highlight w:val="none"/>
        </w:rPr>
        <w:t>0分</w:t>
      </w:r>
      <w:r>
        <w:rPr>
          <w:rFonts w:hint="eastAsia" w:ascii="宋体" w:hAnsi="宋体" w:eastAsia="宋体" w:cs="宋体"/>
          <w:bCs/>
          <w:color w:val="auto"/>
          <w:kern w:val="21"/>
          <w:sz w:val="21"/>
          <w:szCs w:val="21"/>
          <w:highlight w:val="none"/>
        </w:rPr>
        <w:t>（北京时间）前提交响应文件</w:t>
      </w:r>
      <w:r>
        <w:rPr>
          <w:rFonts w:hint="eastAsia" w:ascii="宋体" w:hAnsi="宋体" w:eastAsia="宋体" w:cs="宋体"/>
          <w:color w:val="auto"/>
          <w:kern w:val="21"/>
          <w:sz w:val="21"/>
          <w:szCs w:val="21"/>
          <w:highlight w:val="none"/>
        </w:rPr>
        <w:t>。</w:t>
      </w:r>
    </w:p>
    <w:p w14:paraId="0BD99E74">
      <w:pPr>
        <w:keepNext/>
        <w:keepLines/>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bCs/>
          <w:color w:val="auto"/>
          <w:kern w:val="21"/>
          <w:sz w:val="21"/>
          <w:szCs w:val="21"/>
          <w:highlight w:val="none"/>
        </w:rPr>
      </w:pPr>
    </w:p>
    <w:p w14:paraId="0CBCA646">
      <w:pPr>
        <w:pageBreakBefore w:val="0"/>
        <w:kinsoku/>
        <w:wordWrap/>
        <w:autoSpaceDE/>
        <w:autoSpaceDN/>
        <w:bidi w:val="0"/>
        <w:adjustRightInd/>
        <w:snapToGrid/>
        <w:spacing w:line="360" w:lineRule="auto"/>
        <w:ind w:firstLine="422" w:firstLineChars="200"/>
        <w:textAlignment w:val="auto"/>
        <w:rPr>
          <w:rFonts w:hint="eastAsia" w:ascii="宋体" w:hAnsi="宋体" w:eastAsia="宋体" w:cs="宋体"/>
          <w:b/>
          <w:color w:val="auto"/>
          <w:kern w:val="21"/>
          <w:sz w:val="21"/>
          <w:szCs w:val="21"/>
          <w:highlight w:val="none"/>
        </w:rPr>
      </w:pPr>
      <w:r>
        <w:rPr>
          <w:rFonts w:hint="eastAsia" w:ascii="宋体" w:hAnsi="宋体" w:eastAsia="宋体" w:cs="宋体"/>
          <w:b/>
          <w:color w:val="auto"/>
          <w:kern w:val="21"/>
          <w:sz w:val="21"/>
          <w:szCs w:val="21"/>
          <w:highlight w:val="none"/>
        </w:rPr>
        <w:t>一、项目基本情况</w:t>
      </w:r>
      <w:bookmarkEnd w:id="4"/>
      <w:bookmarkEnd w:id="5"/>
      <w:bookmarkEnd w:id="6"/>
      <w:bookmarkEnd w:id="7"/>
      <w:bookmarkEnd w:id="8"/>
    </w:p>
    <w:p w14:paraId="026F3266">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rPr>
        <w:t>项目编号：</w:t>
      </w:r>
      <w:r>
        <w:rPr>
          <w:rFonts w:hint="eastAsia" w:ascii="宋体" w:hAnsi="宋体" w:cs="宋体"/>
          <w:color w:val="auto"/>
          <w:kern w:val="21"/>
          <w:sz w:val="21"/>
          <w:szCs w:val="21"/>
          <w:highlight w:val="none"/>
          <w:lang w:eastAsia="zh-CN"/>
        </w:rPr>
        <w:t>GXZC2025-C3-003872-GXTF</w:t>
      </w:r>
      <w:r>
        <w:rPr>
          <w:rFonts w:hint="eastAsia" w:ascii="宋体" w:hAnsi="宋体" w:eastAsia="宋体" w:cs="宋体"/>
          <w:color w:val="auto"/>
          <w:kern w:val="21"/>
          <w:sz w:val="21"/>
          <w:szCs w:val="21"/>
          <w:highlight w:val="none"/>
          <w:lang w:val="en-US" w:eastAsia="zh-CN"/>
        </w:rPr>
        <w:t xml:space="preserve">         </w:t>
      </w:r>
    </w:p>
    <w:p w14:paraId="6134832F">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rPr>
        <w:t>项目名称：</w:t>
      </w:r>
      <w:r>
        <w:rPr>
          <w:rFonts w:hint="eastAsia" w:ascii="宋体" w:hAnsi="宋体" w:cs="宋体"/>
          <w:color w:val="auto"/>
          <w:kern w:val="21"/>
          <w:sz w:val="21"/>
          <w:szCs w:val="21"/>
          <w:highlight w:val="none"/>
          <w:lang w:eastAsia="zh-CN"/>
        </w:rPr>
        <w:t>“AI赋能千行百业超级联赛”成果盛典（AI之夜）会场策划设计及视觉内容制作服务项目</w:t>
      </w:r>
    </w:p>
    <w:p w14:paraId="4EF6032E">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采购方式：□竞争性谈判 ☑竞争性磋商 □询价</w:t>
      </w:r>
    </w:p>
    <w:p w14:paraId="78A0A0EB">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预算金额：186.891285万元</w:t>
      </w:r>
    </w:p>
    <w:p w14:paraId="2EC892A6">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bookmarkStart w:id="16" w:name="_Toc44229879"/>
      <w:bookmarkStart w:id="17" w:name="_Toc35393630"/>
      <w:bookmarkStart w:id="18" w:name="_Toc28359013"/>
      <w:bookmarkStart w:id="19" w:name="_Toc35393799"/>
      <w:bookmarkStart w:id="20" w:name="_Toc28359090"/>
      <w:r>
        <w:rPr>
          <w:rFonts w:hint="eastAsia" w:ascii="宋体" w:hAnsi="宋体" w:eastAsia="宋体" w:cs="宋体"/>
          <w:color w:val="auto"/>
          <w:kern w:val="21"/>
          <w:sz w:val="21"/>
          <w:szCs w:val="21"/>
          <w:highlight w:val="none"/>
        </w:rPr>
        <w:t>采购需求：</w:t>
      </w:r>
      <w:r>
        <w:rPr>
          <w:rFonts w:hint="eastAsia" w:ascii="宋体" w:hAnsi="宋体" w:cs="宋体"/>
          <w:color w:val="auto"/>
          <w:kern w:val="21"/>
          <w:sz w:val="21"/>
          <w:szCs w:val="21"/>
          <w:highlight w:val="none"/>
          <w:lang w:eastAsia="zh-CN"/>
        </w:rPr>
        <w:t>“AI赋能千行百业超级联赛”成果盛典（AI之夜）会场策划设计及视觉内容制作服务项目</w:t>
      </w:r>
      <w:r>
        <w:rPr>
          <w:rFonts w:hint="eastAsia" w:ascii="宋体" w:hAnsi="宋体" w:eastAsia="宋体" w:cs="宋体"/>
          <w:color w:val="auto"/>
          <w:kern w:val="21"/>
          <w:sz w:val="21"/>
          <w:szCs w:val="21"/>
          <w:highlight w:val="none"/>
        </w:rPr>
        <w:t>1项。如需进一步了解详细内容，详见竞争性磋商文件。</w:t>
      </w:r>
    </w:p>
    <w:p w14:paraId="0A48AD7E">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rPr>
        <w:t>合同履行期限：</w:t>
      </w:r>
      <w:r>
        <w:rPr>
          <w:rFonts w:hint="eastAsia" w:ascii="宋体" w:hAnsi="宋体" w:cs="宋体"/>
          <w:color w:val="auto"/>
          <w:kern w:val="21"/>
          <w:sz w:val="21"/>
          <w:szCs w:val="21"/>
          <w:highlight w:val="none"/>
          <w:lang w:val="en-US" w:eastAsia="zh-CN"/>
        </w:rPr>
        <w:t>服务时间自</w:t>
      </w:r>
      <w:r>
        <w:rPr>
          <w:rFonts w:hint="eastAsia" w:ascii="宋体" w:hAnsi="宋体" w:eastAsia="宋体" w:cs="宋体"/>
          <w:color w:val="auto"/>
          <w:kern w:val="21"/>
          <w:sz w:val="21"/>
          <w:szCs w:val="21"/>
          <w:highlight w:val="none"/>
        </w:rPr>
        <w:t>合同签订之日起至AI之夜活动结束。</w:t>
      </w:r>
    </w:p>
    <w:p w14:paraId="6CB53537">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本项目不接受联合体响应。</w:t>
      </w:r>
    </w:p>
    <w:p w14:paraId="404BCDC7">
      <w:pPr>
        <w:pageBreakBefore w:val="0"/>
        <w:kinsoku/>
        <w:wordWrap/>
        <w:autoSpaceDE/>
        <w:autoSpaceDN/>
        <w:bidi w:val="0"/>
        <w:adjustRightInd/>
        <w:snapToGrid/>
        <w:spacing w:line="360" w:lineRule="auto"/>
        <w:ind w:firstLine="422" w:firstLineChars="200"/>
        <w:textAlignment w:val="auto"/>
        <w:rPr>
          <w:rFonts w:hint="eastAsia" w:ascii="宋体" w:hAnsi="宋体" w:eastAsia="宋体" w:cs="宋体"/>
          <w:bCs/>
          <w:color w:val="auto"/>
          <w:kern w:val="21"/>
          <w:sz w:val="21"/>
          <w:szCs w:val="21"/>
          <w:highlight w:val="none"/>
        </w:rPr>
      </w:pPr>
      <w:r>
        <w:rPr>
          <w:rFonts w:hint="eastAsia" w:ascii="宋体" w:hAnsi="宋体" w:eastAsia="宋体" w:cs="宋体"/>
          <w:b/>
          <w:color w:val="auto"/>
          <w:kern w:val="21"/>
          <w:sz w:val="21"/>
          <w:szCs w:val="21"/>
          <w:highlight w:val="none"/>
        </w:rPr>
        <w:t>二、供应商的资格条件</w:t>
      </w:r>
      <w:bookmarkEnd w:id="16"/>
      <w:bookmarkEnd w:id="17"/>
      <w:bookmarkEnd w:id="18"/>
      <w:bookmarkEnd w:id="19"/>
      <w:bookmarkEnd w:id="20"/>
    </w:p>
    <w:p w14:paraId="0EC85580">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1.满足《中华人民共和国政府采购法》第二十二条规定。</w:t>
      </w:r>
    </w:p>
    <w:p w14:paraId="6EDF48D3">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2.落实政府采购政策需满足的资格要求：</w:t>
      </w:r>
    </w:p>
    <w:p w14:paraId="298F6AF1">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□专门面向中小企业采购的项目（供应商应为中小微企业、监狱企业、残疾人福利性单位）</w:t>
      </w:r>
    </w:p>
    <w:p w14:paraId="56F48043">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☑非专门面向中小企业采购的项目</w:t>
      </w:r>
    </w:p>
    <w:p w14:paraId="749D84BA">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其他要求：无</w:t>
      </w:r>
    </w:p>
    <w:p w14:paraId="63E2A5F1">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u w:val="single"/>
          <w:lang w:eastAsia="zh-CN"/>
        </w:rPr>
      </w:pPr>
      <w:r>
        <w:rPr>
          <w:rFonts w:hint="eastAsia" w:ascii="宋体" w:hAnsi="宋体" w:eastAsia="宋体" w:cs="宋体"/>
          <w:color w:val="auto"/>
          <w:kern w:val="21"/>
          <w:sz w:val="21"/>
          <w:szCs w:val="21"/>
          <w:highlight w:val="none"/>
        </w:rPr>
        <w:t>3.本项目的特定资格要求：</w:t>
      </w:r>
      <w:r>
        <w:rPr>
          <w:rFonts w:hint="eastAsia" w:ascii="宋体" w:hAnsi="宋体" w:eastAsia="宋体" w:cs="宋体"/>
          <w:color w:val="auto"/>
          <w:kern w:val="21"/>
          <w:sz w:val="21"/>
          <w:szCs w:val="21"/>
          <w:highlight w:val="none"/>
          <w:lang w:val="en-US" w:eastAsia="zh-CN"/>
        </w:rPr>
        <w:t>无</w:t>
      </w:r>
    </w:p>
    <w:p w14:paraId="23C0EEBA">
      <w:pPr>
        <w:pageBreakBefore w:val="0"/>
        <w:kinsoku/>
        <w:wordWrap/>
        <w:autoSpaceDE/>
        <w:autoSpaceDN/>
        <w:bidi w:val="0"/>
        <w:adjustRightInd/>
        <w:snapToGrid/>
        <w:spacing w:line="360" w:lineRule="auto"/>
        <w:ind w:firstLine="422" w:firstLineChars="200"/>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三、获取采购文件</w:t>
      </w:r>
      <w:bookmarkEnd w:id="9"/>
      <w:bookmarkEnd w:id="10"/>
      <w:bookmarkEnd w:id="11"/>
      <w:bookmarkEnd w:id="12"/>
    </w:p>
    <w:p w14:paraId="3E017C83">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bookmarkStart w:id="21" w:name="_Toc28359005"/>
      <w:bookmarkStart w:id="22" w:name="_Toc35393624"/>
      <w:bookmarkStart w:id="23" w:name="_Toc28359082"/>
      <w:bookmarkStart w:id="24" w:name="_Toc35393793"/>
      <w:r>
        <w:rPr>
          <w:rFonts w:hint="eastAsia" w:ascii="宋体" w:hAnsi="宋体" w:eastAsia="宋体" w:cs="宋体"/>
          <w:color w:val="auto"/>
          <w:kern w:val="21"/>
          <w:sz w:val="21"/>
          <w:szCs w:val="21"/>
          <w:highlight w:val="none"/>
        </w:rPr>
        <w:t>1.时间：202</w:t>
      </w:r>
      <w:r>
        <w:rPr>
          <w:rFonts w:hint="eastAsia" w:ascii="宋体" w:hAnsi="宋体" w:eastAsia="宋体" w:cs="宋体"/>
          <w:color w:val="auto"/>
          <w:kern w:val="21"/>
          <w:sz w:val="21"/>
          <w:szCs w:val="21"/>
          <w:highlight w:val="none"/>
          <w:lang w:val="en-US" w:eastAsia="zh-CN"/>
        </w:rPr>
        <w:t>5</w:t>
      </w:r>
      <w:r>
        <w:rPr>
          <w:rFonts w:hint="eastAsia" w:ascii="宋体" w:hAnsi="宋体" w:eastAsia="宋体" w:cs="宋体"/>
          <w:color w:val="auto"/>
          <w:kern w:val="21"/>
          <w:sz w:val="21"/>
          <w:szCs w:val="21"/>
          <w:highlight w:val="none"/>
        </w:rPr>
        <w:t>年</w:t>
      </w:r>
      <w:r>
        <w:rPr>
          <w:rFonts w:hint="eastAsia" w:ascii="宋体" w:hAnsi="宋体" w:cs="宋体"/>
          <w:color w:val="auto"/>
          <w:kern w:val="21"/>
          <w:sz w:val="21"/>
          <w:szCs w:val="21"/>
          <w:highlight w:val="none"/>
          <w:lang w:val="en-US" w:eastAsia="zh-CN"/>
        </w:rPr>
        <w:t>12</w:t>
      </w:r>
      <w:r>
        <w:rPr>
          <w:rFonts w:hint="eastAsia" w:ascii="宋体" w:hAnsi="宋体" w:eastAsia="宋体" w:cs="宋体"/>
          <w:color w:val="auto"/>
          <w:kern w:val="21"/>
          <w:sz w:val="21"/>
          <w:szCs w:val="21"/>
          <w:highlight w:val="none"/>
        </w:rPr>
        <w:t>月</w:t>
      </w:r>
      <w:r>
        <w:rPr>
          <w:rFonts w:hint="eastAsia" w:ascii="宋体" w:hAnsi="宋体" w:cs="宋体"/>
          <w:color w:val="auto"/>
          <w:kern w:val="21"/>
          <w:sz w:val="21"/>
          <w:szCs w:val="21"/>
          <w:highlight w:val="none"/>
          <w:lang w:val="en-US" w:eastAsia="zh-CN"/>
        </w:rPr>
        <w:t>12</w:t>
      </w:r>
      <w:r>
        <w:rPr>
          <w:rFonts w:hint="eastAsia" w:ascii="宋体" w:hAnsi="宋体" w:eastAsia="宋体" w:cs="宋体"/>
          <w:color w:val="auto"/>
          <w:kern w:val="21"/>
          <w:sz w:val="21"/>
          <w:szCs w:val="21"/>
          <w:highlight w:val="none"/>
        </w:rPr>
        <w:t>日起至202</w:t>
      </w:r>
      <w:r>
        <w:rPr>
          <w:rFonts w:hint="eastAsia" w:ascii="宋体" w:hAnsi="宋体" w:eastAsia="宋体" w:cs="宋体"/>
          <w:color w:val="auto"/>
          <w:kern w:val="21"/>
          <w:sz w:val="21"/>
          <w:szCs w:val="21"/>
          <w:highlight w:val="none"/>
          <w:lang w:val="en-US" w:eastAsia="zh-CN"/>
        </w:rPr>
        <w:t>5</w:t>
      </w:r>
      <w:r>
        <w:rPr>
          <w:rFonts w:hint="eastAsia" w:ascii="宋体" w:hAnsi="宋体" w:eastAsia="宋体" w:cs="宋体"/>
          <w:color w:val="auto"/>
          <w:kern w:val="21"/>
          <w:sz w:val="21"/>
          <w:szCs w:val="21"/>
          <w:highlight w:val="none"/>
        </w:rPr>
        <w:t>年</w:t>
      </w:r>
      <w:r>
        <w:rPr>
          <w:rFonts w:hint="eastAsia" w:ascii="宋体" w:hAnsi="宋体" w:cs="宋体"/>
          <w:color w:val="auto"/>
          <w:kern w:val="21"/>
          <w:sz w:val="21"/>
          <w:szCs w:val="21"/>
          <w:highlight w:val="none"/>
          <w:lang w:val="en-US" w:eastAsia="zh-CN"/>
        </w:rPr>
        <w:t>12</w:t>
      </w:r>
      <w:r>
        <w:rPr>
          <w:rFonts w:hint="eastAsia" w:ascii="宋体" w:hAnsi="宋体" w:eastAsia="宋体" w:cs="宋体"/>
          <w:color w:val="auto"/>
          <w:kern w:val="21"/>
          <w:sz w:val="21"/>
          <w:szCs w:val="21"/>
          <w:highlight w:val="none"/>
        </w:rPr>
        <w:t>月</w:t>
      </w:r>
      <w:r>
        <w:rPr>
          <w:rFonts w:hint="eastAsia" w:ascii="宋体" w:hAnsi="宋体" w:cs="宋体"/>
          <w:color w:val="auto"/>
          <w:kern w:val="21"/>
          <w:sz w:val="21"/>
          <w:szCs w:val="21"/>
          <w:highlight w:val="none"/>
          <w:lang w:val="en-US" w:eastAsia="zh-CN"/>
        </w:rPr>
        <w:t>19</w:t>
      </w:r>
      <w:r>
        <w:rPr>
          <w:rFonts w:hint="eastAsia" w:ascii="宋体" w:hAnsi="宋体" w:eastAsia="宋体" w:cs="宋体"/>
          <w:color w:val="auto"/>
          <w:kern w:val="21"/>
          <w:sz w:val="21"/>
          <w:szCs w:val="21"/>
          <w:highlight w:val="none"/>
        </w:rPr>
        <w:t>日，每天上午</w:t>
      </w:r>
      <w:r>
        <w:rPr>
          <w:rFonts w:hint="eastAsia" w:ascii="宋体" w:hAnsi="宋体" w:eastAsia="宋体" w:cs="宋体"/>
          <w:color w:val="auto"/>
          <w:kern w:val="21"/>
          <w:sz w:val="21"/>
          <w:szCs w:val="21"/>
          <w:highlight w:val="none"/>
          <w:u w:val="single"/>
        </w:rPr>
        <w:t>0：00</w:t>
      </w:r>
      <w:r>
        <w:rPr>
          <w:rFonts w:hint="eastAsia" w:ascii="宋体" w:hAnsi="宋体" w:eastAsia="宋体" w:cs="宋体"/>
          <w:color w:val="auto"/>
          <w:kern w:val="21"/>
          <w:sz w:val="21"/>
          <w:szCs w:val="21"/>
          <w:highlight w:val="none"/>
        </w:rPr>
        <w:t>至</w:t>
      </w:r>
      <w:r>
        <w:rPr>
          <w:rFonts w:hint="eastAsia" w:ascii="宋体" w:hAnsi="宋体" w:eastAsia="宋体" w:cs="宋体"/>
          <w:color w:val="auto"/>
          <w:kern w:val="21"/>
          <w:sz w:val="21"/>
          <w:szCs w:val="21"/>
          <w:highlight w:val="none"/>
          <w:u w:val="single"/>
        </w:rPr>
        <w:t>12：00</w:t>
      </w:r>
      <w:r>
        <w:rPr>
          <w:rFonts w:hint="eastAsia" w:ascii="宋体" w:hAnsi="宋体" w:eastAsia="宋体" w:cs="宋体"/>
          <w:color w:val="auto"/>
          <w:kern w:val="21"/>
          <w:sz w:val="21"/>
          <w:szCs w:val="21"/>
          <w:highlight w:val="none"/>
        </w:rPr>
        <w:t>，下午</w:t>
      </w:r>
      <w:r>
        <w:rPr>
          <w:rFonts w:hint="eastAsia" w:ascii="宋体" w:hAnsi="宋体" w:eastAsia="宋体" w:cs="宋体"/>
          <w:color w:val="auto"/>
          <w:kern w:val="21"/>
          <w:sz w:val="21"/>
          <w:szCs w:val="21"/>
          <w:highlight w:val="none"/>
          <w:u w:val="single"/>
        </w:rPr>
        <w:t>12：00</w:t>
      </w:r>
      <w:r>
        <w:rPr>
          <w:rFonts w:hint="eastAsia" w:ascii="宋体" w:hAnsi="宋体" w:eastAsia="宋体" w:cs="宋体"/>
          <w:color w:val="auto"/>
          <w:kern w:val="21"/>
          <w:sz w:val="21"/>
          <w:szCs w:val="21"/>
          <w:highlight w:val="none"/>
        </w:rPr>
        <w:t>至</w:t>
      </w:r>
      <w:r>
        <w:rPr>
          <w:rFonts w:hint="eastAsia" w:ascii="宋体" w:hAnsi="宋体" w:eastAsia="宋体" w:cs="宋体"/>
          <w:color w:val="auto"/>
          <w:kern w:val="21"/>
          <w:sz w:val="21"/>
          <w:szCs w:val="21"/>
          <w:highlight w:val="none"/>
          <w:u w:val="single"/>
        </w:rPr>
        <w:t>23：59</w:t>
      </w:r>
      <w:r>
        <w:rPr>
          <w:rFonts w:hint="eastAsia" w:ascii="宋体" w:hAnsi="宋体" w:eastAsia="宋体" w:cs="宋体"/>
          <w:color w:val="auto"/>
          <w:kern w:val="21"/>
          <w:sz w:val="21"/>
          <w:szCs w:val="21"/>
          <w:highlight w:val="none"/>
        </w:rPr>
        <w:t>（北京时间，法定节假日除外）。</w:t>
      </w:r>
    </w:p>
    <w:p w14:paraId="2290E3CF">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2.地点：“广西政府采购云平台”</w:t>
      </w:r>
    </w:p>
    <w:p w14:paraId="2C608125">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3.获取方式：网上下载。本项目不提供纸质文件，潜在供应商需通过账号或者CA登录“广西政府采购云平台”（https://www.gcy.zfcg.gxzf.gov.cn/）进行报名并获取采购文件。电子响应文件制作需要基于“广西政府采购云平台”获取的采购文件编制，通过其他方式获取采购文件的，将有可能导致供应商无法在“广西政府采购云平台”编制及上传响应文件。</w:t>
      </w:r>
    </w:p>
    <w:p w14:paraId="0BF4C4A0">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4.售价：采购文件工本费每本</w:t>
      </w:r>
      <w:r>
        <w:rPr>
          <w:rFonts w:hint="eastAsia" w:ascii="宋体" w:hAnsi="宋体" w:eastAsia="宋体" w:cs="宋体"/>
          <w:color w:val="auto"/>
          <w:kern w:val="21"/>
          <w:sz w:val="21"/>
          <w:szCs w:val="21"/>
          <w:highlight w:val="none"/>
          <w:u w:val="single"/>
        </w:rPr>
        <w:t xml:space="preserve"> 0 </w:t>
      </w:r>
      <w:r>
        <w:rPr>
          <w:rFonts w:hint="eastAsia" w:ascii="宋体" w:hAnsi="宋体" w:eastAsia="宋体" w:cs="宋体"/>
          <w:color w:val="auto"/>
          <w:kern w:val="21"/>
          <w:sz w:val="21"/>
          <w:szCs w:val="21"/>
          <w:highlight w:val="none"/>
        </w:rPr>
        <w:t>元。</w:t>
      </w:r>
    </w:p>
    <w:p w14:paraId="6E9ACABB">
      <w:pPr>
        <w:pageBreakBefore w:val="0"/>
        <w:kinsoku/>
        <w:wordWrap/>
        <w:autoSpaceDE/>
        <w:autoSpaceDN/>
        <w:bidi w:val="0"/>
        <w:adjustRightInd/>
        <w:snapToGrid/>
        <w:spacing w:line="360" w:lineRule="auto"/>
        <w:ind w:firstLine="422" w:firstLineChars="200"/>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四、</w:t>
      </w:r>
      <w:bookmarkEnd w:id="21"/>
      <w:bookmarkEnd w:id="22"/>
      <w:bookmarkEnd w:id="23"/>
      <w:bookmarkEnd w:id="24"/>
      <w:r>
        <w:rPr>
          <w:rFonts w:hint="eastAsia" w:ascii="宋体" w:hAnsi="宋体" w:eastAsia="宋体" w:cs="宋体"/>
          <w:b/>
          <w:bCs/>
          <w:color w:val="auto"/>
          <w:kern w:val="21"/>
          <w:sz w:val="21"/>
          <w:szCs w:val="21"/>
          <w:highlight w:val="none"/>
        </w:rPr>
        <w:t>响应文件提交</w:t>
      </w:r>
    </w:p>
    <w:p w14:paraId="118568D0">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u w:val="single"/>
        </w:rPr>
      </w:pPr>
      <w:r>
        <w:rPr>
          <w:rFonts w:hint="eastAsia" w:ascii="宋体" w:hAnsi="宋体" w:eastAsia="宋体" w:cs="宋体"/>
          <w:color w:val="auto"/>
          <w:kern w:val="21"/>
          <w:sz w:val="21"/>
          <w:szCs w:val="21"/>
          <w:highlight w:val="none"/>
        </w:rPr>
        <w:t>1.响应文件提交截止时间</w:t>
      </w:r>
      <w:r>
        <w:rPr>
          <w:rFonts w:hint="eastAsia" w:ascii="宋体" w:hAnsi="宋体" w:eastAsia="宋体" w:cs="宋体"/>
          <w:bCs/>
          <w:color w:val="auto"/>
          <w:kern w:val="21"/>
          <w:sz w:val="21"/>
          <w:szCs w:val="21"/>
          <w:highlight w:val="none"/>
        </w:rPr>
        <w:t>（北京时间）：</w:t>
      </w:r>
      <w:r>
        <w:rPr>
          <w:rFonts w:hint="eastAsia" w:ascii="宋体" w:hAnsi="宋体" w:eastAsia="宋体" w:cs="宋体"/>
          <w:color w:val="auto"/>
          <w:kern w:val="21"/>
          <w:sz w:val="21"/>
          <w:szCs w:val="21"/>
          <w:highlight w:val="none"/>
        </w:rPr>
        <w:t>202</w:t>
      </w:r>
      <w:r>
        <w:rPr>
          <w:rFonts w:hint="eastAsia" w:ascii="宋体" w:hAnsi="宋体" w:eastAsia="宋体" w:cs="宋体"/>
          <w:color w:val="auto"/>
          <w:kern w:val="21"/>
          <w:sz w:val="21"/>
          <w:szCs w:val="21"/>
          <w:highlight w:val="none"/>
          <w:lang w:val="en-US" w:eastAsia="zh-CN"/>
        </w:rPr>
        <w:t>5</w:t>
      </w:r>
      <w:r>
        <w:rPr>
          <w:rFonts w:hint="eastAsia" w:ascii="宋体" w:hAnsi="宋体" w:eastAsia="宋体" w:cs="宋体"/>
          <w:color w:val="auto"/>
          <w:kern w:val="21"/>
          <w:sz w:val="21"/>
          <w:szCs w:val="21"/>
          <w:highlight w:val="none"/>
        </w:rPr>
        <w:t>年</w:t>
      </w:r>
      <w:r>
        <w:rPr>
          <w:rFonts w:hint="eastAsia" w:ascii="宋体" w:hAnsi="宋体" w:cs="宋体"/>
          <w:color w:val="auto"/>
          <w:kern w:val="21"/>
          <w:sz w:val="21"/>
          <w:szCs w:val="21"/>
          <w:highlight w:val="none"/>
          <w:lang w:val="en-US" w:eastAsia="zh-CN"/>
        </w:rPr>
        <w:t>12</w:t>
      </w:r>
      <w:r>
        <w:rPr>
          <w:rFonts w:hint="eastAsia" w:ascii="宋体" w:hAnsi="宋体" w:eastAsia="宋体" w:cs="宋体"/>
          <w:color w:val="auto"/>
          <w:kern w:val="21"/>
          <w:sz w:val="21"/>
          <w:szCs w:val="21"/>
          <w:highlight w:val="none"/>
        </w:rPr>
        <w:t>月</w:t>
      </w:r>
      <w:r>
        <w:rPr>
          <w:rFonts w:hint="eastAsia" w:ascii="宋体" w:hAnsi="宋体" w:cs="宋体"/>
          <w:color w:val="auto"/>
          <w:kern w:val="21"/>
          <w:sz w:val="21"/>
          <w:szCs w:val="21"/>
          <w:highlight w:val="none"/>
          <w:lang w:val="en-US" w:eastAsia="zh-CN"/>
        </w:rPr>
        <w:t>23</w:t>
      </w:r>
      <w:r>
        <w:rPr>
          <w:rFonts w:hint="eastAsia" w:ascii="宋体" w:hAnsi="宋体" w:eastAsia="宋体" w:cs="宋体"/>
          <w:color w:val="auto"/>
          <w:kern w:val="21"/>
          <w:sz w:val="21"/>
          <w:szCs w:val="21"/>
          <w:highlight w:val="none"/>
        </w:rPr>
        <w:t>日</w:t>
      </w:r>
      <w:r>
        <w:rPr>
          <w:rFonts w:hint="eastAsia" w:ascii="宋体" w:hAnsi="宋体" w:eastAsia="宋体" w:cs="宋体"/>
          <w:bCs/>
          <w:color w:val="auto"/>
          <w:kern w:val="21"/>
          <w:sz w:val="21"/>
          <w:szCs w:val="21"/>
          <w:highlight w:val="none"/>
          <w:lang w:val="en-US" w:eastAsia="zh-CN"/>
        </w:rPr>
        <w:t>9</w:t>
      </w:r>
      <w:r>
        <w:rPr>
          <w:rFonts w:hint="eastAsia" w:ascii="宋体" w:hAnsi="宋体" w:eastAsia="宋体" w:cs="宋体"/>
          <w:bCs/>
          <w:color w:val="auto"/>
          <w:kern w:val="21"/>
          <w:sz w:val="21"/>
          <w:szCs w:val="21"/>
          <w:highlight w:val="none"/>
        </w:rPr>
        <w:t>时</w:t>
      </w:r>
      <w:r>
        <w:rPr>
          <w:rFonts w:hint="eastAsia" w:ascii="宋体" w:hAnsi="宋体" w:eastAsia="宋体" w:cs="宋体"/>
          <w:bCs/>
          <w:color w:val="auto"/>
          <w:kern w:val="21"/>
          <w:sz w:val="21"/>
          <w:szCs w:val="21"/>
          <w:highlight w:val="none"/>
          <w:lang w:val="en-US" w:eastAsia="zh-CN"/>
        </w:rPr>
        <w:t>3</w:t>
      </w:r>
      <w:r>
        <w:rPr>
          <w:rFonts w:hint="eastAsia" w:ascii="宋体" w:hAnsi="宋体" w:eastAsia="宋体" w:cs="宋体"/>
          <w:bCs/>
          <w:color w:val="auto"/>
          <w:kern w:val="21"/>
          <w:sz w:val="21"/>
          <w:szCs w:val="21"/>
          <w:highlight w:val="none"/>
        </w:rPr>
        <w:t>0分</w:t>
      </w:r>
    </w:p>
    <w:p w14:paraId="65120C23">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2.响应文件提交地点：“广西政府采购云平台”。</w:t>
      </w:r>
    </w:p>
    <w:p w14:paraId="205B2680">
      <w:pPr>
        <w:pageBreakBefore w:val="0"/>
        <w:kinsoku/>
        <w:wordWrap/>
        <w:autoSpaceDE/>
        <w:autoSpaceDN/>
        <w:bidi w:val="0"/>
        <w:adjustRightInd/>
        <w:snapToGrid/>
        <w:spacing w:line="360" w:lineRule="auto"/>
        <w:ind w:firstLine="422" w:firstLineChars="200"/>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五、开启（首次响应文件开启时间）</w:t>
      </w:r>
    </w:p>
    <w:p w14:paraId="3FD83CF7">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bCs/>
          <w:color w:val="auto"/>
          <w:kern w:val="21"/>
          <w:sz w:val="21"/>
          <w:szCs w:val="21"/>
          <w:highlight w:val="none"/>
        </w:rPr>
      </w:pPr>
      <w:r>
        <w:rPr>
          <w:rFonts w:hint="eastAsia" w:ascii="宋体" w:hAnsi="宋体" w:eastAsia="宋体" w:cs="宋体"/>
          <w:color w:val="auto"/>
          <w:kern w:val="21"/>
          <w:sz w:val="21"/>
          <w:szCs w:val="21"/>
          <w:highlight w:val="none"/>
        </w:rPr>
        <w:t>1.时间</w:t>
      </w:r>
      <w:r>
        <w:rPr>
          <w:rFonts w:hint="eastAsia" w:ascii="宋体" w:hAnsi="宋体" w:eastAsia="宋体" w:cs="宋体"/>
          <w:bCs/>
          <w:color w:val="auto"/>
          <w:kern w:val="21"/>
          <w:sz w:val="21"/>
          <w:szCs w:val="21"/>
          <w:highlight w:val="none"/>
        </w:rPr>
        <w:t>（北京时间）</w:t>
      </w:r>
      <w:r>
        <w:rPr>
          <w:rFonts w:hint="eastAsia" w:ascii="宋体" w:hAnsi="宋体" w:eastAsia="宋体" w:cs="宋体"/>
          <w:color w:val="auto"/>
          <w:kern w:val="21"/>
          <w:sz w:val="21"/>
          <w:szCs w:val="21"/>
          <w:highlight w:val="none"/>
        </w:rPr>
        <w:t>：202</w:t>
      </w:r>
      <w:r>
        <w:rPr>
          <w:rFonts w:hint="eastAsia" w:ascii="宋体" w:hAnsi="宋体" w:eastAsia="宋体" w:cs="宋体"/>
          <w:color w:val="auto"/>
          <w:kern w:val="21"/>
          <w:sz w:val="21"/>
          <w:szCs w:val="21"/>
          <w:highlight w:val="none"/>
          <w:lang w:val="en-US" w:eastAsia="zh-CN"/>
        </w:rPr>
        <w:t>5</w:t>
      </w:r>
      <w:r>
        <w:rPr>
          <w:rFonts w:hint="eastAsia" w:ascii="宋体" w:hAnsi="宋体" w:eastAsia="宋体" w:cs="宋体"/>
          <w:color w:val="auto"/>
          <w:kern w:val="21"/>
          <w:sz w:val="21"/>
          <w:szCs w:val="21"/>
          <w:highlight w:val="none"/>
        </w:rPr>
        <w:t>年</w:t>
      </w:r>
      <w:r>
        <w:rPr>
          <w:rFonts w:hint="eastAsia" w:ascii="宋体" w:hAnsi="宋体" w:cs="宋体"/>
          <w:color w:val="auto"/>
          <w:kern w:val="21"/>
          <w:sz w:val="21"/>
          <w:szCs w:val="21"/>
          <w:highlight w:val="none"/>
          <w:lang w:val="en-US" w:eastAsia="zh-CN"/>
        </w:rPr>
        <w:t>12</w:t>
      </w:r>
      <w:r>
        <w:rPr>
          <w:rFonts w:hint="eastAsia" w:ascii="宋体" w:hAnsi="宋体" w:eastAsia="宋体" w:cs="宋体"/>
          <w:color w:val="auto"/>
          <w:kern w:val="21"/>
          <w:sz w:val="21"/>
          <w:szCs w:val="21"/>
          <w:highlight w:val="none"/>
        </w:rPr>
        <w:t>月</w:t>
      </w:r>
      <w:r>
        <w:rPr>
          <w:rFonts w:hint="eastAsia" w:ascii="宋体" w:hAnsi="宋体" w:cs="宋体"/>
          <w:color w:val="auto"/>
          <w:kern w:val="21"/>
          <w:sz w:val="21"/>
          <w:szCs w:val="21"/>
          <w:highlight w:val="none"/>
          <w:lang w:val="en-US" w:eastAsia="zh-CN"/>
        </w:rPr>
        <w:t>23</w:t>
      </w:r>
      <w:r>
        <w:rPr>
          <w:rFonts w:hint="eastAsia" w:ascii="宋体" w:hAnsi="宋体" w:eastAsia="宋体" w:cs="宋体"/>
          <w:color w:val="auto"/>
          <w:kern w:val="21"/>
          <w:sz w:val="21"/>
          <w:szCs w:val="21"/>
          <w:highlight w:val="none"/>
        </w:rPr>
        <w:t>日</w:t>
      </w:r>
      <w:r>
        <w:rPr>
          <w:rFonts w:hint="eastAsia" w:ascii="宋体" w:hAnsi="宋体" w:eastAsia="宋体" w:cs="宋体"/>
          <w:bCs/>
          <w:color w:val="auto"/>
          <w:kern w:val="21"/>
          <w:sz w:val="21"/>
          <w:szCs w:val="21"/>
          <w:highlight w:val="none"/>
          <w:lang w:val="en-US" w:eastAsia="zh-CN"/>
        </w:rPr>
        <w:t>9</w:t>
      </w:r>
      <w:r>
        <w:rPr>
          <w:rFonts w:hint="eastAsia" w:ascii="宋体" w:hAnsi="宋体" w:eastAsia="宋体" w:cs="宋体"/>
          <w:bCs/>
          <w:color w:val="auto"/>
          <w:kern w:val="21"/>
          <w:sz w:val="21"/>
          <w:szCs w:val="21"/>
          <w:highlight w:val="none"/>
        </w:rPr>
        <w:t>时</w:t>
      </w:r>
      <w:r>
        <w:rPr>
          <w:rFonts w:hint="eastAsia" w:ascii="宋体" w:hAnsi="宋体" w:eastAsia="宋体" w:cs="宋体"/>
          <w:bCs/>
          <w:color w:val="auto"/>
          <w:kern w:val="21"/>
          <w:sz w:val="21"/>
          <w:szCs w:val="21"/>
          <w:highlight w:val="none"/>
          <w:lang w:val="en-US" w:eastAsia="zh-CN"/>
        </w:rPr>
        <w:t>3</w:t>
      </w:r>
      <w:r>
        <w:rPr>
          <w:rFonts w:hint="eastAsia" w:ascii="宋体" w:hAnsi="宋体" w:eastAsia="宋体" w:cs="宋体"/>
          <w:bCs/>
          <w:color w:val="auto"/>
          <w:kern w:val="21"/>
          <w:sz w:val="21"/>
          <w:szCs w:val="21"/>
          <w:highlight w:val="none"/>
        </w:rPr>
        <w:t>0分</w:t>
      </w:r>
    </w:p>
    <w:p w14:paraId="2CC48224">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bCs/>
          <w:color w:val="auto"/>
          <w:kern w:val="21"/>
          <w:sz w:val="21"/>
          <w:szCs w:val="21"/>
          <w:highlight w:val="none"/>
        </w:rPr>
      </w:pPr>
      <w:r>
        <w:rPr>
          <w:rFonts w:hint="eastAsia" w:ascii="宋体" w:hAnsi="宋体" w:eastAsia="宋体" w:cs="宋体"/>
          <w:color w:val="auto"/>
          <w:kern w:val="21"/>
          <w:sz w:val="21"/>
          <w:szCs w:val="21"/>
          <w:highlight w:val="none"/>
        </w:rPr>
        <w:t xml:space="preserve">2.地点：“广西政府采购云平台”电子开标大厅（南宁市青秀区金湖路52-1号东方曼哈顿大厦20楼广西壮族自治区通信产业服务有限公司开评标室）    </w:t>
      </w:r>
    </w:p>
    <w:p w14:paraId="6216D474">
      <w:pPr>
        <w:pageBreakBefore w:val="0"/>
        <w:kinsoku/>
        <w:wordWrap/>
        <w:autoSpaceDE/>
        <w:autoSpaceDN/>
        <w:bidi w:val="0"/>
        <w:adjustRightInd/>
        <w:snapToGrid/>
        <w:spacing w:line="360" w:lineRule="auto"/>
        <w:ind w:firstLine="422" w:firstLineChars="200"/>
        <w:textAlignment w:val="auto"/>
        <w:rPr>
          <w:rFonts w:hint="eastAsia" w:ascii="宋体" w:hAnsi="宋体" w:eastAsia="宋体" w:cs="宋体"/>
          <w:b/>
          <w:bCs/>
          <w:color w:val="auto"/>
          <w:kern w:val="21"/>
          <w:sz w:val="21"/>
          <w:szCs w:val="21"/>
          <w:highlight w:val="none"/>
        </w:rPr>
      </w:pPr>
      <w:bookmarkStart w:id="25" w:name="_Toc35393794"/>
      <w:bookmarkStart w:id="26" w:name="_Toc28359007"/>
      <w:bookmarkStart w:id="27" w:name="_Toc35393625"/>
      <w:bookmarkStart w:id="28" w:name="_Toc28359084"/>
      <w:r>
        <w:rPr>
          <w:rFonts w:hint="eastAsia" w:ascii="宋体" w:hAnsi="宋体" w:eastAsia="宋体" w:cs="宋体"/>
          <w:b/>
          <w:bCs/>
          <w:color w:val="auto"/>
          <w:kern w:val="21"/>
          <w:sz w:val="21"/>
          <w:szCs w:val="21"/>
          <w:highlight w:val="none"/>
        </w:rPr>
        <w:t>六、公告期限</w:t>
      </w:r>
      <w:bookmarkEnd w:id="25"/>
      <w:bookmarkEnd w:id="26"/>
      <w:bookmarkEnd w:id="27"/>
      <w:bookmarkEnd w:id="28"/>
    </w:p>
    <w:p w14:paraId="75846DCE">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自本公告发布之日起5个工作日。</w:t>
      </w:r>
    </w:p>
    <w:p w14:paraId="5708414A">
      <w:pPr>
        <w:pageBreakBefore w:val="0"/>
        <w:kinsoku/>
        <w:wordWrap/>
        <w:autoSpaceDE/>
        <w:autoSpaceDN/>
        <w:bidi w:val="0"/>
        <w:adjustRightInd/>
        <w:snapToGrid/>
        <w:spacing w:line="360" w:lineRule="auto"/>
        <w:ind w:firstLine="422" w:firstLineChars="200"/>
        <w:textAlignment w:val="auto"/>
        <w:rPr>
          <w:rFonts w:hint="eastAsia" w:ascii="宋体" w:hAnsi="宋体" w:eastAsia="宋体" w:cs="宋体"/>
          <w:b/>
          <w:bCs/>
          <w:color w:val="auto"/>
          <w:kern w:val="21"/>
          <w:sz w:val="21"/>
          <w:szCs w:val="21"/>
          <w:highlight w:val="none"/>
        </w:rPr>
      </w:pPr>
      <w:bookmarkStart w:id="29" w:name="_Toc35393626"/>
      <w:bookmarkStart w:id="30" w:name="_Toc35393795"/>
      <w:r>
        <w:rPr>
          <w:rFonts w:hint="eastAsia" w:ascii="宋体" w:hAnsi="宋体" w:eastAsia="宋体" w:cs="宋体"/>
          <w:b/>
          <w:bCs/>
          <w:color w:val="auto"/>
          <w:kern w:val="21"/>
          <w:sz w:val="21"/>
          <w:szCs w:val="21"/>
          <w:highlight w:val="none"/>
        </w:rPr>
        <w:t>七、其他补充事宜</w:t>
      </w:r>
      <w:bookmarkEnd w:id="29"/>
      <w:bookmarkEnd w:id="30"/>
    </w:p>
    <w:p w14:paraId="7D9C7E06">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1.</w:t>
      </w:r>
      <w:r>
        <w:rPr>
          <w:rFonts w:hint="eastAsia" w:ascii="宋体" w:hAnsi="宋体" w:eastAsia="宋体" w:cs="宋体"/>
          <w:bCs/>
          <w:color w:val="auto"/>
          <w:kern w:val="21"/>
          <w:sz w:val="21"/>
          <w:szCs w:val="21"/>
          <w:highlight w:val="none"/>
          <w:lang w:bidi="ar"/>
        </w:rPr>
        <w:t>磋商保证金（人民币）</w:t>
      </w:r>
      <w:r>
        <w:rPr>
          <w:rFonts w:hint="eastAsia" w:ascii="宋体" w:hAnsi="宋体" w:eastAsia="宋体" w:cs="宋体"/>
          <w:color w:val="auto"/>
          <w:kern w:val="21"/>
          <w:sz w:val="21"/>
          <w:szCs w:val="21"/>
          <w:highlight w:val="none"/>
          <w:lang w:bidi="ar"/>
        </w:rPr>
        <w:t>：</w:t>
      </w:r>
      <w:r>
        <w:rPr>
          <w:rFonts w:hint="eastAsia" w:ascii="宋体" w:hAnsi="宋体" w:eastAsia="宋体" w:cs="宋体"/>
          <w:color w:val="auto"/>
          <w:kern w:val="21"/>
          <w:sz w:val="21"/>
          <w:szCs w:val="21"/>
          <w:highlight w:val="none"/>
          <w:u w:val="single"/>
          <w:lang w:bidi="ar"/>
        </w:rPr>
        <w:t>1</w:t>
      </w:r>
      <w:r>
        <w:rPr>
          <w:rFonts w:hint="eastAsia" w:ascii="宋体" w:hAnsi="宋体" w:eastAsia="宋体" w:cs="宋体"/>
          <w:color w:val="auto"/>
          <w:kern w:val="21"/>
          <w:sz w:val="21"/>
          <w:szCs w:val="21"/>
          <w:highlight w:val="none"/>
          <w:u w:val="single"/>
          <w:lang w:val="en-US" w:eastAsia="zh-CN" w:bidi="ar"/>
        </w:rPr>
        <w:t>5</w:t>
      </w:r>
      <w:r>
        <w:rPr>
          <w:rFonts w:hint="eastAsia" w:ascii="宋体" w:hAnsi="宋体" w:eastAsia="宋体" w:cs="宋体"/>
          <w:color w:val="auto"/>
          <w:kern w:val="21"/>
          <w:sz w:val="21"/>
          <w:szCs w:val="21"/>
          <w:highlight w:val="none"/>
          <w:u w:val="single"/>
          <w:lang w:bidi="ar"/>
        </w:rPr>
        <w:t xml:space="preserve">000.00 </w:t>
      </w:r>
      <w:r>
        <w:rPr>
          <w:rFonts w:hint="eastAsia" w:ascii="宋体" w:hAnsi="宋体" w:eastAsia="宋体" w:cs="宋体"/>
          <w:color w:val="auto"/>
          <w:kern w:val="21"/>
          <w:sz w:val="21"/>
          <w:szCs w:val="21"/>
          <w:highlight w:val="none"/>
          <w:lang w:bidi="ar"/>
        </w:rPr>
        <w:t>元。</w:t>
      </w:r>
      <w:r>
        <w:rPr>
          <w:rFonts w:hint="eastAsia" w:ascii="宋体" w:hAnsi="宋体" w:eastAsia="宋体" w:cs="宋体"/>
          <w:bCs/>
          <w:color w:val="auto"/>
          <w:kern w:val="21"/>
          <w:sz w:val="21"/>
          <w:szCs w:val="21"/>
          <w:highlight w:val="none"/>
          <w:lang w:bidi="ar"/>
        </w:rPr>
        <w:t>（必须足额</w:t>
      </w:r>
      <w:r>
        <w:rPr>
          <w:rFonts w:hint="eastAsia" w:ascii="宋体" w:hAnsi="宋体" w:eastAsia="宋体" w:cs="宋体"/>
          <w:bCs/>
          <w:color w:val="auto"/>
          <w:kern w:val="21"/>
          <w:sz w:val="21"/>
          <w:szCs w:val="21"/>
          <w:highlight w:val="none"/>
          <w:lang w:val="en-US" w:eastAsia="zh-CN" w:bidi="ar"/>
        </w:rPr>
        <w:t>缴</w:t>
      </w:r>
      <w:r>
        <w:rPr>
          <w:rFonts w:hint="eastAsia" w:ascii="宋体" w:hAnsi="宋体" w:eastAsia="宋体" w:cs="宋体"/>
          <w:bCs/>
          <w:color w:val="auto"/>
          <w:kern w:val="21"/>
          <w:sz w:val="21"/>
          <w:szCs w:val="21"/>
          <w:highlight w:val="none"/>
          <w:lang w:bidi="ar"/>
        </w:rPr>
        <w:t>纳）</w:t>
      </w:r>
    </w:p>
    <w:p w14:paraId="6BD1AA19">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bCs/>
          <w:kern w:val="21"/>
          <w:szCs w:val="21"/>
          <w:highlight w:val="none"/>
          <w:lang w:bidi="ar"/>
        </w:rPr>
        <w:t>竞标人应于响应文件递交截止时间前将磋商保证金以银行转账、电汇、网上支付、支票、汇票、本票或者金融机构、担保机构、保险机构出具的保函</w:t>
      </w:r>
      <w:r>
        <w:rPr>
          <w:rFonts w:hint="eastAsia" w:ascii="宋体" w:hAnsi="宋体" w:eastAsia="宋体" w:cs="宋体"/>
          <w:kern w:val="21"/>
          <w:szCs w:val="21"/>
          <w:highlight w:val="none"/>
        </w:rPr>
        <w:t>、保险单</w:t>
      </w:r>
      <w:r>
        <w:rPr>
          <w:rFonts w:hint="eastAsia" w:ascii="宋体" w:hAnsi="宋体" w:eastAsia="宋体" w:cs="宋体"/>
          <w:bCs/>
          <w:kern w:val="21"/>
          <w:szCs w:val="21"/>
          <w:highlight w:val="none"/>
          <w:lang w:bidi="ar"/>
        </w:rPr>
        <w:t>等非现金形式提交。采用支票、汇票、本票或者金融机构、担保机构、保险机构出具的保函</w:t>
      </w:r>
      <w:r>
        <w:rPr>
          <w:rFonts w:hint="eastAsia" w:ascii="宋体" w:hAnsi="宋体" w:eastAsia="宋体" w:cs="宋体"/>
          <w:kern w:val="21"/>
          <w:szCs w:val="21"/>
          <w:highlight w:val="none"/>
        </w:rPr>
        <w:t>、保险单</w:t>
      </w:r>
      <w:r>
        <w:rPr>
          <w:rFonts w:hint="eastAsia" w:ascii="宋体" w:hAnsi="宋体" w:eastAsia="宋体" w:cs="宋体"/>
          <w:bCs/>
          <w:kern w:val="21"/>
          <w:szCs w:val="21"/>
          <w:highlight w:val="none"/>
          <w:lang w:bidi="ar"/>
        </w:rPr>
        <w:t>等形式的，</w:t>
      </w:r>
      <w:r>
        <w:rPr>
          <w:rFonts w:hint="eastAsia" w:ascii="宋体" w:hAnsi="宋体" w:eastAsia="宋体" w:cs="宋体"/>
          <w:kern w:val="21"/>
          <w:szCs w:val="21"/>
          <w:highlight w:val="none"/>
        </w:rPr>
        <w:t>竞标人</w:t>
      </w:r>
      <w:r>
        <w:rPr>
          <w:rFonts w:hint="eastAsia" w:ascii="宋体" w:hAnsi="宋体" w:eastAsia="宋体" w:cs="宋体"/>
          <w:kern w:val="21"/>
          <w:szCs w:val="21"/>
          <w:highlight w:val="none"/>
          <w:lang w:val="en-US" w:eastAsia="zh-CN"/>
        </w:rPr>
        <w:t>须在</w:t>
      </w:r>
      <w:r>
        <w:rPr>
          <w:rFonts w:hint="eastAsia" w:ascii="宋体" w:hAnsi="宋体" w:eastAsia="宋体" w:cs="宋体"/>
          <w:kern w:val="21"/>
          <w:szCs w:val="21"/>
          <w:highlight w:val="none"/>
        </w:rPr>
        <w:t>响应文件提交截止时间</w:t>
      </w:r>
      <w:r>
        <w:rPr>
          <w:rFonts w:hint="eastAsia" w:ascii="宋体" w:hAnsi="宋体" w:eastAsia="宋体" w:cs="宋体"/>
          <w:kern w:val="21"/>
          <w:szCs w:val="21"/>
          <w:highlight w:val="none"/>
          <w:lang w:val="en-US" w:eastAsia="zh-CN"/>
        </w:rPr>
        <w:t>前将单独密封的支票、汇票、本票或者保函、保险单原件提交给采购代理机构，</w:t>
      </w:r>
      <w:r>
        <w:rPr>
          <w:rFonts w:hint="eastAsia" w:ascii="宋体" w:hAnsi="宋体" w:eastAsia="宋体" w:cs="宋体"/>
          <w:kern w:val="21"/>
          <w:szCs w:val="21"/>
          <w:highlight w:val="none"/>
        </w:rPr>
        <w:t>否则</w:t>
      </w:r>
      <w:r>
        <w:rPr>
          <w:rFonts w:hint="eastAsia" w:ascii="宋体" w:hAnsi="宋体" w:eastAsia="宋体" w:cs="宋体"/>
          <w:kern w:val="21"/>
          <w:szCs w:val="21"/>
          <w:highlight w:val="none"/>
          <w:lang w:val="en-US" w:eastAsia="zh-CN"/>
        </w:rPr>
        <w:t>视为无效磋商保证金</w:t>
      </w:r>
      <w:r>
        <w:rPr>
          <w:rFonts w:hint="eastAsia" w:ascii="宋体" w:hAnsi="宋体" w:eastAsia="宋体" w:cs="宋体"/>
          <w:bCs/>
          <w:kern w:val="21"/>
          <w:szCs w:val="21"/>
          <w:highlight w:val="none"/>
          <w:lang w:bidi="ar"/>
        </w:rPr>
        <w:t>；采用银行转账、电汇、网上支付形式的，竞标人须于响应文件递交截止时间前将磋商保证金从竞标人基本账户转至采购代理机构指定账户（</w:t>
      </w:r>
      <w:r>
        <w:rPr>
          <w:rFonts w:hint="eastAsia" w:ascii="宋体" w:hAnsi="宋体" w:eastAsia="宋体" w:cs="宋体"/>
          <w:b/>
          <w:bCs/>
          <w:kern w:val="21"/>
          <w:szCs w:val="21"/>
          <w:highlight w:val="none"/>
          <w:lang w:bidi="ar"/>
        </w:rPr>
        <w:t>缴纳时注明项目编号</w:t>
      </w:r>
      <w:r>
        <w:rPr>
          <w:rFonts w:hint="eastAsia" w:ascii="宋体" w:hAnsi="宋体" w:eastAsia="宋体" w:cs="宋体"/>
          <w:bCs/>
          <w:kern w:val="21"/>
          <w:szCs w:val="21"/>
          <w:highlight w:val="none"/>
          <w:lang w:bidi="ar"/>
        </w:rPr>
        <w:t>）</w:t>
      </w:r>
      <w:r>
        <w:rPr>
          <w:rFonts w:hint="eastAsia" w:ascii="宋体" w:hAnsi="宋体" w:eastAsia="宋体" w:cs="宋体"/>
          <w:bCs/>
          <w:color w:val="auto"/>
          <w:kern w:val="21"/>
          <w:sz w:val="21"/>
          <w:szCs w:val="21"/>
          <w:highlight w:val="none"/>
          <w:lang w:bidi="ar"/>
        </w:rPr>
        <w:t>。</w:t>
      </w:r>
    </w:p>
    <w:p w14:paraId="43DE3997">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开户名称：广西壮族自治区通信产业服务有限公司招标中心</w:t>
      </w:r>
    </w:p>
    <w:p w14:paraId="32698C8C">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开户行：中国建设银行股份有限公司南宁大学路支行</w:t>
      </w:r>
    </w:p>
    <w:p w14:paraId="43800EF8">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账号：45050160485100001383-0007</w:t>
      </w:r>
    </w:p>
    <w:p w14:paraId="0DA2E15C">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2.网上查询地址：中国政府采购网、广西壮族自治区政府采购网。</w:t>
      </w:r>
    </w:p>
    <w:p w14:paraId="6537C82E">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lang w:val="en-US" w:eastAsia="zh-CN"/>
        </w:rPr>
        <w:t>3</w:t>
      </w:r>
      <w:r>
        <w:rPr>
          <w:rFonts w:hint="eastAsia" w:ascii="宋体" w:hAnsi="宋体" w:eastAsia="宋体" w:cs="宋体"/>
          <w:color w:val="auto"/>
          <w:kern w:val="21"/>
          <w:sz w:val="21"/>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C8414AB">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lang w:val="en-US" w:eastAsia="zh-CN"/>
        </w:rPr>
        <w:t>4</w:t>
      </w:r>
      <w:r>
        <w:rPr>
          <w:rFonts w:hint="eastAsia" w:ascii="宋体" w:hAnsi="宋体" w:eastAsia="宋体" w:cs="宋体"/>
          <w:color w:val="auto"/>
          <w:kern w:val="21"/>
          <w:sz w:val="21"/>
          <w:szCs w:val="21"/>
          <w:highlight w:val="none"/>
        </w:rPr>
        <w:t>.对在“信用中国”网站（www.creditchina.gov.cn）、中国政府采购网（</w:t>
      </w:r>
      <w:r>
        <w:rPr>
          <w:rFonts w:hint="eastAsia" w:ascii="宋体" w:hAnsi="宋体" w:eastAsia="宋体" w:cs="宋体"/>
          <w:color w:val="auto"/>
          <w:kern w:val="21"/>
          <w:sz w:val="21"/>
          <w:szCs w:val="21"/>
          <w:highlight w:val="none"/>
        </w:rPr>
        <w:fldChar w:fldCharType="begin"/>
      </w:r>
      <w:r>
        <w:rPr>
          <w:rFonts w:hint="eastAsia" w:ascii="宋体" w:hAnsi="宋体" w:eastAsia="宋体" w:cs="宋体"/>
          <w:color w:val="auto"/>
          <w:kern w:val="21"/>
          <w:sz w:val="21"/>
          <w:szCs w:val="21"/>
          <w:highlight w:val="none"/>
        </w:rPr>
        <w:instrText xml:space="preserve"> HYPERLINK "http://www.ccgp.gov.cn" </w:instrText>
      </w:r>
      <w:r>
        <w:rPr>
          <w:rFonts w:hint="eastAsia" w:ascii="宋体" w:hAnsi="宋体" w:eastAsia="宋体" w:cs="宋体"/>
          <w:color w:val="auto"/>
          <w:kern w:val="21"/>
          <w:sz w:val="21"/>
          <w:szCs w:val="21"/>
          <w:highlight w:val="none"/>
        </w:rPr>
        <w:fldChar w:fldCharType="separate"/>
      </w:r>
      <w:r>
        <w:rPr>
          <w:rStyle w:val="39"/>
          <w:rFonts w:hint="eastAsia" w:ascii="宋体" w:hAnsi="宋体" w:eastAsia="宋体" w:cs="宋体"/>
          <w:color w:val="auto"/>
          <w:kern w:val="21"/>
          <w:sz w:val="21"/>
          <w:szCs w:val="21"/>
          <w:highlight w:val="none"/>
        </w:rPr>
        <w:t>www.ccgp.gov.cn</w:t>
      </w:r>
      <w:r>
        <w:rPr>
          <w:rFonts w:hint="eastAsia" w:ascii="宋体" w:hAnsi="宋体" w:eastAsia="宋体" w:cs="宋体"/>
          <w:color w:val="auto"/>
          <w:kern w:val="21"/>
          <w:sz w:val="21"/>
          <w:szCs w:val="21"/>
          <w:highlight w:val="none"/>
        </w:rPr>
        <w:fldChar w:fldCharType="end"/>
      </w:r>
      <w:r>
        <w:rPr>
          <w:rFonts w:hint="eastAsia" w:ascii="宋体" w:hAnsi="宋体" w:eastAsia="宋体" w:cs="宋体"/>
          <w:color w:val="auto"/>
          <w:kern w:val="21"/>
          <w:sz w:val="21"/>
          <w:szCs w:val="21"/>
          <w:highlight w:val="none"/>
        </w:rPr>
        <w:t>）被列入失信被执行人、重大税收违法失信主体、政府采购严重违法失信行为记录名单及其他不符合《中华人民共和国政府采购法》第二十二条规定条件的供应商，不得参与政府采购活动。</w:t>
      </w:r>
    </w:p>
    <w:p w14:paraId="79FE3BCC">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lang w:val="en-US" w:eastAsia="zh-CN"/>
        </w:rPr>
        <w:t>5</w:t>
      </w:r>
      <w:r>
        <w:rPr>
          <w:rFonts w:hint="eastAsia" w:ascii="宋体" w:hAnsi="宋体" w:eastAsia="宋体" w:cs="宋体"/>
          <w:color w:val="auto"/>
          <w:kern w:val="21"/>
          <w:sz w:val="21"/>
          <w:szCs w:val="21"/>
          <w:highlight w:val="none"/>
        </w:rPr>
        <w:t>.本项目需要落实的政府采购政策：</w:t>
      </w:r>
    </w:p>
    <w:p w14:paraId="08A10680">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（1）政府采购促进中小企业发展。</w:t>
      </w:r>
    </w:p>
    <w:p w14:paraId="4160440A">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（2）政府采购促进残疾人就业政策。</w:t>
      </w:r>
    </w:p>
    <w:p w14:paraId="527DA999">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（3）政府采购支持监狱企业发展。</w:t>
      </w:r>
    </w:p>
    <w:p w14:paraId="2FA1CEF1">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（4）扶持不发达地区和少数民族地区政策。</w:t>
      </w:r>
    </w:p>
    <w:p w14:paraId="46030661">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lang w:val="en-US" w:eastAsia="zh-CN"/>
        </w:rPr>
        <w:t>6</w:t>
      </w:r>
      <w:r>
        <w:rPr>
          <w:rFonts w:hint="eastAsia" w:ascii="宋体" w:hAnsi="宋体" w:eastAsia="宋体" w:cs="宋体"/>
          <w:color w:val="auto"/>
          <w:kern w:val="21"/>
          <w:sz w:val="21"/>
          <w:szCs w:val="21"/>
          <w:highlight w:val="none"/>
        </w:rPr>
        <w:t>.在线竞标响应（电子竞标）说明及注意事项</w:t>
      </w:r>
    </w:p>
    <w:p w14:paraId="2FCBC2DA">
      <w:pPr>
        <w:pageBreakBefore w:val="0"/>
        <w:kinsoku/>
        <w:wordWrap/>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1）本项目为全流程电子化采购项目，通过“广西政府采购云平台”实行在线电子竞标，供应商应先安装“政采云电子交易客户端”（请自行前往“广西政府采购云平台”进行下载），并按照本项目采购文件和“广西政府采购云平台”的要求编制、加密后在响应文件递交截止时间前通过网络上传至“广西政府采购云平台”，</w:t>
      </w:r>
      <w:r>
        <w:rPr>
          <w:rFonts w:hint="eastAsia" w:ascii="宋体" w:hAnsi="宋体" w:eastAsia="宋体" w:cs="宋体"/>
          <w:b/>
          <w:bCs/>
          <w:color w:val="auto"/>
          <w:kern w:val="21"/>
          <w:sz w:val="21"/>
          <w:szCs w:val="21"/>
          <w:highlight w:val="none"/>
        </w:rPr>
        <w:t>供应商在“广西政府采购云平台”提交电子响应文件时，请填写参加远程采购活动经办人联系方式</w:t>
      </w:r>
      <w:r>
        <w:rPr>
          <w:rFonts w:hint="eastAsia" w:ascii="宋体" w:hAnsi="宋体" w:eastAsia="宋体" w:cs="宋体"/>
          <w:color w:val="auto"/>
          <w:kern w:val="21"/>
          <w:sz w:val="21"/>
          <w:szCs w:val="21"/>
          <w:highlight w:val="none"/>
        </w:rPr>
        <w:t>。电子竞标具体操作流程见“广西政府采购云电子卖场首页右上角—服务中心—帮助中心-项目采购-常见问题”。</w:t>
      </w:r>
    </w:p>
    <w:p w14:paraId="61F1ACF4">
      <w:pPr>
        <w:pageBreakBefore w:val="0"/>
        <w:kinsoku/>
        <w:wordWrap/>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未进行网上注册并办理数字证书（CA认证）的供应商将无法参与本项目政府采购活动，供应商应当在响应文件递交截止时间前，完成电子交易平台上的CA数字证书办理及响应文件的提交（供应商可登录“广西政府采购网”，依次进入“办事服务-办事指南” 或者登录“广西政府采购云平台”电子卖场，依次进入“服务中心-帮助中心-入驻与配置-常见问题-CA管理”中查看CA数字证书办理操作流程。如在操作过程中遇到问题或者需要技术支持，请致电政采云客服热线：95763）。</w:t>
      </w:r>
    </w:p>
    <w:p w14:paraId="1ABAB6D7">
      <w:pPr>
        <w:pageBreakBefore w:val="0"/>
        <w:kinsoku/>
        <w:wordWrap/>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（3）CA证书在线解密：供应商竞标时，需通过制作响应文件时用来加密的有效数字证书（CA认证）登录“广西政府采购云平台”电子开标大厅现场在规定时间对加密的响应文件进行解密，否则后果自负。</w:t>
      </w:r>
    </w:p>
    <w:p w14:paraId="25525F53">
      <w:pPr>
        <w:pageBreakBefore w:val="0"/>
        <w:kinsoku/>
        <w:wordWrap/>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（4）本项目不接受未登录“广西政府采购云平台”获取本项目采购文件的供应商竞标。</w:t>
      </w:r>
    </w:p>
    <w:p w14:paraId="20C3BB7F">
      <w:pPr>
        <w:pageBreakBefore w:val="0"/>
        <w:kinsoku/>
        <w:wordWrap/>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注：1）为确保网上操作合法、有效和安全，请供应商确保在电子竞标过程中能够对相关数据电文进行加密和使用电子签章，妥善保管CA数字证书并使用有效的CA数字证书参与整个竞标活动。</w:t>
      </w:r>
    </w:p>
    <w:p w14:paraId="04335998">
      <w:pPr>
        <w:pageBreakBefore w:val="0"/>
        <w:kinsoku/>
        <w:wordWrap/>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供应商应当在响应文件递交截止时间前完成电子响应文件的上传、提交，响应文件递交截止时间前可以补充、修改或者撤回响应文件。补充或者修改响应文件的，应当先行撤回原响应文件，补充、修改后重新上传、提交，响应文件递交截止时间前未完成上传、提交的，视为撤回响应文件。响应文件递交截止时间以后上传递交的响应文件，“广西政府采购云平台”将予以拒收。</w:t>
      </w:r>
    </w:p>
    <w:p w14:paraId="332AA286">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lang w:val="en-US" w:eastAsia="zh-CN"/>
        </w:rPr>
        <w:t>7</w:t>
      </w:r>
      <w:r>
        <w:rPr>
          <w:rFonts w:hint="eastAsia" w:ascii="宋体" w:hAnsi="宋体" w:eastAsia="宋体" w:cs="宋体"/>
          <w:color w:val="auto"/>
          <w:kern w:val="21"/>
          <w:sz w:val="21"/>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采购代理机构可不予接受。质疑供应商对采购人、采购代理机构的答复不满意或者采购人、采购代理机构未在规定的时间内作出答复的，可以在答复期满后十五个工作日内向同级政府采购监督管理部门投诉。</w:t>
      </w:r>
    </w:p>
    <w:p w14:paraId="75FF1BFF">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lang w:val="en-US" w:eastAsia="zh-CN"/>
        </w:rPr>
        <w:t>8</w:t>
      </w:r>
      <w:r>
        <w:rPr>
          <w:rFonts w:hint="eastAsia" w:ascii="宋体" w:hAnsi="宋体" w:eastAsia="宋体" w:cs="宋体"/>
          <w:color w:val="auto"/>
          <w:kern w:val="21"/>
          <w:sz w:val="21"/>
          <w:szCs w:val="21"/>
          <w:highlight w:val="none"/>
        </w:rPr>
        <w:t xml:space="preserve">.若对项目采购电子交易系统操作有疑问，可登录“广西政府采购云平台”（https://www.gcy.zfcg.gxzf.gov.cn/），点击右侧咨询小采，获取采小蜜智能服务管家帮助，或拨打政采云服务热线95763获取热线服务帮助。 </w:t>
      </w:r>
    </w:p>
    <w:p w14:paraId="08F5B669">
      <w:pPr>
        <w:pageBreakBefore w:val="0"/>
        <w:kinsoku/>
        <w:wordWrap/>
        <w:autoSpaceDE/>
        <w:autoSpaceDN/>
        <w:bidi w:val="0"/>
        <w:adjustRightInd/>
        <w:snapToGrid/>
        <w:spacing w:line="360" w:lineRule="auto"/>
        <w:ind w:firstLine="422" w:firstLineChars="200"/>
        <w:textAlignment w:val="auto"/>
        <w:rPr>
          <w:rFonts w:hint="eastAsia" w:ascii="宋体" w:hAnsi="宋体" w:eastAsia="宋体" w:cs="宋体"/>
          <w:bCs/>
          <w:color w:val="auto"/>
          <w:kern w:val="21"/>
          <w:sz w:val="21"/>
          <w:szCs w:val="21"/>
          <w:highlight w:val="none"/>
          <w:lang w:eastAsia="zh-CN"/>
        </w:rPr>
      </w:pPr>
      <w:r>
        <w:rPr>
          <w:rFonts w:hint="eastAsia" w:ascii="宋体" w:hAnsi="宋体" w:eastAsia="宋体" w:cs="宋体"/>
          <w:b/>
          <w:color w:val="auto"/>
          <w:kern w:val="21"/>
          <w:sz w:val="21"/>
          <w:szCs w:val="21"/>
          <w:highlight w:val="none"/>
        </w:rPr>
        <w:t>八、凡对本次采购提出询问，请按以下方式联系</w:t>
      </w:r>
      <w:r>
        <w:rPr>
          <w:rFonts w:hint="eastAsia" w:ascii="宋体" w:hAnsi="宋体" w:eastAsia="宋体" w:cs="宋体"/>
          <w:b/>
          <w:color w:val="auto"/>
          <w:kern w:val="21"/>
          <w:sz w:val="21"/>
          <w:szCs w:val="21"/>
          <w:highlight w:val="none"/>
          <w:lang w:eastAsia="zh-CN"/>
        </w:rPr>
        <w:t>：</w:t>
      </w:r>
    </w:p>
    <w:p w14:paraId="36D8C537">
      <w:pPr>
        <w:pStyle w:val="14"/>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1.采购人信息</w:t>
      </w:r>
    </w:p>
    <w:p w14:paraId="13E987F0">
      <w:pPr>
        <w:pStyle w:val="14"/>
        <w:pageBreakBefore w:val="0"/>
        <w:kinsoku/>
        <w:wordWrap/>
        <w:autoSpaceDE/>
        <w:autoSpaceDN/>
        <w:bidi w:val="0"/>
        <w:adjustRightInd/>
        <w:snapToGrid/>
        <w:spacing w:line="360" w:lineRule="auto"/>
        <w:ind w:firstLine="630" w:firstLineChars="3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名 称：广西壮族自治区大数据发展局</w:t>
      </w:r>
    </w:p>
    <w:p w14:paraId="68167979">
      <w:pPr>
        <w:pStyle w:val="14"/>
        <w:pageBreakBefore w:val="0"/>
        <w:kinsoku/>
        <w:wordWrap/>
        <w:autoSpaceDE/>
        <w:autoSpaceDN/>
        <w:bidi w:val="0"/>
        <w:adjustRightInd/>
        <w:snapToGrid/>
        <w:spacing w:line="360" w:lineRule="auto"/>
        <w:ind w:firstLine="630" w:firstLineChars="3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地 址：南宁市良庆区体强路18号</w:t>
      </w:r>
    </w:p>
    <w:p w14:paraId="430A2B3A">
      <w:pPr>
        <w:pStyle w:val="14"/>
        <w:spacing w:line="360" w:lineRule="auto"/>
        <w:ind w:firstLine="630" w:firstLineChars="300"/>
        <w:rPr>
          <w:rFonts w:hint="eastAsia" w:ascii="宋体" w:hAnsi="宋体" w:eastAsia="宋体" w:cs="宋体"/>
          <w:kern w:val="21"/>
          <w:szCs w:val="21"/>
          <w:highlight w:val="none"/>
        </w:rPr>
      </w:pPr>
      <w:r>
        <w:rPr>
          <w:rFonts w:hint="eastAsia" w:ascii="宋体" w:hAnsi="宋体" w:eastAsia="宋体" w:cs="宋体"/>
          <w:kern w:val="21"/>
          <w:szCs w:val="21"/>
          <w:highlight w:val="none"/>
        </w:rPr>
        <w:t>项目联系人：党璇</w:t>
      </w:r>
    </w:p>
    <w:p w14:paraId="18348E52">
      <w:pPr>
        <w:pStyle w:val="14"/>
        <w:spacing w:line="360" w:lineRule="auto"/>
        <w:ind w:firstLine="630" w:firstLineChars="300"/>
        <w:rPr>
          <w:rFonts w:hint="eastAsia" w:ascii="宋体" w:hAnsi="宋体" w:eastAsia="宋体" w:cs="宋体"/>
          <w:kern w:val="21"/>
          <w:szCs w:val="21"/>
          <w:highlight w:val="none"/>
        </w:rPr>
      </w:pPr>
      <w:r>
        <w:rPr>
          <w:rFonts w:hint="eastAsia" w:ascii="宋体" w:hAnsi="宋体" w:eastAsia="宋体" w:cs="宋体"/>
          <w:kern w:val="21"/>
          <w:szCs w:val="21"/>
          <w:highlight w:val="none"/>
        </w:rPr>
        <w:t>项目联系方式：0771</w:t>
      </w:r>
      <w:r>
        <w:rPr>
          <w:rFonts w:hint="eastAsia" w:ascii="宋体" w:hAnsi="宋体" w:cs="宋体"/>
          <w:kern w:val="21"/>
          <w:szCs w:val="21"/>
          <w:highlight w:val="none"/>
          <w:lang w:val="en-US" w:eastAsia="zh-CN"/>
        </w:rPr>
        <w:t>-</w:t>
      </w:r>
      <w:r>
        <w:rPr>
          <w:rFonts w:hint="eastAsia" w:ascii="宋体" w:hAnsi="宋体" w:eastAsia="宋体" w:cs="宋体"/>
          <w:kern w:val="21"/>
          <w:szCs w:val="21"/>
          <w:highlight w:val="none"/>
        </w:rPr>
        <w:t>6116968</w:t>
      </w:r>
    </w:p>
    <w:p w14:paraId="043B701D">
      <w:pPr>
        <w:pStyle w:val="14"/>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2.采购代理机构信息</w:t>
      </w:r>
    </w:p>
    <w:p w14:paraId="747EB558">
      <w:pPr>
        <w:pStyle w:val="14"/>
        <w:pageBreakBefore w:val="0"/>
        <w:kinsoku/>
        <w:wordWrap/>
        <w:autoSpaceDE/>
        <w:autoSpaceDN/>
        <w:bidi w:val="0"/>
        <w:adjustRightInd/>
        <w:snapToGrid/>
        <w:spacing w:line="360" w:lineRule="auto"/>
        <w:ind w:firstLine="630" w:firstLineChars="3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名 称：广西壮族自治区通信产业服务有限公司</w:t>
      </w:r>
    </w:p>
    <w:p w14:paraId="6C1217CE">
      <w:pPr>
        <w:pStyle w:val="14"/>
        <w:pageBreakBefore w:val="0"/>
        <w:kinsoku/>
        <w:wordWrap/>
        <w:autoSpaceDE/>
        <w:autoSpaceDN/>
        <w:bidi w:val="0"/>
        <w:adjustRightInd/>
        <w:snapToGrid/>
        <w:spacing w:line="360" w:lineRule="auto"/>
        <w:ind w:firstLine="630" w:firstLineChars="3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地 址：南宁市青秀区金湖路52-1号东方曼哈顿大厦20楼2003B</w:t>
      </w:r>
    </w:p>
    <w:p w14:paraId="5CE9A829">
      <w:pPr>
        <w:pStyle w:val="14"/>
        <w:pageBreakBefore w:val="0"/>
        <w:kinsoku/>
        <w:wordWrap/>
        <w:autoSpaceDE/>
        <w:autoSpaceDN/>
        <w:bidi w:val="0"/>
        <w:adjustRightInd/>
        <w:snapToGrid/>
        <w:spacing w:line="360" w:lineRule="auto"/>
        <w:ind w:firstLine="630" w:firstLineChars="3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项目联系人：唐佳乐、覃振祝、</w:t>
      </w:r>
      <w:r>
        <w:rPr>
          <w:rFonts w:hint="eastAsia" w:ascii="宋体" w:hAnsi="宋体" w:eastAsia="宋体" w:cs="宋体"/>
          <w:color w:val="auto"/>
          <w:kern w:val="21"/>
          <w:sz w:val="21"/>
          <w:szCs w:val="21"/>
          <w:highlight w:val="none"/>
          <w:lang w:val="en-US" w:eastAsia="zh-CN"/>
        </w:rPr>
        <w:t>郭耀洲、黎明华、</w:t>
      </w:r>
      <w:r>
        <w:rPr>
          <w:rFonts w:hint="eastAsia" w:ascii="宋体" w:hAnsi="宋体" w:eastAsia="宋体" w:cs="宋体"/>
          <w:color w:val="auto"/>
          <w:kern w:val="21"/>
          <w:sz w:val="21"/>
          <w:szCs w:val="21"/>
          <w:highlight w:val="none"/>
        </w:rPr>
        <w:t>陆秋云</w:t>
      </w:r>
    </w:p>
    <w:p w14:paraId="5779AB9B">
      <w:pPr>
        <w:pStyle w:val="14"/>
        <w:pageBreakBefore w:val="0"/>
        <w:kinsoku/>
        <w:wordWrap/>
        <w:autoSpaceDE/>
        <w:autoSpaceDN/>
        <w:bidi w:val="0"/>
        <w:adjustRightInd/>
        <w:snapToGrid/>
        <w:spacing w:line="360" w:lineRule="auto"/>
        <w:ind w:firstLine="630" w:firstLineChars="3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项目联系方式：13878854248、18178633229</w:t>
      </w:r>
    </w:p>
    <w:p w14:paraId="4928CD27">
      <w:pPr>
        <w:pageBreakBefore w:val="0"/>
        <w:kinsoku/>
        <w:wordWrap/>
        <w:autoSpaceDE/>
        <w:autoSpaceDN/>
        <w:bidi w:val="0"/>
        <w:adjustRightInd/>
        <w:snapToGrid/>
        <w:spacing w:line="360" w:lineRule="auto"/>
        <w:ind w:firstLine="420" w:firstLineChars="200"/>
        <w:jc w:val="right"/>
        <w:textAlignment w:val="auto"/>
        <w:rPr>
          <w:rFonts w:hint="eastAsia" w:ascii="宋体" w:hAnsi="宋体" w:eastAsia="宋体" w:cs="宋体"/>
          <w:color w:val="auto"/>
          <w:kern w:val="21"/>
          <w:sz w:val="21"/>
          <w:szCs w:val="21"/>
          <w:highlight w:val="none"/>
        </w:rPr>
      </w:pPr>
    </w:p>
    <w:p w14:paraId="12CC3C40">
      <w:pPr>
        <w:pageBreakBefore w:val="0"/>
        <w:kinsoku/>
        <w:wordWrap/>
        <w:autoSpaceDE/>
        <w:autoSpaceDN/>
        <w:bidi w:val="0"/>
        <w:adjustRightInd/>
        <w:snapToGrid/>
        <w:spacing w:line="360" w:lineRule="auto"/>
        <w:ind w:firstLine="420" w:firstLineChars="200"/>
        <w:jc w:val="right"/>
        <w:textAlignment w:val="auto"/>
        <w:rPr>
          <w:rFonts w:hint="eastAsia" w:ascii="宋体" w:hAnsi="宋体" w:eastAsia="宋体" w:cs="宋体"/>
          <w:color w:val="auto"/>
          <w:kern w:val="21"/>
          <w:sz w:val="21"/>
          <w:szCs w:val="21"/>
          <w:highlight w:val="none"/>
        </w:rPr>
      </w:pPr>
    </w:p>
    <w:p w14:paraId="3E9D0F56">
      <w:pPr>
        <w:pageBreakBefore w:val="0"/>
        <w:kinsoku/>
        <w:wordWrap/>
        <w:autoSpaceDE/>
        <w:autoSpaceDN/>
        <w:bidi w:val="0"/>
        <w:adjustRightInd/>
        <w:snapToGrid/>
        <w:spacing w:line="360" w:lineRule="auto"/>
        <w:ind w:firstLine="420" w:firstLineChars="200"/>
        <w:jc w:val="righ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广西壮族自治区通信产业服务有限公司</w:t>
      </w:r>
    </w:p>
    <w:p w14:paraId="64EAB7D3">
      <w:pPr>
        <w:pageBreakBefore w:val="0"/>
        <w:kinsoku/>
        <w:wordWrap/>
        <w:autoSpaceDE/>
        <w:autoSpaceDN/>
        <w:bidi w:val="0"/>
        <w:adjustRightInd/>
        <w:snapToGrid/>
        <w:spacing w:line="360" w:lineRule="auto"/>
        <w:ind w:firstLine="420" w:firstLineChars="200"/>
        <w:jc w:val="right"/>
        <w:textAlignment w:val="auto"/>
        <w:rPr>
          <w:rFonts w:hint="eastAsia" w:ascii="宋体" w:hAnsi="宋体" w:eastAsia="宋体" w:cs="宋体"/>
          <w:b w:val="0"/>
          <w:bCs/>
          <w:color w:val="auto"/>
          <w:kern w:val="21"/>
          <w:sz w:val="21"/>
          <w:szCs w:val="21"/>
          <w:highlight w:val="none"/>
        </w:rPr>
      </w:pPr>
      <w:r>
        <w:rPr>
          <w:rFonts w:hint="eastAsia" w:ascii="宋体" w:hAnsi="宋体" w:eastAsia="宋体" w:cs="宋体"/>
          <w:color w:val="auto"/>
          <w:kern w:val="21"/>
          <w:sz w:val="21"/>
          <w:szCs w:val="21"/>
          <w:highlight w:val="none"/>
        </w:rPr>
        <w:t>202</w:t>
      </w:r>
      <w:r>
        <w:rPr>
          <w:rFonts w:hint="eastAsia" w:ascii="宋体" w:hAnsi="宋体" w:eastAsia="宋体" w:cs="宋体"/>
          <w:color w:val="auto"/>
          <w:kern w:val="21"/>
          <w:sz w:val="21"/>
          <w:szCs w:val="21"/>
          <w:highlight w:val="none"/>
          <w:lang w:val="en-US" w:eastAsia="zh-CN"/>
        </w:rPr>
        <w:t>5</w:t>
      </w:r>
      <w:r>
        <w:rPr>
          <w:rFonts w:hint="eastAsia" w:ascii="宋体" w:hAnsi="宋体" w:eastAsia="宋体" w:cs="宋体"/>
          <w:color w:val="auto"/>
          <w:kern w:val="21"/>
          <w:sz w:val="21"/>
          <w:szCs w:val="21"/>
          <w:highlight w:val="none"/>
        </w:rPr>
        <w:t>年</w:t>
      </w:r>
      <w:r>
        <w:rPr>
          <w:rFonts w:hint="eastAsia" w:ascii="宋体" w:hAnsi="宋体" w:cs="宋体"/>
          <w:color w:val="auto"/>
          <w:kern w:val="21"/>
          <w:sz w:val="21"/>
          <w:szCs w:val="21"/>
          <w:highlight w:val="none"/>
          <w:lang w:val="en-US" w:eastAsia="zh-CN"/>
        </w:rPr>
        <w:t>12</w:t>
      </w:r>
      <w:r>
        <w:rPr>
          <w:rFonts w:hint="eastAsia" w:ascii="宋体" w:hAnsi="宋体" w:eastAsia="宋体" w:cs="宋体"/>
          <w:color w:val="auto"/>
          <w:kern w:val="21"/>
          <w:sz w:val="21"/>
          <w:szCs w:val="21"/>
          <w:highlight w:val="none"/>
        </w:rPr>
        <w:t>月</w:t>
      </w:r>
      <w:r>
        <w:rPr>
          <w:rFonts w:hint="eastAsia" w:ascii="宋体" w:hAnsi="宋体" w:cs="宋体"/>
          <w:color w:val="auto"/>
          <w:kern w:val="21"/>
          <w:sz w:val="21"/>
          <w:szCs w:val="21"/>
          <w:highlight w:val="none"/>
          <w:lang w:val="en-US" w:eastAsia="zh-CN"/>
        </w:rPr>
        <w:t>12</w:t>
      </w:r>
      <w:r>
        <w:rPr>
          <w:rFonts w:hint="eastAsia" w:ascii="宋体" w:hAnsi="宋体" w:eastAsia="宋体" w:cs="宋体"/>
          <w:color w:val="auto"/>
          <w:kern w:val="21"/>
          <w:sz w:val="21"/>
          <w:szCs w:val="21"/>
          <w:highlight w:val="none"/>
        </w:rPr>
        <w:t>日</w:t>
      </w:r>
    </w:p>
    <w:p w14:paraId="1519B9EE">
      <w:pPr>
        <w:pStyle w:val="4"/>
        <w:spacing w:before="0" w:after="0" w:line="579" w:lineRule="auto"/>
        <w:jc w:val="center"/>
        <w:rPr>
          <w:rFonts w:ascii="宋体" w:hAnsi="宋体" w:cs="宋体"/>
          <w:color w:val="auto"/>
          <w:kern w:val="21"/>
          <w:highlight w:val="none"/>
        </w:rPr>
      </w:pPr>
      <w:r>
        <w:rPr>
          <w:rFonts w:hint="eastAsia" w:ascii="宋体" w:hAnsi="宋体" w:cs="宋体"/>
          <w:bCs w:val="0"/>
          <w:color w:val="auto"/>
          <w:kern w:val="21"/>
          <w:sz w:val="32"/>
          <w:szCs w:val="32"/>
          <w:highlight w:val="none"/>
        </w:rPr>
        <w:br w:type="page"/>
      </w:r>
      <w:bookmarkStart w:id="31" w:name="_Toc16716"/>
      <w:bookmarkStart w:id="32" w:name="_Toc12314"/>
      <w:r>
        <w:rPr>
          <w:rFonts w:hint="eastAsia" w:ascii="宋体" w:hAnsi="宋体" w:cs="宋体"/>
          <w:bCs w:val="0"/>
          <w:color w:val="auto"/>
          <w:kern w:val="21"/>
          <w:sz w:val="32"/>
          <w:szCs w:val="32"/>
          <w:highlight w:val="none"/>
        </w:rPr>
        <w:t>第二章 采购需求</w:t>
      </w:r>
      <w:bookmarkEnd w:id="31"/>
      <w:bookmarkEnd w:id="32"/>
    </w:p>
    <w:p w14:paraId="2CB38082">
      <w:pPr>
        <w:spacing w:line="360" w:lineRule="auto"/>
        <w:jc w:val="left"/>
        <w:rPr>
          <w:rFonts w:ascii="宋体" w:hAnsi="宋体" w:cs="宋体"/>
          <w:b/>
          <w:bCs/>
          <w:color w:val="auto"/>
          <w:kern w:val="21"/>
          <w:szCs w:val="21"/>
          <w:highlight w:val="none"/>
        </w:rPr>
      </w:pPr>
      <w:r>
        <w:rPr>
          <w:rFonts w:hint="eastAsia" w:ascii="宋体" w:hAnsi="宋体" w:cs="宋体"/>
          <w:b/>
          <w:bCs/>
          <w:color w:val="auto"/>
          <w:kern w:val="21"/>
          <w:szCs w:val="21"/>
          <w:highlight w:val="none"/>
        </w:rPr>
        <w:t>▲说明：</w:t>
      </w:r>
    </w:p>
    <w:p w14:paraId="0F08B7F4">
      <w:pPr>
        <w:spacing w:line="360" w:lineRule="auto"/>
        <w:ind w:firstLine="420" w:firstLineChars="200"/>
        <w:jc w:val="left"/>
        <w:rPr>
          <w:rFonts w:ascii="宋体" w:hAnsi="宋体" w:cs="宋体"/>
          <w:color w:val="auto"/>
          <w:kern w:val="21"/>
          <w:szCs w:val="21"/>
          <w:highlight w:val="none"/>
        </w:rPr>
      </w:pPr>
      <w:r>
        <w:rPr>
          <w:rFonts w:hint="eastAsia" w:ascii="宋体" w:hAnsi="宋体" w:cs="宋体"/>
          <w:color w:val="auto"/>
          <w:kern w:val="21"/>
          <w:highlight w:val="none"/>
        </w:rPr>
        <w:t>1. 为落实政府采购政策需满足的要求：</w:t>
      </w:r>
    </w:p>
    <w:p w14:paraId="0E1F6BD8">
      <w:pPr>
        <w:spacing w:line="360" w:lineRule="auto"/>
        <w:ind w:firstLine="420" w:firstLineChars="200"/>
        <w:jc w:val="left"/>
        <w:rPr>
          <w:rFonts w:ascii="宋体" w:hAnsi="宋体" w:cs="宋体"/>
          <w:color w:val="auto"/>
          <w:kern w:val="21"/>
          <w:szCs w:val="21"/>
          <w:highlight w:val="none"/>
        </w:rPr>
      </w:pPr>
      <w:r>
        <w:rPr>
          <w:rFonts w:hint="eastAsia" w:ascii="宋体" w:hAnsi="宋体" w:cs="宋体"/>
          <w:color w:val="auto"/>
          <w:kern w:val="21"/>
          <w:szCs w:val="21"/>
          <w:highlight w:val="none"/>
        </w:rPr>
        <w:t>（1）本竞争性磋商采购文件所称中小企业必须符合《政府采购促进中小企业发展管理办法》（财库〔2020〕46号）的规定。</w:t>
      </w:r>
    </w:p>
    <w:p w14:paraId="4400BAE9">
      <w:pPr>
        <w:tabs>
          <w:tab w:val="left" w:pos="180"/>
          <w:tab w:val="left" w:pos="1620"/>
        </w:tabs>
        <w:spacing w:line="360" w:lineRule="auto"/>
        <w:ind w:firstLine="420" w:firstLineChars="200"/>
        <w:rPr>
          <w:rFonts w:ascii="宋体" w:hAnsi="宋体" w:cs="宋体"/>
          <w:b/>
          <w:bCs/>
          <w:color w:val="auto"/>
          <w:kern w:val="21"/>
          <w:szCs w:val="21"/>
          <w:highlight w:val="none"/>
        </w:rPr>
      </w:pPr>
      <w:r>
        <w:rPr>
          <w:rFonts w:hint="eastAsia" w:ascii="宋体" w:hAnsi="宋体" w:cs="宋体"/>
          <w:color w:val="auto"/>
          <w:kern w:val="21"/>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68DE19E4">
      <w:pPr>
        <w:spacing w:line="360" w:lineRule="auto"/>
        <w:ind w:firstLine="420" w:firstLineChars="200"/>
        <w:jc w:val="left"/>
        <w:rPr>
          <w:rFonts w:ascii="宋体" w:hAnsi="宋体" w:cs="宋体"/>
          <w:color w:val="auto"/>
          <w:kern w:val="21"/>
          <w:szCs w:val="21"/>
          <w:highlight w:val="none"/>
        </w:rPr>
      </w:pPr>
      <w:r>
        <w:rPr>
          <w:rFonts w:hint="eastAsia" w:ascii="宋体" w:hAnsi="宋体" w:cs="宋体"/>
          <w:color w:val="auto"/>
          <w:kern w:val="21"/>
          <w:szCs w:val="21"/>
          <w:highlight w:val="none"/>
        </w:rPr>
        <w:t>（3）服务项目中伴随的货物包含列入《网络关键设备和网络安全专用产品目录》的网络安全专用产品，应当按照《信息安全技术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网络安全专用产品安全技术要求》等相关国家标准的强制性要求，提供具备资格的机构安全认证合格或者安全检测证明材料（加盖供应商公章），否则响应文件作无效处理。</w:t>
      </w:r>
    </w:p>
    <w:p w14:paraId="05973AC0">
      <w:pPr>
        <w:spacing w:line="360" w:lineRule="auto"/>
        <w:ind w:firstLine="413" w:firstLineChars="196"/>
        <w:rPr>
          <w:rFonts w:ascii="宋体" w:hAnsi="宋体" w:cs="宋体"/>
          <w:b/>
          <w:bCs/>
          <w:color w:val="auto"/>
          <w:kern w:val="21"/>
          <w:szCs w:val="21"/>
          <w:highlight w:val="none"/>
        </w:rPr>
      </w:pPr>
      <w:r>
        <w:rPr>
          <w:rFonts w:hint="eastAsia" w:ascii="宋体" w:hAnsi="宋体" w:cs="宋体"/>
          <w:b/>
          <w:bCs/>
          <w:color w:val="auto"/>
          <w:kern w:val="21"/>
          <w:szCs w:val="21"/>
          <w:highlight w:val="none"/>
        </w:rPr>
        <w:t>2. 标“▲”为实质性参数要求和条件，供应商必须满足并在响应文件中如实作出响应，否则视为无效。</w:t>
      </w:r>
    </w:p>
    <w:p w14:paraId="13474597">
      <w:pPr>
        <w:pStyle w:val="14"/>
        <w:spacing w:line="360" w:lineRule="auto"/>
        <w:ind w:firstLine="420" w:firstLineChars="200"/>
        <w:rPr>
          <w:rFonts w:ascii="宋体" w:hAnsi="宋体" w:cs="宋体"/>
          <w:color w:val="auto"/>
          <w:kern w:val="21"/>
          <w:highlight w:val="none"/>
        </w:rPr>
      </w:pPr>
      <w:r>
        <w:rPr>
          <w:rFonts w:hint="eastAsia" w:ascii="宋体" w:hAnsi="宋体" w:cs="宋体"/>
          <w:color w:val="auto"/>
          <w:kern w:val="21"/>
          <w:highlight w:val="none"/>
        </w:rPr>
        <w:t>3. 供应商必须自行为其竞标产品侵犯他人的知识产权或者专利成果的行为承担相应法律责任。</w:t>
      </w:r>
    </w:p>
    <w:tbl>
      <w:tblPr>
        <w:tblStyle w:val="32"/>
        <w:tblW w:w="95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22"/>
        <w:gridCol w:w="795"/>
        <w:gridCol w:w="570"/>
        <w:gridCol w:w="525"/>
        <w:gridCol w:w="5880"/>
        <w:gridCol w:w="1300"/>
      </w:tblGrid>
      <w:tr w14:paraId="198A92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592" w:type="dxa"/>
            <w:gridSpan w:val="6"/>
            <w:tcBorders>
              <w:top w:val="single" w:color="auto" w:sz="4" w:space="0"/>
              <w:left w:val="single" w:color="auto" w:sz="4" w:space="0"/>
              <w:right w:val="single" w:color="auto" w:sz="4" w:space="0"/>
            </w:tcBorders>
            <w:noWrap w:val="0"/>
            <w:vAlign w:val="center"/>
          </w:tcPr>
          <w:p w14:paraId="46C1C850">
            <w:pPr>
              <w:keepNext w:val="0"/>
              <w:keepLines w:val="0"/>
              <w:pageBreakBefore w:val="0"/>
              <w:widowControl w:val="0"/>
              <w:kinsoku/>
              <w:wordWrap/>
              <w:overflowPunct/>
              <w:autoSpaceDE/>
              <w:autoSpaceDN/>
              <w:bidi w:val="0"/>
              <w:adjustRightInd/>
              <w:snapToGrid/>
              <w:spacing w:line="380" w:lineRule="exact"/>
              <w:ind w:firstLine="0" w:firstLineChars="0"/>
              <w:jc w:val="center"/>
              <w:textAlignment w:val="auto"/>
              <w:rPr>
                <w:rFonts w:hint="eastAsia" w:ascii="宋体" w:hAnsi="宋体" w:eastAsia="宋体" w:cs="宋体"/>
                <w:b/>
                <w:color w:val="auto"/>
                <w:kern w:val="21"/>
                <w:sz w:val="21"/>
                <w:szCs w:val="21"/>
                <w:highlight w:val="none"/>
              </w:rPr>
            </w:pPr>
            <w:r>
              <w:rPr>
                <w:rFonts w:hint="eastAsia" w:ascii="宋体" w:hAnsi="宋体" w:eastAsia="宋体" w:cs="宋体"/>
                <w:b/>
                <w:color w:val="auto"/>
                <w:kern w:val="21"/>
                <w:sz w:val="21"/>
                <w:szCs w:val="21"/>
                <w:highlight w:val="none"/>
              </w:rPr>
              <w:t>服务需求一览表</w:t>
            </w:r>
          </w:p>
        </w:tc>
      </w:tr>
      <w:tr w14:paraId="5B7F93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22" w:type="dxa"/>
            <w:tcBorders>
              <w:top w:val="single" w:color="auto" w:sz="4" w:space="0"/>
              <w:left w:val="single" w:color="auto" w:sz="4" w:space="0"/>
              <w:right w:val="single" w:color="auto" w:sz="4" w:space="0"/>
            </w:tcBorders>
            <w:noWrap w:val="0"/>
            <w:vAlign w:val="center"/>
          </w:tcPr>
          <w:p w14:paraId="1AE16E3B">
            <w:pPr>
              <w:keepNext w:val="0"/>
              <w:keepLines w:val="0"/>
              <w:pageBreakBefore w:val="0"/>
              <w:widowControl w:val="0"/>
              <w:kinsoku/>
              <w:wordWrap/>
              <w:overflowPunct/>
              <w:autoSpaceDE/>
              <w:autoSpaceDN/>
              <w:bidi w:val="0"/>
              <w:adjustRightInd/>
              <w:snapToGrid/>
              <w:spacing w:line="380" w:lineRule="exact"/>
              <w:ind w:firstLine="0" w:firstLineChars="0"/>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序号</w:t>
            </w:r>
          </w:p>
        </w:tc>
        <w:tc>
          <w:tcPr>
            <w:tcW w:w="795" w:type="dxa"/>
            <w:tcBorders>
              <w:top w:val="single" w:color="auto" w:sz="4" w:space="0"/>
              <w:left w:val="single" w:color="auto" w:sz="4" w:space="0"/>
              <w:right w:val="single" w:color="auto" w:sz="4" w:space="0"/>
            </w:tcBorders>
            <w:noWrap w:val="0"/>
            <w:vAlign w:val="center"/>
          </w:tcPr>
          <w:p w14:paraId="563083E3">
            <w:pPr>
              <w:keepNext w:val="0"/>
              <w:keepLines w:val="0"/>
              <w:pageBreakBefore w:val="0"/>
              <w:widowControl w:val="0"/>
              <w:kinsoku/>
              <w:wordWrap/>
              <w:overflowPunct/>
              <w:autoSpaceDE/>
              <w:autoSpaceDN/>
              <w:bidi w:val="0"/>
              <w:adjustRightInd/>
              <w:snapToGrid/>
              <w:spacing w:line="380" w:lineRule="exact"/>
              <w:ind w:firstLine="0" w:firstLineChars="0"/>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标的名称</w:t>
            </w:r>
          </w:p>
        </w:tc>
        <w:tc>
          <w:tcPr>
            <w:tcW w:w="570" w:type="dxa"/>
            <w:tcBorders>
              <w:top w:val="single" w:color="auto" w:sz="4" w:space="0"/>
              <w:left w:val="single" w:color="auto" w:sz="4" w:space="0"/>
              <w:right w:val="single" w:color="auto" w:sz="4" w:space="0"/>
            </w:tcBorders>
            <w:noWrap w:val="0"/>
            <w:vAlign w:val="center"/>
          </w:tcPr>
          <w:p w14:paraId="0117FCCB">
            <w:pPr>
              <w:keepNext w:val="0"/>
              <w:keepLines w:val="0"/>
              <w:pageBreakBefore w:val="0"/>
              <w:widowControl w:val="0"/>
              <w:kinsoku/>
              <w:wordWrap/>
              <w:overflowPunct/>
              <w:autoSpaceDE/>
              <w:autoSpaceDN/>
              <w:bidi w:val="0"/>
              <w:adjustRightInd/>
              <w:snapToGrid/>
              <w:spacing w:line="380" w:lineRule="exact"/>
              <w:ind w:firstLine="0" w:firstLineChars="0"/>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单位</w:t>
            </w:r>
          </w:p>
        </w:tc>
        <w:tc>
          <w:tcPr>
            <w:tcW w:w="525" w:type="dxa"/>
            <w:tcBorders>
              <w:top w:val="single" w:color="auto" w:sz="4" w:space="0"/>
              <w:left w:val="single" w:color="auto" w:sz="4" w:space="0"/>
              <w:right w:val="single" w:color="auto" w:sz="4" w:space="0"/>
            </w:tcBorders>
            <w:noWrap w:val="0"/>
            <w:vAlign w:val="center"/>
          </w:tcPr>
          <w:p w14:paraId="6DEBFC77">
            <w:pPr>
              <w:keepNext w:val="0"/>
              <w:keepLines w:val="0"/>
              <w:pageBreakBefore w:val="0"/>
              <w:widowControl w:val="0"/>
              <w:kinsoku/>
              <w:wordWrap/>
              <w:overflowPunct/>
              <w:autoSpaceDE/>
              <w:autoSpaceDN/>
              <w:bidi w:val="0"/>
              <w:adjustRightInd/>
              <w:snapToGrid/>
              <w:spacing w:line="380" w:lineRule="exact"/>
              <w:ind w:firstLine="0" w:firstLineChars="0"/>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数量</w:t>
            </w:r>
          </w:p>
        </w:tc>
        <w:tc>
          <w:tcPr>
            <w:tcW w:w="5880" w:type="dxa"/>
            <w:tcBorders>
              <w:top w:val="single" w:color="auto" w:sz="4" w:space="0"/>
              <w:left w:val="single" w:color="auto" w:sz="4" w:space="0"/>
              <w:right w:val="single" w:color="auto" w:sz="4" w:space="0"/>
            </w:tcBorders>
            <w:noWrap w:val="0"/>
            <w:vAlign w:val="center"/>
          </w:tcPr>
          <w:p w14:paraId="30085089">
            <w:pPr>
              <w:keepNext w:val="0"/>
              <w:keepLines w:val="0"/>
              <w:pageBreakBefore w:val="0"/>
              <w:widowControl w:val="0"/>
              <w:kinsoku/>
              <w:wordWrap/>
              <w:overflowPunct/>
              <w:autoSpaceDE/>
              <w:autoSpaceDN/>
              <w:bidi w:val="0"/>
              <w:adjustRightInd/>
              <w:snapToGrid/>
              <w:spacing w:line="380" w:lineRule="exact"/>
              <w:ind w:firstLine="0" w:firstLineChars="0"/>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服务要求</w:t>
            </w:r>
          </w:p>
        </w:tc>
        <w:tc>
          <w:tcPr>
            <w:tcW w:w="1300" w:type="dxa"/>
            <w:tcBorders>
              <w:top w:val="single" w:color="auto" w:sz="4" w:space="0"/>
              <w:left w:val="single" w:color="auto" w:sz="4" w:space="0"/>
              <w:right w:val="single" w:color="auto" w:sz="4" w:space="0"/>
            </w:tcBorders>
            <w:noWrap w:val="0"/>
            <w:vAlign w:val="center"/>
          </w:tcPr>
          <w:p w14:paraId="647B78F0">
            <w:pPr>
              <w:keepNext w:val="0"/>
              <w:keepLines w:val="0"/>
              <w:pageBreakBefore w:val="0"/>
              <w:widowControl w:val="0"/>
              <w:kinsoku/>
              <w:wordWrap/>
              <w:overflowPunct/>
              <w:autoSpaceDE/>
              <w:autoSpaceDN/>
              <w:bidi w:val="0"/>
              <w:adjustRightInd/>
              <w:snapToGrid/>
              <w:spacing w:line="380" w:lineRule="exact"/>
              <w:ind w:firstLine="0" w:firstLineChars="0"/>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中小企业划分标准所属行业名称</w:t>
            </w:r>
          </w:p>
        </w:tc>
      </w:tr>
      <w:tr w14:paraId="1FCB9C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22" w:type="dxa"/>
            <w:tcBorders>
              <w:top w:val="single" w:color="auto" w:sz="4" w:space="0"/>
              <w:left w:val="single" w:color="auto" w:sz="4" w:space="0"/>
              <w:right w:val="single" w:color="auto" w:sz="4" w:space="0"/>
            </w:tcBorders>
            <w:noWrap w:val="0"/>
            <w:vAlign w:val="center"/>
          </w:tcPr>
          <w:p w14:paraId="26AFBFE2">
            <w:pPr>
              <w:keepNext w:val="0"/>
              <w:keepLines w:val="0"/>
              <w:pageBreakBefore w:val="0"/>
              <w:widowControl w:val="0"/>
              <w:kinsoku/>
              <w:wordWrap/>
              <w:overflowPunct/>
              <w:autoSpaceDE/>
              <w:autoSpaceDN/>
              <w:bidi w:val="0"/>
              <w:adjustRightInd/>
              <w:snapToGrid/>
              <w:spacing w:line="380" w:lineRule="exact"/>
              <w:ind w:firstLine="0" w:firstLineChars="0"/>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1</w:t>
            </w:r>
          </w:p>
        </w:tc>
        <w:tc>
          <w:tcPr>
            <w:tcW w:w="795" w:type="dxa"/>
            <w:tcBorders>
              <w:top w:val="single" w:color="auto" w:sz="4" w:space="0"/>
              <w:left w:val="single" w:color="auto" w:sz="4" w:space="0"/>
              <w:right w:val="single" w:color="auto" w:sz="4" w:space="0"/>
            </w:tcBorders>
            <w:noWrap w:val="0"/>
            <w:vAlign w:val="center"/>
          </w:tcPr>
          <w:p w14:paraId="606D8099">
            <w:pPr>
              <w:keepNext w:val="0"/>
              <w:keepLines w:val="0"/>
              <w:pageBreakBefore w:val="0"/>
              <w:widowControl w:val="0"/>
              <w:kinsoku/>
              <w:wordWrap/>
              <w:overflowPunct/>
              <w:autoSpaceDE/>
              <w:autoSpaceDN/>
              <w:bidi w:val="0"/>
              <w:adjustRightInd/>
              <w:snapToGrid/>
              <w:spacing w:line="380" w:lineRule="exact"/>
              <w:ind w:firstLine="0" w:firstLineChars="0"/>
              <w:jc w:val="center"/>
              <w:textAlignment w:val="auto"/>
              <w:rPr>
                <w:rFonts w:hint="eastAsia" w:ascii="宋体" w:hAnsi="宋体" w:eastAsia="宋体" w:cs="宋体"/>
                <w:b/>
                <w:bCs/>
                <w:color w:val="auto"/>
                <w:kern w:val="21"/>
                <w:sz w:val="21"/>
                <w:szCs w:val="21"/>
                <w:highlight w:val="none"/>
                <w:lang w:eastAsia="zh-CN"/>
              </w:rPr>
            </w:pPr>
            <w:r>
              <w:rPr>
                <w:rFonts w:hint="eastAsia" w:ascii="宋体" w:hAnsi="宋体" w:eastAsia="宋体" w:cs="宋体"/>
                <w:b/>
                <w:bCs/>
                <w:color w:val="auto"/>
                <w:kern w:val="21"/>
                <w:sz w:val="21"/>
                <w:szCs w:val="21"/>
                <w:highlight w:val="none"/>
                <w:lang w:eastAsia="zh-CN"/>
              </w:rPr>
              <w:t>“AI赋能千行百业超级联赛”成果盛典（AI之夜）会场策划设计及视觉内容制作服务项目</w:t>
            </w:r>
          </w:p>
        </w:tc>
        <w:tc>
          <w:tcPr>
            <w:tcW w:w="570" w:type="dxa"/>
            <w:tcBorders>
              <w:top w:val="single" w:color="auto" w:sz="4" w:space="0"/>
              <w:left w:val="single" w:color="auto" w:sz="4" w:space="0"/>
              <w:right w:val="single" w:color="auto" w:sz="4" w:space="0"/>
            </w:tcBorders>
            <w:noWrap w:val="0"/>
            <w:vAlign w:val="center"/>
          </w:tcPr>
          <w:p w14:paraId="14B020AE">
            <w:pPr>
              <w:keepNext w:val="0"/>
              <w:keepLines w:val="0"/>
              <w:pageBreakBefore w:val="0"/>
              <w:widowControl w:val="0"/>
              <w:kinsoku/>
              <w:wordWrap/>
              <w:overflowPunct/>
              <w:autoSpaceDE/>
              <w:autoSpaceDN/>
              <w:bidi w:val="0"/>
              <w:adjustRightInd/>
              <w:snapToGrid/>
              <w:spacing w:line="380" w:lineRule="exact"/>
              <w:ind w:firstLine="0" w:firstLineChars="0"/>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项</w:t>
            </w:r>
          </w:p>
        </w:tc>
        <w:tc>
          <w:tcPr>
            <w:tcW w:w="525" w:type="dxa"/>
            <w:tcBorders>
              <w:top w:val="single" w:color="auto" w:sz="4" w:space="0"/>
              <w:left w:val="single" w:color="auto" w:sz="4" w:space="0"/>
              <w:right w:val="single" w:color="auto" w:sz="4" w:space="0"/>
            </w:tcBorders>
            <w:noWrap w:val="0"/>
            <w:vAlign w:val="center"/>
          </w:tcPr>
          <w:p w14:paraId="073DC59B">
            <w:pPr>
              <w:keepNext w:val="0"/>
              <w:keepLines w:val="0"/>
              <w:pageBreakBefore w:val="0"/>
              <w:widowControl w:val="0"/>
              <w:kinsoku/>
              <w:wordWrap/>
              <w:overflowPunct/>
              <w:autoSpaceDE/>
              <w:autoSpaceDN/>
              <w:bidi w:val="0"/>
              <w:adjustRightInd/>
              <w:snapToGrid/>
              <w:spacing w:line="380" w:lineRule="exact"/>
              <w:ind w:firstLine="0" w:firstLineChars="0"/>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1</w:t>
            </w:r>
          </w:p>
        </w:tc>
        <w:tc>
          <w:tcPr>
            <w:tcW w:w="5880" w:type="dxa"/>
            <w:tcBorders>
              <w:top w:val="single" w:color="auto" w:sz="4" w:space="0"/>
              <w:left w:val="single" w:color="auto" w:sz="4" w:space="0"/>
              <w:right w:val="single" w:color="auto" w:sz="4" w:space="0"/>
            </w:tcBorders>
            <w:noWrap w:val="0"/>
            <w:vAlign w:val="center"/>
          </w:tcPr>
          <w:p w14:paraId="45FBA0CC">
            <w:pPr>
              <w:keepNext w:val="0"/>
              <w:keepLines w:val="0"/>
              <w:pageBreakBefore w:val="0"/>
              <w:widowControl/>
              <w:kinsoku/>
              <w:wordWrap/>
              <w:overflowPunct/>
              <w:topLinePunct w:val="0"/>
              <w:autoSpaceDE/>
              <w:autoSpaceDN/>
              <w:bidi w:val="0"/>
              <w:adjustRightInd/>
              <w:snapToGrid/>
              <w:spacing w:line="380" w:lineRule="exact"/>
              <w:ind w:firstLine="211" w:firstLineChars="100"/>
              <w:textAlignment w:val="auto"/>
              <w:outlineLvl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项目背景</w:t>
            </w:r>
          </w:p>
          <w:p w14:paraId="4093AD89">
            <w:pPr>
              <w:keepNext w:val="0"/>
              <w:keepLines w:val="0"/>
              <w:pageBreakBefore w:val="0"/>
              <w:kinsoku/>
              <w:wordWrap/>
              <w:overflowPunct/>
              <w:topLinePunct w:val="0"/>
              <w:autoSpaceDE/>
              <w:autoSpaceDN/>
              <w:bidi w:val="0"/>
              <w:adjustRightInd/>
              <w:snapToGrid/>
              <w:spacing w:line="38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为深入贯彻国家人工智能发展战略，落实自治区党委、政府关于人工智能发展的决策部署，根据前期开展的“AI赋能千行百业超级联赛”（简称“A超联赛”）系列工作成果，加速人工智能技术与实体经济的深度融合，拟近期举办“AI赋能千行百业超级联赛”成果盛典（AI之夜）活动。本次活动旨在培育面向东盟的人工智能产业生态，集中呈现各子赛事的创新突破与落地成果，为构建中国—东盟人工智能产业合作新高地注入强劲动能，</w:t>
            </w:r>
            <w:r>
              <w:rPr>
                <w:rFonts w:hint="eastAsia" w:ascii="宋体" w:hAnsi="宋体" w:eastAsia="宋体" w:cs="宋体"/>
                <w:sz w:val="21"/>
                <w:szCs w:val="21"/>
                <w:highlight w:val="none"/>
                <w:lang w:val="en-US" w:eastAsia="zh-CN"/>
              </w:rPr>
              <w:t>现</w:t>
            </w:r>
            <w:r>
              <w:rPr>
                <w:rFonts w:hint="eastAsia" w:ascii="宋体" w:hAnsi="宋体" w:eastAsia="宋体" w:cs="宋体"/>
                <w:sz w:val="21"/>
                <w:szCs w:val="21"/>
                <w:highlight w:val="none"/>
              </w:rPr>
              <w:t>拟采购“AI赋能千行百业超级联赛”成果盛典（AI之夜）会场策划设计及视觉内容制作服务。</w:t>
            </w:r>
          </w:p>
          <w:p w14:paraId="6A3F080F">
            <w:pPr>
              <w:keepNext w:val="0"/>
              <w:keepLines w:val="0"/>
              <w:pageBreakBefore w:val="0"/>
              <w:widowControl/>
              <w:kinsoku/>
              <w:wordWrap/>
              <w:overflowPunct/>
              <w:topLinePunct w:val="0"/>
              <w:autoSpaceDE/>
              <w:autoSpaceDN/>
              <w:bidi w:val="0"/>
              <w:adjustRightInd/>
              <w:snapToGrid/>
              <w:spacing w:line="380" w:lineRule="exact"/>
              <w:ind w:firstLine="211" w:firstLineChars="100"/>
              <w:textAlignment w:val="auto"/>
              <w:outlineLvl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二、</w:t>
            </w:r>
            <w:r>
              <w:rPr>
                <w:rFonts w:hint="eastAsia" w:ascii="宋体" w:hAnsi="宋体" w:eastAsia="宋体" w:cs="宋体"/>
                <w:b/>
                <w:bCs/>
                <w:sz w:val="21"/>
                <w:szCs w:val="21"/>
                <w:highlight w:val="none"/>
              </w:rPr>
              <w:t>服务内容</w:t>
            </w:r>
          </w:p>
          <w:p w14:paraId="1046C62D">
            <w:pPr>
              <w:keepNext w:val="0"/>
              <w:keepLines w:val="0"/>
              <w:pageBreakBefore w:val="0"/>
              <w:kinsoku/>
              <w:wordWrap/>
              <w:overflowPunct/>
              <w:topLinePunct w:val="0"/>
              <w:autoSpaceDE/>
              <w:autoSpaceDN/>
              <w:bidi w:val="0"/>
              <w:adjustRightInd/>
              <w:snapToGrid/>
              <w:spacing w:line="38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采购专业服务机构服务，提供“AI赋能千行百业超级联赛”成果盛典（AI之夜）会场策划设计及视觉内容制作服务，具体服务内容如下：</w:t>
            </w:r>
          </w:p>
          <w:p w14:paraId="304A8E86">
            <w:pPr>
              <w:keepNext w:val="0"/>
              <w:keepLines w:val="0"/>
              <w:pageBreakBefore w:val="0"/>
              <w:widowControl w:val="0"/>
              <w:kinsoku/>
              <w:wordWrap/>
              <w:overflowPunct/>
              <w:topLinePunct w:val="0"/>
              <w:autoSpaceDE/>
              <w:autoSpaceDN/>
              <w:bidi w:val="0"/>
              <w:adjustRightInd/>
              <w:snapToGrid/>
              <w:spacing w:line="380" w:lineRule="exact"/>
              <w:ind w:firstLine="211" w:firstLineChars="100"/>
              <w:textAlignment w:val="auto"/>
              <w:outlineLvl w:val="1"/>
              <w:rPr>
                <w:rFonts w:hint="eastAsia" w:ascii="宋体" w:hAnsi="宋体" w:eastAsia="宋体" w:cs="宋体"/>
                <w:b/>
                <w:bCs/>
                <w:color w:val="1C1F23"/>
                <w:sz w:val="21"/>
                <w:szCs w:val="21"/>
                <w:highlight w:val="none"/>
                <w:shd w:val="clear" w:color="auto" w:fill="FFFFFF"/>
                <w:lang w:val="en-US" w:eastAsia="zh-CN"/>
              </w:rPr>
            </w:pPr>
            <w:r>
              <w:rPr>
                <w:rFonts w:hint="eastAsia" w:ascii="宋体" w:hAnsi="宋体" w:eastAsia="宋体" w:cs="宋体"/>
                <w:b/>
                <w:bCs/>
                <w:color w:val="1C1F23"/>
                <w:sz w:val="21"/>
                <w:szCs w:val="21"/>
                <w:highlight w:val="none"/>
                <w:shd w:val="clear" w:color="auto" w:fill="FFFFFF"/>
              </w:rPr>
              <w:t>（一）“AI赋能千行百业超级联赛”成果盛典（AI之夜）</w:t>
            </w:r>
            <w:r>
              <w:rPr>
                <w:rFonts w:hint="eastAsia" w:ascii="宋体" w:hAnsi="宋体" w:eastAsia="宋体" w:cs="宋体"/>
                <w:b/>
                <w:bCs/>
                <w:i w:val="0"/>
                <w:iCs w:val="0"/>
                <w:color w:val="000000"/>
                <w:kern w:val="0"/>
                <w:sz w:val="21"/>
                <w:szCs w:val="21"/>
                <w:highlight w:val="none"/>
                <w:u w:val="none"/>
                <w:lang w:val="en-US" w:eastAsia="zh-CN" w:bidi="ar"/>
              </w:rPr>
              <w:t>——</w:t>
            </w:r>
            <w:r>
              <w:rPr>
                <w:rFonts w:hint="eastAsia" w:ascii="宋体" w:hAnsi="宋体" w:eastAsia="宋体" w:cs="宋体"/>
                <w:b/>
                <w:bCs/>
                <w:color w:val="1C1F23"/>
                <w:sz w:val="21"/>
                <w:szCs w:val="21"/>
                <w:highlight w:val="none"/>
                <w:shd w:val="clear" w:color="auto" w:fill="FFFFFF"/>
              </w:rPr>
              <w:t>会场</w:t>
            </w:r>
            <w:r>
              <w:rPr>
                <w:rFonts w:hint="eastAsia" w:ascii="宋体" w:hAnsi="宋体" w:eastAsia="宋体" w:cs="宋体"/>
                <w:b/>
                <w:bCs/>
                <w:color w:val="1C1F23"/>
                <w:sz w:val="21"/>
                <w:szCs w:val="21"/>
                <w:highlight w:val="none"/>
                <w:shd w:val="clear" w:color="auto" w:fill="FFFFFF"/>
                <w:lang w:val="en-US" w:eastAsia="zh-CN"/>
              </w:rPr>
              <w:t>策划设计服务</w:t>
            </w:r>
          </w:p>
          <w:p w14:paraId="1AE79350">
            <w:pPr>
              <w:keepNext w:val="0"/>
              <w:keepLines w:val="0"/>
              <w:pageBreakBefore w:val="0"/>
              <w:widowControl w:val="0"/>
              <w:kinsoku/>
              <w:wordWrap/>
              <w:overflowPunct/>
              <w:topLinePunct w:val="0"/>
              <w:autoSpaceDE/>
              <w:autoSpaceDN/>
              <w:bidi w:val="0"/>
              <w:adjustRightInd/>
              <w:snapToGrid/>
              <w:spacing w:line="380" w:lineRule="exact"/>
              <w:ind w:firstLine="211" w:firstLineChars="100"/>
              <w:textAlignment w:val="auto"/>
              <w:outlineLvl w:val="2"/>
              <w:rPr>
                <w:rFonts w:hint="eastAsia" w:ascii="宋体" w:hAnsi="宋体" w:eastAsia="宋体" w:cs="宋体"/>
                <w:b/>
                <w:bCs/>
                <w:color w:val="1C1F23"/>
                <w:sz w:val="21"/>
                <w:szCs w:val="21"/>
                <w:highlight w:val="none"/>
                <w:shd w:val="clear" w:color="auto" w:fill="FFFFFF"/>
              </w:rPr>
            </w:pPr>
            <w:r>
              <w:rPr>
                <w:rFonts w:hint="eastAsia" w:ascii="宋体" w:hAnsi="宋体" w:eastAsia="宋体" w:cs="宋体"/>
                <w:b/>
                <w:bCs/>
                <w:color w:val="1C1F23"/>
                <w:sz w:val="21"/>
                <w:szCs w:val="21"/>
                <w:highlight w:val="none"/>
                <w:shd w:val="clear" w:color="auto" w:fill="FFFFFF"/>
              </w:rPr>
              <w:t>1.会议厅整体方案设计</w:t>
            </w:r>
          </w:p>
          <w:p w14:paraId="34CB222F">
            <w:pPr>
              <w:keepNext w:val="0"/>
              <w:keepLines w:val="0"/>
              <w:pageBreakBefore w:val="0"/>
              <w:kinsoku/>
              <w:wordWrap/>
              <w:overflowPunct/>
              <w:topLinePunct w:val="0"/>
              <w:autoSpaceDE/>
              <w:autoSpaceDN/>
              <w:bidi w:val="0"/>
              <w:adjustRightInd/>
              <w:snapToGrid/>
              <w:spacing w:line="380" w:lineRule="exact"/>
              <w:ind w:firstLine="211" w:firstLineChars="100"/>
              <w:textAlignment w:val="auto"/>
              <w:rPr>
                <w:rFonts w:hint="eastAsia" w:ascii="宋体" w:hAnsi="宋体" w:eastAsia="宋体" w:cs="宋体"/>
                <w:b/>
                <w:bCs/>
                <w:color w:val="1C1F23"/>
                <w:sz w:val="21"/>
                <w:szCs w:val="21"/>
                <w:highlight w:val="none"/>
                <w:shd w:val="clear" w:color="auto" w:fill="FFFFFF"/>
              </w:rPr>
            </w:pPr>
            <w:r>
              <w:rPr>
                <w:rFonts w:hint="eastAsia" w:ascii="宋体" w:hAnsi="宋体" w:eastAsia="宋体" w:cs="宋体"/>
                <w:b/>
                <w:bCs/>
                <w:color w:val="1C1F23"/>
                <w:sz w:val="21"/>
                <w:szCs w:val="21"/>
                <w:highlight w:val="none"/>
                <w:shd w:val="clear" w:color="auto" w:fill="FFFFFF"/>
                <w:lang w:val="en-US" w:eastAsia="zh-CN"/>
              </w:rPr>
              <w:t>不少于</w:t>
            </w:r>
            <w:r>
              <w:rPr>
                <w:rFonts w:hint="eastAsia" w:ascii="宋体" w:hAnsi="宋体" w:eastAsia="宋体" w:cs="宋体"/>
                <w:b/>
                <w:bCs/>
                <w:color w:val="1C1F23"/>
                <w:sz w:val="21"/>
                <w:szCs w:val="21"/>
                <w:highlight w:val="none"/>
                <w:shd w:val="clear" w:color="auto" w:fill="FFFFFF"/>
              </w:rPr>
              <w:t>1套完整会场整体布置方案，含3D效果图、平面布局图、材料清单，适配</w:t>
            </w:r>
            <w:r>
              <w:rPr>
                <w:rFonts w:hint="eastAsia" w:ascii="宋体" w:hAnsi="宋体" w:eastAsia="宋体" w:cs="宋体"/>
                <w:b/>
                <w:bCs/>
                <w:color w:val="1C1F23"/>
                <w:sz w:val="21"/>
                <w:szCs w:val="21"/>
                <w:highlight w:val="none"/>
                <w:shd w:val="clear" w:color="auto" w:fill="FFFFFF"/>
                <w:lang w:val="en-US" w:eastAsia="zh-CN"/>
              </w:rPr>
              <w:t>不少于</w:t>
            </w:r>
            <w:r>
              <w:rPr>
                <w:rFonts w:hint="eastAsia" w:ascii="宋体" w:hAnsi="宋体" w:eastAsia="宋体" w:cs="宋体"/>
                <w:b/>
                <w:bCs/>
                <w:color w:val="1C1F23"/>
                <w:sz w:val="21"/>
                <w:szCs w:val="21"/>
                <w:highlight w:val="none"/>
                <w:shd w:val="clear" w:color="auto" w:fill="FFFFFF"/>
              </w:rPr>
              <w:t>500人：</w:t>
            </w:r>
          </w:p>
          <w:p w14:paraId="6BED6011">
            <w:pPr>
              <w:keepNext w:val="0"/>
              <w:keepLines w:val="0"/>
              <w:pageBreakBefore w:val="0"/>
              <w:kinsoku/>
              <w:wordWrap/>
              <w:overflowPunct/>
              <w:topLinePunct w:val="0"/>
              <w:autoSpaceDE/>
              <w:autoSpaceDN/>
              <w:bidi w:val="0"/>
              <w:adjustRightInd/>
              <w:snapToGrid/>
              <w:spacing w:line="380" w:lineRule="exact"/>
              <w:ind w:firstLine="210" w:firstLineChars="100"/>
              <w:textAlignment w:val="auto"/>
              <w:rPr>
                <w:rFonts w:hint="eastAsia" w:ascii="宋体" w:hAnsi="宋体" w:eastAsia="宋体" w:cs="宋体"/>
                <w:color w:val="1C1F23"/>
                <w:sz w:val="21"/>
                <w:szCs w:val="21"/>
                <w:highlight w:val="none"/>
                <w:shd w:val="clear" w:color="auto" w:fill="FFFFFF"/>
              </w:rPr>
            </w:pPr>
            <w:r>
              <w:rPr>
                <w:rFonts w:hint="eastAsia" w:ascii="宋体" w:hAnsi="宋体" w:eastAsia="宋体" w:cs="宋体"/>
                <w:b w:val="0"/>
                <w:bCs w:val="0"/>
                <w:color w:val="1C1F23"/>
                <w:sz w:val="21"/>
                <w:szCs w:val="21"/>
                <w:highlight w:val="none"/>
                <w:shd w:val="clear" w:color="auto" w:fill="FFFFFF"/>
                <w:lang w:val="en-US" w:eastAsia="zh-CN"/>
              </w:rPr>
              <w:t>3</w:t>
            </w:r>
            <w:r>
              <w:rPr>
                <w:rFonts w:hint="eastAsia" w:ascii="宋体" w:hAnsi="宋体" w:eastAsia="宋体" w:cs="宋体"/>
                <w:b w:val="0"/>
                <w:bCs w:val="0"/>
                <w:color w:val="1C1F23"/>
                <w:sz w:val="21"/>
                <w:szCs w:val="21"/>
                <w:highlight w:val="none"/>
                <w:shd w:val="clear" w:color="auto" w:fill="FFFFFF"/>
              </w:rPr>
              <w:t>D</w:t>
            </w:r>
            <w:r>
              <w:rPr>
                <w:rFonts w:hint="eastAsia" w:ascii="宋体" w:hAnsi="宋体" w:eastAsia="宋体" w:cs="宋体"/>
                <w:color w:val="1C1F23"/>
                <w:sz w:val="21"/>
                <w:szCs w:val="21"/>
                <w:highlight w:val="none"/>
                <w:shd w:val="clear" w:color="auto" w:fill="FFFFFF"/>
              </w:rPr>
              <w:t>效果图：配备效果图设计师，设计3D效果图涵盖主舞台、嘉宾席、观众席、灯光布局，效果图视角包括正面、侧面、鸟瞰图，直观展示会场布局，</w:t>
            </w:r>
            <w:r>
              <w:rPr>
                <w:rFonts w:hint="eastAsia" w:ascii="宋体" w:hAnsi="宋体" w:eastAsia="宋体" w:cs="宋体"/>
                <w:color w:val="1C1F23"/>
                <w:sz w:val="21"/>
                <w:szCs w:val="21"/>
                <w:highlight w:val="none"/>
                <w:shd w:val="clear" w:color="auto" w:fill="FFFFFF"/>
                <w:lang w:val="en-US" w:eastAsia="zh-CN"/>
              </w:rPr>
              <w:t>不少于</w:t>
            </w:r>
            <w:r>
              <w:rPr>
                <w:rFonts w:hint="eastAsia" w:ascii="宋体" w:hAnsi="宋体" w:eastAsia="宋体" w:cs="宋体"/>
                <w:color w:val="1C1F23"/>
                <w:sz w:val="21"/>
                <w:szCs w:val="21"/>
                <w:highlight w:val="none"/>
                <w:shd w:val="clear" w:color="auto" w:fill="FFFFFF"/>
              </w:rPr>
              <w:t>5名高级效果图设计师</w:t>
            </w:r>
            <w:r>
              <w:rPr>
                <w:rFonts w:hint="eastAsia" w:ascii="宋体" w:hAnsi="宋体" w:cs="宋体"/>
                <w:color w:val="1C1F23"/>
                <w:sz w:val="21"/>
                <w:szCs w:val="21"/>
                <w:highlight w:val="none"/>
                <w:shd w:val="clear" w:color="auto" w:fill="FFFFFF"/>
                <w:lang w:val="en-US" w:eastAsia="zh-CN"/>
              </w:rPr>
              <w:t>提供服务</w:t>
            </w:r>
            <w:r>
              <w:rPr>
                <w:rFonts w:hint="eastAsia" w:ascii="宋体" w:hAnsi="宋体" w:eastAsia="宋体" w:cs="宋体"/>
                <w:color w:val="1C1F23"/>
                <w:sz w:val="21"/>
                <w:szCs w:val="21"/>
                <w:highlight w:val="none"/>
                <w:shd w:val="clear" w:color="auto" w:fill="FFFFFF"/>
              </w:rPr>
              <w:t>；</w:t>
            </w:r>
          </w:p>
          <w:p w14:paraId="7BED1549">
            <w:pPr>
              <w:keepNext w:val="0"/>
              <w:keepLines w:val="0"/>
              <w:pageBreakBefore w:val="0"/>
              <w:kinsoku/>
              <w:wordWrap/>
              <w:overflowPunct/>
              <w:topLinePunct w:val="0"/>
              <w:autoSpaceDE/>
              <w:autoSpaceDN/>
              <w:bidi w:val="0"/>
              <w:adjustRightInd/>
              <w:snapToGrid/>
              <w:spacing w:line="380" w:lineRule="exact"/>
              <w:ind w:firstLine="210" w:firstLineChars="100"/>
              <w:textAlignment w:val="auto"/>
              <w:rPr>
                <w:rFonts w:hint="eastAsia" w:ascii="宋体" w:hAnsi="宋体" w:eastAsia="宋体" w:cs="宋体"/>
                <w:color w:val="1C1F23"/>
                <w:sz w:val="21"/>
                <w:szCs w:val="21"/>
                <w:highlight w:val="none"/>
                <w:shd w:val="clear" w:color="auto" w:fill="FFFFFF"/>
              </w:rPr>
            </w:pPr>
            <w:r>
              <w:rPr>
                <w:rFonts w:hint="eastAsia" w:ascii="宋体" w:hAnsi="宋体" w:eastAsia="宋体" w:cs="宋体"/>
                <w:color w:val="1C1F23"/>
                <w:sz w:val="21"/>
                <w:szCs w:val="21"/>
                <w:highlight w:val="none"/>
                <w:shd w:val="clear" w:color="auto" w:fill="FFFFFF"/>
              </w:rPr>
              <w:t>平面布局图：配备平面布局图或CAD图纸设计师，在图纸中标注设备点位（调音台、摄像机）、通道宽度、紧急出口；</w:t>
            </w:r>
          </w:p>
          <w:p w14:paraId="2402F49B">
            <w:pPr>
              <w:keepNext w:val="0"/>
              <w:keepLines w:val="0"/>
              <w:pageBreakBefore w:val="0"/>
              <w:kinsoku/>
              <w:wordWrap/>
              <w:overflowPunct/>
              <w:topLinePunct w:val="0"/>
              <w:autoSpaceDE/>
              <w:autoSpaceDN/>
              <w:bidi w:val="0"/>
              <w:adjustRightInd/>
              <w:snapToGrid/>
              <w:spacing w:line="380" w:lineRule="exact"/>
              <w:ind w:firstLine="210" w:firstLineChars="100"/>
              <w:textAlignment w:val="auto"/>
              <w:rPr>
                <w:rFonts w:hint="eastAsia" w:ascii="宋体" w:hAnsi="宋体" w:eastAsia="宋体" w:cs="宋体"/>
                <w:color w:val="1C1F23"/>
                <w:sz w:val="21"/>
                <w:szCs w:val="21"/>
                <w:highlight w:val="none"/>
                <w:shd w:val="clear" w:color="auto" w:fill="FFFFFF"/>
              </w:rPr>
            </w:pPr>
            <w:r>
              <w:rPr>
                <w:rFonts w:hint="eastAsia" w:ascii="宋体" w:hAnsi="宋体" w:eastAsia="宋体" w:cs="宋体"/>
                <w:color w:val="1C1F23"/>
                <w:sz w:val="21"/>
                <w:szCs w:val="21"/>
                <w:highlight w:val="none"/>
                <w:shd w:val="clear" w:color="auto" w:fill="FFFFFF"/>
              </w:rPr>
              <w:t>材料清单：配备预算员或材料员，明确舞台板材（材质、厚度）、灯光型号等信息，形成材料清单。</w:t>
            </w:r>
          </w:p>
          <w:p w14:paraId="0CA20A09">
            <w:pPr>
              <w:keepNext w:val="0"/>
              <w:keepLines w:val="0"/>
              <w:pageBreakBefore w:val="0"/>
              <w:widowControl w:val="0"/>
              <w:kinsoku/>
              <w:wordWrap/>
              <w:overflowPunct/>
              <w:topLinePunct w:val="0"/>
              <w:autoSpaceDE/>
              <w:autoSpaceDN/>
              <w:bidi w:val="0"/>
              <w:adjustRightInd/>
              <w:snapToGrid/>
              <w:spacing w:line="380" w:lineRule="exact"/>
              <w:ind w:firstLine="211" w:firstLineChars="100"/>
              <w:textAlignment w:val="auto"/>
              <w:outlineLvl w:val="2"/>
              <w:rPr>
                <w:rFonts w:hint="eastAsia" w:ascii="宋体" w:hAnsi="宋体" w:eastAsia="宋体" w:cs="宋体"/>
                <w:b/>
                <w:bCs/>
                <w:color w:val="1C1F23"/>
                <w:sz w:val="21"/>
                <w:szCs w:val="21"/>
                <w:highlight w:val="none"/>
                <w:shd w:val="clear" w:color="auto" w:fill="FFFFFF"/>
              </w:rPr>
            </w:pPr>
            <w:r>
              <w:rPr>
                <w:rFonts w:hint="eastAsia" w:ascii="宋体" w:hAnsi="宋体" w:eastAsia="宋体" w:cs="宋体"/>
                <w:b/>
                <w:bCs/>
                <w:color w:val="1C1F23"/>
                <w:sz w:val="21"/>
                <w:szCs w:val="21"/>
                <w:highlight w:val="none"/>
                <w:shd w:val="clear" w:color="auto" w:fill="FFFFFF"/>
              </w:rPr>
              <w:t>2.互动展区整体设计</w:t>
            </w:r>
          </w:p>
          <w:p w14:paraId="050723CD">
            <w:pPr>
              <w:keepNext w:val="0"/>
              <w:keepLines w:val="0"/>
              <w:pageBreakBefore w:val="0"/>
              <w:kinsoku/>
              <w:wordWrap/>
              <w:overflowPunct/>
              <w:topLinePunct w:val="0"/>
              <w:autoSpaceDE/>
              <w:autoSpaceDN/>
              <w:bidi w:val="0"/>
              <w:adjustRightInd/>
              <w:snapToGrid/>
              <w:spacing w:line="380" w:lineRule="exact"/>
              <w:ind w:firstLine="211" w:firstLineChars="100"/>
              <w:textAlignment w:val="auto"/>
              <w:rPr>
                <w:rFonts w:hint="eastAsia" w:ascii="宋体" w:hAnsi="宋体" w:eastAsia="宋体" w:cs="宋体"/>
                <w:color w:val="1C1F23"/>
                <w:sz w:val="21"/>
                <w:szCs w:val="21"/>
                <w:highlight w:val="none"/>
                <w:shd w:val="clear" w:color="auto" w:fill="FFFFFF"/>
              </w:rPr>
            </w:pPr>
            <w:r>
              <w:rPr>
                <w:rFonts w:hint="eastAsia" w:ascii="宋体" w:hAnsi="宋体" w:eastAsia="宋体" w:cs="宋体"/>
                <w:b/>
                <w:bCs/>
                <w:color w:val="1C1F23"/>
                <w:sz w:val="21"/>
                <w:szCs w:val="21"/>
                <w:highlight w:val="none"/>
                <w:shd w:val="clear" w:color="auto" w:fill="FFFFFF"/>
              </w:rPr>
              <w:t>（1）整理获奖赛事展品名录：</w:t>
            </w:r>
            <w:r>
              <w:rPr>
                <w:rFonts w:hint="eastAsia" w:ascii="宋体" w:hAnsi="宋体" w:eastAsia="宋体" w:cs="宋体"/>
                <w:color w:val="1C1F23"/>
                <w:sz w:val="21"/>
                <w:szCs w:val="21"/>
                <w:highlight w:val="none"/>
                <w:shd w:val="clear" w:color="auto" w:fill="FFFFFF"/>
              </w:rPr>
              <w:t>获奖优秀项目展品或应用案例进行归类，根据展品或应用案例类型不同，划分展示区域，形成展品目录，通过实物展示、交互体验及图文解说，直观、立体地展现成果。</w:t>
            </w:r>
          </w:p>
          <w:p w14:paraId="631316DA">
            <w:pPr>
              <w:keepNext w:val="0"/>
              <w:keepLines w:val="0"/>
              <w:pageBreakBefore w:val="0"/>
              <w:kinsoku/>
              <w:wordWrap/>
              <w:overflowPunct/>
              <w:topLinePunct w:val="0"/>
              <w:autoSpaceDE/>
              <w:autoSpaceDN/>
              <w:bidi w:val="0"/>
              <w:adjustRightInd/>
              <w:snapToGrid/>
              <w:spacing w:line="380" w:lineRule="exact"/>
              <w:ind w:firstLine="211" w:firstLineChars="100"/>
              <w:textAlignment w:val="auto"/>
              <w:rPr>
                <w:rFonts w:hint="eastAsia" w:ascii="宋体" w:hAnsi="宋体" w:eastAsia="宋体" w:cs="宋体"/>
                <w:b/>
                <w:bCs/>
                <w:color w:val="1C1F23"/>
                <w:sz w:val="21"/>
                <w:szCs w:val="21"/>
                <w:highlight w:val="none"/>
                <w:shd w:val="clear" w:color="auto" w:fill="FFFFFF"/>
              </w:rPr>
            </w:pPr>
            <w:r>
              <w:rPr>
                <w:rFonts w:hint="eastAsia" w:ascii="宋体" w:hAnsi="宋体" w:eastAsia="宋体" w:cs="宋体"/>
                <w:b/>
                <w:bCs/>
                <w:color w:val="1C1F23"/>
                <w:sz w:val="21"/>
                <w:szCs w:val="21"/>
                <w:highlight w:val="none"/>
                <w:shd w:val="clear" w:color="auto" w:fill="FFFFFF"/>
              </w:rPr>
              <w:t>（</w:t>
            </w:r>
            <w:r>
              <w:rPr>
                <w:rFonts w:hint="eastAsia" w:ascii="宋体" w:hAnsi="宋体" w:eastAsia="宋体" w:cs="宋体"/>
                <w:b/>
                <w:bCs/>
                <w:color w:val="1C1F23"/>
                <w:sz w:val="21"/>
                <w:szCs w:val="21"/>
                <w:highlight w:val="none"/>
                <w:shd w:val="clear" w:color="auto" w:fill="FFFFFF"/>
                <w:lang w:val="en-US" w:eastAsia="zh-CN"/>
              </w:rPr>
              <w:t>2</w:t>
            </w:r>
            <w:r>
              <w:rPr>
                <w:rFonts w:hint="eastAsia" w:ascii="宋体" w:hAnsi="宋体" w:eastAsia="宋体" w:cs="宋体"/>
                <w:b/>
                <w:bCs/>
                <w:color w:val="1C1F23"/>
                <w:sz w:val="21"/>
                <w:szCs w:val="21"/>
                <w:highlight w:val="none"/>
                <w:shd w:val="clear" w:color="auto" w:fill="FFFFFF"/>
              </w:rPr>
              <w:t>）展区整体风格定位、动线规划：</w:t>
            </w:r>
          </w:p>
          <w:p w14:paraId="270DC606">
            <w:pPr>
              <w:keepNext w:val="0"/>
              <w:keepLines w:val="0"/>
              <w:pageBreakBefore w:val="0"/>
              <w:kinsoku/>
              <w:wordWrap/>
              <w:overflowPunct/>
              <w:topLinePunct w:val="0"/>
              <w:autoSpaceDE/>
              <w:autoSpaceDN/>
              <w:bidi w:val="0"/>
              <w:adjustRightInd/>
              <w:snapToGrid/>
              <w:spacing w:line="380" w:lineRule="exact"/>
              <w:ind w:firstLine="210" w:firstLineChars="100"/>
              <w:textAlignment w:val="auto"/>
              <w:rPr>
                <w:rFonts w:hint="eastAsia" w:ascii="宋体" w:hAnsi="宋体" w:eastAsia="宋体" w:cs="宋体"/>
                <w:color w:val="1C1F23"/>
                <w:sz w:val="21"/>
                <w:szCs w:val="21"/>
                <w:highlight w:val="none"/>
                <w:shd w:val="clear" w:color="auto" w:fill="FFFFFF"/>
              </w:rPr>
            </w:pPr>
            <w:r>
              <w:rPr>
                <w:rFonts w:hint="eastAsia" w:ascii="宋体" w:hAnsi="宋体" w:eastAsia="宋体" w:cs="宋体"/>
                <w:color w:val="1C1F23"/>
                <w:sz w:val="21"/>
                <w:szCs w:val="21"/>
                <w:highlight w:val="none"/>
                <w:shd w:val="clear" w:color="auto" w:fill="FFFFFF"/>
              </w:rPr>
              <w:t>展区整体风格定位、动线规划：包含风格定位与动线规划。</w:t>
            </w:r>
          </w:p>
          <w:p w14:paraId="7C3F1284">
            <w:pPr>
              <w:keepNext w:val="0"/>
              <w:keepLines w:val="0"/>
              <w:pageBreakBefore w:val="0"/>
              <w:kinsoku/>
              <w:wordWrap/>
              <w:overflowPunct/>
              <w:topLinePunct w:val="0"/>
              <w:autoSpaceDE/>
              <w:autoSpaceDN/>
              <w:bidi w:val="0"/>
              <w:adjustRightInd/>
              <w:snapToGrid/>
              <w:spacing w:line="380" w:lineRule="exact"/>
              <w:ind w:firstLine="210" w:firstLineChars="100"/>
              <w:textAlignment w:val="auto"/>
              <w:rPr>
                <w:rFonts w:hint="eastAsia" w:ascii="宋体" w:hAnsi="宋体" w:eastAsia="宋体" w:cs="宋体"/>
                <w:color w:val="1C1F23"/>
                <w:sz w:val="21"/>
                <w:szCs w:val="21"/>
                <w:highlight w:val="none"/>
                <w:shd w:val="clear" w:color="auto" w:fill="FFFFFF"/>
              </w:rPr>
            </w:pPr>
            <w:r>
              <w:rPr>
                <w:rFonts w:hint="eastAsia" w:ascii="宋体" w:hAnsi="宋体" w:eastAsia="宋体" w:cs="宋体"/>
                <w:color w:val="1C1F23"/>
                <w:sz w:val="21"/>
                <w:szCs w:val="21"/>
                <w:highlight w:val="none"/>
                <w:shd w:val="clear" w:color="auto" w:fill="FFFFFF"/>
              </w:rPr>
              <w:t>风格定位：确定展区主色调，结合AI元素与东盟元素；</w:t>
            </w:r>
          </w:p>
          <w:p w14:paraId="74C037FF">
            <w:pPr>
              <w:keepNext w:val="0"/>
              <w:keepLines w:val="0"/>
              <w:pageBreakBefore w:val="0"/>
              <w:kinsoku/>
              <w:wordWrap/>
              <w:overflowPunct/>
              <w:topLinePunct w:val="0"/>
              <w:autoSpaceDE/>
              <w:autoSpaceDN/>
              <w:bidi w:val="0"/>
              <w:adjustRightInd/>
              <w:snapToGrid/>
              <w:spacing w:line="380" w:lineRule="exact"/>
              <w:ind w:firstLine="210" w:firstLineChars="100"/>
              <w:textAlignment w:val="auto"/>
              <w:rPr>
                <w:rFonts w:hint="eastAsia" w:ascii="宋体" w:hAnsi="宋体" w:eastAsia="宋体" w:cs="宋体"/>
                <w:color w:val="1C1F23"/>
                <w:sz w:val="21"/>
                <w:szCs w:val="21"/>
                <w:highlight w:val="none"/>
                <w:shd w:val="clear" w:color="auto" w:fill="FFFFFF"/>
              </w:rPr>
            </w:pPr>
            <w:r>
              <w:rPr>
                <w:rFonts w:hint="eastAsia" w:ascii="宋体" w:hAnsi="宋体" w:eastAsia="宋体" w:cs="宋体"/>
                <w:color w:val="1C1F23"/>
                <w:sz w:val="21"/>
                <w:szCs w:val="21"/>
                <w:highlight w:val="none"/>
                <w:shd w:val="clear" w:color="auto" w:fill="FFFFFF"/>
              </w:rPr>
              <w:t>动线规划：设计参观动线，标注人流走向、停留点。</w:t>
            </w:r>
          </w:p>
          <w:p w14:paraId="6DDF3112">
            <w:pPr>
              <w:keepNext w:val="0"/>
              <w:keepLines w:val="0"/>
              <w:pageBreakBefore w:val="0"/>
              <w:kinsoku/>
              <w:wordWrap/>
              <w:overflowPunct/>
              <w:topLinePunct w:val="0"/>
              <w:autoSpaceDE/>
              <w:autoSpaceDN/>
              <w:bidi w:val="0"/>
              <w:adjustRightInd/>
              <w:snapToGrid/>
              <w:spacing w:line="380" w:lineRule="exact"/>
              <w:ind w:firstLine="211" w:firstLineChars="100"/>
              <w:textAlignment w:val="auto"/>
              <w:rPr>
                <w:rFonts w:hint="eastAsia" w:ascii="宋体" w:hAnsi="宋体" w:eastAsia="宋体" w:cs="宋体"/>
                <w:color w:val="1C1F23"/>
                <w:sz w:val="21"/>
                <w:szCs w:val="21"/>
                <w:highlight w:val="none"/>
                <w:shd w:val="clear" w:color="auto" w:fill="FFFFFF"/>
              </w:rPr>
            </w:pPr>
            <w:r>
              <w:rPr>
                <w:rFonts w:hint="eastAsia" w:ascii="宋体" w:hAnsi="宋体" w:eastAsia="宋体" w:cs="宋体"/>
                <w:b/>
                <w:bCs/>
                <w:color w:val="1C1F23"/>
                <w:sz w:val="21"/>
                <w:szCs w:val="21"/>
                <w:highlight w:val="none"/>
                <w:shd w:val="clear" w:color="auto" w:fill="FFFFFF"/>
              </w:rPr>
              <w:t>（</w:t>
            </w:r>
            <w:r>
              <w:rPr>
                <w:rFonts w:hint="eastAsia" w:ascii="宋体" w:hAnsi="宋体" w:eastAsia="宋体" w:cs="宋体"/>
                <w:b/>
                <w:bCs/>
                <w:color w:val="1C1F23"/>
                <w:sz w:val="21"/>
                <w:szCs w:val="21"/>
                <w:highlight w:val="none"/>
                <w:shd w:val="clear" w:color="auto" w:fill="FFFFFF"/>
                <w:lang w:val="en-US" w:eastAsia="zh-CN"/>
              </w:rPr>
              <w:t>3</w:t>
            </w:r>
            <w:r>
              <w:rPr>
                <w:rFonts w:hint="eastAsia" w:ascii="宋体" w:hAnsi="宋体" w:eastAsia="宋体" w:cs="宋体"/>
                <w:b/>
                <w:bCs/>
                <w:color w:val="1C1F23"/>
                <w:sz w:val="21"/>
                <w:szCs w:val="21"/>
                <w:highlight w:val="none"/>
                <w:shd w:val="clear" w:color="auto" w:fill="FFFFFF"/>
              </w:rPr>
              <w:t>）特装设计、各区域详细设计效果图：</w:t>
            </w:r>
            <w:r>
              <w:rPr>
                <w:rFonts w:hint="eastAsia" w:ascii="宋体" w:hAnsi="宋体" w:eastAsia="宋体" w:cs="宋体"/>
                <w:color w:val="1C1F23"/>
                <w:sz w:val="21"/>
                <w:szCs w:val="21"/>
                <w:highlight w:val="none"/>
                <w:shd w:val="clear" w:color="auto" w:fill="FFFFFF"/>
              </w:rPr>
              <w:t>包含特装设计、各区域详细设计效果图。</w:t>
            </w:r>
          </w:p>
          <w:p w14:paraId="62418CAC">
            <w:pPr>
              <w:keepNext w:val="0"/>
              <w:keepLines w:val="0"/>
              <w:pageBreakBefore w:val="0"/>
              <w:kinsoku/>
              <w:wordWrap/>
              <w:overflowPunct/>
              <w:topLinePunct w:val="0"/>
              <w:autoSpaceDE/>
              <w:autoSpaceDN/>
              <w:bidi w:val="0"/>
              <w:adjustRightInd/>
              <w:snapToGrid/>
              <w:spacing w:line="380" w:lineRule="exact"/>
              <w:ind w:firstLine="210" w:firstLineChars="100"/>
              <w:textAlignment w:val="auto"/>
              <w:rPr>
                <w:rFonts w:hint="eastAsia" w:ascii="宋体" w:hAnsi="宋体" w:eastAsia="宋体" w:cs="宋体"/>
                <w:color w:val="1C1F23"/>
                <w:sz w:val="21"/>
                <w:szCs w:val="21"/>
                <w:highlight w:val="none"/>
                <w:shd w:val="clear" w:color="auto" w:fill="FFFFFF"/>
              </w:rPr>
            </w:pPr>
            <w:r>
              <w:rPr>
                <w:rFonts w:hint="eastAsia" w:ascii="宋体" w:hAnsi="宋体" w:eastAsia="宋体" w:cs="宋体"/>
                <w:color w:val="1C1F23"/>
                <w:sz w:val="21"/>
                <w:szCs w:val="21"/>
                <w:highlight w:val="none"/>
                <w:shd w:val="clear" w:color="auto" w:fill="FFFFFF"/>
              </w:rPr>
              <w:t>特装设计：特殊装置展区设计；</w:t>
            </w:r>
          </w:p>
          <w:p w14:paraId="6560527E">
            <w:pPr>
              <w:keepNext w:val="0"/>
              <w:keepLines w:val="0"/>
              <w:pageBreakBefore w:val="0"/>
              <w:kinsoku/>
              <w:wordWrap/>
              <w:overflowPunct/>
              <w:topLinePunct w:val="0"/>
              <w:autoSpaceDE/>
              <w:autoSpaceDN/>
              <w:bidi w:val="0"/>
              <w:adjustRightInd/>
              <w:snapToGrid/>
              <w:spacing w:line="380" w:lineRule="exact"/>
              <w:ind w:firstLine="210" w:firstLineChars="100"/>
              <w:textAlignment w:val="auto"/>
              <w:rPr>
                <w:rFonts w:hint="eastAsia" w:ascii="宋体" w:hAnsi="宋体" w:eastAsia="宋体" w:cs="宋体"/>
                <w:color w:val="1C1F23"/>
                <w:sz w:val="21"/>
                <w:szCs w:val="21"/>
                <w:highlight w:val="none"/>
                <w:shd w:val="clear" w:color="auto" w:fill="FFFFFF"/>
              </w:rPr>
            </w:pPr>
            <w:r>
              <w:rPr>
                <w:rFonts w:hint="eastAsia" w:ascii="宋体" w:hAnsi="宋体" w:eastAsia="宋体" w:cs="宋体"/>
                <w:color w:val="1C1F23"/>
                <w:sz w:val="21"/>
                <w:szCs w:val="21"/>
                <w:highlight w:val="none"/>
                <w:shd w:val="clear" w:color="auto" w:fill="FFFFFF"/>
              </w:rPr>
              <w:t>各区域详细设计效果图：主题墙设计（含文字内容、图案排版）、子赛道总览图设计（标注子赛道名称、优秀项目数量）、迎宾区设计（含签到台、引导牌）。</w:t>
            </w:r>
          </w:p>
          <w:p w14:paraId="249F42AD">
            <w:pPr>
              <w:keepNext w:val="0"/>
              <w:keepLines w:val="0"/>
              <w:pageBreakBefore w:val="0"/>
              <w:kinsoku/>
              <w:wordWrap/>
              <w:overflowPunct/>
              <w:topLinePunct w:val="0"/>
              <w:autoSpaceDE/>
              <w:autoSpaceDN/>
              <w:bidi w:val="0"/>
              <w:adjustRightInd/>
              <w:snapToGrid/>
              <w:spacing w:line="380" w:lineRule="exact"/>
              <w:ind w:firstLine="211" w:firstLineChars="100"/>
              <w:textAlignment w:val="auto"/>
              <w:rPr>
                <w:rFonts w:hint="eastAsia" w:ascii="宋体" w:hAnsi="宋体" w:eastAsia="宋体" w:cs="宋体"/>
                <w:color w:val="1C1F23"/>
                <w:sz w:val="21"/>
                <w:szCs w:val="21"/>
                <w:highlight w:val="none"/>
                <w:shd w:val="clear" w:color="auto" w:fill="FFFFFF"/>
              </w:rPr>
            </w:pPr>
            <w:r>
              <w:rPr>
                <w:rFonts w:hint="eastAsia" w:ascii="宋体" w:hAnsi="宋体" w:eastAsia="宋体" w:cs="宋体"/>
                <w:b/>
                <w:bCs/>
                <w:color w:val="1C1F23"/>
                <w:sz w:val="21"/>
                <w:szCs w:val="21"/>
                <w:highlight w:val="none"/>
                <w:shd w:val="clear" w:color="auto" w:fill="FFFFFF"/>
              </w:rPr>
              <w:t>（</w:t>
            </w:r>
            <w:r>
              <w:rPr>
                <w:rFonts w:hint="eastAsia" w:ascii="宋体" w:hAnsi="宋体" w:eastAsia="宋体" w:cs="宋体"/>
                <w:b/>
                <w:bCs/>
                <w:color w:val="1C1F23"/>
                <w:sz w:val="21"/>
                <w:szCs w:val="21"/>
                <w:highlight w:val="none"/>
                <w:shd w:val="clear" w:color="auto" w:fill="FFFFFF"/>
                <w:lang w:val="en-US" w:eastAsia="zh-CN"/>
              </w:rPr>
              <w:t>4</w:t>
            </w:r>
            <w:r>
              <w:rPr>
                <w:rFonts w:hint="eastAsia" w:ascii="宋体" w:hAnsi="宋体" w:eastAsia="宋体" w:cs="宋体"/>
                <w:b/>
                <w:bCs/>
                <w:color w:val="1C1F23"/>
                <w:sz w:val="21"/>
                <w:szCs w:val="21"/>
                <w:highlight w:val="none"/>
                <w:shd w:val="clear" w:color="auto" w:fill="FFFFFF"/>
              </w:rPr>
              <w:t>）施工图、电路图、报馆图：</w:t>
            </w:r>
            <w:r>
              <w:rPr>
                <w:rFonts w:hint="eastAsia" w:ascii="宋体" w:hAnsi="宋体" w:eastAsia="宋体" w:cs="宋体"/>
                <w:color w:val="1C1F23"/>
                <w:sz w:val="21"/>
                <w:szCs w:val="21"/>
                <w:highlight w:val="none"/>
                <w:shd w:val="clear" w:color="auto" w:fill="FFFFFF"/>
              </w:rPr>
              <w:t>包含施工图、电路图、报馆图。</w:t>
            </w:r>
          </w:p>
          <w:p w14:paraId="58EA04A7">
            <w:pPr>
              <w:keepNext w:val="0"/>
              <w:keepLines w:val="0"/>
              <w:pageBreakBefore w:val="0"/>
              <w:kinsoku/>
              <w:wordWrap/>
              <w:overflowPunct/>
              <w:topLinePunct w:val="0"/>
              <w:autoSpaceDE/>
              <w:autoSpaceDN/>
              <w:bidi w:val="0"/>
              <w:adjustRightInd/>
              <w:snapToGrid/>
              <w:spacing w:line="380" w:lineRule="exact"/>
              <w:ind w:firstLine="210" w:firstLineChars="100"/>
              <w:textAlignment w:val="auto"/>
              <w:rPr>
                <w:rFonts w:hint="eastAsia" w:ascii="宋体" w:hAnsi="宋体" w:eastAsia="宋体" w:cs="宋体"/>
                <w:color w:val="1C1F23"/>
                <w:sz w:val="21"/>
                <w:szCs w:val="21"/>
                <w:highlight w:val="none"/>
                <w:shd w:val="clear" w:color="auto" w:fill="FFFFFF"/>
              </w:rPr>
            </w:pPr>
            <w:r>
              <w:rPr>
                <w:rFonts w:hint="eastAsia" w:ascii="宋体" w:hAnsi="宋体" w:eastAsia="宋体" w:cs="宋体"/>
                <w:color w:val="1C1F23"/>
                <w:sz w:val="21"/>
                <w:szCs w:val="21"/>
                <w:highlight w:val="none"/>
                <w:shd w:val="clear" w:color="auto" w:fill="FFFFFF"/>
              </w:rPr>
              <w:t>施工图</w:t>
            </w:r>
            <w:r>
              <w:rPr>
                <w:rFonts w:hint="eastAsia" w:ascii="宋体" w:hAnsi="宋体" w:eastAsia="宋体" w:cs="宋体"/>
                <w:color w:val="1C1F23"/>
                <w:sz w:val="21"/>
                <w:szCs w:val="21"/>
                <w:highlight w:val="none"/>
                <w:shd w:val="clear" w:color="auto" w:fill="FFFFFF"/>
                <w:lang w:eastAsia="zh-CN"/>
              </w:rPr>
              <w:t>：</w:t>
            </w:r>
            <w:r>
              <w:rPr>
                <w:rFonts w:hint="eastAsia" w:ascii="宋体" w:hAnsi="宋体" w:eastAsia="宋体" w:cs="宋体"/>
                <w:color w:val="1C1F23"/>
                <w:sz w:val="21"/>
                <w:szCs w:val="21"/>
                <w:highlight w:val="none"/>
                <w:shd w:val="clear" w:color="auto" w:fill="FFFFFF"/>
              </w:rPr>
              <w:t>展区各结构（主题墙、隔断、展示架）详细尺寸标注、施工设计图；</w:t>
            </w:r>
          </w:p>
          <w:p w14:paraId="7ED3D30D">
            <w:pPr>
              <w:keepNext w:val="0"/>
              <w:keepLines w:val="0"/>
              <w:pageBreakBefore w:val="0"/>
              <w:kinsoku/>
              <w:wordWrap/>
              <w:overflowPunct/>
              <w:topLinePunct w:val="0"/>
              <w:autoSpaceDE/>
              <w:autoSpaceDN/>
              <w:bidi w:val="0"/>
              <w:adjustRightInd/>
              <w:snapToGrid/>
              <w:spacing w:line="380" w:lineRule="exact"/>
              <w:ind w:firstLine="210" w:firstLineChars="100"/>
              <w:textAlignment w:val="auto"/>
              <w:rPr>
                <w:rFonts w:hint="eastAsia" w:ascii="宋体" w:hAnsi="宋体" w:eastAsia="宋体" w:cs="宋体"/>
                <w:color w:val="1C1F23"/>
                <w:sz w:val="21"/>
                <w:szCs w:val="21"/>
                <w:highlight w:val="none"/>
                <w:shd w:val="clear" w:color="auto" w:fill="FFFFFF"/>
              </w:rPr>
            </w:pPr>
            <w:r>
              <w:rPr>
                <w:rFonts w:hint="eastAsia" w:ascii="宋体" w:hAnsi="宋体" w:eastAsia="宋体" w:cs="宋体"/>
                <w:color w:val="1C1F23"/>
                <w:sz w:val="21"/>
                <w:szCs w:val="21"/>
                <w:highlight w:val="none"/>
                <w:shd w:val="clear" w:color="auto" w:fill="FFFFFF"/>
              </w:rPr>
              <w:t>电路图：展区供电点位图（标注插座位置、功率）、灯光控制电路图、设备接线图；</w:t>
            </w:r>
          </w:p>
          <w:p w14:paraId="4B5DDE6B">
            <w:pPr>
              <w:keepNext w:val="0"/>
              <w:keepLines w:val="0"/>
              <w:pageBreakBefore w:val="0"/>
              <w:kinsoku/>
              <w:wordWrap/>
              <w:overflowPunct/>
              <w:topLinePunct w:val="0"/>
              <w:autoSpaceDE/>
              <w:autoSpaceDN/>
              <w:bidi w:val="0"/>
              <w:adjustRightInd/>
              <w:snapToGrid/>
              <w:spacing w:line="380" w:lineRule="exact"/>
              <w:ind w:firstLine="210" w:firstLineChars="100"/>
              <w:textAlignment w:val="auto"/>
              <w:rPr>
                <w:rFonts w:hint="eastAsia" w:ascii="宋体" w:hAnsi="宋体" w:eastAsia="宋体" w:cs="宋体"/>
                <w:sz w:val="21"/>
                <w:szCs w:val="21"/>
                <w:highlight w:val="none"/>
                <w:lang w:eastAsia="zh-CN"/>
              </w:rPr>
            </w:pPr>
            <w:r>
              <w:rPr>
                <w:rFonts w:hint="eastAsia" w:ascii="宋体" w:hAnsi="宋体" w:eastAsia="宋体" w:cs="宋体"/>
                <w:color w:val="1C1F23"/>
                <w:sz w:val="21"/>
                <w:szCs w:val="21"/>
                <w:highlight w:val="none"/>
                <w:shd w:val="clear" w:color="auto" w:fill="FFFFFF"/>
              </w:rPr>
              <w:t>报馆图：各展区设计方案图纸。</w:t>
            </w:r>
          </w:p>
          <w:p w14:paraId="5FC9807E">
            <w:pPr>
              <w:keepNext w:val="0"/>
              <w:keepLines w:val="0"/>
              <w:pageBreakBefore w:val="0"/>
              <w:widowControl w:val="0"/>
              <w:kinsoku/>
              <w:wordWrap/>
              <w:overflowPunct/>
              <w:topLinePunct w:val="0"/>
              <w:autoSpaceDE/>
              <w:autoSpaceDN/>
              <w:bidi w:val="0"/>
              <w:adjustRightInd/>
              <w:snapToGrid/>
              <w:spacing w:line="380" w:lineRule="exact"/>
              <w:ind w:firstLine="211" w:firstLineChars="100"/>
              <w:textAlignment w:val="auto"/>
              <w:outlineLvl w:val="2"/>
              <w:rPr>
                <w:rFonts w:hint="eastAsia" w:ascii="宋体" w:hAnsi="宋体" w:eastAsia="宋体" w:cs="宋体"/>
                <w:b/>
                <w:bCs/>
                <w:color w:val="1C1F23"/>
                <w:sz w:val="21"/>
                <w:szCs w:val="21"/>
                <w:highlight w:val="none"/>
                <w:shd w:val="clear" w:color="auto" w:fill="FFFFFF"/>
              </w:rPr>
            </w:pPr>
            <w:r>
              <w:rPr>
                <w:rFonts w:hint="eastAsia" w:ascii="宋体" w:hAnsi="宋体" w:eastAsia="宋体" w:cs="宋体"/>
                <w:b/>
                <w:bCs/>
                <w:color w:val="1C1F23"/>
                <w:sz w:val="21"/>
                <w:szCs w:val="21"/>
                <w:highlight w:val="none"/>
                <w:shd w:val="clear" w:color="auto" w:fill="FFFFFF"/>
              </w:rPr>
              <w:t>3.活动全流程策划</w:t>
            </w:r>
          </w:p>
          <w:p w14:paraId="231D67EB">
            <w:pPr>
              <w:keepNext w:val="0"/>
              <w:keepLines w:val="0"/>
              <w:pageBreakBefore w:val="0"/>
              <w:kinsoku/>
              <w:wordWrap/>
              <w:overflowPunct/>
              <w:topLinePunct w:val="0"/>
              <w:autoSpaceDE/>
              <w:autoSpaceDN/>
              <w:bidi w:val="0"/>
              <w:adjustRightInd/>
              <w:snapToGrid/>
              <w:spacing w:line="380" w:lineRule="exact"/>
              <w:ind w:firstLine="211" w:firstLineChars="100"/>
              <w:textAlignment w:val="auto"/>
              <w:rPr>
                <w:rFonts w:hint="eastAsia" w:ascii="宋体" w:hAnsi="宋体" w:eastAsia="宋体" w:cs="宋体"/>
                <w:color w:val="1C1F23"/>
                <w:sz w:val="21"/>
                <w:szCs w:val="21"/>
                <w:highlight w:val="none"/>
                <w:shd w:val="clear" w:color="auto" w:fill="FFFFFF"/>
              </w:rPr>
            </w:pPr>
            <w:bookmarkStart w:id="33" w:name="OLE_LINK1"/>
            <w:r>
              <w:rPr>
                <w:rFonts w:hint="eastAsia" w:ascii="宋体" w:hAnsi="宋体" w:eastAsia="宋体" w:cs="宋体"/>
                <w:b/>
                <w:bCs/>
                <w:color w:val="1C1F23"/>
                <w:sz w:val="21"/>
                <w:szCs w:val="21"/>
                <w:highlight w:val="none"/>
                <w:shd w:val="clear" w:color="auto" w:fill="FFFFFF"/>
              </w:rPr>
              <w:t>（1）</w:t>
            </w:r>
            <w:bookmarkEnd w:id="33"/>
            <w:r>
              <w:rPr>
                <w:rFonts w:hint="eastAsia" w:ascii="宋体" w:hAnsi="宋体" w:eastAsia="宋体" w:cs="宋体"/>
                <w:b/>
                <w:bCs/>
                <w:color w:val="1C1F23"/>
                <w:sz w:val="21"/>
                <w:szCs w:val="21"/>
                <w:highlight w:val="none"/>
                <w:shd w:val="clear" w:color="auto" w:fill="FFFFFF"/>
              </w:rPr>
              <w:t>活动全流程方案设计：</w:t>
            </w:r>
            <w:r>
              <w:rPr>
                <w:rFonts w:hint="eastAsia" w:ascii="宋体" w:hAnsi="宋体" w:eastAsia="宋体" w:cs="宋体"/>
                <w:b w:val="0"/>
                <w:bCs w:val="0"/>
                <w:color w:val="1C1F23"/>
                <w:sz w:val="21"/>
                <w:szCs w:val="21"/>
                <w:highlight w:val="none"/>
                <w:shd w:val="clear" w:color="auto" w:fill="FFFFFF"/>
                <w:lang w:val="en-US" w:eastAsia="zh-CN"/>
              </w:rPr>
              <w:t>不少于</w:t>
            </w:r>
            <w:r>
              <w:rPr>
                <w:rFonts w:hint="eastAsia" w:ascii="宋体" w:hAnsi="宋体" w:eastAsia="宋体" w:cs="宋体"/>
                <w:color w:val="1C1F23"/>
                <w:sz w:val="21"/>
                <w:szCs w:val="21"/>
                <w:highlight w:val="none"/>
                <w:shd w:val="clear" w:color="auto" w:fill="FFFFFF"/>
              </w:rPr>
              <w:t>1套完整流程方案，含晚会主题、创意方案、晚会大纲、成果展巡展、展区空间规划、盛典各环节时间节点、宣传推广方案、人员分工、流程衔接预案、晚会执行方案以及晚会展会预算方案编制等内容。</w:t>
            </w:r>
          </w:p>
          <w:p w14:paraId="34F07156">
            <w:pPr>
              <w:keepNext w:val="0"/>
              <w:keepLines w:val="0"/>
              <w:pageBreakBefore w:val="0"/>
              <w:kinsoku/>
              <w:wordWrap/>
              <w:overflowPunct/>
              <w:topLinePunct w:val="0"/>
              <w:autoSpaceDE/>
              <w:autoSpaceDN/>
              <w:bidi w:val="0"/>
              <w:adjustRightInd/>
              <w:snapToGrid/>
              <w:spacing w:line="380" w:lineRule="exact"/>
              <w:ind w:firstLine="211" w:firstLineChars="100"/>
              <w:textAlignment w:val="auto"/>
              <w:rPr>
                <w:rFonts w:hint="eastAsia" w:ascii="宋体" w:hAnsi="宋体" w:eastAsia="宋体" w:cs="宋体"/>
                <w:color w:val="1C1F23"/>
                <w:sz w:val="21"/>
                <w:szCs w:val="21"/>
                <w:highlight w:val="none"/>
                <w:shd w:val="clear" w:color="auto" w:fill="FFFFFF"/>
              </w:rPr>
            </w:pPr>
            <w:r>
              <w:rPr>
                <w:rFonts w:hint="eastAsia" w:ascii="宋体" w:hAnsi="宋体" w:eastAsia="宋体" w:cs="宋体"/>
                <w:b/>
                <w:bCs/>
                <w:color w:val="1C1F23"/>
                <w:sz w:val="21"/>
                <w:szCs w:val="21"/>
                <w:highlight w:val="none"/>
                <w:shd w:val="clear" w:color="auto" w:fill="FFFFFF"/>
              </w:rPr>
              <w:t>（2）流程彩排组织：</w:t>
            </w:r>
            <w:r>
              <w:rPr>
                <w:rFonts w:hint="eastAsia" w:ascii="宋体" w:hAnsi="宋体" w:eastAsia="宋体" w:cs="宋体"/>
                <w:color w:val="1C1F23"/>
                <w:sz w:val="21"/>
                <w:szCs w:val="21"/>
                <w:highlight w:val="none"/>
                <w:shd w:val="clear" w:color="auto" w:fill="FFFFFF"/>
              </w:rPr>
              <w:t>组织全流程彩排，含人员走位、设备调试、环节衔接演练，安排导演、执行人员、演员参与。</w:t>
            </w:r>
          </w:p>
          <w:p w14:paraId="0B361743">
            <w:pPr>
              <w:keepNext w:val="0"/>
              <w:keepLines w:val="0"/>
              <w:pageBreakBefore w:val="0"/>
              <w:kinsoku/>
              <w:wordWrap/>
              <w:overflowPunct/>
              <w:topLinePunct w:val="0"/>
              <w:autoSpaceDE/>
              <w:autoSpaceDN/>
              <w:bidi w:val="0"/>
              <w:adjustRightInd/>
              <w:snapToGrid/>
              <w:spacing w:line="380" w:lineRule="exact"/>
              <w:ind w:firstLine="211" w:firstLineChars="100"/>
              <w:textAlignment w:val="auto"/>
              <w:rPr>
                <w:rFonts w:hint="eastAsia" w:ascii="宋体" w:hAnsi="宋体" w:eastAsia="宋体" w:cs="宋体"/>
                <w:color w:val="1C1F23"/>
                <w:sz w:val="21"/>
                <w:szCs w:val="21"/>
                <w:highlight w:val="none"/>
                <w:shd w:val="clear" w:color="auto" w:fill="FFFFFF"/>
              </w:rPr>
            </w:pPr>
            <w:r>
              <w:rPr>
                <w:rFonts w:hint="eastAsia" w:ascii="宋体" w:hAnsi="宋体" w:eastAsia="宋体" w:cs="宋体"/>
                <w:b/>
                <w:bCs/>
                <w:color w:val="1C1F23"/>
                <w:sz w:val="21"/>
                <w:szCs w:val="21"/>
                <w:highlight w:val="none"/>
                <w:shd w:val="clear" w:color="auto" w:fill="FFFFFF"/>
              </w:rPr>
              <w:t>（3）宣传推广：</w:t>
            </w:r>
            <w:r>
              <w:rPr>
                <w:rFonts w:hint="eastAsia" w:ascii="宋体" w:hAnsi="宋体" w:eastAsia="宋体" w:cs="宋体"/>
                <w:color w:val="1C1F23"/>
                <w:sz w:val="21"/>
                <w:szCs w:val="21"/>
                <w:highlight w:val="none"/>
                <w:shd w:val="clear" w:color="auto" w:fill="FFFFFF"/>
              </w:rPr>
              <w:t>根据宣传推广方案编制晚会宣传手册，与晚会相关单位对接，使晚会流程标准化、规范化。</w:t>
            </w:r>
          </w:p>
          <w:p w14:paraId="4DA58720">
            <w:pPr>
              <w:keepNext w:val="0"/>
              <w:keepLines w:val="0"/>
              <w:pageBreakBefore w:val="0"/>
              <w:widowControl w:val="0"/>
              <w:kinsoku/>
              <w:wordWrap/>
              <w:overflowPunct/>
              <w:topLinePunct w:val="0"/>
              <w:autoSpaceDE/>
              <w:autoSpaceDN/>
              <w:bidi w:val="0"/>
              <w:adjustRightInd/>
              <w:snapToGrid/>
              <w:spacing w:line="380" w:lineRule="exact"/>
              <w:ind w:firstLine="211" w:firstLineChars="100"/>
              <w:textAlignment w:val="auto"/>
              <w:outlineLvl w:val="1"/>
              <w:rPr>
                <w:rFonts w:hint="eastAsia" w:ascii="宋体" w:hAnsi="宋体" w:eastAsia="宋体" w:cs="宋体"/>
                <w:b/>
                <w:bCs/>
                <w:color w:val="1C1F23"/>
                <w:sz w:val="21"/>
                <w:szCs w:val="21"/>
                <w:highlight w:val="none"/>
                <w:shd w:val="clear" w:color="auto" w:fill="FFFFFF"/>
              </w:rPr>
            </w:pPr>
            <w:r>
              <w:rPr>
                <w:rFonts w:hint="eastAsia" w:ascii="宋体" w:hAnsi="宋体" w:eastAsia="宋体" w:cs="宋体"/>
                <w:b/>
                <w:bCs/>
                <w:color w:val="1C1F23"/>
                <w:sz w:val="21"/>
                <w:szCs w:val="21"/>
                <w:highlight w:val="none"/>
                <w:shd w:val="clear" w:color="auto" w:fill="FFFFFF"/>
              </w:rPr>
              <w:t>（二）“AI赋能千行百业超级联赛”成果盛典（AI之夜）</w:t>
            </w:r>
            <w:r>
              <w:rPr>
                <w:rFonts w:hint="eastAsia" w:ascii="宋体" w:hAnsi="宋体" w:eastAsia="宋体" w:cs="宋体"/>
                <w:b/>
                <w:bCs/>
                <w:i w:val="0"/>
                <w:iCs w:val="0"/>
                <w:color w:val="000000"/>
                <w:kern w:val="0"/>
                <w:sz w:val="21"/>
                <w:szCs w:val="21"/>
                <w:highlight w:val="none"/>
                <w:u w:val="none"/>
                <w:lang w:val="en-US" w:eastAsia="zh-CN" w:bidi="ar"/>
              </w:rPr>
              <w:t>——</w:t>
            </w:r>
            <w:r>
              <w:rPr>
                <w:rFonts w:hint="eastAsia" w:ascii="宋体" w:hAnsi="宋体" w:eastAsia="宋体" w:cs="宋体"/>
                <w:b/>
                <w:bCs/>
                <w:color w:val="1C1F23"/>
                <w:sz w:val="21"/>
                <w:szCs w:val="21"/>
                <w:highlight w:val="none"/>
                <w:shd w:val="clear" w:color="auto" w:fill="FFFFFF"/>
              </w:rPr>
              <w:t>视觉内容制作服务</w:t>
            </w:r>
          </w:p>
          <w:p w14:paraId="34D67DD8">
            <w:pPr>
              <w:keepNext w:val="0"/>
              <w:keepLines w:val="0"/>
              <w:pageBreakBefore w:val="0"/>
              <w:widowControl w:val="0"/>
              <w:kinsoku/>
              <w:wordWrap/>
              <w:overflowPunct/>
              <w:topLinePunct w:val="0"/>
              <w:autoSpaceDE/>
              <w:autoSpaceDN/>
              <w:bidi w:val="0"/>
              <w:adjustRightInd/>
              <w:snapToGrid/>
              <w:spacing w:line="380" w:lineRule="exact"/>
              <w:ind w:firstLine="211" w:firstLineChars="100"/>
              <w:textAlignment w:val="auto"/>
              <w:outlineLvl w:val="2"/>
              <w:rPr>
                <w:rFonts w:hint="eastAsia" w:ascii="宋体" w:hAnsi="宋体" w:eastAsia="宋体" w:cs="宋体"/>
                <w:b/>
                <w:bCs/>
                <w:color w:val="1C1F23"/>
                <w:sz w:val="21"/>
                <w:szCs w:val="21"/>
                <w:highlight w:val="none"/>
                <w:shd w:val="clear" w:color="auto" w:fill="FFFFFF"/>
              </w:rPr>
            </w:pPr>
            <w:r>
              <w:rPr>
                <w:rFonts w:hint="eastAsia" w:ascii="宋体" w:hAnsi="宋体" w:eastAsia="宋体" w:cs="宋体"/>
                <w:b/>
                <w:bCs/>
                <w:color w:val="1C1F23"/>
                <w:sz w:val="21"/>
                <w:szCs w:val="21"/>
                <w:highlight w:val="none"/>
                <w:shd w:val="clear" w:color="auto" w:fill="FFFFFF"/>
              </w:rPr>
              <w:t>1.概念片《广西有AI》制作</w:t>
            </w:r>
          </w:p>
          <w:p w14:paraId="46D921B2">
            <w:pPr>
              <w:keepNext w:val="0"/>
              <w:keepLines w:val="0"/>
              <w:pageBreakBefore w:val="0"/>
              <w:kinsoku/>
              <w:wordWrap/>
              <w:overflowPunct/>
              <w:topLinePunct w:val="0"/>
              <w:autoSpaceDE/>
              <w:autoSpaceDN/>
              <w:bidi w:val="0"/>
              <w:adjustRightInd/>
              <w:snapToGrid/>
              <w:spacing w:line="380" w:lineRule="exact"/>
              <w:ind w:firstLine="211" w:firstLineChars="100"/>
              <w:textAlignment w:val="auto"/>
              <w:rPr>
                <w:rFonts w:hint="eastAsia" w:ascii="宋体" w:hAnsi="宋体" w:eastAsia="宋体" w:cs="宋体"/>
                <w:color w:val="1C1F23"/>
                <w:sz w:val="21"/>
                <w:szCs w:val="21"/>
                <w:highlight w:val="none"/>
                <w:shd w:val="clear" w:color="auto" w:fill="FFFFFF"/>
              </w:rPr>
            </w:pPr>
            <w:r>
              <w:rPr>
                <w:rFonts w:hint="eastAsia" w:ascii="宋体" w:hAnsi="宋体" w:eastAsia="宋体" w:cs="宋体"/>
                <w:b/>
                <w:bCs/>
                <w:color w:val="1C1F23"/>
                <w:sz w:val="21"/>
                <w:szCs w:val="21"/>
                <w:highlight w:val="none"/>
                <w:shd w:val="clear" w:color="auto" w:fill="FFFFFF"/>
              </w:rPr>
              <w:t>（1）AI视频脚本策划：</w:t>
            </w:r>
            <w:r>
              <w:rPr>
                <w:rFonts w:hint="eastAsia" w:ascii="宋体" w:hAnsi="宋体" w:eastAsia="宋体" w:cs="宋体"/>
                <w:b w:val="0"/>
                <w:bCs w:val="0"/>
                <w:color w:val="1C1F23"/>
                <w:sz w:val="21"/>
                <w:szCs w:val="21"/>
                <w:highlight w:val="none"/>
                <w:shd w:val="clear" w:color="auto" w:fill="FFFFFF"/>
              </w:rPr>
              <w:t>不少于</w:t>
            </w:r>
            <w:r>
              <w:rPr>
                <w:rFonts w:hint="eastAsia" w:ascii="宋体" w:hAnsi="宋体" w:eastAsia="宋体" w:cs="宋体"/>
                <w:color w:val="1C1F23"/>
                <w:sz w:val="21"/>
                <w:szCs w:val="21"/>
                <w:highlight w:val="none"/>
                <w:shd w:val="clear" w:color="auto" w:fill="FFFFFF"/>
              </w:rPr>
              <w:t>1套完整脚本，含故事线设计、镜头规划、台词撰写，适配</w:t>
            </w:r>
            <w:r>
              <w:rPr>
                <w:rFonts w:hint="eastAsia" w:ascii="宋体" w:hAnsi="宋体" w:eastAsia="宋体" w:cs="宋体"/>
                <w:color w:val="1C1F23"/>
                <w:sz w:val="21"/>
                <w:szCs w:val="21"/>
                <w:highlight w:val="none"/>
                <w:shd w:val="clear" w:color="auto" w:fill="FFFFFF"/>
                <w:lang w:val="en-US" w:eastAsia="zh-CN"/>
              </w:rPr>
              <w:t>约</w:t>
            </w:r>
            <w:r>
              <w:rPr>
                <w:rFonts w:hint="eastAsia" w:ascii="宋体" w:hAnsi="宋体" w:eastAsia="宋体" w:cs="宋体"/>
                <w:color w:val="1C1F23"/>
                <w:sz w:val="21"/>
                <w:szCs w:val="21"/>
                <w:highlight w:val="none"/>
                <w:shd w:val="clear" w:color="auto" w:fill="FFFFFF"/>
              </w:rPr>
              <w:t>3分钟时长，结合广西地域特色（如桂林山水、南宁东盟元素）与赛事主题。</w:t>
            </w:r>
          </w:p>
          <w:p w14:paraId="6D7F1506">
            <w:pPr>
              <w:keepNext w:val="0"/>
              <w:keepLines w:val="0"/>
              <w:pageBreakBefore w:val="0"/>
              <w:kinsoku/>
              <w:wordWrap/>
              <w:overflowPunct/>
              <w:topLinePunct w:val="0"/>
              <w:autoSpaceDE/>
              <w:autoSpaceDN/>
              <w:bidi w:val="0"/>
              <w:adjustRightInd/>
              <w:snapToGrid/>
              <w:spacing w:line="380" w:lineRule="exact"/>
              <w:ind w:firstLine="211" w:firstLineChars="100"/>
              <w:textAlignment w:val="auto"/>
              <w:rPr>
                <w:rFonts w:hint="eastAsia" w:ascii="宋体" w:hAnsi="宋体" w:eastAsia="宋体" w:cs="宋体"/>
                <w:color w:val="1C1F23"/>
                <w:sz w:val="21"/>
                <w:szCs w:val="21"/>
                <w:highlight w:val="none"/>
                <w:shd w:val="clear" w:color="auto" w:fill="FFFFFF"/>
              </w:rPr>
            </w:pPr>
            <w:r>
              <w:rPr>
                <w:rFonts w:hint="eastAsia" w:ascii="宋体" w:hAnsi="宋体" w:eastAsia="宋体" w:cs="宋体"/>
                <w:b/>
                <w:bCs/>
                <w:color w:val="1C1F23"/>
                <w:sz w:val="21"/>
                <w:szCs w:val="21"/>
                <w:highlight w:val="none"/>
                <w:shd w:val="clear" w:color="auto" w:fill="FFFFFF"/>
              </w:rPr>
              <w:t>（2）平面分镜设计：</w:t>
            </w:r>
            <w:r>
              <w:rPr>
                <w:rFonts w:hint="eastAsia" w:ascii="宋体" w:hAnsi="宋体" w:eastAsia="宋体" w:cs="宋体"/>
                <w:color w:val="1C1F23"/>
                <w:sz w:val="21"/>
                <w:szCs w:val="21"/>
                <w:highlight w:val="none"/>
                <w:shd w:val="clear" w:color="auto" w:fill="FFFFFF"/>
                <w:lang w:val="en-US" w:eastAsia="zh-CN"/>
              </w:rPr>
              <w:t>约</w:t>
            </w:r>
            <w:r>
              <w:rPr>
                <w:rFonts w:hint="eastAsia" w:ascii="宋体" w:hAnsi="宋体" w:eastAsia="宋体" w:cs="宋体"/>
                <w:color w:val="1C1F23"/>
                <w:sz w:val="21"/>
                <w:szCs w:val="21"/>
                <w:highlight w:val="none"/>
                <w:shd w:val="clear" w:color="auto" w:fill="FFFFFF"/>
              </w:rPr>
              <w:t>3分钟视频不少于40个镜头，每个镜头含场景图、人物动作、镜头角度标注，采用专业设计软件制作，提供PDF版分镜册。</w:t>
            </w:r>
          </w:p>
          <w:p w14:paraId="4F65FA20">
            <w:pPr>
              <w:keepNext w:val="0"/>
              <w:keepLines w:val="0"/>
              <w:pageBreakBefore w:val="0"/>
              <w:kinsoku/>
              <w:wordWrap/>
              <w:overflowPunct/>
              <w:topLinePunct w:val="0"/>
              <w:autoSpaceDE/>
              <w:autoSpaceDN/>
              <w:bidi w:val="0"/>
              <w:adjustRightInd/>
              <w:snapToGrid/>
              <w:spacing w:line="380" w:lineRule="exact"/>
              <w:ind w:firstLine="211" w:firstLineChars="100"/>
              <w:textAlignment w:val="auto"/>
              <w:rPr>
                <w:rFonts w:hint="eastAsia" w:ascii="宋体" w:hAnsi="宋体" w:eastAsia="宋体" w:cs="宋体"/>
                <w:color w:val="1C1F23"/>
                <w:sz w:val="21"/>
                <w:szCs w:val="21"/>
                <w:highlight w:val="none"/>
                <w:shd w:val="clear" w:color="auto" w:fill="FFFFFF"/>
              </w:rPr>
            </w:pPr>
            <w:r>
              <w:rPr>
                <w:rFonts w:hint="eastAsia" w:ascii="宋体" w:hAnsi="宋体" w:eastAsia="宋体" w:cs="宋体"/>
                <w:b/>
                <w:bCs/>
                <w:color w:val="1C1F23"/>
                <w:sz w:val="21"/>
                <w:szCs w:val="21"/>
                <w:highlight w:val="none"/>
                <w:shd w:val="clear" w:color="auto" w:fill="FFFFFF"/>
              </w:rPr>
              <w:t>（3）部分实景拍摄：</w:t>
            </w:r>
            <w:r>
              <w:rPr>
                <w:rFonts w:hint="eastAsia" w:ascii="宋体" w:hAnsi="宋体" w:eastAsia="宋体" w:cs="宋体"/>
                <w:color w:val="1C1F23"/>
                <w:sz w:val="21"/>
                <w:szCs w:val="21"/>
                <w:highlight w:val="none"/>
                <w:shd w:val="clear" w:color="auto" w:fill="FFFFFF"/>
              </w:rPr>
              <w:t>部分画面实景拍摄。拍摄设备：4K摄影机</w:t>
            </w:r>
            <w:r>
              <w:rPr>
                <w:rFonts w:hint="eastAsia" w:ascii="宋体" w:hAnsi="宋体" w:eastAsia="宋体" w:cs="宋体"/>
                <w:b w:val="0"/>
                <w:bCs w:val="0"/>
                <w:color w:val="1C1F23"/>
                <w:sz w:val="21"/>
                <w:szCs w:val="21"/>
                <w:highlight w:val="none"/>
                <w:shd w:val="clear" w:color="auto" w:fill="FFFFFF"/>
              </w:rPr>
              <w:t>不少于</w:t>
            </w:r>
            <w:r>
              <w:rPr>
                <w:rFonts w:hint="eastAsia" w:ascii="宋体" w:hAnsi="宋体" w:eastAsia="宋体" w:cs="宋体"/>
                <w:color w:val="1C1F23"/>
                <w:sz w:val="21"/>
                <w:szCs w:val="21"/>
                <w:highlight w:val="none"/>
                <w:shd w:val="clear" w:color="auto" w:fill="FFFFFF"/>
              </w:rPr>
              <w:t>1台、镜头组</w:t>
            </w:r>
            <w:r>
              <w:rPr>
                <w:rFonts w:hint="eastAsia" w:ascii="宋体" w:hAnsi="宋体" w:eastAsia="宋体" w:cs="宋体"/>
                <w:b w:val="0"/>
                <w:bCs w:val="0"/>
                <w:color w:val="1C1F23"/>
                <w:sz w:val="21"/>
                <w:szCs w:val="21"/>
                <w:highlight w:val="none"/>
                <w:shd w:val="clear" w:color="auto" w:fill="FFFFFF"/>
              </w:rPr>
              <w:t>不少于</w:t>
            </w:r>
            <w:r>
              <w:rPr>
                <w:rFonts w:hint="eastAsia" w:ascii="宋体" w:hAnsi="宋体" w:eastAsia="宋体" w:cs="宋体"/>
                <w:color w:val="1C1F23"/>
                <w:sz w:val="21"/>
                <w:szCs w:val="21"/>
                <w:highlight w:val="none"/>
                <w:shd w:val="clear" w:color="auto" w:fill="FFFFFF"/>
              </w:rPr>
              <w:t>1套、灯光设备</w:t>
            </w:r>
            <w:r>
              <w:rPr>
                <w:rFonts w:hint="eastAsia" w:ascii="宋体" w:hAnsi="宋体" w:eastAsia="宋体" w:cs="宋体"/>
                <w:b w:val="0"/>
                <w:bCs w:val="0"/>
                <w:color w:val="1C1F23"/>
                <w:sz w:val="21"/>
                <w:szCs w:val="21"/>
                <w:highlight w:val="none"/>
                <w:shd w:val="clear" w:color="auto" w:fill="FFFFFF"/>
              </w:rPr>
              <w:t>不少于</w:t>
            </w:r>
            <w:r>
              <w:rPr>
                <w:rFonts w:hint="eastAsia" w:ascii="宋体" w:hAnsi="宋体" w:eastAsia="宋体" w:cs="宋体"/>
                <w:color w:val="1C1F23"/>
                <w:sz w:val="21"/>
                <w:szCs w:val="21"/>
                <w:highlight w:val="none"/>
                <w:shd w:val="clear" w:color="auto" w:fill="FFFFFF"/>
              </w:rPr>
              <w:t>1套，摄影机分辨率4K，帧率25fps，确保画面清晰流畅。拍摄要求：每天拍摄结束后备份素材（存储至</w:t>
            </w:r>
            <w:r>
              <w:rPr>
                <w:rFonts w:hint="eastAsia" w:ascii="宋体" w:hAnsi="宋体" w:eastAsia="宋体" w:cs="宋体"/>
                <w:b w:val="0"/>
                <w:bCs w:val="0"/>
                <w:color w:val="1C1F23"/>
                <w:sz w:val="21"/>
                <w:szCs w:val="21"/>
                <w:highlight w:val="none"/>
                <w:shd w:val="clear" w:color="auto" w:fill="FFFFFF"/>
              </w:rPr>
              <w:t>不少于</w:t>
            </w:r>
            <w:r>
              <w:rPr>
                <w:rFonts w:hint="eastAsia" w:ascii="宋体" w:hAnsi="宋体" w:eastAsia="宋体" w:cs="宋体"/>
                <w:color w:val="1C1F23"/>
                <w:sz w:val="21"/>
                <w:szCs w:val="21"/>
                <w:highlight w:val="none"/>
                <w:shd w:val="clear" w:color="auto" w:fill="FFFFFF"/>
              </w:rPr>
              <w:t>2台独立硬盘），避免素材丢失；按时完成所有取景任务，确保素材数量与质量达标。</w:t>
            </w:r>
          </w:p>
          <w:p w14:paraId="2139C560">
            <w:pPr>
              <w:keepNext w:val="0"/>
              <w:keepLines w:val="0"/>
              <w:pageBreakBefore w:val="0"/>
              <w:kinsoku/>
              <w:wordWrap/>
              <w:overflowPunct/>
              <w:topLinePunct w:val="0"/>
              <w:autoSpaceDE/>
              <w:autoSpaceDN/>
              <w:bidi w:val="0"/>
              <w:adjustRightInd/>
              <w:snapToGrid/>
              <w:spacing w:line="380" w:lineRule="exact"/>
              <w:ind w:firstLine="211" w:firstLineChars="100"/>
              <w:textAlignment w:val="auto"/>
              <w:rPr>
                <w:rFonts w:hint="eastAsia" w:ascii="宋体" w:hAnsi="宋体" w:eastAsia="宋体" w:cs="宋体"/>
                <w:color w:val="1C1F23"/>
                <w:sz w:val="21"/>
                <w:szCs w:val="21"/>
                <w:highlight w:val="none"/>
                <w:shd w:val="clear" w:color="auto" w:fill="FFFFFF"/>
              </w:rPr>
            </w:pPr>
            <w:r>
              <w:rPr>
                <w:rFonts w:hint="eastAsia" w:ascii="宋体" w:hAnsi="宋体" w:eastAsia="宋体" w:cs="宋体"/>
                <w:b/>
                <w:bCs/>
                <w:color w:val="1C1F23"/>
                <w:sz w:val="21"/>
                <w:szCs w:val="21"/>
                <w:highlight w:val="none"/>
                <w:shd w:val="clear" w:color="auto" w:fill="FFFFFF"/>
              </w:rPr>
              <w:t>（4）动态设计制作：</w:t>
            </w:r>
            <w:r>
              <w:rPr>
                <w:rFonts w:hint="eastAsia" w:ascii="宋体" w:hAnsi="宋体" w:eastAsia="宋体" w:cs="宋体"/>
                <w:color w:val="1C1F23"/>
                <w:sz w:val="21"/>
                <w:szCs w:val="21"/>
                <w:highlight w:val="none"/>
                <w:shd w:val="clear" w:color="auto" w:fill="FFFFFF"/>
              </w:rPr>
              <w:t>视频中AI特效动态元素（如数据可视化动画、AI角色建模）制作，不少于30个动态片段，适配4K分辨率。</w:t>
            </w:r>
          </w:p>
          <w:p w14:paraId="5DE75549">
            <w:pPr>
              <w:keepNext w:val="0"/>
              <w:keepLines w:val="0"/>
              <w:pageBreakBefore w:val="0"/>
              <w:kinsoku/>
              <w:wordWrap/>
              <w:overflowPunct/>
              <w:topLinePunct w:val="0"/>
              <w:autoSpaceDE/>
              <w:autoSpaceDN/>
              <w:bidi w:val="0"/>
              <w:adjustRightInd/>
              <w:snapToGrid/>
              <w:spacing w:line="380" w:lineRule="exact"/>
              <w:ind w:firstLine="211" w:firstLineChars="100"/>
              <w:textAlignment w:val="auto"/>
              <w:rPr>
                <w:rFonts w:hint="eastAsia" w:ascii="宋体" w:hAnsi="宋体" w:eastAsia="宋体" w:cs="宋体"/>
                <w:color w:val="1C1F23"/>
                <w:sz w:val="21"/>
                <w:szCs w:val="21"/>
                <w:highlight w:val="none"/>
                <w:shd w:val="clear" w:color="auto" w:fill="FFFFFF"/>
              </w:rPr>
            </w:pPr>
            <w:r>
              <w:rPr>
                <w:rFonts w:hint="eastAsia" w:ascii="宋体" w:hAnsi="宋体" w:eastAsia="宋体" w:cs="宋体"/>
                <w:b/>
                <w:bCs/>
                <w:color w:val="1C1F23"/>
                <w:sz w:val="21"/>
                <w:szCs w:val="21"/>
                <w:highlight w:val="none"/>
                <w:shd w:val="clear" w:color="auto" w:fill="FFFFFF"/>
              </w:rPr>
              <w:t>（5）后期特效制作：</w:t>
            </w:r>
            <w:r>
              <w:rPr>
                <w:rFonts w:hint="eastAsia" w:ascii="宋体" w:hAnsi="宋体" w:eastAsia="宋体" w:cs="宋体"/>
                <w:color w:val="1C1F23"/>
                <w:sz w:val="21"/>
                <w:szCs w:val="21"/>
                <w:highlight w:val="none"/>
                <w:shd w:val="clear" w:color="auto" w:fill="FFFFFF"/>
              </w:rPr>
              <w:t>包含剪辑、动效、混音设计、调色、包装、合成等。</w:t>
            </w:r>
          </w:p>
          <w:p w14:paraId="204FB534">
            <w:pPr>
              <w:keepNext w:val="0"/>
              <w:keepLines w:val="0"/>
              <w:pageBreakBefore w:val="0"/>
              <w:kinsoku/>
              <w:wordWrap/>
              <w:overflowPunct/>
              <w:topLinePunct w:val="0"/>
              <w:autoSpaceDE/>
              <w:autoSpaceDN/>
              <w:bidi w:val="0"/>
              <w:adjustRightInd/>
              <w:snapToGrid/>
              <w:spacing w:line="380" w:lineRule="exact"/>
              <w:ind w:firstLine="210" w:firstLineChars="100"/>
              <w:textAlignment w:val="auto"/>
              <w:rPr>
                <w:rFonts w:hint="eastAsia" w:ascii="宋体" w:hAnsi="宋体" w:eastAsia="宋体" w:cs="宋体"/>
                <w:color w:val="1C1F23"/>
                <w:sz w:val="21"/>
                <w:szCs w:val="21"/>
                <w:highlight w:val="none"/>
                <w:shd w:val="clear" w:color="auto" w:fill="FFFFFF"/>
              </w:rPr>
            </w:pPr>
            <w:r>
              <w:rPr>
                <w:rFonts w:hint="eastAsia" w:ascii="宋体" w:hAnsi="宋体" w:eastAsia="宋体" w:cs="宋体"/>
                <w:color w:val="1C1F23"/>
                <w:sz w:val="21"/>
                <w:szCs w:val="21"/>
                <w:highlight w:val="none"/>
                <w:shd w:val="clear" w:color="auto" w:fill="FFFFFF"/>
              </w:rPr>
              <w:t>剪辑：</w:t>
            </w:r>
            <w:r>
              <w:rPr>
                <w:rFonts w:hint="eastAsia" w:ascii="宋体" w:hAnsi="宋体" w:eastAsia="宋体" w:cs="宋体"/>
                <w:color w:val="1C1F23"/>
                <w:sz w:val="21"/>
                <w:szCs w:val="21"/>
                <w:highlight w:val="none"/>
                <w:shd w:val="clear" w:color="auto" w:fill="FFFFFF"/>
                <w:lang w:val="en-US" w:eastAsia="zh-CN"/>
              </w:rPr>
              <w:t>约</w:t>
            </w:r>
            <w:r>
              <w:rPr>
                <w:rFonts w:hint="eastAsia" w:ascii="宋体" w:hAnsi="宋体" w:eastAsia="宋体" w:cs="宋体"/>
                <w:color w:val="1C1F23"/>
                <w:sz w:val="21"/>
                <w:szCs w:val="21"/>
                <w:highlight w:val="none"/>
                <w:shd w:val="clear" w:color="auto" w:fill="FFFFFF"/>
              </w:rPr>
              <w:t>3分钟成片剪辑，含素材筛选、节奏调整；</w:t>
            </w:r>
          </w:p>
          <w:p w14:paraId="1F9A00FB">
            <w:pPr>
              <w:keepNext w:val="0"/>
              <w:keepLines w:val="0"/>
              <w:pageBreakBefore w:val="0"/>
              <w:kinsoku/>
              <w:wordWrap/>
              <w:overflowPunct/>
              <w:topLinePunct w:val="0"/>
              <w:autoSpaceDE/>
              <w:autoSpaceDN/>
              <w:bidi w:val="0"/>
              <w:adjustRightInd/>
              <w:snapToGrid/>
              <w:spacing w:line="380" w:lineRule="exact"/>
              <w:ind w:firstLine="210" w:firstLineChars="100"/>
              <w:textAlignment w:val="auto"/>
              <w:rPr>
                <w:rFonts w:hint="eastAsia" w:ascii="宋体" w:hAnsi="宋体" w:eastAsia="宋体" w:cs="宋体"/>
                <w:color w:val="1C1F23"/>
                <w:sz w:val="21"/>
                <w:szCs w:val="21"/>
                <w:highlight w:val="none"/>
                <w:shd w:val="clear" w:color="auto" w:fill="FFFFFF"/>
              </w:rPr>
            </w:pPr>
            <w:r>
              <w:rPr>
                <w:rFonts w:hint="eastAsia" w:ascii="宋体" w:hAnsi="宋体" w:eastAsia="宋体" w:cs="宋体"/>
                <w:color w:val="1C1F23"/>
                <w:sz w:val="21"/>
                <w:szCs w:val="21"/>
                <w:highlight w:val="none"/>
                <w:shd w:val="clear" w:color="auto" w:fill="FFFFFF"/>
              </w:rPr>
              <w:t>动效：添加环境音、特效音（不少于50个音效）；</w:t>
            </w:r>
          </w:p>
          <w:p w14:paraId="6A0F090D">
            <w:pPr>
              <w:keepNext w:val="0"/>
              <w:keepLines w:val="0"/>
              <w:pageBreakBefore w:val="0"/>
              <w:kinsoku/>
              <w:wordWrap/>
              <w:overflowPunct/>
              <w:topLinePunct w:val="0"/>
              <w:autoSpaceDE/>
              <w:autoSpaceDN/>
              <w:bidi w:val="0"/>
              <w:adjustRightInd/>
              <w:snapToGrid/>
              <w:spacing w:line="380" w:lineRule="exact"/>
              <w:ind w:firstLine="210" w:firstLineChars="100"/>
              <w:textAlignment w:val="auto"/>
              <w:rPr>
                <w:rFonts w:hint="eastAsia" w:ascii="宋体" w:hAnsi="宋体" w:eastAsia="宋体" w:cs="宋体"/>
                <w:color w:val="1C1F23"/>
                <w:sz w:val="21"/>
                <w:szCs w:val="21"/>
                <w:highlight w:val="none"/>
                <w:shd w:val="clear" w:color="auto" w:fill="FFFFFF"/>
              </w:rPr>
            </w:pPr>
            <w:r>
              <w:rPr>
                <w:rFonts w:hint="eastAsia" w:ascii="宋体" w:hAnsi="宋体" w:eastAsia="宋体" w:cs="宋体"/>
                <w:color w:val="1C1F23"/>
                <w:sz w:val="21"/>
                <w:szCs w:val="21"/>
                <w:highlight w:val="none"/>
                <w:shd w:val="clear" w:color="auto" w:fill="FFFFFF"/>
              </w:rPr>
              <w:t>混音设计：版权音乐采买，背景乐+人声混音制作；</w:t>
            </w:r>
          </w:p>
          <w:p w14:paraId="5524D575">
            <w:pPr>
              <w:keepNext w:val="0"/>
              <w:keepLines w:val="0"/>
              <w:pageBreakBefore w:val="0"/>
              <w:kinsoku/>
              <w:wordWrap/>
              <w:overflowPunct/>
              <w:topLinePunct w:val="0"/>
              <w:autoSpaceDE/>
              <w:autoSpaceDN/>
              <w:bidi w:val="0"/>
              <w:adjustRightInd/>
              <w:snapToGrid/>
              <w:spacing w:line="380" w:lineRule="exact"/>
              <w:ind w:firstLine="210" w:firstLineChars="100"/>
              <w:textAlignment w:val="auto"/>
              <w:rPr>
                <w:rFonts w:hint="eastAsia" w:ascii="宋体" w:hAnsi="宋体" w:eastAsia="宋体" w:cs="宋体"/>
                <w:color w:val="1C1F23"/>
                <w:sz w:val="21"/>
                <w:szCs w:val="21"/>
                <w:highlight w:val="none"/>
                <w:shd w:val="clear" w:color="auto" w:fill="FFFFFF"/>
              </w:rPr>
            </w:pPr>
            <w:r>
              <w:rPr>
                <w:rFonts w:hint="eastAsia" w:ascii="宋体" w:hAnsi="宋体" w:eastAsia="宋体" w:cs="宋体"/>
                <w:color w:val="1C1F23"/>
                <w:sz w:val="21"/>
                <w:szCs w:val="21"/>
                <w:highlight w:val="none"/>
                <w:shd w:val="clear" w:color="auto" w:fill="FFFFFF"/>
              </w:rPr>
              <w:t>调色：统一视频色调，契合赛事主题风格；</w:t>
            </w:r>
          </w:p>
          <w:p w14:paraId="4EA94C36">
            <w:pPr>
              <w:keepNext w:val="0"/>
              <w:keepLines w:val="0"/>
              <w:pageBreakBefore w:val="0"/>
              <w:kinsoku/>
              <w:wordWrap/>
              <w:overflowPunct/>
              <w:topLinePunct w:val="0"/>
              <w:autoSpaceDE/>
              <w:autoSpaceDN/>
              <w:bidi w:val="0"/>
              <w:adjustRightInd/>
              <w:snapToGrid/>
              <w:spacing w:line="380" w:lineRule="exact"/>
              <w:ind w:firstLine="210" w:firstLineChars="100"/>
              <w:textAlignment w:val="auto"/>
              <w:rPr>
                <w:rFonts w:hint="eastAsia" w:ascii="宋体" w:hAnsi="宋体" w:eastAsia="宋体" w:cs="宋体"/>
                <w:color w:val="1C1F23"/>
                <w:sz w:val="21"/>
                <w:szCs w:val="21"/>
                <w:highlight w:val="none"/>
                <w:shd w:val="clear" w:color="auto" w:fill="FFFFFF"/>
              </w:rPr>
            </w:pPr>
            <w:r>
              <w:rPr>
                <w:rFonts w:hint="eastAsia" w:ascii="宋体" w:hAnsi="宋体" w:eastAsia="宋体" w:cs="宋体"/>
                <w:color w:val="1C1F23"/>
                <w:sz w:val="21"/>
                <w:szCs w:val="21"/>
                <w:highlight w:val="none"/>
                <w:shd w:val="clear" w:color="auto" w:fill="FFFFFF"/>
              </w:rPr>
              <w:t>包装：添加字幕、LOGO、转场特效；</w:t>
            </w:r>
          </w:p>
          <w:p w14:paraId="1FC70C4A">
            <w:pPr>
              <w:keepNext w:val="0"/>
              <w:keepLines w:val="0"/>
              <w:pageBreakBefore w:val="0"/>
              <w:kinsoku/>
              <w:wordWrap/>
              <w:overflowPunct/>
              <w:topLinePunct w:val="0"/>
              <w:autoSpaceDE/>
              <w:autoSpaceDN/>
              <w:bidi w:val="0"/>
              <w:adjustRightInd/>
              <w:snapToGrid/>
              <w:spacing w:line="380" w:lineRule="exact"/>
              <w:ind w:firstLine="210" w:firstLineChars="100"/>
              <w:textAlignment w:val="auto"/>
              <w:rPr>
                <w:rFonts w:hint="eastAsia" w:ascii="宋体" w:hAnsi="宋体" w:eastAsia="宋体" w:cs="宋体"/>
                <w:color w:val="1C1F23"/>
                <w:sz w:val="21"/>
                <w:szCs w:val="21"/>
                <w:highlight w:val="none"/>
                <w:shd w:val="clear" w:color="auto" w:fill="FFFFFF"/>
              </w:rPr>
            </w:pPr>
            <w:r>
              <w:rPr>
                <w:rFonts w:hint="eastAsia" w:ascii="宋体" w:hAnsi="宋体" w:eastAsia="宋体" w:cs="宋体"/>
                <w:color w:val="1C1F23"/>
                <w:sz w:val="21"/>
                <w:szCs w:val="21"/>
                <w:highlight w:val="none"/>
                <w:shd w:val="clear" w:color="auto" w:fill="FFFFFF"/>
              </w:rPr>
              <w:t>合成：整合所有元素输出4K成片。</w:t>
            </w:r>
          </w:p>
          <w:p w14:paraId="4716869E">
            <w:pPr>
              <w:keepNext w:val="0"/>
              <w:keepLines w:val="0"/>
              <w:pageBreakBefore w:val="0"/>
              <w:widowControl w:val="0"/>
              <w:kinsoku/>
              <w:wordWrap/>
              <w:overflowPunct/>
              <w:topLinePunct w:val="0"/>
              <w:autoSpaceDE/>
              <w:autoSpaceDN/>
              <w:bidi w:val="0"/>
              <w:adjustRightInd/>
              <w:snapToGrid/>
              <w:spacing w:line="380" w:lineRule="exact"/>
              <w:ind w:firstLine="211" w:firstLineChars="100"/>
              <w:textAlignment w:val="auto"/>
              <w:outlineLvl w:val="2"/>
              <w:rPr>
                <w:rFonts w:hint="eastAsia" w:ascii="宋体" w:hAnsi="宋体" w:eastAsia="宋体" w:cs="宋体"/>
                <w:b/>
                <w:bCs/>
                <w:color w:val="1C1F23"/>
                <w:sz w:val="21"/>
                <w:szCs w:val="21"/>
                <w:highlight w:val="none"/>
                <w:shd w:val="clear" w:color="auto" w:fill="FFFFFF"/>
              </w:rPr>
            </w:pPr>
            <w:r>
              <w:rPr>
                <w:rFonts w:hint="eastAsia" w:ascii="宋体" w:hAnsi="宋体" w:eastAsia="宋体" w:cs="宋体"/>
                <w:b/>
                <w:bCs/>
                <w:color w:val="1C1F23"/>
                <w:sz w:val="21"/>
                <w:szCs w:val="21"/>
                <w:highlight w:val="none"/>
                <w:shd w:val="clear" w:color="auto" w:fill="FFFFFF"/>
                <w:lang w:val="en-US" w:eastAsia="zh-CN"/>
              </w:rPr>
              <w:t>2</w:t>
            </w:r>
            <w:r>
              <w:rPr>
                <w:rFonts w:hint="eastAsia" w:ascii="宋体" w:hAnsi="宋体" w:eastAsia="宋体" w:cs="宋体"/>
                <w:b/>
                <w:bCs/>
                <w:color w:val="1C1F23"/>
                <w:sz w:val="21"/>
                <w:szCs w:val="21"/>
                <w:highlight w:val="none"/>
                <w:shd w:val="clear" w:color="auto" w:fill="FFFFFF"/>
              </w:rPr>
              <w:t>.上屏视觉物料制作</w:t>
            </w:r>
          </w:p>
          <w:p w14:paraId="33DC6EF0">
            <w:pPr>
              <w:keepNext w:val="0"/>
              <w:keepLines w:val="0"/>
              <w:pageBreakBefore w:val="0"/>
              <w:kinsoku/>
              <w:wordWrap/>
              <w:overflowPunct/>
              <w:topLinePunct w:val="0"/>
              <w:autoSpaceDE/>
              <w:autoSpaceDN/>
              <w:bidi w:val="0"/>
              <w:adjustRightInd/>
              <w:snapToGrid/>
              <w:spacing w:line="380" w:lineRule="exact"/>
              <w:ind w:firstLine="211" w:firstLineChars="100"/>
              <w:textAlignment w:val="auto"/>
              <w:rPr>
                <w:rFonts w:hint="eastAsia" w:ascii="宋体" w:hAnsi="宋体" w:eastAsia="宋体" w:cs="宋体"/>
                <w:color w:val="1C1F23"/>
                <w:sz w:val="21"/>
                <w:szCs w:val="21"/>
                <w:highlight w:val="none"/>
                <w:shd w:val="clear" w:color="auto" w:fill="FFFFFF"/>
              </w:rPr>
            </w:pPr>
            <w:r>
              <w:rPr>
                <w:rFonts w:hint="eastAsia" w:ascii="宋体" w:hAnsi="宋体" w:eastAsia="宋体" w:cs="宋体"/>
                <w:b/>
                <w:bCs/>
                <w:color w:val="1C1F23"/>
                <w:sz w:val="21"/>
                <w:szCs w:val="21"/>
                <w:highlight w:val="none"/>
                <w:shd w:val="clear" w:color="auto" w:fill="FFFFFF"/>
              </w:rPr>
              <w:t>（1）活动主视觉及延展视觉设计：</w:t>
            </w:r>
            <w:r>
              <w:rPr>
                <w:rFonts w:hint="eastAsia" w:ascii="宋体" w:hAnsi="宋体" w:eastAsia="宋体" w:cs="宋体"/>
                <w:color w:val="1C1F23"/>
                <w:sz w:val="21"/>
                <w:szCs w:val="21"/>
                <w:highlight w:val="none"/>
                <w:shd w:val="clear" w:color="auto" w:fill="FFFFFF"/>
              </w:rPr>
              <w:t>包含活动主视觉及延展视觉设计。</w:t>
            </w:r>
          </w:p>
          <w:p w14:paraId="60F9F6D5">
            <w:pPr>
              <w:keepNext w:val="0"/>
              <w:keepLines w:val="0"/>
              <w:pageBreakBefore w:val="0"/>
              <w:kinsoku/>
              <w:wordWrap/>
              <w:overflowPunct/>
              <w:topLinePunct w:val="0"/>
              <w:autoSpaceDE/>
              <w:autoSpaceDN/>
              <w:bidi w:val="0"/>
              <w:adjustRightInd/>
              <w:snapToGrid/>
              <w:spacing w:line="380" w:lineRule="exact"/>
              <w:ind w:firstLine="210" w:firstLineChars="100"/>
              <w:textAlignment w:val="auto"/>
              <w:rPr>
                <w:rFonts w:hint="eastAsia" w:ascii="宋体" w:hAnsi="宋体" w:eastAsia="宋体" w:cs="宋体"/>
                <w:color w:val="1C1F23"/>
                <w:sz w:val="21"/>
                <w:szCs w:val="21"/>
                <w:highlight w:val="none"/>
                <w:shd w:val="clear" w:color="auto" w:fill="FFFFFF"/>
              </w:rPr>
            </w:pPr>
            <w:r>
              <w:rPr>
                <w:rFonts w:hint="eastAsia" w:ascii="宋体" w:hAnsi="宋体" w:eastAsia="宋体" w:cs="宋体"/>
                <w:color w:val="1C1F23"/>
                <w:sz w:val="21"/>
                <w:szCs w:val="21"/>
                <w:highlight w:val="none"/>
                <w:shd w:val="clear" w:color="auto" w:fill="FFFFFF"/>
              </w:rPr>
              <w:t>活动主视觉设计：活动LOGO、主KV；</w:t>
            </w:r>
          </w:p>
          <w:p w14:paraId="6E991F3D">
            <w:pPr>
              <w:keepNext w:val="0"/>
              <w:keepLines w:val="0"/>
              <w:pageBreakBefore w:val="0"/>
              <w:kinsoku/>
              <w:wordWrap/>
              <w:overflowPunct/>
              <w:topLinePunct w:val="0"/>
              <w:autoSpaceDE/>
              <w:autoSpaceDN/>
              <w:bidi w:val="0"/>
              <w:adjustRightInd/>
              <w:snapToGrid/>
              <w:spacing w:line="380" w:lineRule="exact"/>
              <w:ind w:firstLine="210" w:firstLineChars="100"/>
              <w:textAlignment w:val="auto"/>
              <w:rPr>
                <w:rFonts w:hint="eastAsia" w:ascii="宋体" w:hAnsi="宋体" w:eastAsia="宋体" w:cs="宋体"/>
                <w:color w:val="1C1F23"/>
                <w:sz w:val="21"/>
                <w:szCs w:val="21"/>
                <w:highlight w:val="none"/>
                <w:shd w:val="clear" w:color="auto" w:fill="FFFFFF"/>
              </w:rPr>
            </w:pPr>
            <w:r>
              <w:rPr>
                <w:rFonts w:hint="eastAsia" w:ascii="宋体" w:hAnsi="宋体" w:eastAsia="宋体" w:cs="宋体"/>
                <w:color w:val="1C1F23"/>
                <w:sz w:val="21"/>
                <w:szCs w:val="21"/>
                <w:highlight w:val="none"/>
                <w:shd w:val="clear" w:color="auto" w:fill="FFFFFF"/>
              </w:rPr>
              <w:t>活动延展视觉设计：嘉宾证、工作证、媒体证设计、桌签设计、议程单封面设计。</w:t>
            </w:r>
          </w:p>
          <w:p w14:paraId="61F6564E">
            <w:pPr>
              <w:keepNext w:val="0"/>
              <w:keepLines w:val="0"/>
              <w:pageBreakBefore w:val="0"/>
              <w:kinsoku/>
              <w:wordWrap/>
              <w:overflowPunct/>
              <w:topLinePunct w:val="0"/>
              <w:autoSpaceDE/>
              <w:autoSpaceDN/>
              <w:bidi w:val="0"/>
              <w:adjustRightInd/>
              <w:snapToGrid/>
              <w:spacing w:line="380" w:lineRule="exact"/>
              <w:ind w:firstLine="211" w:firstLineChars="100"/>
              <w:textAlignment w:val="auto"/>
              <w:rPr>
                <w:rFonts w:hint="eastAsia" w:ascii="宋体" w:hAnsi="宋体" w:eastAsia="宋体" w:cs="宋体"/>
                <w:color w:val="1C1F23"/>
                <w:sz w:val="21"/>
                <w:szCs w:val="21"/>
                <w:highlight w:val="none"/>
                <w:shd w:val="clear" w:color="auto" w:fill="FFFFFF"/>
              </w:rPr>
            </w:pPr>
            <w:r>
              <w:rPr>
                <w:rFonts w:hint="eastAsia" w:ascii="宋体" w:hAnsi="宋体" w:eastAsia="宋体" w:cs="宋体"/>
                <w:b/>
                <w:bCs/>
                <w:color w:val="1C1F23"/>
                <w:sz w:val="21"/>
                <w:szCs w:val="21"/>
                <w:highlight w:val="none"/>
                <w:shd w:val="clear" w:color="auto" w:fill="FFFFFF"/>
              </w:rPr>
              <w:t>（2）上屏动态视觉设计制作：</w:t>
            </w:r>
            <w:r>
              <w:rPr>
                <w:rFonts w:hint="eastAsia" w:ascii="宋体" w:hAnsi="宋体" w:eastAsia="宋体" w:cs="宋体"/>
                <w:color w:val="1C1F23"/>
                <w:sz w:val="21"/>
                <w:szCs w:val="21"/>
                <w:highlight w:val="none"/>
                <w:shd w:val="clear" w:color="auto" w:fill="FFFFFF"/>
              </w:rPr>
              <w:t>包含主舞台大屏动态背景（对应开场、颁奖、讲话等环节）内容设计制作，适配LED屏分辨率。</w:t>
            </w:r>
          </w:p>
          <w:p w14:paraId="0F308963">
            <w:pPr>
              <w:keepNext w:val="0"/>
              <w:keepLines w:val="0"/>
              <w:pageBreakBefore w:val="0"/>
              <w:kinsoku/>
              <w:wordWrap/>
              <w:overflowPunct/>
              <w:topLinePunct w:val="0"/>
              <w:autoSpaceDE/>
              <w:autoSpaceDN/>
              <w:bidi w:val="0"/>
              <w:adjustRightInd/>
              <w:snapToGrid/>
              <w:spacing w:line="380" w:lineRule="exact"/>
              <w:ind w:firstLine="211" w:firstLineChars="100"/>
              <w:textAlignment w:val="auto"/>
              <w:rPr>
                <w:rFonts w:hint="eastAsia" w:ascii="宋体" w:hAnsi="宋体" w:eastAsia="宋体" w:cs="宋体"/>
                <w:color w:val="1C1F23"/>
                <w:sz w:val="21"/>
                <w:szCs w:val="21"/>
                <w:highlight w:val="none"/>
                <w:shd w:val="clear" w:color="auto" w:fill="FFFFFF"/>
              </w:rPr>
            </w:pPr>
            <w:r>
              <w:rPr>
                <w:rFonts w:hint="eastAsia" w:ascii="宋体" w:hAnsi="宋体" w:eastAsia="宋体" w:cs="宋体"/>
                <w:b/>
                <w:bCs/>
                <w:color w:val="1C1F23"/>
                <w:sz w:val="21"/>
                <w:szCs w:val="21"/>
                <w:highlight w:val="none"/>
                <w:shd w:val="clear" w:color="auto" w:fill="FFFFFF"/>
              </w:rPr>
              <w:t>（3）环节短视频、数字舞美背景视频：</w:t>
            </w:r>
            <w:r>
              <w:rPr>
                <w:rFonts w:hint="eastAsia" w:ascii="宋体" w:hAnsi="宋体" w:eastAsia="宋体" w:cs="宋体"/>
                <w:color w:val="1C1F23"/>
                <w:sz w:val="21"/>
                <w:szCs w:val="21"/>
                <w:highlight w:val="none"/>
                <w:shd w:val="clear" w:color="auto" w:fill="FFFFFF"/>
              </w:rPr>
              <w:t>包含环节短视频、数字舞美背景视频（4K分辨率）。</w:t>
            </w:r>
          </w:p>
          <w:p w14:paraId="103A9542">
            <w:pPr>
              <w:keepNext w:val="0"/>
              <w:keepLines w:val="0"/>
              <w:pageBreakBefore w:val="0"/>
              <w:kinsoku/>
              <w:wordWrap/>
              <w:overflowPunct/>
              <w:topLinePunct w:val="0"/>
              <w:autoSpaceDE/>
              <w:autoSpaceDN/>
              <w:bidi w:val="0"/>
              <w:adjustRightInd/>
              <w:snapToGrid/>
              <w:spacing w:line="380" w:lineRule="exact"/>
              <w:ind w:firstLine="210" w:firstLineChars="100"/>
              <w:textAlignment w:val="auto"/>
              <w:rPr>
                <w:rFonts w:hint="eastAsia" w:ascii="宋体" w:hAnsi="宋体" w:eastAsia="宋体" w:cs="宋体"/>
                <w:color w:val="1C1F23"/>
                <w:sz w:val="21"/>
                <w:szCs w:val="21"/>
                <w:highlight w:val="none"/>
                <w:shd w:val="clear" w:color="auto" w:fill="FFFFFF"/>
              </w:rPr>
            </w:pPr>
            <w:r>
              <w:rPr>
                <w:rFonts w:hint="eastAsia" w:ascii="宋体" w:hAnsi="宋体" w:eastAsia="宋体" w:cs="宋体"/>
                <w:color w:val="1C1F23"/>
                <w:sz w:val="21"/>
                <w:szCs w:val="21"/>
                <w:highlight w:val="none"/>
                <w:shd w:val="clear" w:color="auto" w:fill="FFFFFF"/>
              </w:rPr>
              <w:t>环节短视频：如优秀项目介绍视频（适配路演环节）；</w:t>
            </w:r>
          </w:p>
          <w:p w14:paraId="674CC006">
            <w:pPr>
              <w:keepNext w:val="0"/>
              <w:keepLines w:val="0"/>
              <w:pageBreakBefore w:val="0"/>
              <w:kinsoku/>
              <w:wordWrap/>
              <w:overflowPunct/>
              <w:topLinePunct w:val="0"/>
              <w:autoSpaceDE/>
              <w:autoSpaceDN/>
              <w:bidi w:val="0"/>
              <w:adjustRightInd/>
              <w:snapToGrid/>
              <w:spacing w:line="380" w:lineRule="exact"/>
              <w:ind w:firstLine="210" w:firstLineChars="100"/>
              <w:textAlignment w:val="auto"/>
              <w:rPr>
                <w:rFonts w:hint="eastAsia" w:ascii="宋体" w:hAnsi="宋体" w:eastAsia="宋体" w:cs="宋体"/>
                <w:color w:val="1C1F23"/>
                <w:sz w:val="21"/>
                <w:szCs w:val="21"/>
                <w:highlight w:val="none"/>
                <w:shd w:val="clear" w:color="auto" w:fill="FFFFFF"/>
              </w:rPr>
            </w:pPr>
            <w:r>
              <w:rPr>
                <w:rFonts w:hint="eastAsia" w:ascii="宋体" w:hAnsi="宋体" w:eastAsia="宋体" w:cs="宋体"/>
                <w:color w:val="1C1F23"/>
                <w:sz w:val="21"/>
                <w:szCs w:val="21"/>
                <w:highlight w:val="none"/>
                <w:shd w:val="clear" w:color="auto" w:fill="FFFFFF"/>
              </w:rPr>
              <w:t>数字舞美背景视频：如开场舞背景视频、颁奖环节背景视频等。</w:t>
            </w:r>
          </w:p>
          <w:p w14:paraId="300DD451">
            <w:pPr>
              <w:keepNext w:val="0"/>
              <w:keepLines w:val="0"/>
              <w:pageBreakBefore w:val="0"/>
              <w:kinsoku/>
              <w:wordWrap/>
              <w:overflowPunct/>
              <w:topLinePunct w:val="0"/>
              <w:autoSpaceDE/>
              <w:autoSpaceDN/>
              <w:bidi w:val="0"/>
              <w:adjustRightInd/>
              <w:snapToGrid/>
              <w:spacing w:line="380" w:lineRule="exact"/>
              <w:ind w:firstLine="211" w:firstLineChars="100"/>
              <w:textAlignment w:val="auto"/>
              <w:rPr>
                <w:rFonts w:hint="eastAsia" w:ascii="宋体" w:hAnsi="宋体" w:eastAsia="宋体" w:cs="宋体"/>
                <w:sz w:val="21"/>
                <w:szCs w:val="21"/>
                <w:highlight w:val="none"/>
              </w:rPr>
            </w:pPr>
            <w:r>
              <w:rPr>
                <w:rFonts w:hint="eastAsia" w:ascii="宋体" w:hAnsi="宋体" w:eastAsia="宋体" w:cs="宋体"/>
                <w:b/>
                <w:bCs/>
                <w:color w:val="1C1F23"/>
                <w:sz w:val="21"/>
                <w:szCs w:val="21"/>
                <w:highlight w:val="none"/>
                <w:shd w:val="clear" w:color="auto" w:fill="FFFFFF"/>
              </w:rPr>
              <w:t>（4）活动启动视频制作：</w:t>
            </w:r>
            <w:r>
              <w:rPr>
                <w:rFonts w:hint="eastAsia" w:ascii="宋体" w:hAnsi="宋体" w:eastAsia="宋体" w:cs="宋体"/>
                <w:color w:val="1C1F23"/>
                <w:sz w:val="21"/>
                <w:szCs w:val="21"/>
                <w:highlight w:val="none"/>
                <w:shd w:val="clear" w:color="auto" w:fill="FFFFFF"/>
              </w:rPr>
              <w:t>1个约2分钟启动视频，介绍“广西-东盟AI千业赋能计划”。</w:t>
            </w:r>
          </w:p>
          <w:p w14:paraId="74345961">
            <w:pPr>
              <w:keepNext w:val="0"/>
              <w:keepLines w:val="0"/>
              <w:pageBreakBefore w:val="0"/>
              <w:kinsoku/>
              <w:wordWrap/>
              <w:overflowPunct/>
              <w:topLinePunct w:val="0"/>
              <w:autoSpaceDE/>
              <w:autoSpaceDN/>
              <w:bidi w:val="0"/>
              <w:adjustRightInd/>
              <w:snapToGrid/>
              <w:spacing w:line="380" w:lineRule="exact"/>
              <w:ind w:firstLine="211" w:firstLineChars="100"/>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b/>
                <w:bCs/>
                <w:color w:val="1C1F23"/>
                <w:sz w:val="21"/>
                <w:szCs w:val="21"/>
                <w:highlight w:val="none"/>
                <w:shd w:val="clear" w:color="auto" w:fill="FFFFFF"/>
              </w:rPr>
              <w:t>（</w:t>
            </w:r>
            <w:r>
              <w:rPr>
                <w:rFonts w:hint="eastAsia" w:ascii="宋体" w:hAnsi="宋体" w:eastAsia="宋体" w:cs="宋体"/>
                <w:b/>
                <w:bCs/>
                <w:color w:val="1C1F23"/>
                <w:sz w:val="21"/>
                <w:szCs w:val="21"/>
                <w:highlight w:val="none"/>
                <w:shd w:val="clear" w:color="auto" w:fill="FFFFFF"/>
                <w:lang w:val="en-US" w:eastAsia="zh-CN"/>
              </w:rPr>
              <w:t>5</w:t>
            </w:r>
            <w:r>
              <w:rPr>
                <w:rFonts w:hint="eastAsia" w:ascii="宋体" w:hAnsi="宋体" w:eastAsia="宋体" w:cs="宋体"/>
                <w:b/>
                <w:bCs/>
                <w:color w:val="1C1F23"/>
                <w:sz w:val="21"/>
                <w:szCs w:val="21"/>
                <w:highlight w:val="none"/>
                <w:shd w:val="clear" w:color="auto" w:fill="FFFFFF"/>
              </w:rPr>
              <w:t>）AI数字人</w:t>
            </w:r>
            <w:r>
              <w:rPr>
                <w:rFonts w:hint="eastAsia" w:ascii="宋体" w:hAnsi="宋体" w:eastAsia="宋体" w:cs="宋体"/>
                <w:b/>
                <w:bCs/>
                <w:color w:val="1C1F23"/>
                <w:sz w:val="21"/>
                <w:szCs w:val="21"/>
                <w:highlight w:val="none"/>
                <w:shd w:val="clear" w:color="auto" w:fill="FFFFFF"/>
                <w:lang w:val="en-US" w:eastAsia="zh-CN"/>
              </w:rPr>
              <w:t>制作：</w:t>
            </w:r>
            <w:r>
              <w:rPr>
                <w:rFonts w:hint="eastAsia" w:ascii="宋体" w:hAnsi="宋体" w:eastAsia="宋体" w:cs="宋体"/>
                <w:color w:val="1C1F23"/>
                <w:sz w:val="21"/>
                <w:szCs w:val="21"/>
                <w:highlight w:val="none"/>
                <w:shd w:val="clear" w:color="auto" w:fill="FFFFFF"/>
              </w:rPr>
              <w:t>制作出席领导数字人形象，包含现场展示和互动所需的全息投影系统、裸眼3D大屏、完整动捕方案及定制化数字人模型等配套软硬件设施</w:t>
            </w:r>
            <w:r>
              <w:rPr>
                <w:rFonts w:hint="eastAsia" w:ascii="宋体" w:hAnsi="宋体" w:eastAsia="宋体" w:cs="宋体"/>
                <w:sz w:val="21"/>
                <w:szCs w:val="21"/>
                <w:highlight w:val="none"/>
              </w:rPr>
              <w:t>。</w:t>
            </w:r>
          </w:p>
        </w:tc>
        <w:tc>
          <w:tcPr>
            <w:tcW w:w="1300" w:type="dxa"/>
            <w:tcBorders>
              <w:top w:val="single" w:color="auto" w:sz="4" w:space="0"/>
              <w:left w:val="single" w:color="auto" w:sz="4" w:space="0"/>
              <w:right w:val="single" w:color="auto" w:sz="4" w:space="0"/>
            </w:tcBorders>
            <w:noWrap w:val="0"/>
            <w:vAlign w:val="center"/>
          </w:tcPr>
          <w:p w14:paraId="1B7EE19E">
            <w:pPr>
              <w:keepNext w:val="0"/>
              <w:keepLines w:val="0"/>
              <w:pageBreakBefore w:val="0"/>
              <w:widowControl w:val="0"/>
              <w:kinsoku/>
              <w:wordWrap/>
              <w:overflowPunct/>
              <w:autoSpaceDE/>
              <w:autoSpaceDN/>
              <w:bidi w:val="0"/>
              <w:adjustRightInd/>
              <w:snapToGrid/>
              <w:spacing w:line="380" w:lineRule="exact"/>
              <w:ind w:firstLine="0" w:firstLineChars="0"/>
              <w:jc w:val="center"/>
              <w:textAlignment w:val="auto"/>
              <w:rPr>
                <w:rFonts w:hint="eastAsia" w:ascii="宋体" w:hAnsi="宋体" w:eastAsia="宋体" w:cs="宋体"/>
                <w:color w:val="auto"/>
                <w:kern w:val="21"/>
                <w:sz w:val="21"/>
                <w:szCs w:val="21"/>
                <w:highlight w:val="none"/>
              </w:rPr>
            </w:pPr>
            <w:r>
              <w:rPr>
                <w:rFonts w:hint="eastAsia" w:ascii="宋体" w:hAnsi="宋体" w:eastAsia="宋体" w:cs="宋体"/>
                <w:b/>
                <w:bCs/>
                <w:color w:val="auto"/>
                <w:kern w:val="21"/>
                <w:sz w:val="21"/>
                <w:szCs w:val="21"/>
                <w:highlight w:val="none"/>
              </w:rPr>
              <w:t>其他未列明行业</w:t>
            </w:r>
          </w:p>
        </w:tc>
      </w:tr>
      <w:tr w14:paraId="2B5A57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22" w:type="dxa"/>
            <w:tcBorders>
              <w:top w:val="single" w:color="auto" w:sz="4" w:space="0"/>
              <w:left w:val="single" w:color="auto" w:sz="4" w:space="0"/>
              <w:bottom w:val="single" w:color="auto" w:sz="4" w:space="0"/>
              <w:right w:val="single" w:color="auto" w:sz="4" w:space="0"/>
            </w:tcBorders>
            <w:noWrap w:val="0"/>
            <w:vAlign w:val="center"/>
          </w:tcPr>
          <w:p w14:paraId="07BA6F23">
            <w:pPr>
              <w:keepNext w:val="0"/>
              <w:keepLines w:val="0"/>
              <w:pageBreakBefore w:val="0"/>
              <w:widowControl w:val="0"/>
              <w:kinsoku/>
              <w:wordWrap/>
              <w:overflowPunct/>
              <w:autoSpaceDE/>
              <w:autoSpaceDN/>
              <w:bidi w:val="0"/>
              <w:adjustRightInd/>
              <w:snapToGrid/>
              <w:spacing w:line="380" w:lineRule="exact"/>
              <w:ind w:firstLine="0" w:firstLineChars="0"/>
              <w:jc w:val="center"/>
              <w:textAlignment w:val="auto"/>
              <w:rPr>
                <w:rFonts w:hint="eastAsia" w:ascii="宋体" w:hAnsi="宋体" w:eastAsia="宋体" w:cs="宋体"/>
                <w:color w:val="auto"/>
                <w:kern w:val="21"/>
                <w:sz w:val="21"/>
                <w:szCs w:val="21"/>
                <w:highlight w:val="none"/>
              </w:rPr>
            </w:pPr>
            <w:r>
              <w:rPr>
                <w:rFonts w:hint="eastAsia" w:ascii="宋体" w:hAnsi="宋体" w:eastAsia="宋体" w:cs="宋体"/>
                <w:b/>
                <w:bCs/>
                <w:color w:val="auto"/>
                <w:kern w:val="21"/>
                <w:sz w:val="21"/>
                <w:szCs w:val="21"/>
                <w:highlight w:val="none"/>
              </w:rPr>
              <w:t>▲商务条款</w:t>
            </w:r>
          </w:p>
        </w:tc>
        <w:tc>
          <w:tcPr>
            <w:tcW w:w="9070" w:type="dxa"/>
            <w:gridSpan w:val="5"/>
            <w:tcBorders>
              <w:top w:val="single" w:color="auto" w:sz="4" w:space="0"/>
              <w:left w:val="single" w:color="auto" w:sz="4" w:space="0"/>
              <w:bottom w:val="single" w:color="auto" w:sz="4" w:space="0"/>
              <w:right w:val="single" w:color="auto" w:sz="4" w:space="0"/>
            </w:tcBorders>
            <w:noWrap w:val="0"/>
            <w:vAlign w:val="top"/>
          </w:tcPr>
          <w:p w14:paraId="64F69151">
            <w:pPr>
              <w:keepNext w:val="0"/>
              <w:keepLines w:val="0"/>
              <w:pageBreakBefore w:val="0"/>
              <w:widowControl w:val="0"/>
              <w:kinsoku/>
              <w:wordWrap/>
              <w:overflowPunct/>
              <w:topLinePunct/>
              <w:autoSpaceDE/>
              <w:autoSpaceDN/>
              <w:bidi w:val="0"/>
              <w:adjustRightInd/>
              <w:snapToGrid/>
              <w:spacing w:line="380" w:lineRule="exact"/>
              <w:ind w:firstLine="0" w:firstLineChars="0"/>
              <w:jc w:val="left"/>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一、合同签订</w:t>
            </w:r>
            <w:r>
              <w:rPr>
                <w:rFonts w:hint="eastAsia" w:ascii="宋体" w:hAnsi="宋体" w:eastAsia="宋体" w:cs="宋体"/>
                <w:b/>
                <w:bCs/>
                <w:color w:val="auto"/>
                <w:kern w:val="21"/>
                <w:sz w:val="21"/>
                <w:szCs w:val="21"/>
                <w:highlight w:val="none"/>
                <w:lang w:eastAsia="zh-CN"/>
              </w:rPr>
              <w:t>期限</w:t>
            </w:r>
            <w:r>
              <w:rPr>
                <w:rFonts w:hint="eastAsia" w:ascii="宋体" w:hAnsi="宋体" w:eastAsia="宋体" w:cs="宋体"/>
                <w:b/>
                <w:bCs/>
                <w:color w:val="auto"/>
                <w:kern w:val="21"/>
                <w:sz w:val="21"/>
                <w:szCs w:val="21"/>
                <w:highlight w:val="none"/>
              </w:rPr>
              <w:t>：自成交通知书发出之日起25日内。</w:t>
            </w:r>
          </w:p>
          <w:p w14:paraId="41942A9F">
            <w:pPr>
              <w:keepNext w:val="0"/>
              <w:keepLines w:val="0"/>
              <w:pageBreakBefore w:val="0"/>
              <w:widowControl w:val="0"/>
              <w:kinsoku/>
              <w:wordWrap/>
              <w:overflowPunct/>
              <w:topLinePunct/>
              <w:autoSpaceDE/>
              <w:autoSpaceDN/>
              <w:bidi w:val="0"/>
              <w:adjustRightInd/>
              <w:snapToGrid/>
              <w:spacing w:line="380" w:lineRule="exact"/>
              <w:ind w:firstLine="0" w:firstLineChars="0"/>
              <w:jc w:val="left"/>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二、服务时间</w:t>
            </w:r>
            <w:r>
              <w:rPr>
                <w:rFonts w:hint="eastAsia" w:ascii="宋体" w:hAnsi="宋体" w:eastAsia="宋体" w:cs="宋体"/>
                <w:b/>
                <w:bCs/>
                <w:color w:val="auto"/>
                <w:kern w:val="21"/>
                <w:sz w:val="21"/>
                <w:szCs w:val="21"/>
                <w:highlight w:val="none"/>
                <w:lang w:eastAsia="zh-CN"/>
              </w:rPr>
              <w:t>：</w:t>
            </w:r>
            <w:r>
              <w:rPr>
                <w:rFonts w:hint="eastAsia" w:ascii="宋体" w:hAnsi="宋体" w:eastAsia="宋体" w:cs="宋体"/>
                <w:b/>
                <w:bCs/>
                <w:color w:val="auto"/>
                <w:kern w:val="21"/>
                <w:sz w:val="21"/>
                <w:szCs w:val="21"/>
                <w:highlight w:val="none"/>
              </w:rPr>
              <w:t>自合同签订之日起至AI之夜活动结束。</w:t>
            </w:r>
          </w:p>
          <w:p w14:paraId="4C885ECA">
            <w:pPr>
              <w:keepNext w:val="0"/>
              <w:keepLines w:val="0"/>
              <w:pageBreakBefore w:val="0"/>
              <w:widowControl w:val="0"/>
              <w:kinsoku/>
              <w:wordWrap/>
              <w:overflowPunct/>
              <w:topLinePunct/>
              <w:autoSpaceDE/>
              <w:autoSpaceDN/>
              <w:bidi w:val="0"/>
              <w:adjustRightInd/>
              <w:snapToGrid/>
              <w:spacing w:line="380" w:lineRule="exact"/>
              <w:ind w:firstLine="0" w:firstLineChars="0"/>
              <w:jc w:val="left"/>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三、服务地点：广西壮族自治区内采购人指定地点。</w:t>
            </w:r>
          </w:p>
          <w:p w14:paraId="411CFD99">
            <w:pPr>
              <w:keepNext w:val="0"/>
              <w:keepLines w:val="0"/>
              <w:pageBreakBefore w:val="0"/>
              <w:widowControl w:val="0"/>
              <w:kinsoku/>
              <w:wordWrap/>
              <w:overflowPunct/>
              <w:topLinePunct/>
              <w:autoSpaceDE/>
              <w:autoSpaceDN/>
              <w:bidi w:val="0"/>
              <w:adjustRightInd/>
              <w:snapToGrid/>
              <w:spacing w:line="380" w:lineRule="exact"/>
              <w:ind w:firstLine="0" w:firstLineChars="0"/>
              <w:jc w:val="left"/>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四、报价要求：</w:t>
            </w:r>
          </w:p>
          <w:p w14:paraId="4401D7D1">
            <w:pPr>
              <w:keepNext w:val="0"/>
              <w:keepLines w:val="0"/>
              <w:pageBreakBefore w:val="0"/>
              <w:widowControl w:val="0"/>
              <w:kinsoku/>
              <w:wordWrap/>
              <w:overflowPunct/>
              <w:topLinePunct/>
              <w:autoSpaceDE/>
              <w:autoSpaceDN/>
              <w:bidi w:val="0"/>
              <w:adjustRightInd/>
              <w:snapToGrid/>
              <w:spacing w:line="380" w:lineRule="exact"/>
              <w:ind w:firstLine="0" w:firstLineChars="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b w:val="0"/>
                <w:bCs w:val="0"/>
                <w:color w:val="auto"/>
                <w:kern w:val="21"/>
                <w:sz w:val="21"/>
                <w:szCs w:val="21"/>
                <w:highlight w:val="none"/>
                <w:lang w:val="en-US" w:eastAsia="zh-CN"/>
              </w:rPr>
              <w:t>1.</w:t>
            </w:r>
            <w:r>
              <w:rPr>
                <w:rFonts w:hint="eastAsia" w:ascii="宋体" w:hAnsi="宋体" w:eastAsia="宋体" w:cs="宋体"/>
                <w:color w:val="auto"/>
                <w:kern w:val="21"/>
                <w:sz w:val="21"/>
                <w:szCs w:val="21"/>
                <w:highlight w:val="none"/>
              </w:rPr>
              <w:t>本项目磋商报价（及最终报价）为完成采购人指定内容的整体包干价，包括但不限于技术工作费、人工费、设计费、材料费、验收费、差旅费、管理费、劳务费、邮寄费、维护、保险、利润及税金等所有费用。因磋商供应商自身原因造成漏报、少报皆由磋商供应商自行承担责任，采购人不再补偿。除政策性文件规定以外，磋商供应商所报价格在合同实施期间不因市场变化因素而变动。</w:t>
            </w:r>
          </w:p>
          <w:p w14:paraId="3192B19B">
            <w:pPr>
              <w:keepNext w:val="0"/>
              <w:keepLines w:val="0"/>
              <w:pageBreakBefore w:val="0"/>
              <w:widowControl w:val="0"/>
              <w:kinsoku/>
              <w:wordWrap/>
              <w:overflowPunct/>
              <w:topLinePunct/>
              <w:autoSpaceDE/>
              <w:autoSpaceDN/>
              <w:bidi w:val="0"/>
              <w:adjustRightInd/>
              <w:snapToGrid/>
              <w:spacing w:line="380" w:lineRule="exact"/>
              <w:ind w:firstLine="0" w:firstLineChars="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为保证价格的正当竞争，同时为了保证服务质量及合同的正常履行，如磋商小组在采购过程中发现某供应商的报价明显低于其他通过符合性审查供应商的报价或明显低于采购预算价，有理由怀疑其报价可能低于其成本的，将要求其在合理的时间内提供书面说明，并提交相关证明材料；供应商也可直接在响应文件中提供相关证明资料以避免因无法及时提供材料而导致可能被磋商小组作为无效响应处理。如在规定时间内不提供或者磋商小组认定其材料不能详尽合理说明其成本的，或者相关资料真实性及合理性不被磋商小组完全接受的，磋商小组将其作为无效竞标处理。</w:t>
            </w:r>
          </w:p>
          <w:p w14:paraId="10AA3691">
            <w:pPr>
              <w:keepNext w:val="0"/>
              <w:keepLines w:val="0"/>
              <w:pageBreakBefore w:val="0"/>
              <w:widowControl w:val="0"/>
              <w:kinsoku/>
              <w:wordWrap/>
              <w:overflowPunct/>
              <w:topLinePunct/>
              <w:autoSpaceDE/>
              <w:autoSpaceDN/>
              <w:bidi w:val="0"/>
              <w:adjustRightInd/>
              <w:snapToGrid/>
              <w:spacing w:line="380" w:lineRule="exact"/>
              <w:ind w:firstLine="0" w:firstLineChars="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提交的相关证明材料包括但不限于：</w:t>
            </w:r>
          </w:p>
          <w:p w14:paraId="0A829592">
            <w:pPr>
              <w:keepNext w:val="0"/>
              <w:keepLines w:val="0"/>
              <w:pageBreakBefore w:val="0"/>
              <w:widowControl w:val="0"/>
              <w:kinsoku/>
              <w:wordWrap/>
              <w:overflowPunct/>
              <w:topLinePunct/>
              <w:autoSpaceDE/>
              <w:autoSpaceDN/>
              <w:bidi w:val="0"/>
              <w:adjustRightInd/>
              <w:snapToGrid/>
              <w:spacing w:line="380" w:lineRule="exact"/>
              <w:ind w:firstLine="0" w:firstLineChars="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①本项目成本分析报告；</w:t>
            </w:r>
          </w:p>
          <w:p w14:paraId="3EE1B88D">
            <w:pPr>
              <w:keepNext w:val="0"/>
              <w:keepLines w:val="0"/>
              <w:pageBreakBefore w:val="0"/>
              <w:widowControl w:val="0"/>
              <w:kinsoku/>
              <w:wordWrap/>
              <w:overflowPunct/>
              <w:topLinePunct/>
              <w:autoSpaceDE/>
              <w:autoSpaceDN/>
              <w:bidi w:val="0"/>
              <w:adjustRightInd/>
              <w:snapToGrid/>
              <w:spacing w:line="380" w:lineRule="exact"/>
              <w:ind w:firstLine="0" w:firstLineChars="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②税务部门开具的拟派项目组人员的《依法缴纳个人所得税或依法免缴个人所得税的凭证（与本次磋商所提供社保同月份）》；</w:t>
            </w:r>
          </w:p>
          <w:p w14:paraId="38071AF7">
            <w:pPr>
              <w:keepNext w:val="0"/>
              <w:keepLines w:val="0"/>
              <w:pageBreakBefore w:val="0"/>
              <w:widowControl w:val="0"/>
              <w:kinsoku/>
              <w:wordWrap/>
              <w:overflowPunct/>
              <w:topLinePunct/>
              <w:autoSpaceDE/>
              <w:autoSpaceDN/>
              <w:bidi w:val="0"/>
              <w:adjustRightInd/>
              <w:snapToGrid/>
              <w:spacing w:line="380" w:lineRule="exact"/>
              <w:ind w:firstLine="0" w:firstLineChars="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③202</w:t>
            </w:r>
            <w:r>
              <w:rPr>
                <w:rFonts w:hint="eastAsia" w:ascii="宋体" w:hAnsi="宋体" w:eastAsia="宋体" w:cs="宋体"/>
                <w:color w:val="auto"/>
                <w:kern w:val="21"/>
                <w:sz w:val="21"/>
                <w:szCs w:val="21"/>
                <w:highlight w:val="none"/>
                <w:lang w:val="en-US" w:eastAsia="zh-CN"/>
              </w:rPr>
              <w:t>2～</w:t>
            </w:r>
            <w:r>
              <w:rPr>
                <w:rFonts w:hint="eastAsia" w:ascii="宋体" w:hAnsi="宋体" w:eastAsia="宋体" w:cs="宋体"/>
                <w:color w:val="auto"/>
                <w:kern w:val="21"/>
                <w:sz w:val="21"/>
                <w:szCs w:val="21"/>
                <w:highlight w:val="none"/>
              </w:rPr>
              <w:t>202</w:t>
            </w:r>
            <w:r>
              <w:rPr>
                <w:rFonts w:hint="eastAsia" w:ascii="宋体" w:hAnsi="宋体" w:eastAsia="宋体" w:cs="宋体"/>
                <w:color w:val="auto"/>
                <w:kern w:val="21"/>
                <w:sz w:val="21"/>
                <w:szCs w:val="21"/>
                <w:highlight w:val="none"/>
                <w:lang w:val="en-US" w:eastAsia="zh-CN"/>
              </w:rPr>
              <w:t>4</w:t>
            </w:r>
            <w:r>
              <w:rPr>
                <w:rFonts w:hint="eastAsia" w:ascii="宋体" w:hAnsi="宋体" w:eastAsia="宋体" w:cs="宋体"/>
                <w:color w:val="auto"/>
                <w:kern w:val="21"/>
                <w:sz w:val="21"/>
                <w:szCs w:val="21"/>
                <w:highlight w:val="none"/>
              </w:rPr>
              <w:t>年度经第三方具备审计资质的机构出具的专项审计报告[包括其固定资产成本及折旧、管理成本、人工费成本（如人员工资、奖金、福利及差旅等费用）、技术成本、税收等所有成本及利润]复印件，同时提供第三方审计机构的资质证书、人员从业证书、委托合同复印件；</w:t>
            </w:r>
          </w:p>
          <w:p w14:paraId="716EA44E">
            <w:pPr>
              <w:keepNext w:val="0"/>
              <w:keepLines w:val="0"/>
              <w:pageBreakBefore w:val="0"/>
              <w:widowControl w:val="0"/>
              <w:kinsoku/>
              <w:wordWrap/>
              <w:overflowPunct/>
              <w:topLinePunct/>
              <w:autoSpaceDE/>
              <w:autoSpaceDN/>
              <w:bidi w:val="0"/>
              <w:adjustRightInd/>
              <w:snapToGrid/>
              <w:spacing w:line="380" w:lineRule="exact"/>
              <w:ind w:firstLine="0" w:firstLineChars="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④提供至少3个类似项目业绩的费用成本组成明细（有合同双方盖章证明，提供复印件），项目成本组成明细需经第三方造价咨询单位出具的报价审核文件复印件，同时提供第三方造价咨询单位的资质证书、人员从业证书、委托合同复印件；</w:t>
            </w:r>
          </w:p>
          <w:p w14:paraId="51C0D327">
            <w:pPr>
              <w:keepNext w:val="0"/>
              <w:keepLines w:val="0"/>
              <w:pageBreakBefore w:val="0"/>
              <w:widowControl w:val="0"/>
              <w:kinsoku/>
              <w:wordWrap/>
              <w:overflowPunct/>
              <w:topLinePunct/>
              <w:autoSpaceDE/>
              <w:autoSpaceDN/>
              <w:bidi w:val="0"/>
              <w:adjustRightInd/>
              <w:snapToGrid/>
              <w:spacing w:line="380" w:lineRule="exact"/>
              <w:ind w:firstLine="0" w:firstLineChars="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⑤其他可以证明报价合理性的材料。</w:t>
            </w:r>
          </w:p>
          <w:p w14:paraId="40AAA89C">
            <w:pPr>
              <w:keepNext w:val="0"/>
              <w:keepLines w:val="0"/>
              <w:pageBreakBefore w:val="0"/>
              <w:widowControl w:val="0"/>
              <w:kinsoku/>
              <w:wordWrap/>
              <w:overflowPunct/>
              <w:topLinePunct/>
              <w:autoSpaceDE/>
              <w:autoSpaceDN/>
              <w:bidi w:val="0"/>
              <w:adjustRightInd/>
              <w:snapToGrid/>
              <w:spacing w:line="380" w:lineRule="exact"/>
              <w:ind w:firstLine="0" w:firstLineChars="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
                <w:bCs/>
                <w:color w:val="auto"/>
                <w:kern w:val="21"/>
                <w:sz w:val="21"/>
                <w:szCs w:val="21"/>
                <w:highlight w:val="none"/>
              </w:rPr>
              <w:t>五、付款方式：</w:t>
            </w:r>
            <w:r>
              <w:rPr>
                <w:rFonts w:hint="eastAsia" w:ascii="宋体" w:hAnsi="宋体" w:eastAsia="宋体" w:cs="宋体"/>
                <w:color w:val="auto"/>
                <w:kern w:val="2"/>
                <w:sz w:val="21"/>
                <w:szCs w:val="21"/>
                <w:highlight w:val="none"/>
                <w:lang w:val="en-US" w:eastAsia="zh-CN" w:bidi="ar"/>
              </w:rPr>
              <w:t>自合同签订之日起10天内，采购人向成交供应商支付合同金额的50%；完成所有服务工作，成交供应商向采购人交付成果并经采购人验收合格后10天内，采购人向成交供应商支付合同金额的50%。每次付款前，成交供应商需向采购人提供请款函及等额合法有效的增值税发票，否则采购人有权顺延付款且无需承担任何逾期付款责任。</w:t>
            </w:r>
          </w:p>
          <w:p w14:paraId="7C310B7F">
            <w:pPr>
              <w:keepNext w:val="0"/>
              <w:keepLines w:val="0"/>
              <w:pageBreakBefore w:val="0"/>
              <w:widowControl w:val="0"/>
              <w:kinsoku/>
              <w:wordWrap/>
              <w:overflowPunct/>
              <w:autoSpaceDE/>
              <w:autoSpaceDN/>
              <w:bidi w:val="0"/>
              <w:adjustRightInd/>
              <w:snapToGrid/>
              <w:spacing w:line="380" w:lineRule="exact"/>
              <w:ind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21"/>
                <w:sz w:val="21"/>
                <w:szCs w:val="21"/>
                <w:highlight w:val="none"/>
              </w:rPr>
              <w:t>六</w:t>
            </w:r>
            <w:r>
              <w:rPr>
                <w:rFonts w:hint="eastAsia" w:ascii="宋体" w:hAnsi="宋体" w:eastAsia="宋体" w:cs="宋体"/>
                <w:b/>
                <w:bCs/>
                <w:color w:val="auto"/>
                <w:sz w:val="21"/>
                <w:szCs w:val="21"/>
                <w:highlight w:val="none"/>
              </w:rPr>
              <w:t>、项目人员要求</w:t>
            </w:r>
          </w:p>
          <w:p w14:paraId="4DF4324C">
            <w:pPr>
              <w:keepNext w:val="0"/>
              <w:keepLines w:val="0"/>
              <w:pageBreakBefore w:val="0"/>
              <w:widowControl w:val="0"/>
              <w:kinsoku/>
              <w:wordWrap/>
              <w:overflowPunct/>
              <w:autoSpaceDE/>
              <w:autoSpaceDN/>
              <w:bidi w:val="0"/>
              <w:adjustRightInd/>
              <w:snapToGrid/>
              <w:spacing w:line="380" w:lineRule="exact"/>
              <w:ind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1.项目人员：活动期间应组建包含项目负责人及项目专职人</w:t>
            </w:r>
            <w:r>
              <w:rPr>
                <w:rFonts w:hint="eastAsia" w:ascii="宋体" w:hAnsi="宋体" w:eastAsia="宋体" w:cs="宋体"/>
                <w:b w:val="0"/>
                <w:bCs w:val="0"/>
                <w:color w:val="auto"/>
                <w:sz w:val="21"/>
                <w:szCs w:val="21"/>
                <w:highlight w:val="none"/>
                <w:lang w:val="en-US" w:eastAsia="zh-CN"/>
              </w:rPr>
              <w:t>员在</w:t>
            </w:r>
            <w:r>
              <w:rPr>
                <w:rFonts w:hint="eastAsia" w:ascii="宋体" w:hAnsi="宋体" w:eastAsia="宋体" w:cs="宋体"/>
                <w:b w:val="0"/>
                <w:bCs w:val="0"/>
                <w:color w:val="auto"/>
                <w:sz w:val="21"/>
                <w:szCs w:val="21"/>
                <w:highlight w:val="none"/>
              </w:rPr>
              <w:t>内的完备的项目团队以保障项目顺利实施。</w:t>
            </w:r>
          </w:p>
          <w:p w14:paraId="6376BA53">
            <w:pPr>
              <w:keepNext w:val="0"/>
              <w:keepLines w:val="0"/>
              <w:pageBreakBefore w:val="0"/>
              <w:widowControl w:val="0"/>
              <w:kinsoku/>
              <w:wordWrap/>
              <w:overflowPunct/>
              <w:autoSpaceDE/>
              <w:autoSpaceDN/>
              <w:bidi w:val="0"/>
              <w:adjustRightInd/>
              <w:snapToGrid/>
              <w:spacing w:line="380" w:lineRule="exact"/>
              <w:ind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2.应急处理：活动期间，服务工作人员需服从采购</w:t>
            </w:r>
            <w:r>
              <w:rPr>
                <w:rFonts w:hint="eastAsia" w:ascii="宋体" w:hAnsi="宋体" w:eastAsia="宋体" w:cs="宋体"/>
                <w:color w:val="auto"/>
                <w:kern w:val="2"/>
                <w:sz w:val="21"/>
                <w:szCs w:val="21"/>
                <w:highlight w:val="none"/>
                <w:lang w:val="en-US" w:eastAsia="zh-CN" w:bidi="ar"/>
              </w:rPr>
              <w:t>人</w:t>
            </w:r>
            <w:r>
              <w:rPr>
                <w:rFonts w:hint="eastAsia" w:ascii="宋体" w:hAnsi="宋体" w:eastAsia="宋体" w:cs="宋体"/>
                <w:b w:val="0"/>
                <w:bCs w:val="0"/>
                <w:color w:val="auto"/>
                <w:sz w:val="21"/>
                <w:szCs w:val="21"/>
                <w:highlight w:val="none"/>
              </w:rPr>
              <w:t>负责人的工作安排，保持工作日5*8小时响应。如遇特别紧急或重大问题，应在5分钟内通过微信、短信、电话等方式报告相关负责人，并在30分钟内处理解决。</w:t>
            </w:r>
          </w:p>
          <w:p w14:paraId="3F2B6F84">
            <w:pPr>
              <w:keepNext w:val="0"/>
              <w:keepLines w:val="0"/>
              <w:pageBreakBefore w:val="0"/>
              <w:widowControl w:val="0"/>
              <w:kinsoku/>
              <w:wordWrap/>
              <w:overflowPunct/>
              <w:autoSpaceDE/>
              <w:autoSpaceDN/>
              <w:bidi w:val="0"/>
              <w:adjustRightInd/>
              <w:snapToGrid/>
              <w:spacing w:line="380" w:lineRule="exact"/>
              <w:ind w:firstLine="0" w:firstLineChars="0"/>
              <w:textAlignment w:val="auto"/>
              <w:rPr>
                <w:rFonts w:hint="eastAsia" w:ascii="宋体" w:hAnsi="宋体" w:eastAsia="宋体" w:cs="宋体"/>
                <w:b/>
                <w:bCs/>
                <w:sz w:val="21"/>
                <w:szCs w:val="21"/>
                <w:highlight w:val="none"/>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sz w:val="21"/>
                <w:szCs w:val="21"/>
                <w:highlight w:val="none"/>
              </w:rPr>
              <w:t>验收要求及标准</w:t>
            </w:r>
          </w:p>
          <w:p w14:paraId="5530885B">
            <w:pPr>
              <w:keepNext w:val="0"/>
              <w:keepLines w:val="0"/>
              <w:pageBreakBefore w:val="0"/>
              <w:widowControl w:val="0"/>
              <w:kinsoku/>
              <w:wordWrap/>
              <w:overflowPunct/>
              <w:autoSpaceDE/>
              <w:autoSpaceDN/>
              <w:bidi w:val="0"/>
              <w:adjustRightInd/>
              <w:snapToGrid/>
              <w:spacing w:line="380" w:lineRule="exact"/>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（1）根据采购需求的要求进行验收，在验收时由采购人对照采购文件服务要求全面核对检验，如不符合采购文件的技术需求及要求以及提供虚假承诺的，按相关规定做退货处理及违约处理，</w:t>
            </w:r>
            <w:r>
              <w:rPr>
                <w:rFonts w:hint="eastAsia" w:ascii="宋体" w:hAnsi="宋体" w:eastAsia="宋体" w:cs="宋体"/>
                <w:sz w:val="21"/>
                <w:szCs w:val="21"/>
                <w:highlight w:val="none"/>
                <w:lang w:bidi="ar"/>
              </w:rPr>
              <w:t>供应商</w:t>
            </w:r>
            <w:r>
              <w:rPr>
                <w:rFonts w:hint="eastAsia" w:ascii="宋体" w:hAnsi="宋体" w:eastAsia="宋体" w:cs="宋体"/>
                <w:sz w:val="21"/>
                <w:szCs w:val="21"/>
                <w:highlight w:val="none"/>
              </w:rPr>
              <w:t>承担所有责任和费用，采购人保留进一步追究责任的权利。</w:t>
            </w:r>
          </w:p>
          <w:p w14:paraId="0FAED2F1">
            <w:pPr>
              <w:keepNext w:val="0"/>
              <w:keepLines w:val="0"/>
              <w:pageBreakBefore w:val="0"/>
              <w:widowControl w:val="0"/>
              <w:kinsoku/>
              <w:wordWrap/>
              <w:overflowPunct/>
              <w:autoSpaceDE/>
              <w:autoSpaceDN/>
              <w:bidi w:val="0"/>
              <w:adjustRightInd/>
              <w:snapToGrid/>
              <w:spacing w:line="380" w:lineRule="exact"/>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（2）必要时采购人可委托第三方检测机构开展采购项目验收工作。</w:t>
            </w:r>
          </w:p>
          <w:p w14:paraId="6BB138DB">
            <w:pPr>
              <w:keepNext w:val="0"/>
              <w:keepLines w:val="0"/>
              <w:pageBreakBefore w:val="0"/>
              <w:widowControl w:val="0"/>
              <w:kinsoku/>
              <w:wordWrap/>
              <w:overflowPunct/>
              <w:autoSpaceDE/>
              <w:autoSpaceDN/>
              <w:bidi w:val="0"/>
              <w:adjustRightInd/>
              <w:snapToGrid/>
              <w:spacing w:line="380" w:lineRule="exact"/>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bidi="ar"/>
              </w:rPr>
              <w:t>成交供应商</w:t>
            </w:r>
            <w:r>
              <w:rPr>
                <w:rFonts w:hint="eastAsia" w:ascii="宋体" w:hAnsi="宋体" w:eastAsia="宋体" w:cs="宋体"/>
                <w:sz w:val="21"/>
                <w:szCs w:val="21"/>
                <w:highlight w:val="none"/>
              </w:rPr>
              <w:t>在约定的期限内完成本项目采购人最终确认的需求，认为可以验收的，以书面方式通知采购人。</w:t>
            </w:r>
          </w:p>
          <w:p w14:paraId="3EBA9B34">
            <w:pPr>
              <w:keepNext w:val="0"/>
              <w:keepLines w:val="0"/>
              <w:pageBreakBefore w:val="0"/>
              <w:widowControl w:val="0"/>
              <w:kinsoku/>
              <w:wordWrap/>
              <w:overflowPunct/>
              <w:autoSpaceDE/>
              <w:autoSpaceDN/>
              <w:bidi w:val="0"/>
              <w:adjustRightInd/>
              <w:snapToGrid/>
              <w:spacing w:line="380" w:lineRule="exact"/>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sz w:val="21"/>
                <w:szCs w:val="21"/>
                <w:highlight w:val="none"/>
              </w:rPr>
              <w:t>（4）验收过程中所产生的一切费用均由</w:t>
            </w:r>
            <w:r>
              <w:rPr>
                <w:rFonts w:hint="eastAsia" w:ascii="宋体" w:hAnsi="宋体" w:eastAsia="宋体" w:cs="宋体"/>
                <w:sz w:val="21"/>
                <w:szCs w:val="21"/>
                <w:highlight w:val="none"/>
                <w:lang w:bidi="ar"/>
              </w:rPr>
              <w:t>成交供应商</w:t>
            </w:r>
            <w:r>
              <w:rPr>
                <w:rFonts w:hint="eastAsia" w:ascii="宋体" w:hAnsi="宋体" w:eastAsia="宋体" w:cs="宋体"/>
                <w:sz w:val="21"/>
                <w:szCs w:val="21"/>
                <w:highlight w:val="none"/>
              </w:rPr>
              <w:t>承担。报价时应考虑相关费用。</w:t>
            </w:r>
          </w:p>
        </w:tc>
      </w:tr>
    </w:tbl>
    <w:p w14:paraId="4F5B1A6D">
      <w:pP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br w:type="page"/>
      </w:r>
    </w:p>
    <w:p w14:paraId="67A6407E">
      <w:pPr>
        <w:spacing w:line="528" w:lineRule="exact"/>
        <w:jc w:val="left"/>
        <w:rPr>
          <w:rFonts w:hint="eastAsia" w:ascii="Arial Unicode MS" w:hAnsi="Arial Unicode MS" w:eastAsia="Arial Unicode MS" w:cs="Arial Unicode MS"/>
          <w:b/>
          <w:bCs/>
          <w:color w:val="auto"/>
          <w:sz w:val="40"/>
          <w:szCs w:val="40"/>
          <w:highlight w:val="none"/>
        </w:rPr>
      </w:pPr>
      <w:r>
        <w:rPr>
          <w:rFonts w:hint="eastAsia" w:hAnsi="宋体" w:cs="宋体"/>
          <w:b/>
          <w:bCs/>
          <w:color w:val="auto"/>
          <w:kern w:val="21"/>
          <w:sz w:val="32"/>
          <w:szCs w:val="32"/>
          <w:highlight w:val="none"/>
        </w:rPr>
        <w:t>附件</w:t>
      </w:r>
      <w:r>
        <w:rPr>
          <w:rFonts w:hint="eastAsia" w:hAnsi="宋体" w:cs="宋体"/>
          <w:b/>
          <w:bCs/>
          <w:color w:val="auto"/>
          <w:kern w:val="21"/>
          <w:sz w:val="32"/>
          <w:szCs w:val="32"/>
          <w:highlight w:val="none"/>
          <w:lang w:val="en-US" w:eastAsia="zh-CN"/>
        </w:rPr>
        <w:t>1</w:t>
      </w:r>
      <w:r>
        <w:rPr>
          <w:rFonts w:hint="eastAsia" w:hAnsi="宋体" w:cs="宋体"/>
          <w:b/>
          <w:bCs/>
          <w:color w:val="auto"/>
          <w:kern w:val="21"/>
          <w:sz w:val="32"/>
          <w:szCs w:val="32"/>
          <w:highlight w:val="none"/>
        </w:rPr>
        <w:t>：</w:t>
      </w:r>
    </w:p>
    <w:p w14:paraId="464AFE87">
      <w:pPr>
        <w:spacing w:line="528" w:lineRule="exact"/>
        <w:jc w:val="center"/>
        <w:rPr>
          <w:rFonts w:ascii="宋体" w:hAnsi="宋体" w:cs="宋体"/>
          <w:color w:val="auto"/>
          <w:kern w:val="21"/>
          <w:sz w:val="40"/>
          <w:szCs w:val="40"/>
          <w:highlight w:val="none"/>
        </w:rPr>
      </w:pPr>
      <w:r>
        <w:rPr>
          <w:rFonts w:hint="eastAsia" w:ascii="Arial Unicode MS" w:hAnsi="Arial Unicode MS" w:eastAsia="Arial Unicode MS" w:cs="Arial Unicode MS"/>
          <w:b/>
          <w:bCs/>
          <w:color w:val="auto"/>
          <w:sz w:val="40"/>
          <w:szCs w:val="40"/>
          <w:highlight w:val="none"/>
        </w:rPr>
        <w:t>节能产品政府采购品目清单</w:t>
      </w:r>
    </w:p>
    <w:p w14:paraId="26C72A46">
      <w:pPr>
        <w:rPr>
          <w:rFonts w:ascii="宋体" w:hAnsi="宋体" w:cs="宋体"/>
          <w:color w:val="auto"/>
          <w:kern w:val="21"/>
          <w:sz w:val="20"/>
          <w:szCs w:val="20"/>
          <w:highlight w:val="none"/>
        </w:rPr>
      </w:pPr>
    </w:p>
    <w:tbl>
      <w:tblPr>
        <w:tblStyle w:val="32"/>
        <w:tblW w:w="9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116"/>
        <w:gridCol w:w="1516"/>
        <w:gridCol w:w="1612"/>
        <w:gridCol w:w="4335"/>
      </w:tblGrid>
      <w:tr w14:paraId="594D2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blHeader/>
          <w:jc w:val="center"/>
        </w:trPr>
        <w:tc>
          <w:tcPr>
            <w:tcW w:w="770" w:type="dxa"/>
            <w:shd w:val="clear" w:color="auto" w:fill="D7D7D7"/>
            <w:noWrap w:val="0"/>
            <w:vAlign w:val="top"/>
          </w:tcPr>
          <w:p w14:paraId="7A346AA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品目序号</w:t>
            </w:r>
          </w:p>
        </w:tc>
        <w:tc>
          <w:tcPr>
            <w:tcW w:w="4244" w:type="dxa"/>
            <w:gridSpan w:val="3"/>
            <w:shd w:val="clear" w:color="auto" w:fill="D7D7D7"/>
            <w:noWrap w:val="0"/>
            <w:vAlign w:val="center"/>
          </w:tcPr>
          <w:p w14:paraId="552BFE8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名称</w:t>
            </w:r>
          </w:p>
        </w:tc>
        <w:tc>
          <w:tcPr>
            <w:tcW w:w="4335" w:type="dxa"/>
            <w:shd w:val="clear" w:color="auto" w:fill="D7D7D7"/>
            <w:noWrap w:val="0"/>
            <w:vAlign w:val="center"/>
          </w:tcPr>
          <w:p w14:paraId="3158BC9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依据的标准</w:t>
            </w:r>
          </w:p>
        </w:tc>
      </w:tr>
      <w:tr w14:paraId="5281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restart"/>
            <w:noWrap w:val="0"/>
            <w:vAlign w:val="center"/>
          </w:tcPr>
          <w:p w14:paraId="5D16835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1116" w:type="dxa"/>
            <w:vMerge w:val="restart"/>
            <w:noWrap w:val="0"/>
            <w:vAlign w:val="center"/>
          </w:tcPr>
          <w:p w14:paraId="2FDC548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A020101计算机设备</w:t>
            </w:r>
          </w:p>
        </w:tc>
        <w:tc>
          <w:tcPr>
            <w:tcW w:w="1516" w:type="dxa"/>
            <w:noWrap w:val="0"/>
            <w:vAlign w:val="center"/>
          </w:tcPr>
          <w:p w14:paraId="57FCF55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★A02010104台式计算机</w:t>
            </w:r>
          </w:p>
        </w:tc>
        <w:tc>
          <w:tcPr>
            <w:tcW w:w="1612" w:type="dxa"/>
            <w:noWrap w:val="0"/>
            <w:vAlign w:val="center"/>
          </w:tcPr>
          <w:p w14:paraId="61A7ACC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78008EC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《微型计算机能效限定值及能效等级》（GB28380）</w:t>
            </w:r>
          </w:p>
        </w:tc>
      </w:tr>
      <w:tr w14:paraId="384BD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67950BB1">
            <w:pPr>
              <w:widowControl/>
              <w:jc w:val="left"/>
              <w:rPr>
                <w:rFonts w:ascii="宋体" w:hAnsi="宋体" w:cs="宋体"/>
                <w:color w:val="auto"/>
                <w:kern w:val="0"/>
                <w:sz w:val="18"/>
                <w:szCs w:val="18"/>
                <w:highlight w:val="none"/>
              </w:rPr>
            </w:pPr>
          </w:p>
        </w:tc>
        <w:tc>
          <w:tcPr>
            <w:tcW w:w="1116" w:type="dxa"/>
            <w:vMerge w:val="continue"/>
            <w:noWrap w:val="0"/>
            <w:vAlign w:val="center"/>
          </w:tcPr>
          <w:p w14:paraId="07A7715A">
            <w:pPr>
              <w:widowControl/>
              <w:jc w:val="left"/>
              <w:rPr>
                <w:rFonts w:ascii="宋体" w:hAnsi="宋体" w:cs="宋体"/>
                <w:color w:val="auto"/>
                <w:kern w:val="0"/>
                <w:sz w:val="18"/>
                <w:szCs w:val="18"/>
                <w:highlight w:val="none"/>
              </w:rPr>
            </w:pPr>
          </w:p>
        </w:tc>
        <w:tc>
          <w:tcPr>
            <w:tcW w:w="1516" w:type="dxa"/>
            <w:noWrap w:val="0"/>
            <w:vAlign w:val="center"/>
          </w:tcPr>
          <w:p w14:paraId="4B92912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★A02010105便携式计算机</w:t>
            </w:r>
          </w:p>
        </w:tc>
        <w:tc>
          <w:tcPr>
            <w:tcW w:w="1612" w:type="dxa"/>
            <w:noWrap w:val="0"/>
            <w:vAlign w:val="center"/>
          </w:tcPr>
          <w:p w14:paraId="4DFD251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5E52F67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《微型计算机能效限定值及能效等级》（GB28380）</w:t>
            </w:r>
          </w:p>
        </w:tc>
      </w:tr>
      <w:tr w14:paraId="34648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noWrap w:val="0"/>
            <w:vAlign w:val="center"/>
          </w:tcPr>
          <w:p w14:paraId="69EB3D08">
            <w:pPr>
              <w:widowControl/>
              <w:jc w:val="left"/>
              <w:rPr>
                <w:rFonts w:ascii="宋体" w:hAnsi="宋体" w:cs="宋体"/>
                <w:color w:val="auto"/>
                <w:kern w:val="0"/>
                <w:sz w:val="18"/>
                <w:szCs w:val="18"/>
                <w:highlight w:val="none"/>
              </w:rPr>
            </w:pPr>
          </w:p>
        </w:tc>
        <w:tc>
          <w:tcPr>
            <w:tcW w:w="1116" w:type="dxa"/>
            <w:vMerge w:val="continue"/>
            <w:noWrap w:val="0"/>
            <w:vAlign w:val="center"/>
          </w:tcPr>
          <w:p w14:paraId="620D235E">
            <w:pPr>
              <w:widowControl/>
              <w:jc w:val="left"/>
              <w:rPr>
                <w:rFonts w:ascii="宋体" w:hAnsi="宋体" w:cs="宋体"/>
                <w:color w:val="auto"/>
                <w:kern w:val="0"/>
                <w:sz w:val="18"/>
                <w:szCs w:val="18"/>
                <w:highlight w:val="none"/>
              </w:rPr>
            </w:pPr>
          </w:p>
        </w:tc>
        <w:tc>
          <w:tcPr>
            <w:tcW w:w="1516" w:type="dxa"/>
            <w:noWrap w:val="0"/>
            <w:vAlign w:val="center"/>
          </w:tcPr>
          <w:p w14:paraId="34FD412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★A02010107平板式微型计算机</w:t>
            </w:r>
          </w:p>
        </w:tc>
        <w:tc>
          <w:tcPr>
            <w:tcW w:w="1612" w:type="dxa"/>
            <w:noWrap w:val="0"/>
            <w:vAlign w:val="center"/>
          </w:tcPr>
          <w:p w14:paraId="1285738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63233D8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《微型计算机能效限定值及能效等级》（GB28380）</w:t>
            </w:r>
          </w:p>
        </w:tc>
      </w:tr>
      <w:tr w14:paraId="0108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restart"/>
            <w:noWrap w:val="0"/>
            <w:vAlign w:val="center"/>
          </w:tcPr>
          <w:p w14:paraId="12E6B2B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c>
          <w:tcPr>
            <w:tcW w:w="1116" w:type="dxa"/>
            <w:vMerge w:val="restart"/>
            <w:noWrap w:val="0"/>
            <w:vAlign w:val="center"/>
          </w:tcPr>
          <w:p w14:paraId="0A7D90E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A020106输入输出设备</w:t>
            </w:r>
          </w:p>
        </w:tc>
        <w:tc>
          <w:tcPr>
            <w:tcW w:w="1516" w:type="dxa"/>
            <w:vMerge w:val="restart"/>
            <w:noWrap w:val="0"/>
            <w:vAlign w:val="center"/>
          </w:tcPr>
          <w:p w14:paraId="28BA3AD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A02010601打印设备</w:t>
            </w:r>
          </w:p>
        </w:tc>
        <w:tc>
          <w:tcPr>
            <w:tcW w:w="1612" w:type="dxa"/>
            <w:noWrap w:val="0"/>
            <w:vAlign w:val="center"/>
          </w:tcPr>
          <w:p w14:paraId="7AE86B9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A0201060101喷墨打印机</w:t>
            </w:r>
          </w:p>
        </w:tc>
        <w:tc>
          <w:tcPr>
            <w:tcW w:w="4335" w:type="dxa"/>
            <w:noWrap w:val="0"/>
            <w:vAlign w:val="center"/>
          </w:tcPr>
          <w:p w14:paraId="462B463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《复印机、打印机和传真机能效限定值及能效等级》（GB21521）</w:t>
            </w:r>
          </w:p>
        </w:tc>
      </w:tr>
      <w:tr w14:paraId="4B3D5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21DE662A">
            <w:pPr>
              <w:widowControl/>
              <w:jc w:val="left"/>
              <w:rPr>
                <w:rFonts w:ascii="宋体" w:hAnsi="宋体" w:cs="宋体"/>
                <w:color w:val="auto"/>
                <w:kern w:val="0"/>
                <w:sz w:val="18"/>
                <w:szCs w:val="18"/>
                <w:highlight w:val="none"/>
              </w:rPr>
            </w:pPr>
          </w:p>
        </w:tc>
        <w:tc>
          <w:tcPr>
            <w:tcW w:w="1116" w:type="dxa"/>
            <w:vMerge w:val="continue"/>
            <w:noWrap w:val="0"/>
            <w:vAlign w:val="center"/>
          </w:tcPr>
          <w:p w14:paraId="5880515E">
            <w:pPr>
              <w:widowControl/>
              <w:jc w:val="left"/>
              <w:rPr>
                <w:rFonts w:ascii="宋体" w:hAnsi="宋体" w:cs="宋体"/>
                <w:color w:val="auto"/>
                <w:kern w:val="0"/>
                <w:sz w:val="18"/>
                <w:szCs w:val="18"/>
                <w:highlight w:val="none"/>
              </w:rPr>
            </w:pPr>
          </w:p>
        </w:tc>
        <w:tc>
          <w:tcPr>
            <w:tcW w:w="1516" w:type="dxa"/>
            <w:vMerge w:val="continue"/>
            <w:noWrap w:val="0"/>
            <w:vAlign w:val="center"/>
          </w:tcPr>
          <w:p w14:paraId="045767FD">
            <w:pPr>
              <w:widowControl/>
              <w:jc w:val="left"/>
              <w:rPr>
                <w:rFonts w:ascii="宋体" w:hAnsi="宋体" w:cs="宋体"/>
                <w:color w:val="auto"/>
                <w:kern w:val="0"/>
                <w:sz w:val="18"/>
                <w:szCs w:val="18"/>
                <w:highlight w:val="none"/>
              </w:rPr>
            </w:pPr>
          </w:p>
        </w:tc>
        <w:tc>
          <w:tcPr>
            <w:tcW w:w="1612" w:type="dxa"/>
            <w:noWrap w:val="0"/>
            <w:vAlign w:val="center"/>
          </w:tcPr>
          <w:p w14:paraId="4D56C72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★A0201060102激光打印机</w:t>
            </w:r>
          </w:p>
        </w:tc>
        <w:tc>
          <w:tcPr>
            <w:tcW w:w="4335" w:type="dxa"/>
            <w:noWrap w:val="0"/>
            <w:vAlign w:val="center"/>
          </w:tcPr>
          <w:p w14:paraId="703BD6B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《复印机、打印机和传真机能效限定值及能效等级》（GB21521）</w:t>
            </w:r>
          </w:p>
        </w:tc>
      </w:tr>
      <w:tr w14:paraId="0BEF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650BB35B">
            <w:pPr>
              <w:widowControl/>
              <w:jc w:val="left"/>
              <w:rPr>
                <w:rFonts w:ascii="宋体" w:hAnsi="宋体" w:cs="宋体"/>
                <w:color w:val="auto"/>
                <w:kern w:val="0"/>
                <w:sz w:val="18"/>
                <w:szCs w:val="18"/>
                <w:highlight w:val="none"/>
              </w:rPr>
            </w:pPr>
          </w:p>
        </w:tc>
        <w:tc>
          <w:tcPr>
            <w:tcW w:w="1116" w:type="dxa"/>
            <w:vMerge w:val="continue"/>
            <w:noWrap w:val="0"/>
            <w:vAlign w:val="center"/>
          </w:tcPr>
          <w:p w14:paraId="70151676">
            <w:pPr>
              <w:widowControl/>
              <w:jc w:val="left"/>
              <w:rPr>
                <w:rFonts w:ascii="宋体" w:hAnsi="宋体" w:cs="宋体"/>
                <w:color w:val="auto"/>
                <w:kern w:val="0"/>
                <w:sz w:val="18"/>
                <w:szCs w:val="18"/>
                <w:highlight w:val="none"/>
              </w:rPr>
            </w:pPr>
          </w:p>
        </w:tc>
        <w:tc>
          <w:tcPr>
            <w:tcW w:w="1516" w:type="dxa"/>
            <w:vMerge w:val="continue"/>
            <w:noWrap w:val="0"/>
            <w:vAlign w:val="center"/>
          </w:tcPr>
          <w:p w14:paraId="34622F75">
            <w:pPr>
              <w:widowControl/>
              <w:jc w:val="left"/>
              <w:rPr>
                <w:rFonts w:ascii="宋体" w:hAnsi="宋体" w:cs="宋体"/>
                <w:color w:val="auto"/>
                <w:kern w:val="0"/>
                <w:sz w:val="18"/>
                <w:szCs w:val="18"/>
                <w:highlight w:val="none"/>
              </w:rPr>
            </w:pPr>
          </w:p>
        </w:tc>
        <w:tc>
          <w:tcPr>
            <w:tcW w:w="1612" w:type="dxa"/>
            <w:noWrap w:val="0"/>
            <w:vAlign w:val="center"/>
          </w:tcPr>
          <w:p w14:paraId="11DB3B0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★A0201060104针式打印机</w:t>
            </w:r>
          </w:p>
        </w:tc>
        <w:tc>
          <w:tcPr>
            <w:tcW w:w="4335" w:type="dxa"/>
            <w:noWrap w:val="0"/>
            <w:vAlign w:val="center"/>
          </w:tcPr>
          <w:p w14:paraId="366A4AD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《复印机、打印机和传真机能效限定值及能效等级》（GB21521）</w:t>
            </w:r>
          </w:p>
        </w:tc>
      </w:tr>
      <w:tr w14:paraId="2C30F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1E65229B">
            <w:pPr>
              <w:widowControl/>
              <w:jc w:val="left"/>
              <w:rPr>
                <w:rFonts w:ascii="宋体" w:hAnsi="宋体" w:cs="宋体"/>
                <w:color w:val="auto"/>
                <w:kern w:val="0"/>
                <w:sz w:val="18"/>
                <w:szCs w:val="18"/>
                <w:highlight w:val="none"/>
              </w:rPr>
            </w:pPr>
          </w:p>
        </w:tc>
        <w:tc>
          <w:tcPr>
            <w:tcW w:w="1116" w:type="dxa"/>
            <w:vMerge w:val="continue"/>
            <w:noWrap w:val="0"/>
            <w:vAlign w:val="center"/>
          </w:tcPr>
          <w:p w14:paraId="6579A9C0">
            <w:pPr>
              <w:widowControl/>
              <w:jc w:val="left"/>
              <w:rPr>
                <w:rFonts w:ascii="宋体" w:hAnsi="宋体" w:cs="宋体"/>
                <w:color w:val="auto"/>
                <w:kern w:val="0"/>
                <w:sz w:val="18"/>
                <w:szCs w:val="18"/>
                <w:highlight w:val="none"/>
              </w:rPr>
            </w:pPr>
          </w:p>
        </w:tc>
        <w:tc>
          <w:tcPr>
            <w:tcW w:w="1516" w:type="dxa"/>
            <w:noWrap w:val="0"/>
            <w:vAlign w:val="center"/>
          </w:tcPr>
          <w:p w14:paraId="36BD300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A02010604显示设备</w:t>
            </w:r>
          </w:p>
        </w:tc>
        <w:tc>
          <w:tcPr>
            <w:tcW w:w="1612" w:type="dxa"/>
            <w:noWrap w:val="0"/>
            <w:vAlign w:val="center"/>
          </w:tcPr>
          <w:p w14:paraId="27FF3AC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★A0201060401液晶显示器</w:t>
            </w:r>
          </w:p>
        </w:tc>
        <w:tc>
          <w:tcPr>
            <w:tcW w:w="4335" w:type="dxa"/>
            <w:noWrap w:val="0"/>
            <w:vAlign w:val="center"/>
          </w:tcPr>
          <w:p w14:paraId="223A604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《计算机显示器能效限定值及能效等级》（GB21520）</w:t>
            </w:r>
          </w:p>
        </w:tc>
      </w:tr>
      <w:tr w14:paraId="44E01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70" w:type="dxa"/>
            <w:vMerge w:val="continue"/>
            <w:noWrap w:val="0"/>
            <w:vAlign w:val="center"/>
          </w:tcPr>
          <w:p w14:paraId="7D9CED76">
            <w:pPr>
              <w:widowControl/>
              <w:jc w:val="left"/>
              <w:rPr>
                <w:rFonts w:ascii="宋体" w:hAnsi="宋体" w:cs="宋体"/>
                <w:color w:val="auto"/>
                <w:kern w:val="0"/>
                <w:sz w:val="18"/>
                <w:szCs w:val="18"/>
                <w:highlight w:val="none"/>
              </w:rPr>
            </w:pPr>
          </w:p>
        </w:tc>
        <w:tc>
          <w:tcPr>
            <w:tcW w:w="1116" w:type="dxa"/>
            <w:vMerge w:val="continue"/>
            <w:noWrap w:val="0"/>
            <w:vAlign w:val="center"/>
          </w:tcPr>
          <w:p w14:paraId="26C58B7E">
            <w:pPr>
              <w:widowControl/>
              <w:jc w:val="left"/>
              <w:rPr>
                <w:rFonts w:ascii="宋体" w:hAnsi="宋体" w:cs="宋体"/>
                <w:color w:val="auto"/>
                <w:kern w:val="0"/>
                <w:sz w:val="18"/>
                <w:szCs w:val="18"/>
                <w:highlight w:val="none"/>
              </w:rPr>
            </w:pPr>
          </w:p>
        </w:tc>
        <w:tc>
          <w:tcPr>
            <w:tcW w:w="1516" w:type="dxa"/>
            <w:noWrap w:val="0"/>
            <w:vAlign w:val="center"/>
          </w:tcPr>
          <w:p w14:paraId="5D135EF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A02010609图形图像输入设备</w:t>
            </w:r>
          </w:p>
        </w:tc>
        <w:tc>
          <w:tcPr>
            <w:tcW w:w="1612" w:type="dxa"/>
            <w:noWrap w:val="0"/>
            <w:vAlign w:val="center"/>
          </w:tcPr>
          <w:p w14:paraId="2EEEF3E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A0201060901扫描仪</w:t>
            </w:r>
          </w:p>
        </w:tc>
        <w:tc>
          <w:tcPr>
            <w:tcW w:w="4335" w:type="dxa"/>
            <w:noWrap w:val="0"/>
            <w:vAlign w:val="center"/>
          </w:tcPr>
          <w:p w14:paraId="0B8063B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参照《复印机、打印机和传真机能效限定值及能效等级》（GB21521</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中打印速度为15页/分的针式打印机相关要求</w:t>
            </w:r>
          </w:p>
        </w:tc>
      </w:tr>
      <w:tr w14:paraId="2023A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32C68B6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w:t>
            </w:r>
          </w:p>
        </w:tc>
        <w:tc>
          <w:tcPr>
            <w:tcW w:w="1116" w:type="dxa"/>
            <w:noWrap w:val="0"/>
            <w:vAlign w:val="center"/>
          </w:tcPr>
          <w:p w14:paraId="4D1EEDC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A020202投影仪</w:t>
            </w:r>
          </w:p>
        </w:tc>
        <w:tc>
          <w:tcPr>
            <w:tcW w:w="1516" w:type="dxa"/>
            <w:noWrap w:val="0"/>
            <w:vAlign w:val="center"/>
          </w:tcPr>
          <w:p w14:paraId="4202F42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612" w:type="dxa"/>
            <w:noWrap w:val="0"/>
            <w:vAlign w:val="center"/>
          </w:tcPr>
          <w:p w14:paraId="14C68FB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3444817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《投影机能效限定值及能效等级》（GB32028）</w:t>
            </w:r>
          </w:p>
        </w:tc>
      </w:tr>
      <w:tr w14:paraId="33E6D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310C180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w:t>
            </w:r>
          </w:p>
        </w:tc>
        <w:tc>
          <w:tcPr>
            <w:tcW w:w="1116" w:type="dxa"/>
            <w:noWrap w:val="0"/>
            <w:vAlign w:val="center"/>
          </w:tcPr>
          <w:p w14:paraId="0505003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A020204多功能一体机</w:t>
            </w:r>
          </w:p>
        </w:tc>
        <w:tc>
          <w:tcPr>
            <w:tcW w:w="1516" w:type="dxa"/>
            <w:noWrap w:val="0"/>
            <w:vAlign w:val="center"/>
          </w:tcPr>
          <w:p w14:paraId="760ECC7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612" w:type="dxa"/>
            <w:noWrap w:val="0"/>
            <w:vAlign w:val="center"/>
          </w:tcPr>
          <w:p w14:paraId="7C039C3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66E0828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《复印机、打印机和传真机能效限定值及能效等级》（GB21521）</w:t>
            </w:r>
          </w:p>
        </w:tc>
      </w:tr>
      <w:tr w14:paraId="3A2D8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515009B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w:t>
            </w:r>
          </w:p>
        </w:tc>
        <w:tc>
          <w:tcPr>
            <w:tcW w:w="1116" w:type="dxa"/>
            <w:noWrap w:val="0"/>
            <w:vAlign w:val="center"/>
          </w:tcPr>
          <w:p w14:paraId="4C8CD18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A020519泵</w:t>
            </w:r>
          </w:p>
        </w:tc>
        <w:tc>
          <w:tcPr>
            <w:tcW w:w="1516" w:type="dxa"/>
            <w:noWrap w:val="0"/>
            <w:vAlign w:val="center"/>
          </w:tcPr>
          <w:p w14:paraId="57D1732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A02051901离心泵</w:t>
            </w:r>
          </w:p>
        </w:tc>
        <w:tc>
          <w:tcPr>
            <w:tcW w:w="1612" w:type="dxa"/>
            <w:noWrap w:val="0"/>
            <w:vAlign w:val="center"/>
          </w:tcPr>
          <w:p w14:paraId="0CF60E0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0708B77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《清水离心泵能效限定值及节能评价值》（GB19762）</w:t>
            </w:r>
          </w:p>
        </w:tc>
      </w:tr>
      <w:tr w14:paraId="52CB3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restart"/>
            <w:noWrap w:val="0"/>
            <w:vAlign w:val="center"/>
          </w:tcPr>
          <w:p w14:paraId="1624CC9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w:t>
            </w:r>
          </w:p>
        </w:tc>
        <w:tc>
          <w:tcPr>
            <w:tcW w:w="1116" w:type="dxa"/>
            <w:vMerge w:val="restart"/>
            <w:noWrap w:val="0"/>
            <w:vAlign w:val="center"/>
          </w:tcPr>
          <w:p w14:paraId="466F979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A020523制冷空调设备</w:t>
            </w:r>
          </w:p>
        </w:tc>
        <w:tc>
          <w:tcPr>
            <w:tcW w:w="1516" w:type="dxa"/>
            <w:vMerge w:val="restart"/>
            <w:noWrap w:val="0"/>
            <w:vAlign w:val="center"/>
          </w:tcPr>
          <w:p w14:paraId="7D3D52F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★A02052301制冷压缩机</w:t>
            </w:r>
          </w:p>
        </w:tc>
        <w:tc>
          <w:tcPr>
            <w:tcW w:w="1612" w:type="dxa"/>
            <w:noWrap w:val="0"/>
            <w:vAlign w:val="center"/>
          </w:tcPr>
          <w:p w14:paraId="4E6DA6C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冷水机组</w:t>
            </w:r>
          </w:p>
        </w:tc>
        <w:tc>
          <w:tcPr>
            <w:tcW w:w="4335" w:type="dxa"/>
            <w:noWrap w:val="0"/>
            <w:vAlign w:val="center"/>
          </w:tcPr>
          <w:p w14:paraId="5CB8D4D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《冷水机组能效限定值及能效等级》（GB19577），《低环境温度空气源热泵（冷水）机组能效限定值及能效等级》（GB37480）</w:t>
            </w:r>
          </w:p>
        </w:tc>
      </w:tr>
      <w:tr w14:paraId="715E9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6992F32E">
            <w:pPr>
              <w:widowControl/>
              <w:jc w:val="left"/>
              <w:rPr>
                <w:rFonts w:ascii="宋体" w:hAnsi="宋体" w:cs="宋体"/>
                <w:color w:val="auto"/>
                <w:kern w:val="0"/>
                <w:sz w:val="18"/>
                <w:szCs w:val="18"/>
                <w:highlight w:val="none"/>
              </w:rPr>
            </w:pPr>
          </w:p>
        </w:tc>
        <w:tc>
          <w:tcPr>
            <w:tcW w:w="1116" w:type="dxa"/>
            <w:vMerge w:val="continue"/>
            <w:noWrap w:val="0"/>
            <w:vAlign w:val="center"/>
          </w:tcPr>
          <w:p w14:paraId="69CA07FD">
            <w:pPr>
              <w:widowControl/>
              <w:jc w:val="left"/>
              <w:rPr>
                <w:rFonts w:ascii="宋体" w:hAnsi="宋体" w:cs="宋体"/>
                <w:color w:val="auto"/>
                <w:kern w:val="0"/>
                <w:sz w:val="18"/>
                <w:szCs w:val="18"/>
                <w:highlight w:val="none"/>
              </w:rPr>
            </w:pPr>
          </w:p>
        </w:tc>
        <w:tc>
          <w:tcPr>
            <w:tcW w:w="1516" w:type="dxa"/>
            <w:vMerge w:val="continue"/>
            <w:noWrap w:val="0"/>
            <w:vAlign w:val="center"/>
          </w:tcPr>
          <w:p w14:paraId="7C19D714">
            <w:pPr>
              <w:widowControl/>
              <w:jc w:val="left"/>
              <w:rPr>
                <w:rFonts w:ascii="宋体" w:hAnsi="宋体" w:cs="宋体"/>
                <w:color w:val="auto"/>
                <w:kern w:val="0"/>
                <w:sz w:val="18"/>
                <w:szCs w:val="18"/>
                <w:highlight w:val="none"/>
              </w:rPr>
            </w:pPr>
          </w:p>
        </w:tc>
        <w:tc>
          <w:tcPr>
            <w:tcW w:w="1612" w:type="dxa"/>
            <w:noWrap w:val="0"/>
            <w:vAlign w:val="center"/>
          </w:tcPr>
          <w:p w14:paraId="15ACEB4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水源热泵机组</w:t>
            </w:r>
          </w:p>
        </w:tc>
        <w:tc>
          <w:tcPr>
            <w:tcW w:w="4335" w:type="dxa"/>
            <w:noWrap w:val="0"/>
            <w:vAlign w:val="center"/>
          </w:tcPr>
          <w:p w14:paraId="5C686F8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《水（地）源热泵机组能效限定值及能效等级》（GB30721）</w:t>
            </w:r>
          </w:p>
        </w:tc>
      </w:tr>
      <w:tr w14:paraId="4D67E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7267BE3C">
            <w:pPr>
              <w:widowControl/>
              <w:jc w:val="left"/>
              <w:rPr>
                <w:rFonts w:ascii="宋体" w:hAnsi="宋体" w:cs="宋体"/>
                <w:color w:val="auto"/>
                <w:kern w:val="0"/>
                <w:sz w:val="18"/>
                <w:szCs w:val="18"/>
                <w:highlight w:val="none"/>
              </w:rPr>
            </w:pPr>
          </w:p>
        </w:tc>
        <w:tc>
          <w:tcPr>
            <w:tcW w:w="1116" w:type="dxa"/>
            <w:vMerge w:val="continue"/>
            <w:noWrap w:val="0"/>
            <w:vAlign w:val="center"/>
          </w:tcPr>
          <w:p w14:paraId="68847DFA">
            <w:pPr>
              <w:widowControl/>
              <w:jc w:val="left"/>
              <w:rPr>
                <w:rFonts w:ascii="宋体" w:hAnsi="宋体" w:cs="宋体"/>
                <w:color w:val="auto"/>
                <w:kern w:val="0"/>
                <w:sz w:val="18"/>
                <w:szCs w:val="18"/>
                <w:highlight w:val="none"/>
              </w:rPr>
            </w:pPr>
          </w:p>
        </w:tc>
        <w:tc>
          <w:tcPr>
            <w:tcW w:w="1516" w:type="dxa"/>
            <w:vMerge w:val="continue"/>
            <w:noWrap w:val="0"/>
            <w:vAlign w:val="center"/>
          </w:tcPr>
          <w:p w14:paraId="17A5D777">
            <w:pPr>
              <w:widowControl/>
              <w:jc w:val="left"/>
              <w:rPr>
                <w:rFonts w:ascii="宋体" w:hAnsi="宋体" w:cs="宋体"/>
                <w:color w:val="auto"/>
                <w:kern w:val="0"/>
                <w:sz w:val="18"/>
                <w:szCs w:val="18"/>
                <w:highlight w:val="none"/>
              </w:rPr>
            </w:pPr>
          </w:p>
        </w:tc>
        <w:tc>
          <w:tcPr>
            <w:tcW w:w="1612" w:type="dxa"/>
            <w:noWrap w:val="0"/>
            <w:vAlign w:val="center"/>
          </w:tcPr>
          <w:p w14:paraId="319A865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溴化锂吸收式冷水机组</w:t>
            </w:r>
          </w:p>
        </w:tc>
        <w:tc>
          <w:tcPr>
            <w:tcW w:w="4335" w:type="dxa"/>
            <w:noWrap w:val="0"/>
            <w:vAlign w:val="center"/>
          </w:tcPr>
          <w:p w14:paraId="664F62C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《溴化锂吸收式冷水机组能效限定值及能效等级》（GB29540）</w:t>
            </w:r>
          </w:p>
        </w:tc>
      </w:tr>
      <w:tr w14:paraId="2CB40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noWrap w:val="0"/>
            <w:vAlign w:val="center"/>
          </w:tcPr>
          <w:p w14:paraId="22902657">
            <w:pPr>
              <w:widowControl/>
              <w:jc w:val="left"/>
              <w:rPr>
                <w:rFonts w:ascii="宋体" w:hAnsi="宋体" w:cs="宋体"/>
                <w:color w:val="auto"/>
                <w:kern w:val="0"/>
                <w:sz w:val="18"/>
                <w:szCs w:val="18"/>
                <w:highlight w:val="none"/>
              </w:rPr>
            </w:pPr>
          </w:p>
        </w:tc>
        <w:tc>
          <w:tcPr>
            <w:tcW w:w="1116" w:type="dxa"/>
            <w:vMerge w:val="continue"/>
            <w:noWrap w:val="0"/>
            <w:vAlign w:val="center"/>
          </w:tcPr>
          <w:p w14:paraId="374C3C32">
            <w:pPr>
              <w:widowControl/>
              <w:jc w:val="left"/>
              <w:rPr>
                <w:rFonts w:ascii="宋体" w:hAnsi="宋体" w:cs="宋体"/>
                <w:color w:val="auto"/>
                <w:kern w:val="0"/>
                <w:sz w:val="18"/>
                <w:szCs w:val="18"/>
                <w:highlight w:val="none"/>
              </w:rPr>
            </w:pPr>
          </w:p>
        </w:tc>
        <w:tc>
          <w:tcPr>
            <w:tcW w:w="1516" w:type="dxa"/>
            <w:vMerge w:val="restart"/>
            <w:noWrap w:val="0"/>
            <w:vAlign w:val="center"/>
          </w:tcPr>
          <w:p w14:paraId="441229E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★A02052305空调机组</w:t>
            </w:r>
          </w:p>
        </w:tc>
        <w:tc>
          <w:tcPr>
            <w:tcW w:w="1612" w:type="dxa"/>
            <w:noWrap w:val="0"/>
            <w:vAlign w:val="center"/>
          </w:tcPr>
          <w:p w14:paraId="2E784750">
            <w:pPr>
              <w:widowControl/>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多联式空调（热泵）机组</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制冷量&gt;14000W</w:t>
            </w:r>
            <w:r>
              <w:rPr>
                <w:rFonts w:hint="eastAsia" w:ascii="宋体" w:hAnsi="宋体" w:cs="宋体"/>
                <w:color w:val="auto"/>
                <w:kern w:val="0"/>
                <w:sz w:val="18"/>
                <w:szCs w:val="18"/>
                <w:highlight w:val="none"/>
                <w:lang w:eastAsia="zh-CN"/>
              </w:rPr>
              <w:t>）</w:t>
            </w:r>
          </w:p>
        </w:tc>
        <w:tc>
          <w:tcPr>
            <w:tcW w:w="4335" w:type="dxa"/>
            <w:noWrap w:val="0"/>
            <w:vAlign w:val="center"/>
          </w:tcPr>
          <w:p w14:paraId="00566CD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《多联式空调（热泵）机组能效限定值及能源效率等级》（GB21454）</w:t>
            </w:r>
          </w:p>
        </w:tc>
      </w:tr>
      <w:tr w14:paraId="21DC1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noWrap w:val="0"/>
            <w:vAlign w:val="center"/>
          </w:tcPr>
          <w:p w14:paraId="2B153FFB">
            <w:pPr>
              <w:widowControl/>
              <w:jc w:val="left"/>
              <w:rPr>
                <w:rFonts w:ascii="宋体" w:hAnsi="宋体" w:cs="宋体"/>
                <w:color w:val="auto"/>
                <w:kern w:val="0"/>
                <w:sz w:val="18"/>
                <w:szCs w:val="18"/>
                <w:highlight w:val="none"/>
              </w:rPr>
            </w:pPr>
          </w:p>
        </w:tc>
        <w:tc>
          <w:tcPr>
            <w:tcW w:w="1116" w:type="dxa"/>
            <w:vMerge w:val="continue"/>
            <w:noWrap w:val="0"/>
            <w:vAlign w:val="center"/>
          </w:tcPr>
          <w:p w14:paraId="6E687649">
            <w:pPr>
              <w:widowControl/>
              <w:jc w:val="left"/>
              <w:rPr>
                <w:rFonts w:ascii="宋体" w:hAnsi="宋体" w:cs="宋体"/>
                <w:color w:val="auto"/>
                <w:kern w:val="0"/>
                <w:sz w:val="18"/>
                <w:szCs w:val="18"/>
                <w:highlight w:val="none"/>
              </w:rPr>
            </w:pPr>
          </w:p>
        </w:tc>
        <w:tc>
          <w:tcPr>
            <w:tcW w:w="1516" w:type="dxa"/>
            <w:vMerge w:val="continue"/>
            <w:noWrap w:val="0"/>
            <w:vAlign w:val="center"/>
          </w:tcPr>
          <w:p w14:paraId="303A0DFD">
            <w:pPr>
              <w:widowControl/>
              <w:jc w:val="left"/>
              <w:rPr>
                <w:rFonts w:ascii="宋体" w:hAnsi="宋体" w:cs="宋体"/>
                <w:color w:val="auto"/>
                <w:kern w:val="0"/>
                <w:sz w:val="18"/>
                <w:szCs w:val="18"/>
                <w:highlight w:val="none"/>
              </w:rPr>
            </w:pPr>
          </w:p>
        </w:tc>
        <w:tc>
          <w:tcPr>
            <w:tcW w:w="1612" w:type="dxa"/>
            <w:noWrap w:val="0"/>
            <w:vAlign w:val="center"/>
          </w:tcPr>
          <w:p w14:paraId="4FA02A7D">
            <w:pPr>
              <w:widowControl/>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单元式空气调节机</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制冷量&gt;14000W</w:t>
            </w:r>
            <w:r>
              <w:rPr>
                <w:rFonts w:hint="eastAsia" w:ascii="宋体" w:hAnsi="宋体" w:cs="宋体"/>
                <w:color w:val="auto"/>
                <w:kern w:val="0"/>
                <w:sz w:val="18"/>
                <w:szCs w:val="18"/>
                <w:highlight w:val="none"/>
                <w:lang w:eastAsia="zh-CN"/>
              </w:rPr>
              <w:t>）</w:t>
            </w:r>
          </w:p>
        </w:tc>
        <w:tc>
          <w:tcPr>
            <w:tcW w:w="4335" w:type="dxa"/>
            <w:noWrap w:val="0"/>
            <w:vAlign w:val="center"/>
          </w:tcPr>
          <w:p w14:paraId="1A04678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《单元式空气调节机能效限定值及能效等级》（GB19576）《风管送风式空调机组能效限定值及能效等级》（GB37479）</w:t>
            </w:r>
          </w:p>
        </w:tc>
      </w:tr>
      <w:tr w14:paraId="5D1D1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noWrap w:val="0"/>
            <w:vAlign w:val="center"/>
          </w:tcPr>
          <w:p w14:paraId="1B63B294">
            <w:pPr>
              <w:widowControl/>
              <w:jc w:val="left"/>
              <w:rPr>
                <w:rFonts w:ascii="宋体" w:hAnsi="宋体" w:cs="宋体"/>
                <w:color w:val="auto"/>
                <w:kern w:val="0"/>
                <w:sz w:val="18"/>
                <w:szCs w:val="18"/>
                <w:highlight w:val="none"/>
              </w:rPr>
            </w:pPr>
          </w:p>
        </w:tc>
        <w:tc>
          <w:tcPr>
            <w:tcW w:w="1116" w:type="dxa"/>
            <w:vMerge w:val="continue"/>
            <w:noWrap w:val="0"/>
            <w:vAlign w:val="center"/>
          </w:tcPr>
          <w:p w14:paraId="4D4E8C5B">
            <w:pPr>
              <w:widowControl/>
              <w:jc w:val="left"/>
              <w:rPr>
                <w:rFonts w:ascii="宋体" w:hAnsi="宋体" w:cs="宋体"/>
                <w:color w:val="auto"/>
                <w:kern w:val="0"/>
                <w:sz w:val="18"/>
                <w:szCs w:val="18"/>
                <w:highlight w:val="none"/>
              </w:rPr>
            </w:pPr>
          </w:p>
        </w:tc>
        <w:tc>
          <w:tcPr>
            <w:tcW w:w="1516" w:type="dxa"/>
            <w:noWrap w:val="0"/>
            <w:vAlign w:val="center"/>
          </w:tcPr>
          <w:p w14:paraId="42A14EC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★A02052309专用制冷、空调设备</w:t>
            </w:r>
          </w:p>
        </w:tc>
        <w:tc>
          <w:tcPr>
            <w:tcW w:w="1612" w:type="dxa"/>
            <w:noWrap w:val="0"/>
            <w:vAlign w:val="center"/>
          </w:tcPr>
          <w:p w14:paraId="5540E9A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机房空调</w:t>
            </w:r>
          </w:p>
        </w:tc>
        <w:tc>
          <w:tcPr>
            <w:tcW w:w="4335" w:type="dxa"/>
            <w:noWrap w:val="0"/>
            <w:vAlign w:val="center"/>
          </w:tcPr>
          <w:p w14:paraId="139DF7D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《单元式空气调节机能效限定值及能效等级》（GB19576）</w:t>
            </w:r>
          </w:p>
        </w:tc>
      </w:tr>
      <w:tr w14:paraId="467A6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noWrap w:val="0"/>
            <w:vAlign w:val="center"/>
          </w:tcPr>
          <w:p w14:paraId="79F98FDC">
            <w:pPr>
              <w:widowControl/>
              <w:jc w:val="left"/>
              <w:rPr>
                <w:rFonts w:ascii="宋体" w:hAnsi="宋体" w:cs="宋体"/>
                <w:color w:val="auto"/>
                <w:kern w:val="0"/>
                <w:sz w:val="18"/>
                <w:szCs w:val="18"/>
                <w:highlight w:val="none"/>
              </w:rPr>
            </w:pPr>
          </w:p>
        </w:tc>
        <w:tc>
          <w:tcPr>
            <w:tcW w:w="1116" w:type="dxa"/>
            <w:vMerge w:val="continue"/>
            <w:noWrap w:val="0"/>
            <w:vAlign w:val="center"/>
          </w:tcPr>
          <w:p w14:paraId="236F6848">
            <w:pPr>
              <w:widowControl/>
              <w:jc w:val="left"/>
              <w:rPr>
                <w:rFonts w:ascii="宋体" w:hAnsi="宋体" w:cs="宋体"/>
                <w:color w:val="auto"/>
                <w:kern w:val="0"/>
                <w:sz w:val="18"/>
                <w:szCs w:val="18"/>
                <w:highlight w:val="none"/>
              </w:rPr>
            </w:pPr>
          </w:p>
        </w:tc>
        <w:tc>
          <w:tcPr>
            <w:tcW w:w="1516" w:type="dxa"/>
            <w:noWrap w:val="0"/>
            <w:vAlign w:val="center"/>
          </w:tcPr>
          <w:p w14:paraId="488A4AA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A02052399其他制冷空调设备</w:t>
            </w:r>
          </w:p>
        </w:tc>
        <w:tc>
          <w:tcPr>
            <w:tcW w:w="1612" w:type="dxa"/>
            <w:noWrap w:val="0"/>
            <w:vAlign w:val="center"/>
          </w:tcPr>
          <w:p w14:paraId="09D4D0D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冷却塔</w:t>
            </w:r>
          </w:p>
        </w:tc>
        <w:tc>
          <w:tcPr>
            <w:tcW w:w="4335" w:type="dxa"/>
            <w:noWrap w:val="0"/>
            <w:vAlign w:val="center"/>
          </w:tcPr>
          <w:p w14:paraId="09BDCD0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《机械通风冷却塔第1部分：中小型开式冷却塔》（GB/T7190.1）；《机械通风冷却塔第2部分：大型开式冷却塔》（GB/T7190.2）</w:t>
            </w:r>
          </w:p>
        </w:tc>
      </w:tr>
      <w:tr w14:paraId="04E6B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7F2AFEC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7</w:t>
            </w:r>
          </w:p>
        </w:tc>
        <w:tc>
          <w:tcPr>
            <w:tcW w:w="1116" w:type="dxa"/>
            <w:noWrap w:val="0"/>
            <w:vAlign w:val="center"/>
          </w:tcPr>
          <w:p w14:paraId="14B8648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A020601电机</w:t>
            </w:r>
          </w:p>
        </w:tc>
        <w:tc>
          <w:tcPr>
            <w:tcW w:w="1516" w:type="dxa"/>
            <w:noWrap w:val="0"/>
            <w:vAlign w:val="center"/>
          </w:tcPr>
          <w:p w14:paraId="004D46B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612" w:type="dxa"/>
            <w:noWrap w:val="0"/>
            <w:vAlign w:val="center"/>
          </w:tcPr>
          <w:p w14:paraId="2DCC30A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24D0900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《中小型三相异步电动机能效限定值及能效等级》（GB18613）</w:t>
            </w:r>
          </w:p>
        </w:tc>
      </w:tr>
      <w:tr w14:paraId="1DE3B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3452F49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w:t>
            </w:r>
          </w:p>
        </w:tc>
        <w:tc>
          <w:tcPr>
            <w:tcW w:w="1116" w:type="dxa"/>
            <w:noWrap w:val="0"/>
            <w:vAlign w:val="center"/>
          </w:tcPr>
          <w:p w14:paraId="1AAA2F0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A020602变压器</w:t>
            </w:r>
          </w:p>
        </w:tc>
        <w:tc>
          <w:tcPr>
            <w:tcW w:w="1516" w:type="dxa"/>
            <w:noWrap w:val="0"/>
            <w:vAlign w:val="center"/>
          </w:tcPr>
          <w:p w14:paraId="080B8D3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配电变压器</w:t>
            </w:r>
          </w:p>
        </w:tc>
        <w:tc>
          <w:tcPr>
            <w:tcW w:w="1612" w:type="dxa"/>
            <w:noWrap w:val="0"/>
            <w:vAlign w:val="center"/>
          </w:tcPr>
          <w:p w14:paraId="7B1A33A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17912DA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《三相配电变压器能效限定值及能效等级》（GB20052）</w:t>
            </w:r>
          </w:p>
        </w:tc>
      </w:tr>
      <w:tr w14:paraId="4F174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0DEFB09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9</w:t>
            </w:r>
          </w:p>
        </w:tc>
        <w:tc>
          <w:tcPr>
            <w:tcW w:w="1116" w:type="dxa"/>
            <w:noWrap w:val="0"/>
            <w:vAlign w:val="center"/>
          </w:tcPr>
          <w:p w14:paraId="74327F6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★A020609镇流器</w:t>
            </w:r>
          </w:p>
        </w:tc>
        <w:tc>
          <w:tcPr>
            <w:tcW w:w="1516" w:type="dxa"/>
            <w:noWrap w:val="0"/>
            <w:vAlign w:val="center"/>
          </w:tcPr>
          <w:p w14:paraId="6D86042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管型荧光灯镇流器</w:t>
            </w:r>
          </w:p>
        </w:tc>
        <w:tc>
          <w:tcPr>
            <w:tcW w:w="1612" w:type="dxa"/>
            <w:noWrap w:val="0"/>
            <w:vAlign w:val="center"/>
          </w:tcPr>
          <w:p w14:paraId="7CD7DF8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5A06A60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《管形荧光灯镇流器能效限定值及能效等级》（GB17896）</w:t>
            </w:r>
          </w:p>
        </w:tc>
      </w:tr>
      <w:tr w14:paraId="1ACD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restart"/>
            <w:noWrap w:val="0"/>
            <w:vAlign w:val="center"/>
          </w:tcPr>
          <w:p w14:paraId="2A35128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w:t>
            </w:r>
          </w:p>
        </w:tc>
        <w:tc>
          <w:tcPr>
            <w:tcW w:w="1116" w:type="dxa"/>
            <w:vMerge w:val="restart"/>
            <w:noWrap w:val="0"/>
            <w:vAlign w:val="center"/>
          </w:tcPr>
          <w:p w14:paraId="61D0DC8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A020618生活用电器</w:t>
            </w:r>
          </w:p>
        </w:tc>
        <w:tc>
          <w:tcPr>
            <w:tcW w:w="1516" w:type="dxa"/>
            <w:noWrap w:val="0"/>
            <w:vAlign w:val="center"/>
          </w:tcPr>
          <w:p w14:paraId="28B5935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A0206180101电冰箱</w:t>
            </w:r>
          </w:p>
        </w:tc>
        <w:tc>
          <w:tcPr>
            <w:tcW w:w="1612" w:type="dxa"/>
            <w:noWrap w:val="0"/>
            <w:vAlign w:val="center"/>
          </w:tcPr>
          <w:p w14:paraId="41C199A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5B3466F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《家用电冰箱耗电量限定值及能效等级》（GB 12021.2）</w:t>
            </w:r>
          </w:p>
        </w:tc>
      </w:tr>
      <w:tr w14:paraId="1C949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70" w:type="dxa"/>
            <w:vMerge w:val="continue"/>
            <w:noWrap w:val="0"/>
            <w:vAlign w:val="center"/>
          </w:tcPr>
          <w:p w14:paraId="77062331">
            <w:pPr>
              <w:widowControl/>
              <w:jc w:val="left"/>
              <w:rPr>
                <w:rFonts w:ascii="宋体" w:hAnsi="宋体" w:cs="宋体"/>
                <w:color w:val="auto"/>
                <w:kern w:val="0"/>
                <w:sz w:val="18"/>
                <w:szCs w:val="18"/>
                <w:highlight w:val="none"/>
              </w:rPr>
            </w:pPr>
          </w:p>
        </w:tc>
        <w:tc>
          <w:tcPr>
            <w:tcW w:w="1116" w:type="dxa"/>
            <w:vMerge w:val="continue"/>
            <w:noWrap w:val="0"/>
            <w:vAlign w:val="center"/>
          </w:tcPr>
          <w:p w14:paraId="38968CC6">
            <w:pPr>
              <w:widowControl/>
              <w:jc w:val="left"/>
              <w:rPr>
                <w:rFonts w:ascii="宋体" w:hAnsi="宋体" w:cs="宋体"/>
                <w:color w:val="auto"/>
                <w:kern w:val="0"/>
                <w:sz w:val="18"/>
                <w:szCs w:val="18"/>
                <w:highlight w:val="none"/>
              </w:rPr>
            </w:pPr>
          </w:p>
        </w:tc>
        <w:tc>
          <w:tcPr>
            <w:tcW w:w="1516" w:type="dxa"/>
            <w:vMerge w:val="restart"/>
            <w:noWrap w:val="0"/>
            <w:vAlign w:val="center"/>
          </w:tcPr>
          <w:p w14:paraId="581FE56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★A0206180203空调机</w:t>
            </w:r>
          </w:p>
        </w:tc>
        <w:tc>
          <w:tcPr>
            <w:tcW w:w="1612" w:type="dxa"/>
            <w:noWrap w:val="0"/>
            <w:vAlign w:val="center"/>
          </w:tcPr>
          <w:p w14:paraId="67EBFC0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房间空气调节器</w:t>
            </w:r>
          </w:p>
        </w:tc>
        <w:tc>
          <w:tcPr>
            <w:tcW w:w="4335" w:type="dxa"/>
            <w:noWrap w:val="0"/>
            <w:vAlign w:val="center"/>
          </w:tcPr>
          <w:p w14:paraId="22EF415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《转速可控型房间空气调节器能效限定值及能效等级》（GB21455-2013），待2019年修订发布后，按《房间空气调节器能效限定值及能效等级》</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GB21455-2019</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实施。</w:t>
            </w:r>
          </w:p>
        </w:tc>
      </w:tr>
      <w:tr w14:paraId="0C495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noWrap w:val="0"/>
            <w:vAlign w:val="center"/>
          </w:tcPr>
          <w:p w14:paraId="077336E0">
            <w:pPr>
              <w:widowControl/>
              <w:jc w:val="left"/>
              <w:rPr>
                <w:rFonts w:ascii="宋体" w:hAnsi="宋体" w:cs="宋体"/>
                <w:color w:val="auto"/>
                <w:kern w:val="0"/>
                <w:sz w:val="18"/>
                <w:szCs w:val="18"/>
                <w:highlight w:val="none"/>
              </w:rPr>
            </w:pPr>
          </w:p>
        </w:tc>
        <w:tc>
          <w:tcPr>
            <w:tcW w:w="1116" w:type="dxa"/>
            <w:vMerge w:val="continue"/>
            <w:noWrap w:val="0"/>
            <w:vAlign w:val="center"/>
          </w:tcPr>
          <w:p w14:paraId="46572A3A">
            <w:pPr>
              <w:widowControl/>
              <w:jc w:val="left"/>
              <w:rPr>
                <w:rFonts w:ascii="宋体" w:hAnsi="宋体" w:cs="宋体"/>
                <w:color w:val="auto"/>
                <w:kern w:val="0"/>
                <w:sz w:val="18"/>
                <w:szCs w:val="18"/>
                <w:highlight w:val="none"/>
              </w:rPr>
            </w:pPr>
          </w:p>
        </w:tc>
        <w:tc>
          <w:tcPr>
            <w:tcW w:w="1516" w:type="dxa"/>
            <w:vMerge w:val="continue"/>
            <w:noWrap w:val="0"/>
            <w:vAlign w:val="center"/>
          </w:tcPr>
          <w:p w14:paraId="7C0A65C4">
            <w:pPr>
              <w:widowControl/>
              <w:jc w:val="left"/>
              <w:rPr>
                <w:rFonts w:ascii="宋体" w:hAnsi="宋体" w:cs="宋体"/>
                <w:color w:val="auto"/>
                <w:kern w:val="0"/>
                <w:sz w:val="18"/>
                <w:szCs w:val="18"/>
                <w:highlight w:val="none"/>
              </w:rPr>
            </w:pPr>
          </w:p>
        </w:tc>
        <w:tc>
          <w:tcPr>
            <w:tcW w:w="1612" w:type="dxa"/>
            <w:noWrap w:val="0"/>
            <w:vAlign w:val="center"/>
          </w:tcPr>
          <w:p w14:paraId="0AEB91B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多联式空调（热泵）机组（制冷量≤ 14000W）</w:t>
            </w:r>
          </w:p>
        </w:tc>
        <w:tc>
          <w:tcPr>
            <w:tcW w:w="4335" w:type="dxa"/>
            <w:noWrap w:val="0"/>
            <w:vAlign w:val="center"/>
          </w:tcPr>
          <w:p w14:paraId="78B04EB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《多联式空调（热泵）机组能效限定值及能源效率等级》（GB21454）</w:t>
            </w:r>
          </w:p>
        </w:tc>
      </w:tr>
      <w:tr w14:paraId="32A49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noWrap w:val="0"/>
            <w:vAlign w:val="center"/>
          </w:tcPr>
          <w:p w14:paraId="048C44AA">
            <w:pPr>
              <w:widowControl/>
              <w:jc w:val="left"/>
              <w:rPr>
                <w:rFonts w:ascii="宋体" w:hAnsi="宋体" w:cs="宋体"/>
                <w:color w:val="auto"/>
                <w:kern w:val="0"/>
                <w:sz w:val="18"/>
                <w:szCs w:val="18"/>
                <w:highlight w:val="none"/>
              </w:rPr>
            </w:pPr>
          </w:p>
        </w:tc>
        <w:tc>
          <w:tcPr>
            <w:tcW w:w="1116" w:type="dxa"/>
            <w:vMerge w:val="continue"/>
            <w:noWrap w:val="0"/>
            <w:vAlign w:val="center"/>
          </w:tcPr>
          <w:p w14:paraId="3C0AB237">
            <w:pPr>
              <w:widowControl/>
              <w:jc w:val="left"/>
              <w:rPr>
                <w:rFonts w:ascii="宋体" w:hAnsi="宋体" w:cs="宋体"/>
                <w:color w:val="auto"/>
                <w:kern w:val="0"/>
                <w:sz w:val="18"/>
                <w:szCs w:val="18"/>
                <w:highlight w:val="none"/>
              </w:rPr>
            </w:pPr>
          </w:p>
        </w:tc>
        <w:tc>
          <w:tcPr>
            <w:tcW w:w="1516" w:type="dxa"/>
            <w:vMerge w:val="continue"/>
            <w:noWrap w:val="0"/>
            <w:vAlign w:val="center"/>
          </w:tcPr>
          <w:p w14:paraId="4273BC23">
            <w:pPr>
              <w:widowControl/>
              <w:jc w:val="left"/>
              <w:rPr>
                <w:rFonts w:ascii="宋体" w:hAnsi="宋体" w:cs="宋体"/>
                <w:color w:val="auto"/>
                <w:kern w:val="0"/>
                <w:sz w:val="18"/>
                <w:szCs w:val="18"/>
                <w:highlight w:val="none"/>
              </w:rPr>
            </w:pPr>
          </w:p>
        </w:tc>
        <w:tc>
          <w:tcPr>
            <w:tcW w:w="1612" w:type="dxa"/>
            <w:noWrap w:val="0"/>
            <w:vAlign w:val="center"/>
          </w:tcPr>
          <w:p w14:paraId="72336F7B">
            <w:pPr>
              <w:widowControl/>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单元式空气调节机</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制冷量≤14000W</w:t>
            </w:r>
            <w:r>
              <w:rPr>
                <w:rFonts w:hint="eastAsia" w:ascii="宋体" w:hAnsi="宋体" w:cs="宋体"/>
                <w:color w:val="auto"/>
                <w:kern w:val="0"/>
                <w:sz w:val="18"/>
                <w:szCs w:val="18"/>
                <w:highlight w:val="none"/>
                <w:lang w:eastAsia="zh-CN"/>
              </w:rPr>
              <w:t>）</w:t>
            </w:r>
          </w:p>
        </w:tc>
        <w:tc>
          <w:tcPr>
            <w:tcW w:w="4335" w:type="dxa"/>
            <w:noWrap w:val="0"/>
            <w:vAlign w:val="center"/>
          </w:tcPr>
          <w:p w14:paraId="086F00D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《单元式空气调节机能效限定值及能源效率等级》（GB19576）《风管送风式空调机组能效限定值及能效等级》（GB37479）</w:t>
            </w:r>
          </w:p>
        </w:tc>
      </w:tr>
      <w:tr w14:paraId="61B6F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12AE90B0">
            <w:pPr>
              <w:widowControl/>
              <w:jc w:val="left"/>
              <w:rPr>
                <w:rFonts w:ascii="宋体" w:hAnsi="宋体" w:cs="宋体"/>
                <w:color w:val="auto"/>
                <w:kern w:val="0"/>
                <w:sz w:val="18"/>
                <w:szCs w:val="18"/>
                <w:highlight w:val="none"/>
              </w:rPr>
            </w:pPr>
          </w:p>
        </w:tc>
        <w:tc>
          <w:tcPr>
            <w:tcW w:w="1116" w:type="dxa"/>
            <w:vMerge w:val="continue"/>
            <w:noWrap w:val="0"/>
            <w:vAlign w:val="center"/>
          </w:tcPr>
          <w:p w14:paraId="5CC49B3C">
            <w:pPr>
              <w:widowControl/>
              <w:jc w:val="left"/>
              <w:rPr>
                <w:rFonts w:ascii="宋体" w:hAnsi="宋体" w:cs="宋体"/>
                <w:color w:val="auto"/>
                <w:kern w:val="0"/>
                <w:sz w:val="18"/>
                <w:szCs w:val="18"/>
                <w:highlight w:val="none"/>
              </w:rPr>
            </w:pPr>
          </w:p>
        </w:tc>
        <w:tc>
          <w:tcPr>
            <w:tcW w:w="1516" w:type="dxa"/>
            <w:noWrap w:val="0"/>
            <w:vAlign w:val="center"/>
          </w:tcPr>
          <w:p w14:paraId="78D164B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A0206180301洗衣机</w:t>
            </w:r>
          </w:p>
        </w:tc>
        <w:tc>
          <w:tcPr>
            <w:tcW w:w="1612" w:type="dxa"/>
            <w:noWrap w:val="0"/>
            <w:vAlign w:val="center"/>
          </w:tcPr>
          <w:p w14:paraId="67C2B02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7E2035F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《电动洗衣机能效水效限定值及等级》（GB12021.4）</w:t>
            </w:r>
          </w:p>
        </w:tc>
      </w:tr>
      <w:tr w14:paraId="4B78E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04921EE8">
            <w:pPr>
              <w:widowControl/>
              <w:jc w:val="left"/>
              <w:rPr>
                <w:rFonts w:ascii="宋体" w:hAnsi="宋体" w:cs="宋体"/>
                <w:color w:val="auto"/>
                <w:kern w:val="0"/>
                <w:sz w:val="18"/>
                <w:szCs w:val="18"/>
                <w:highlight w:val="none"/>
              </w:rPr>
            </w:pPr>
          </w:p>
        </w:tc>
        <w:tc>
          <w:tcPr>
            <w:tcW w:w="1116" w:type="dxa"/>
            <w:vMerge w:val="continue"/>
            <w:noWrap w:val="0"/>
            <w:vAlign w:val="center"/>
          </w:tcPr>
          <w:p w14:paraId="51A764EC">
            <w:pPr>
              <w:widowControl/>
              <w:jc w:val="left"/>
              <w:rPr>
                <w:rFonts w:ascii="宋体" w:hAnsi="宋体" w:cs="宋体"/>
                <w:color w:val="auto"/>
                <w:kern w:val="0"/>
                <w:sz w:val="18"/>
                <w:szCs w:val="18"/>
                <w:highlight w:val="none"/>
              </w:rPr>
            </w:pPr>
          </w:p>
        </w:tc>
        <w:tc>
          <w:tcPr>
            <w:tcW w:w="1516" w:type="dxa"/>
            <w:vMerge w:val="restart"/>
            <w:noWrap w:val="0"/>
            <w:vAlign w:val="center"/>
          </w:tcPr>
          <w:p w14:paraId="47A3ECF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A02061808热水器</w:t>
            </w:r>
          </w:p>
        </w:tc>
        <w:tc>
          <w:tcPr>
            <w:tcW w:w="1612" w:type="dxa"/>
            <w:noWrap w:val="0"/>
            <w:vAlign w:val="center"/>
          </w:tcPr>
          <w:p w14:paraId="1FEB873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★电热水器</w:t>
            </w:r>
          </w:p>
        </w:tc>
        <w:tc>
          <w:tcPr>
            <w:tcW w:w="4335" w:type="dxa"/>
            <w:noWrap w:val="0"/>
            <w:vAlign w:val="center"/>
          </w:tcPr>
          <w:p w14:paraId="4D74598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《储水式电热水器能效限定值及能效等级》（GB21519）</w:t>
            </w:r>
          </w:p>
        </w:tc>
      </w:tr>
      <w:tr w14:paraId="57F72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7402ED2B">
            <w:pPr>
              <w:widowControl/>
              <w:jc w:val="left"/>
              <w:rPr>
                <w:rFonts w:ascii="宋体" w:hAnsi="宋体" w:cs="宋体"/>
                <w:color w:val="auto"/>
                <w:kern w:val="0"/>
                <w:sz w:val="18"/>
                <w:szCs w:val="18"/>
                <w:highlight w:val="none"/>
              </w:rPr>
            </w:pPr>
          </w:p>
        </w:tc>
        <w:tc>
          <w:tcPr>
            <w:tcW w:w="1116" w:type="dxa"/>
            <w:vMerge w:val="continue"/>
            <w:noWrap w:val="0"/>
            <w:vAlign w:val="center"/>
          </w:tcPr>
          <w:p w14:paraId="46114A84">
            <w:pPr>
              <w:widowControl/>
              <w:jc w:val="left"/>
              <w:rPr>
                <w:rFonts w:ascii="宋体" w:hAnsi="宋体" w:cs="宋体"/>
                <w:color w:val="auto"/>
                <w:kern w:val="0"/>
                <w:sz w:val="18"/>
                <w:szCs w:val="18"/>
                <w:highlight w:val="none"/>
              </w:rPr>
            </w:pPr>
          </w:p>
        </w:tc>
        <w:tc>
          <w:tcPr>
            <w:tcW w:w="1516" w:type="dxa"/>
            <w:vMerge w:val="continue"/>
            <w:noWrap w:val="0"/>
            <w:vAlign w:val="center"/>
          </w:tcPr>
          <w:p w14:paraId="5ACDC383">
            <w:pPr>
              <w:widowControl/>
              <w:jc w:val="left"/>
              <w:rPr>
                <w:rFonts w:ascii="宋体" w:hAnsi="宋体" w:cs="宋体"/>
                <w:color w:val="auto"/>
                <w:kern w:val="0"/>
                <w:sz w:val="18"/>
                <w:szCs w:val="18"/>
                <w:highlight w:val="none"/>
              </w:rPr>
            </w:pPr>
          </w:p>
        </w:tc>
        <w:tc>
          <w:tcPr>
            <w:tcW w:w="1612" w:type="dxa"/>
            <w:noWrap w:val="0"/>
            <w:vAlign w:val="center"/>
          </w:tcPr>
          <w:p w14:paraId="41B3AEE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燃气热水器</w:t>
            </w:r>
          </w:p>
        </w:tc>
        <w:tc>
          <w:tcPr>
            <w:tcW w:w="4335" w:type="dxa"/>
            <w:noWrap w:val="0"/>
            <w:vAlign w:val="center"/>
          </w:tcPr>
          <w:p w14:paraId="0D6037E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《家用燃气快速热水器和燃气采暖热水炉能效限定值及能效等级》（GB20665）</w:t>
            </w:r>
          </w:p>
        </w:tc>
      </w:tr>
      <w:tr w14:paraId="1CDE8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6CE07451">
            <w:pPr>
              <w:widowControl/>
              <w:jc w:val="left"/>
              <w:rPr>
                <w:rFonts w:ascii="宋体" w:hAnsi="宋体" w:cs="宋体"/>
                <w:color w:val="auto"/>
                <w:kern w:val="0"/>
                <w:sz w:val="18"/>
                <w:szCs w:val="18"/>
                <w:highlight w:val="none"/>
              </w:rPr>
            </w:pPr>
          </w:p>
        </w:tc>
        <w:tc>
          <w:tcPr>
            <w:tcW w:w="1116" w:type="dxa"/>
            <w:vMerge w:val="continue"/>
            <w:noWrap w:val="0"/>
            <w:vAlign w:val="center"/>
          </w:tcPr>
          <w:p w14:paraId="4E50A2C1">
            <w:pPr>
              <w:widowControl/>
              <w:jc w:val="left"/>
              <w:rPr>
                <w:rFonts w:ascii="宋体" w:hAnsi="宋体" w:cs="宋体"/>
                <w:color w:val="auto"/>
                <w:kern w:val="0"/>
                <w:sz w:val="18"/>
                <w:szCs w:val="18"/>
                <w:highlight w:val="none"/>
              </w:rPr>
            </w:pPr>
          </w:p>
        </w:tc>
        <w:tc>
          <w:tcPr>
            <w:tcW w:w="1516" w:type="dxa"/>
            <w:vMerge w:val="continue"/>
            <w:noWrap w:val="0"/>
            <w:vAlign w:val="center"/>
          </w:tcPr>
          <w:p w14:paraId="41331A19">
            <w:pPr>
              <w:widowControl/>
              <w:jc w:val="left"/>
              <w:rPr>
                <w:rFonts w:ascii="宋体" w:hAnsi="宋体" w:cs="宋体"/>
                <w:color w:val="auto"/>
                <w:kern w:val="0"/>
                <w:sz w:val="18"/>
                <w:szCs w:val="18"/>
                <w:highlight w:val="none"/>
              </w:rPr>
            </w:pPr>
          </w:p>
        </w:tc>
        <w:tc>
          <w:tcPr>
            <w:tcW w:w="1612" w:type="dxa"/>
            <w:noWrap w:val="0"/>
            <w:vAlign w:val="center"/>
          </w:tcPr>
          <w:p w14:paraId="6377967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热泵热水器</w:t>
            </w:r>
          </w:p>
        </w:tc>
        <w:tc>
          <w:tcPr>
            <w:tcW w:w="4335" w:type="dxa"/>
            <w:noWrap w:val="0"/>
            <w:vAlign w:val="center"/>
          </w:tcPr>
          <w:p w14:paraId="7361D00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《热泵热水机（器）能效限定值及能效等级》（GB29541）</w:t>
            </w:r>
          </w:p>
        </w:tc>
      </w:tr>
      <w:tr w14:paraId="18A35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0C747FAA">
            <w:pPr>
              <w:widowControl/>
              <w:jc w:val="left"/>
              <w:rPr>
                <w:rFonts w:ascii="宋体" w:hAnsi="宋体" w:cs="宋体"/>
                <w:color w:val="auto"/>
                <w:kern w:val="0"/>
                <w:sz w:val="18"/>
                <w:szCs w:val="18"/>
                <w:highlight w:val="none"/>
              </w:rPr>
            </w:pPr>
          </w:p>
        </w:tc>
        <w:tc>
          <w:tcPr>
            <w:tcW w:w="1116" w:type="dxa"/>
            <w:vMerge w:val="continue"/>
            <w:noWrap w:val="0"/>
            <w:vAlign w:val="center"/>
          </w:tcPr>
          <w:p w14:paraId="35812E68">
            <w:pPr>
              <w:widowControl/>
              <w:jc w:val="left"/>
              <w:rPr>
                <w:rFonts w:ascii="宋体" w:hAnsi="宋体" w:cs="宋体"/>
                <w:color w:val="auto"/>
                <w:kern w:val="0"/>
                <w:sz w:val="18"/>
                <w:szCs w:val="18"/>
                <w:highlight w:val="none"/>
              </w:rPr>
            </w:pPr>
          </w:p>
        </w:tc>
        <w:tc>
          <w:tcPr>
            <w:tcW w:w="1516" w:type="dxa"/>
            <w:vMerge w:val="continue"/>
            <w:noWrap w:val="0"/>
            <w:vAlign w:val="center"/>
          </w:tcPr>
          <w:p w14:paraId="57AC49A0">
            <w:pPr>
              <w:widowControl/>
              <w:jc w:val="left"/>
              <w:rPr>
                <w:rFonts w:ascii="宋体" w:hAnsi="宋体" w:cs="宋体"/>
                <w:color w:val="auto"/>
                <w:kern w:val="0"/>
                <w:sz w:val="18"/>
                <w:szCs w:val="18"/>
                <w:highlight w:val="none"/>
              </w:rPr>
            </w:pPr>
          </w:p>
        </w:tc>
        <w:tc>
          <w:tcPr>
            <w:tcW w:w="1612" w:type="dxa"/>
            <w:noWrap w:val="0"/>
            <w:vAlign w:val="center"/>
          </w:tcPr>
          <w:p w14:paraId="1B86FED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太阳能热水系统</w:t>
            </w:r>
          </w:p>
        </w:tc>
        <w:tc>
          <w:tcPr>
            <w:tcW w:w="4335" w:type="dxa"/>
            <w:noWrap w:val="0"/>
            <w:vAlign w:val="center"/>
          </w:tcPr>
          <w:p w14:paraId="0EEE5E5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《家用太阳能热水系统能效限定值及能效等级》（GB26969）</w:t>
            </w:r>
          </w:p>
        </w:tc>
      </w:tr>
      <w:tr w14:paraId="2E614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restart"/>
            <w:noWrap w:val="0"/>
            <w:vAlign w:val="center"/>
          </w:tcPr>
          <w:p w14:paraId="4BC5633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11</w:t>
            </w:r>
          </w:p>
        </w:tc>
        <w:tc>
          <w:tcPr>
            <w:tcW w:w="1116" w:type="dxa"/>
            <w:vMerge w:val="restart"/>
            <w:noWrap w:val="0"/>
            <w:vAlign w:val="center"/>
          </w:tcPr>
          <w:p w14:paraId="2AAC260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A020619照明设备</w:t>
            </w:r>
          </w:p>
        </w:tc>
        <w:tc>
          <w:tcPr>
            <w:tcW w:w="1516" w:type="dxa"/>
            <w:noWrap w:val="0"/>
            <w:vAlign w:val="center"/>
          </w:tcPr>
          <w:p w14:paraId="6FA355B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★普通照明用双端荧光灯</w:t>
            </w:r>
          </w:p>
        </w:tc>
        <w:tc>
          <w:tcPr>
            <w:tcW w:w="1612" w:type="dxa"/>
            <w:noWrap w:val="0"/>
            <w:vAlign w:val="center"/>
          </w:tcPr>
          <w:p w14:paraId="51F5BD0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59D1553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《普通照明用双端荧光灯能效限定值及能效等级》（GB19043）</w:t>
            </w:r>
          </w:p>
        </w:tc>
      </w:tr>
      <w:tr w14:paraId="7075B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34047BC6">
            <w:pPr>
              <w:widowControl/>
              <w:jc w:val="left"/>
              <w:rPr>
                <w:rFonts w:ascii="宋体" w:hAnsi="宋体" w:cs="宋体"/>
                <w:color w:val="auto"/>
                <w:kern w:val="0"/>
                <w:sz w:val="18"/>
                <w:szCs w:val="18"/>
                <w:highlight w:val="none"/>
              </w:rPr>
            </w:pPr>
          </w:p>
        </w:tc>
        <w:tc>
          <w:tcPr>
            <w:tcW w:w="1116" w:type="dxa"/>
            <w:vMerge w:val="continue"/>
            <w:noWrap w:val="0"/>
            <w:vAlign w:val="center"/>
          </w:tcPr>
          <w:p w14:paraId="3507A585">
            <w:pPr>
              <w:widowControl/>
              <w:jc w:val="left"/>
              <w:rPr>
                <w:rFonts w:ascii="宋体" w:hAnsi="宋体" w:cs="宋体"/>
                <w:color w:val="auto"/>
                <w:kern w:val="0"/>
                <w:sz w:val="18"/>
                <w:szCs w:val="18"/>
                <w:highlight w:val="none"/>
              </w:rPr>
            </w:pPr>
          </w:p>
        </w:tc>
        <w:tc>
          <w:tcPr>
            <w:tcW w:w="1516" w:type="dxa"/>
            <w:noWrap w:val="0"/>
            <w:vAlign w:val="center"/>
          </w:tcPr>
          <w:p w14:paraId="02F3512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LED道路/隧道照明产品</w:t>
            </w:r>
          </w:p>
        </w:tc>
        <w:tc>
          <w:tcPr>
            <w:tcW w:w="1612" w:type="dxa"/>
            <w:noWrap w:val="0"/>
            <w:vAlign w:val="center"/>
          </w:tcPr>
          <w:p w14:paraId="0488581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78A4E99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《道路和隧道照明用LED灯具能效限定值及能效等级》（GB37478）</w:t>
            </w:r>
          </w:p>
        </w:tc>
      </w:tr>
      <w:tr w14:paraId="3D03F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02C45F21">
            <w:pPr>
              <w:widowControl/>
              <w:jc w:val="left"/>
              <w:rPr>
                <w:rFonts w:ascii="宋体" w:hAnsi="宋体" w:cs="宋体"/>
                <w:color w:val="auto"/>
                <w:kern w:val="0"/>
                <w:sz w:val="18"/>
                <w:szCs w:val="18"/>
                <w:highlight w:val="none"/>
              </w:rPr>
            </w:pPr>
          </w:p>
        </w:tc>
        <w:tc>
          <w:tcPr>
            <w:tcW w:w="1116" w:type="dxa"/>
            <w:vMerge w:val="continue"/>
            <w:noWrap w:val="0"/>
            <w:vAlign w:val="center"/>
          </w:tcPr>
          <w:p w14:paraId="35EB5D62">
            <w:pPr>
              <w:widowControl/>
              <w:jc w:val="left"/>
              <w:rPr>
                <w:rFonts w:ascii="宋体" w:hAnsi="宋体" w:cs="宋体"/>
                <w:color w:val="auto"/>
                <w:kern w:val="0"/>
                <w:sz w:val="18"/>
                <w:szCs w:val="18"/>
                <w:highlight w:val="none"/>
              </w:rPr>
            </w:pPr>
          </w:p>
        </w:tc>
        <w:tc>
          <w:tcPr>
            <w:tcW w:w="1516" w:type="dxa"/>
            <w:noWrap w:val="0"/>
            <w:vAlign w:val="center"/>
          </w:tcPr>
          <w:p w14:paraId="07991B0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LED筒灯</w:t>
            </w:r>
          </w:p>
        </w:tc>
        <w:tc>
          <w:tcPr>
            <w:tcW w:w="1612" w:type="dxa"/>
            <w:noWrap w:val="0"/>
            <w:vAlign w:val="center"/>
          </w:tcPr>
          <w:p w14:paraId="1917B61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406D5FF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《室内照明用LED产品能效限定值及能效等级》（GB30255）</w:t>
            </w:r>
          </w:p>
        </w:tc>
      </w:tr>
      <w:tr w14:paraId="2D2D9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noWrap w:val="0"/>
            <w:vAlign w:val="center"/>
          </w:tcPr>
          <w:p w14:paraId="7D615883">
            <w:pPr>
              <w:widowControl/>
              <w:jc w:val="left"/>
              <w:rPr>
                <w:rFonts w:ascii="宋体" w:hAnsi="宋体" w:cs="宋体"/>
                <w:color w:val="auto"/>
                <w:kern w:val="0"/>
                <w:sz w:val="18"/>
                <w:szCs w:val="18"/>
                <w:highlight w:val="none"/>
              </w:rPr>
            </w:pPr>
          </w:p>
        </w:tc>
        <w:tc>
          <w:tcPr>
            <w:tcW w:w="1116" w:type="dxa"/>
            <w:vMerge w:val="continue"/>
            <w:noWrap w:val="0"/>
            <w:vAlign w:val="center"/>
          </w:tcPr>
          <w:p w14:paraId="6FCB5DB4">
            <w:pPr>
              <w:widowControl/>
              <w:jc w:val="left"/>
              <w:rPr>
                <w:rFonts w:ascii="宋体" w:hAnsi="宋体" w:cs="宋体"/>
                <w:color w:val="auto"/>
                <w:kern w:val="0"/>
                <w:sz w:val="18"/>
                <w:szCs w:val="18"/>
                <w:highlight w:val="none"/>
              </w:rPr>
            </w:pPr>
          </w:p>
        </w:tc>
        <w:tc>
          <w:tcPr>
            <w:tcW w:w="1516" w:type="dxa"/>
            <w:noWrap w:val="0"/>
            <w:vAlign w:val="center"/>
          </w:tcPr>
          <w:p w14:paraId="37061AD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普通照明用非定向自镇流LED灯</w:t>
            </w:r>
          </w:p>
        </w:tc>
        <w:tc>
          <w:tcPr>
            <w:tcW w:w="1612" w:type="dxa"/>
            <w:noWrap w:val="0"/>
            <w:vAlign w:val="center"/>
          </w:tcPr>
          <w:p w14:paraId="0C9FCBA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40477DD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《室内照明用LED产品能效限定值及能效等级》（GB30255）</w:t>
            </w:r>
          </w:p>
        </w:tc>
      </w:tr>
      <w:tr w14:paraId="32480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noWrap w:val="0"/>
            <w:vAlign w:val="center"/>
          </w:tcPr>
          <w:p w14:paraId="4B24FC0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12</w:t>
            </w:r>
          </w:p>
        </w:tc>
        <w:tc>
          <w:tcPr>
            <w:tcW w:w="1116" w:type="dxa"/>
            <w:noWrap w:val="0"/>
            <w:vAlign w:val="center"/>
          </w:tcPr>
          <w:p w14:paraId="5C7469F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★A020910电视设备</w:t>
            </w:r>
          </w:p>
        </w:tc>
        <w:tc>
          <w:tcPr>
            <w:tcW w:w="1516" w:type="dxa"/>
            <w:noWrap w:val="0"/>
            <w:vAlign w:val="center"/>
          </w:tcPr>
          <w:p w14:paraId="2705F45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A02091001普通电视设备（电视机）</w:t>
            </w:r>
          </w:p>
        </w:tc>
        <w:tc>
          <w:tcPr>
            <w:tcW w:w="1612" w:type="dxa"/>
            <w:noWrap w:val="0"/>
            <w:vAlign w:val="center"/>
          </w:tcPr>
          <w:p w14:paraId="3AD8E66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733ECD6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《平板电视能效限定值及能效等级》（GB24850）</w:t>
            </w:r>
          </w:p>
        </w:tc>
      </w:tr>
      <w:tr w14:paraId="7C369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70" w:type="dxa"/>
            <w:noWrap w:val="0"/>
            <w:vAlign w:val="center"/>
          </w:tcPr>
          <w:p w14:paraId="5A85EA3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13</w:t>
            </w:r>
          </w:p>
        </w:tc>
        <w:tc>
          <w:tcPr>
            <w:tcW w:w="1116" w:type="dxa"/>
            <w:noWrap w:val="0"/>
            <w:vAlign w:val="center"/>
          </w:tcPr>
          <w:p w14:paraId="7EC4B10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★A020911视频设备</w:t>
            </w:r>
          </w:p>
        </w:tc>
        <w:tc>
          <w:tcPr>
            <w:tcW w:w="1516" w:type="dxa"/>
            <w:noWrap w:val="0"/>
            <w:vAlign w:val="center"/>
          </w:tcPr>
          <w:p w14:paraId="032C146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A02091107视频监控设备</w:t>
            </w:r>
          </w:p>
        </w:tc>
        <w:tc>
          <w:tcPr>
            <w:tcW w:w="1612" w:type="dxa"/>
            <w:noWrap w:val="0"/>
            <w:vAlign w:val="center"/>
          </w:tcPr>
          <w:p w14:paraId="3E0979E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监视器</w:t>
            </w:r>
          </w:p>
        </w:tc>
        <w:tc>
          <w:tcPr>
            <w:tcW w:w="4335" w:type="dxa"/>
            <w:noWrap w:val="0"/>
            <w:vAlign w:val="center"/>
          </w:tcPr>
          <w:p w14:paraId="60F425D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以射频信号为主要信号输入的监视器应符合《平板电视能效限定值及能效等级》（GB24850），以数字信号为主要信号输入的监视器应符合《计算机显示器能效限定值及能效等级》（GB21520）</w:t>
            </w:r>
          </w:p>
        </w:tc>
      </w:tr>
      <w:tr w14:paraId="1EEA1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3E8F26A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14</w:t>
            </w:r>
          </w:p>
        </w:tc>
        <w:tc>
          <w:tcPr>
            <w:tcW w:w="1116" w:type="dxa"/>
            <w:noWrap w:val="0"/>
            <w:vAlign w:val="center"/>
          </w:tcPr>
          <w:p w14:paraId="16F2120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A031210饮食炊事机械</w:t>
            </w:r>
          </w:p>
        </w:tc>
        <w:tc>
          <w:tcPr>
            <w:tcW w:w="1516" w:type="dxa"/>
            <w:noWrap w:val="0"/>
            <w:vAlign w:val="center"/>
          </w:tcPr>
          <w:p w14:paraId="76B33D1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商用燃气灶具</w:t>
            </w:r>
          </w:p>
        </w:tc>
        <w:tc>
          <w:tcPr>
            <w:tcW w:w="1612" w:type="dxa"/>
            <w:noWrap w:val="0"/>
            <w:vAlign w:val="center"/>
          </w:tcPr>
          <w:p w14:paraId="153518E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72AEE8F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《商用燃气灶具能效限定值及能效等级》（GB30531）</w:t>
            </w:r>
          </w:p>
        </w:tc>
      </w:tr>
      <w:tr w14:paraId="37BC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70" w:type="dxa"/>
            <w:vMerge w:val="restart"/>
            <w:noWrap w:val="0"/>
            <w:vAlign w:val="center"/>
          </w:tcPr>
          <w:p w14:paraId="6FCA530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15</w:t>
            </w:r>
          </w:p>
        </w:tc>
        <w:tc>
          <w:tcPr>
            <w:tcW w:w="1116" w:type="dxa"/>
            <w:vMerge w:val="restart"/>
            <w:noWrap w:val="0"/>
            <w:vAlign w:val="center"/>
          </w:tcPr>
          <w:p w14:paraId="216F027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★A060805便器</w:t>
            </w:r>
          </w:p>
        </w:tc>
        <w:tc>
          <w:tcPr>
            <w:tcW w:w="1516" w:type="dxa"/>
            <w:noWrap w:val="0"/>
            <w:vAlign w:val="center"/>
          </w:tcPr>
          <w:p w14:paraId="1475FB1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坐便器</w:t>
            </w:r>
          </w:p>
        </w:tc>
        <w:tc>
          <w:tcPr>
            <w:tcW w:w="1612" w:type="dxa"/>
            <w:noWrap w:val="0"/>
            <w:vAlign w:val="center"/>
          </w:tcPr>
          <w:p w14:paraId="73DA2FD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0B34C96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《坐便器水效限定值及水效等级》（GB25502）</w:t>
            </w:r>
          </w:p>
        </w:tc>
      </w:tr>
      <w:tr w14:paraId="3D486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0A713ABB">
            <w:pPr>
              <w:widowControl/>
              <w:jc w:val="left"/>
              <w:rPr>
                <w:rFonts w:ascii="宋体" w:hAnsi="宋体" w:cs="宋体"/>
                <w:color w:val="auto"/>
                <w:kern w:val="0"/>
                <w:sz w:val="18"/>
                <w:szCs w:val="18"/>
                <w:highlight w:val="none"/>
              </w:rPr>
            </w:pPr>
          </w:p>
        </w:tc>
        <w:tc>
          <w:tcPr>
            <w:tcW w:w="1116" w:type="dxa"/>
            <w:vMerge w:val="continue"/>
            <w:noWrap w:val="0"/>
            <w:vAlign w:val="center"/>
          </w:tcPr>
          <w:p w14:paraId="5C9FB2C1">
            <w:pPr>
              <w:widowControl/>
              <w:jc w:val="left"/>
              <w:rPr>
                <w:rFonts w:ascii="宋体" w:hAnsi="宋体" w:cs="宋体"/>
                <w:color w:val="auto"/>
                <w:kern w:val="0"/>
                <w:sz w:val="18"/>
                <w:szCs w:val="18"/>
                <w:highlight w:val="none"/>
              </w:rPr>
            </w:pPr>
          </w:p>
        </w:tc>
        <w:tc>
          <w:tcPr>
            <w:tcW w:w="1516" w:type="dxa"/>
            <w:noWrap w:val="0"/>
            <w:vAlign w:val="center"/>
          </w:tcPr>
          <w:p w14:paraId="19A95E1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蹲便器</w:t>
            </w:r>
          </w:p>
        </w:tc>
        <w:tc>
          <w:tcPr>
            <w:tcW w:w="1612" w:type="dxa"/>
            <w:noWrap w:val="0"/>
            <w:vAlign w:val="center"/>
          </w:tcPr>
          <w:p w14:paraId="4E5B176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0A73189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《蹲便器用水效率限定值及用水效率等级》（GB30717）</w:t>
            </w:r>
          </w:p>
        </w:tc>
      </w:tr>
      <w:tr w14:paraId="3AB8D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61B41B12">
            <w:pPr>
              <w:widowControl/>
              <w:jc w:val="left"/>
              <w:rPr>
                <w:rFonts w:ascii="宋体" w:hAnsi="宋体" w:cs="宋体"/>
                <w:color w:val="auto"/>
                <w:kern w:val="0"/>
                <w:sz w:val="18"/>
                <w:szCs w:val="18"/>
                <w:highlight w:val="none"/>
              </w:rPr>
            </w:pPr>
          </w:p>
        </w:tc>
        <w:tc>
          <w:tcPr>
            <w:tcW w:w="1116" w:type="dxa"/>
            <w:vMerge w:val="continue"/>
            <w:noWrap w:val="0"/>
            <w:vAlign w:val="center"/>
          </w:tcPr>
          <w:p w14:paraId="769A92C9">
            <w:pPr>
              <w:widowControl/>
              <w:jc w:val="left"/>
              <w:rPr>
                <w:rFonts w:ascii="宋体" w:hAnsi="宋体" w:cs="宋体"/>
                <w:color w:val="auto"/>
                <w:kern w:val="0"/>
                <w:sz w:val="18"/>
                <w:szCs w:val="18"/>
                <w:highlight w:val="none"/>
              </w:rPr>
            </w:pPr>
          </w:p>
        </w:tc>
        <w:tc>
          <w:tcPr>
            <w:tcW w:w="1516" w:type="dxa"/>
            <w:noWrap w:val="0"/>
            <w:vAlign w:val="center"/>
          </w:tcPr>
          <w:p w14:paraId="7F78921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小便器</w:t>
            </w:r>
          </w:p>
        </w:tc>
        <w:tc>
          <w:tcPr>
            <w:tcW w:w="1612" w:type="dxa"/>
            <w:noWrap w:val="0"/>
            <w:vAlign w:val="center"/>
          </w:tcPr>
          <w:p w14:paraId="1FA6DF8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15EC846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《小便器用水效率限定值及用水效率等级》（GB28377）</w:t>
            </w:r>
          </w:p>
        </w:tc>
      </w:tr>
      <w:tr w14:paraId="1DA65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405B6B0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16</w:t>
            </w:r>
          </w:p>
        </w:tc>
        <w:tc>
          <w:tcPr>
            <w:tcW w:w="1116" w:type="dxa"/>
            <w:noWrap w:val="0"/>
            <w:vAlign w:val="center"/>
          </w:tcPr>
          <w:p w14:paraId="0F3C959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★A060806水嘴</w:t>
            </w:r>
          </w:p>
        </w:tc>
        <w:tc>
          <w:tcPr>
            <w:tcW w:w="1516" w:type="dxa"/>
            <w:noWrap w:val="0"/>
            <w:vAlign w:val="center"/>
          </w:tcPr>
          <w:p w14:paraId="487CE29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612" w:type="dxa"/>
            <w:noWrap w:val="0"/>
            <w:vAlign w:val="center"/>
          </w:tcPr>
          <w:p w14:paraId="328302C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6A6083E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《水嘴用水效率限定值及用水效率等级》（GB 25501）</w:t>
            </w:r>
          </w:p>
        </w:tc>
      </w:tr>
      <w:tr w14:paraId="355BD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2FB14AE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17</w:t>
            </w:r>
          </w:p>
        </w:tc>
        <w:tc>
          <w:tcPr>
            <w:tcW w:w="1116" w:type="dxa"/>
            <w:noWrap w:val="0"/>
            <w:vAlign w:val="center"/>
          </w:tcPr>
          <w:p w14:paraId="7DC2361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A060807便器冲洗阀</w:t>
            </w:r>
          </w:p>
        </w:tc>
        <w:tc>
          <w:tcPr>
            <w:tcW w:w="1516" w:type="dxa"/>
            <w:noWrap w:val="0"/>
            <w:vAlign w:val="center"/>
          </w:tcPr>
          <w:p w14:paraId="0C2FA88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612" w:type="dxa"/>
            <w:noWrap w:val="0"/>
            <w:vAlign w:val="center"/>
          </w:tcPr>
          <w:p w14:paraId="46C7DCE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2C49E54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《便器冲洗阀用水效率限定值及用水效率等级》（GB28379）</w:t>
            </w:r>
          </w:p>
        </w:tc>
      </w:tr>
      <w:tr w14:paraId="0DC5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7299ED9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18</w:t>
            </w:r>
          </w:p>
        </w:tc>
        <w:tc>
          <w:tcPr>
            <w:tcW w:w="1116" w:type="dxa"/>
            <w:noWrap w:val="0"/>
            <w:vAlign w:val="center"/>
          </w:tcPr>
          <w:p w14:paraId="4DAE4D1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A060810淋浴器</w:t>
            </w:r>
          </w:p>
        </w:tc>
        <w:tc>
          <w:tcPr>
            <w:tcW w:w="1516" w:type="dxa"/>
            <w:noWrap w:val="0"/>
            <w:vAlign w:val="center"/>
          </w:tcPr>
          <w:p w14:paraId="46F104B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612" w:type="dxa"/>
            <w:noWrap w:val="0"/>
            <w:vAlign w:val="center"/>
          </w:tcPr>
          <w:p w14:paraId="1988930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1B78571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《淋浴器用水效率限定值及用水效率等级》（GB28378）</w:t>
            </w:r>
          </w:p>
        </w:tc>
      </w:tr>
    </w:tbl>
    <w:p w14:paraId="4CC77EA4">
      <w:pPr>
        <w:rPr>
          <w:rFonts w:ascii="宋体" w:hAnsi="宋体" w:cs="宋体"/>
          <w:color w:val="auto"/>
          <w:kern w:val="21"/>
          <w:sz w:val="20"/>
          <w:szCs w:val="20"/>
          <w:highlight w:val="none"/>
        </w:rPr>
      </w:pPr>
    </w:p>
    <w:p w14:paraId="4F60C4F8">
      <w:pPr>
        <w:pStyle w:val="2"/>
        <w:spacing w:after="0" w:line="360" w:lineRule="auto"/>
        <w:rPr>
          <w:rFonts w:ascii="宋体" w:hAnsi="宋体" w:cs="宋体"/>
          <w:color w:val="auto"/>
          <w:kern w:val="21"/>
          <w:sz w:val="24"/>
          <w:highlight w:val="none"/>
        </w:rPr>
      </w:pPr>
      <w:r>
        <w:rPr>
          <w:rFonts w:hint="eastAsia" w:ascii="宋体" w:hAnsi="宋体" w:cs="宋体"/>
          <w:color w:val="auto"/>
          <w:kern w:val="21"/>
          <w:sz w:val="24"/>
          <w:highlight w:val="none"/>
        </w:rPr>
        <w:t>注：1.节能产品认证应依据相关国家标准的最新版本，依据国家标准中二级能效（水效）指标。</w:t>
      </w:r>
    </w:p>
    <w:p w14:paraId="7D48B681">
      <w:pPr>
        <w:pStyle w:val="19"/>
        <w:spacing w:line="360" w:lineRule="auto"/>
        <w:jc w:val="left"/>
        <w:rPr>
          <w:rFonts w:hAnsi="宋体" w:cs="宋体"/>
          <w:color w:val="auto"/>
          <w:kern w:val="21"/>
          <w:sz w:val="32"/>
          <w:szCs w:val="32"/>
          <w:highlight w:val="none"/>
        </w:rPr>
      </w:pPr>
      <w:r>
        <w:rPr>
          <w:rFonts w:hint="eastAsia" w:hAnsi="宋体" w:cs="宋体"/>
          <w:color w:val="auto"/>
          <w:kern w:val="21"/>
          <w:sz w:val="24"/>
          <w:szCs w:val="24"/>
          <w:highlight w:val="none"/>
        </w:rPr>
        <w:t xml:space="preserve">    2.以“★”标注的为政府强制采购产品。</w:t>
      </w:r>
      <w:r>
        <w:rPr>
          <w:rFonts w:hint="eastAsia" w:hAnsi="宋体" w:cs="宋体"/>
          <w:color w:val="auto"/>
          <w:kern w:val="21"/>
          <w:highlight w:val="none"/>
        </w:rPr>
        <w:br w:type="page"/>
      </w:r>
      <w:r>
        <w:rPr>
          <w:rFonts w:hint="eastAsia" w:hAnsi="宋体" w:cs="宋体"/>
          <w:b/>
          <w:bCs/>
          <w:color w:val="auto"/>
          <w:kern w:val="21"/>
          <w:sz w:val="32"/>
          <w:szCs w:val="32"/>
          <w:highlight w:val="none"/>
        </w:rPr>
        <w:t>附件2：</w:t>
      </w:r>
    </w:p>
    <w:p w14:paraId="692A0D4F">
      <w:pPr>
        <w:spacing w:line="528" w:lineRule="exact"/>
        <w:jc w:val="center"/>
        <w:rPr>
          <w:rFonts w:ascii="宋体" w:hAnsi="宋体" w:cs="宋体"/>
          <w:b/>
          <w:bCs/>
          <w:color w:val="auto"/>
          <w:kern w:val="21"/>
          <w:sz w:val="40"/>
          <w:szCs w:val="40"/>
          <w:highlight w:val="none"/>
        </w:rPr>
      </w:pPr>
      <w:r>
        <w:rPr>
          <w:rFonts w:hint="eastAsia" w:ascii="宋体" w:hAnsi="宋体" w:cs="宋体"/>
          <w:b/>
          <w:bCs/>
          <w:color w:val="auto"/>
          <w:kern w:val="21"/>
          <w:sz w:val="40"/>
          <w:szCs w:val="40"/>
          <w:highlight w:val="none"/>
        </w:rPr>
        <w:t>中小微企业划型标准</w:t>
      </w:r>
    </w:p>
    <w:tbl>
      <w:tblPr>
        <w:tblStyle w:val="32"/>
        <w:tblW w:w="9497" w:type="dxa"/>
        <w:jc w:val="center"/>
        <w:tblLayout w:type="fixed"/>
        <w:tblCellMar>
          <w:top w:w="0" w:type="dxa"/>
          <w:left w:w="108" w:type="dxa"/>
          <w:bottom w:w="0" w:type="dxa"/>
          <w:right w:w="108" w:type="dxa"/>
        </w:tblCellMar>
      </w:tblPr>
      <w:tblGrid>
        <w:gridCol w:w="1985"/>
        <w:gridCol w:w="1984"/>
        <w:gridCol w:w="851"/>
        <w:gridCol w:w="1842"/>
        <w:gridCol w:w="1701"/>
        <w:gridCol w:w="1134"/>
      </w:tblGrid>
      <w:tr w14:paraId="6EDDB077">
        <w:tblPrEx>
          <w:tblCellMar>
            <w:top w:w="0" w:type="dxa"/>
            <w:left w:w="108" w:type="dxa"/>
            <w:bottom w:w="0" w:type="dxa"/>
            <w:right w:w="108" w:type="dxa"/>
          </w:tblCellMar>
        </w:tblPrEx>
        <w:trPr>
          <w:trHeight w:val="340" w:hRule="atLeast"/>
          <w:jc w:val="center"/>
        </w:trPr>
        <w:tc>
          <w:tcPr>
            <w:tcW w:w="1985" w:type="dxa"/>
            <w:tcBorders>
              <w:top w:val="single" w:color="auto" w:sz="4" w:space="0"/>
              <w:left w:val="single" w:color="auto" w:sz="4" w:space="0"/>
              <w:bottom w:val="single" w:color="auto" w:sz="4" w:space="0"/>
              <w:right w:val="single" w:color="auto" w:sz="4" w:space="0"/>
            </w:tcBorders>
            <w:noWrap w:val="0"/>
            <w:vAlign w:val="center"/>
          </w:tcPr>
          <w:p w14:paraId="7C5A9004">
            <w:pPr>
              <w:widowControl/>
              <w:jc w:val="left"/>
              <w:rPr>
                <w:rFonts w:ascii="宋体" w:hAnsi="宋体" w:cs="宋体"/>
                <w:b/>
                <w:color w:val="auto"/>
                <w:kern w:val="21"/>
                <w:sz w:val="24"/>
                <w:highlight w:val="none"/>
              </w:rPr>
            </w:pPr>
            <w:r>
              <w:rPr>
                <w:rFonts w:hint="eastAsia" w:ascii="宋体" w:hAnsi="宋体" w:cs="宋体"/>
                <w:b/>
                <w:color w:val="auto"/>
                <w:kern w:val="21"/>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2C0723D0">
            <w:pPr>
              <w:widowControl/>
              <w:jc w:val="left"/>
              <w:rPr>
                <w:rFonts w:ascii="宋体" w:hAnsi="宋体" w:cs="宋体"/>
                <w:b/>
                <w:color w:val="auto"/>
                <w:kern w:val="21"/>
                <w:sz w:val="24"/>
                <w:highlight w:val="none"/>
              </w:rPr>
            </w:pPr>
            <w:r>
              <w:rPr>
                <w:rFonts w:hint="eastAsia" w:ascii="宋体" w:hAnsi="宋体" w:cs="宋体"/>
                <w:b/>
                <w:color w:val="auto"/>
                <w:kern w:val="21"/>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35728512">
            <w:pPr>
              <w:widowControl/>
              <w:jc w:val="left"/>
              <w:rPr>
                <w:rFonts w:ascii="宋体" w:hAnsi="宋体" w:cs="宋体"/>
                <w:b/>
                <w:color w:val="auto"/>
                <w:kern w:val="21"/>
                <w:sz w:val="24"/>
                <w:highlight w:val="none"/>
              </w:rPr>
            </w:pPr>
            <w:r>
              <w:rPr>
                <w:rFonts w:hint="eastAsia" w:ascii="宋体" w:hAnsi="宋体" w:cs="宋体"/>
                <w:b/>
                <w:color w:val="auto"/>
                <w:kern w:val="21"/>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6ED47172">
            <w:pPr>
              <w:widowControl/>
              <w:jc w:val="left"/>
              <w:rPr>
                <w:rFonts w:ascii="宋体" w:hAnsi="宋体" w:cs="宋体"/>
                <w:b/>
                <w:color w:val="auto"/>
                <w:kern w:val="21"/>
                <w:sz w:val="24"/>
                <w:highlight w:val="none"/>
              </w:rPr>
            </w:pPr>
            <w:r>
              <w:rPr>
                <w:rFonts w:hint="eastAsia" w:ascii="宋体" w:hAnsi="宋体" w:cs="宋体"/>
                <w:b/>
                <w:color w:val="auto"/>
                <w:kern w:val="21"/>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3F812D23">
            <w:pPr>
              <w:widowControl/>
              <w:jc w:val="left"/>
              <w:rPr>
                <w:rFonts w:ascii="宋体" w:hAnsi="宋体" w:cs="宋体"/>
                <w:b/>
                <w:color w:val="auto"/>
                <w:kern w:val="21"/>
                <w:sz w:val="24"/>
                <w:highlight w:val="none"/>
              </w:rPr>
            </w:pPr>
            <w:r>
              <w:rPr>
                <w:rFonts w:hint="eastAsia" w:ascii="宋体" w:hAnsi="宋体" w:cs="宋体"/>
                <w:b/>
                <w:color w:val="auto"/>
                <w:kern w:val="21"/>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5A9F8EDF">
            <w:pPr>
              <w:widowControl/>
              <w:jc w:val="left"/>
              <w:rPr>
                <w:rFonts w:ascii="宋体" w:hAnsi="宋体" w:cs="宋体"/>
                <w:b/>
                <w:color w:val="auto"/>
                <w:kern w:val="21"/>
                <w:sz w:val="24"/>
                <w:highlight w:val="none"/>
              </w:rPr>
            </w:pPr>
            <w:r>
              <w:rPr>
                <w:rFonts w:hint="eastAsia" w:ascii="宋体" w:hAnsi="宋体" w:cs="宋体"/>
                <w:b/>
                <w:color w:val="auto"/>
                <w:kern w:val="21"/>
                <w:sz w:val="24"/>
                <w:highlight w:val="none"/>
              </w:rPr>
              <w:t>微型</w:t>
            </w:r>
          </w:p>
        </w:tc>
      </w:tr>
      <w:tr w14:paraId="7F7A8199">
        <w:tblPrEx>
          <w:tblCellMar>
            <w:top w:w="0" w:type="dxa"/>
            <w:left w:w="108" w:type="dxa"/>
            <w:bottom w:w="0" w:type="dxa"/>
            <w:right w:w="108" w:type="dxa"/>
          </w:tblCellMar>
        </w:tblPrEx>
        <w:trPr>
          <w:trHeight w:val="340" w:hRule="atLeast"/>
          <w:jc w:val="center"/>
        </w:trPr>
        <w:tc>
          <w:tcPr>
            <w:tcW w:w="1985" w:type="dxa"/>
            <w:tcBorders>
              <w:top w:val="nil"/>
              <w:left w:val="single" w:color="auto" w:sz="4" w:space="0"/>
              <w:bottom w:val="single" w:color="auto" w:sz="4" w:space="0"/>
              <w:right w:val="single" w:color="auto" w:sz="4" w:space="0"/>
            </w:tcBorders>
            <w:noWrap w:val="0"/>
            <w:vAlign w:val="bottom"/>
          </w:tcPr>
          <w:p w14:paraId="1BB5D4FA">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2A00B75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4C5076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258EEBB">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0EBADE66">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5350751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Y＜50</w:t>
            </w:r>
          </w:p>
        </w:tc>
      </w:tr>
      <w:tr w14:paraId="5F3D9AAA">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34716451">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1C8B70E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B009B65">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4983B0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33B6892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5786205B">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X＜20</w:t>
            </w:r>
          </w:p>
        </w:tc>
      </w:tr>
      <w:tr w14:paraId="31E91FDF">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52195F8D">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76D261C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BA1153B">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8A21316">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2000≤Y＜40000</w:t>
            </w:r>
          </w:p>
        </w:tc>
        <w:tc>
          <w:tcPr>
            <w:tcW w:w="1701" w:type="dxa"/>
            <w:tcBorders>
              <w:top w:val="nil"/>
              <w:left w:val="nil"/>
              <w:bottom w:val="single" w:color="auto" w:sz="4" w:space="0"/>
              <w:right w:val="single" w:color="auto" w:sz="4" w:space="0"/>
            </w:tcBorders>
            <w:noWrap w:val="0"/>
            <w:vAlign w:val="center"/>
          </w:tcPr>
          <w:p w14:paraId="615B5CC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5EFA254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Y＜300</w:t>
            </w:r>
          </w:p>
        </w:tc>
      </w:tr>
      <w:tr w14:paraId="6819120D">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584A5955">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4A6A192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50A842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E82733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6000≤Y＜80000</w:t>
            </w:r>
          </w:p>
        </w:tc>
        <w:tc>
          <w:tcPr>
            <w:tcW w:w="1701" w:type="dxa"/>
            <w:tcBorders>
              <w:top w:val="nil"/>
              <w:left w:val="nil"/>
              <w:bottom w:val="single" w:color="auto" w:sz="4" w:space="0"/>
              <w:right w:val="single" w:color="auto" w:sz="4" w:space="0"/>
            </w:tcBorders>
            <w:noWrap w:val="0"/>
            <w:vAlign w:val="center"/>
          </w:tcPr>
          <w:p w14:paraId="57528A3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237C8DE3">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Y＜300</w:t>
            </w:r>
          </w:p>
        </w:tc>
      </w:tr>
      <w:tr w14:paraId="313E939D">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33F7293">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243A63D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100C4FF3">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22CE91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5000≤Z＜80000</w:t>
            </w:r>
          </w:p>
        </w:tc>
        <w:tc>
          <w:tcPr>
            <w:tcW w:w="1701" w:type="dxa"/>
            <w:tcBorders>
              <w:top w:val="nil"/>
              <w:left w:val="nil"/>
              <w:bottom w:val="single" w:color="auto" w:sz="4" w:space="0"/>
              <w:right w:val="single" w:color="auto" w:sz="4" w:space="0"/>
            </w:tcBorders>
            <w:noWrap w:val="0"/>
            <w:vAlign w:val="center"/>
          </w:tcPr>
          <w:p w14:paraId="2072484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551DD3A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Z＜300</w:t>
            </w:r>
          </w:p>
        </w:tc>
      </w:tr>
      <w:tr w14:paraId="6AE5E99F">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42722105">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41590DE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26F3826">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492833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20≤X＜200</w:t>
            </w:r>
          </w:p>
        </w:tc>
        <w:tc>
          <w:tcPr>
            <w:tcW w:w="1701" w:type="dxa"/>
            <w:tcBorders>
              <w:top w:val="nil"/>
              <w:left w:val="nil"/>
              <w:bottom w:val="single" w:color="auto" w:sz="4" w:space="0"/>
              <w:right w:val="single" w:color="auto" w:sz="4" w:space="0"/>
            </w:tcBorders>
            <w:noWrap w:val="0"/>
            <w:vAlign w:val="center"/>
          </w:tcPr>
          <w:p w14:paraId="0453CF38">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2493052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X＜5</w:t>
            </w:r>
          </w:p>
        </w:tc>
      </w:tr>
      <w:tr w14:paraId="0C3D1C2C">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42B52CF8">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2EF79AEB">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FBB1A6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A9D0C96">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5000≤Y＜40000</w:t>
            </w:r>
          </w:p>
        </w:tc>
        <w:tc>
          <w:tcPr>
            <w:tcW w:w="1701" w:type="dxa"/>
            <w:tcBorders>
              <w:top w:val="nil"/>
              <w:left w:val="nil"/>
              <w:bottom w:val="single" w:color="auto" w:sz="4" w:space="0"/>
              <w:right w:val="single" w:color="auto" w:sz="4" w:space="0"/>
            </w:tcBorders>
            <w:noWrap w:val="0"/>
            <w:vAlign w:val="center"/>
          </w:tcPr>
          <w:p w14:paraId="7F77A328">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66F63957">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Y＜1000</w:t>
            </w:r>
          </w:p>
        </w:tc>
      </w:tr>
      <w:tr w14:paraId="40BC888A">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2020E2AF">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00B1C30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9A6508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730E20F">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50≤X＜300</w:t>
            </w:r>
          </w:p>
        </w:tc>
        <w:tc>
          <w:tcPr>
            <w:tcW w:w="1701" w:type="dxa"/>
            <w:tcBorders>
              <w:top w:val="nil"/>
              <w:left w:val="nil"/>
              <w:bottom w:val="single" w:color="auto" w:sz="4" w:space="0"/>
              <w:right w:val="single" w:color="auto" w:sz="4" w:space="0"/>
            </w:tcBorders>
            <w:noWrap w:val="0"/>
            <w:vAlign w:val="center"/>
          </w:tcPr>
          <w:p w14:paraId="4ABD51D5">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2D62734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X＜10</w:t>
            </w:r>
          </w:p>
        </w:tc>
      </w:tr>
      <w:tr w14:paraId="1750E158">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1D5FB966">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45CBA40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FDF217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771DF7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4A877AC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460E3FF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Y＜100</w:t>
            </w:r>
          </w:p>
        </w:tc>
      </w:tr>
      <w:tr w14:paraId="7D5E4E06">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341E0838">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60E082C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54D1D5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D64C1D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122D34F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2438DBC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X＜20</w:t>
            </w:r>
          </w:p>
        </w:tc>
      </w:tr>
      <w:tr w14:paraId="41FCB71B">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3BD8539">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51599ED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6DAF7D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7174D97">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3000≤Y＜30000</w:t>
            </w:r>
          </w:p>
        </w:tc>
        <w:tc>
          <w:tcPr>
            <w:tcW w:w="1701" w:type="dxa"/>
            <w:tcBorders>
              <w:top w:val="nil"/>
              <w:left w:val="nil"/>
              <w:bottom w:val="single" w:color="auto" w:sz="4" w:space="0"/>
              <w:right w:val="single" w:color="auto" w:sz="4" w:space="0"/>
            </w:tcBorders>
            <w:noWrap w:val="0"/>
            <w:vAlign w:val="center"/>
          </w:tcPr>
          <w:p w14:paraId="7943EDD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46DA557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Y＜200</w:t>
            </w:r>
          </w:p>
        </w:tc>
      </w:tr>
      <w:tr w14:paraId="557FD4FE">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5A48FA36">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2904B6D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E73222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A9B44A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100≤X＜200</w:t>
            </w:r>
          </w:p>
        </w:tc>
        <w:tc>
          <w:tcPr>
            <w:tcW w:w="1701" w:type="dxa"/>
            <w:tcBorders>
              <w:top w:val="nil"/>
              <w:left w:val="nil"/>
              <w:bottom w:val="single" w:color="auto" w:sz="4" w:space="0"/>
              <w:right w:val="single" w:color="auto" w:sz="4" w:space="0"/>
            </w:tcBorders>
            <w:noWrap w:val="0"/>
            <w:vAlign w:val="center"/>
          </w:tcPr>
          <w:p w14:paraId="56FC135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5BC7FF5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X＜20</w:t>
            </w:r>
          </w:p>
        </w:tc>
      </w:tr>
      <w:tr w14:paraId="1F81F038">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714200EC">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200801B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80CACF3">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89A60A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1000≤Y＜30000</w:t>
            </w:r>
          </w:p>
        </w:tc>
        <w:tc>
          <w:tcPr>
            <w:tcW w:w="1701" w:type="dxa"/>
            <w:tcBorders>
              <w:top w:val="nil"/>
              <w:left w:val="nil"/>
              <w:bottom w:val="single" w:color="auto" w:sz="4" w:space="0"/>
              <w:right w:val="single" w:color="auto" w:sz="4" w:space="0"/>
            </w:tcBorders>
            <w:noWrap w:val="0"/>
            <w:vAlign w:val="center"/>
          </w:tcPr>
          <w:p w14:paraId="7973C02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6C53519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Y＜100</w:t>
            </w:r>
          </w:p>
        </w:tc>
      </w:tr>
      <w:tr w14:paraId="67FA7D69">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1218552E">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79092F5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18FD7B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C9830A5">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4A0AFEC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750DC946">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X＜20</w:t>
            </w:r>
          </w:p>
        </w:tc>
      </w:tr>
      <w:tr w14:paraId="77DA80A2">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04F07C07">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086B422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2C3003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5A1907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2000≤Y＜30000</w:t>
            </w:r>
          </w:p>
        </w:tc>
        <w:tc>
          <w:tcPr>
            <w:tcW w:w="1701" w:type="dxa"/>
            <w:tcBorders>
              <w:top w:val="nil"/>
              <w:left w:val="nil"/>
              <w:bottom w:val="single" w:color="auto" w:sz="4" w:space="0"/>
              <w:right w:val="single" w:color="auto" w:sz="4" w:space="0"/>
            </w:tcBorders>
            <w:noWrap w:val="0"/>
            <w:vAlign w:val="center"/>
          </w:tcPr>
          <w:p w14:paraId="2B993C5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5882BB0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Y＜100</w:t>
            </w:r>
          </w:p>
        </w:tc>
      </w:tr>
      <w:tr w14:paraId="1B2F4003">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55C66928">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46E15FA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8EB0947">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56641E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5AB34B5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33F39B46">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X＜10</w:t>
            </w:r>
          </w:p>
        </w:tc>
      </w:tr>
      <w:tr w14:paraId="1E4FE702">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F9770CB">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3B508CE5">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9B23417">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B0CC32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273AF95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2A935BB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Y＜100</w:t>
            </w:r>
          </w:p>
        </w:tc>
      </w:tr>
      <w:tr w14:paraId="1DF11899">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157AE6D3">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2344BCA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466467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7D2F94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344C4F0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DA65D2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X＜10</w:t>
            </w:r>
          </w:p>
        </w:tc>
      </w:tr>
      <w:tr w14:paraId="0D478EEE">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5697A2D9">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3397DB0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1BB6DC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D9441F7">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4D79F73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6457482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Y＜100</w:t>
            </w:r>
          </w:p>
        </w:tc>
      </w:tr>
      <w:tr w14:paraId="6C2638A8">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61C913EE">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365CA6B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96FC3A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398BB4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100≤X＜2000</w:t>
            </w:r>
          </w:p>
        </w:tc>
        <w:tc>
          <w:tcPr>
            <w:tcW w:w="1701" w:type="dxa"/>
            <w:tcBorders>
              <w:top w:val="nil"/>
              <w:left w:val="nil"/>
              <w:bottom w:val="single" w:color="auto" w:sz="4" w:space="0"/>
              <w:right w:val="single" w:color="auto" w:sz="4" w:space="0"/>
            </w:tcBorders>
            <w:noWrap w:val="0"/>
            <w:vAlign w:val="center"/>
          </w:tcPr>
          <w:p w14:paraId="0D64D00F">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24D85677">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X＜10</w:t>
            </w:r>
          </w:p>
        </w:tc>
      </w:tr>
      <w:tr w14:paraId="207D9522">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43A3A1BF">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7FC8178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144F70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CB55CA3">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1000≤Y＜100000</w:t>
            </w:r>
          </w:p>
        </w:tc>
        <w:tc>
          <w:tcPr>
            <w:tcW w:w="1701" w:type="dxa"/>
            <w:tcBorders>
              <w:top w:val="nil"/>
              <w:left w:val="nil"/>
              <w:bottom w:val="single" w:color="auto" w:sz="4" w:space="0"/>
              <w:right w:val="single" w:color="auto" w:sz="4" w:space="0"/>
            </w:tcBorders>
            <w:noWrap w:val="0"/>
            <w:vAlign w:val="center"/>
          </w:tcPr>
          <w:p w14:paraId="10AD3A8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2EF81C4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Y＜100</w:t>
            </w:r>
          </w:p>
        </w:tc>
      </w:tr>
      <w:tr w14:paraId="5CAA1D9E">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1D693088">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22CE0D8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6326D2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D0DA8A8">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7C77E9B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18252355">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X＜10</w:t>
            </w:r>
          </w:p>
        </w:tc>
      </w:tr>
      <w:tr w14:paraId="23B8B468">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491D1D45">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75D7376F">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AE77CE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40E854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1000≤Y＜10000</w:t>
            </w:r>
          </w:p>
        </w:tc>
        <w:tc>
          <w:tcPr>
            <w:tcW w:w="1701" w:type="dxa"/>
            <w:tcBorders>
              <w:top w:val="nil"/>
              <w:left w:val="nil"/>
              <w:bottom w:val="single" w:color="auto" w:sz="4" w:space="0"/>
              <w:right w:val="single" w:color="auto" w:sz="4" w:space="0"/>
            </w:tcBorders>
            <w:noWrap w:val="0"/>
            <w:vAlign w:val="center"/>
          </w:tcPr>
          <w:p w14:paraId="0456A7F7">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58131F23">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Y＜50</w:t>
            </w:r>
          </w:p>
        </w:tc>
      </w:tr>
      <w:tr w14:paraId="7D03B2A1">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0B424131">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56A0EAC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65F71A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C2C837F">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1000≤Y＜200000</w:t>
            </w:r>
          </w:p>
        </w:tc>
        <w:tc>
          <w:tcPr>
            <w:tcW w:w="1701" w:type="dxa"/>
            <w:tcBorders>
              <w:top w:val="nil"/>
              <w:left w:val="nil"/>
              <w:bottom w:val="single" w:color="auto" w:sz="4" w:space="0"/>
              <w:right w:val="single" w:color="auto" w:sz="4" w:space="0"/>
            </w:tcBorders>
            <w:noWrap w:val="0"/>
            <w:vAlign w:val="center"/>
          </w:tcPr>
          <w:p w14:paraId="54282D3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17B232B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X＜100</w:t>
            </w:r>
          </w:p>
        </w:tc>
      </w:tr>
      <w:tr w14:paraId="1271A891">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7AE88E8B">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7BD71E2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58EF933">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24161BB">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5000≤Z＜10000</w:t>
            </w:r>
          </w:p>
        </w:tc>
        <w:tc>
          <w:tcPr>
            <w:tcW w:w="1701" w:type="dxa"/>
            <w:tcBorders>
              <w:top w:val="nil"/>
              <w:left w:val="nil"/>
              <w:bottom w:val="single" w:color="auto" w:sz="4" w:space="0"/>
              <w:right w:val="single" w:color="auto" w:sz="4" w:space="0"/>
            </w:tcBorders>
            <w:noWrap w:val="0"/>
            <w:vAlign w:val="center"/>
          </w:tcPr>
          <w:p w14:paraId="05C6A9D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0F41CAC7">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Y＜2000</w:t>
            </w:r>
          </w:p>
        </w:tc>
      </w:tr>
      <w:tr w14:paraId="1164C5D8">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113628DA">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6B822D5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61F46B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11B097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7FD5CCD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1E5724B3">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X＜100</w:t>
            </w:r>
          </w:p>
        </w:tc>
      </w:tr>
      <w:tr w14:paraId="5E1A7BBB">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180A3418">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7CCF49A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7C2439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D23370F">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1000≤Y＜5000</w:t>
            </w:r>
          </w:p>
        </w:tc>
        <w:tc>
          <w:tcPr>
            <w:tcW w:w="1701" w:type="dxa"/>
            <w:tcBorders>
              <w:top w:val="nil"/>
              <w:left w:val="nil"/>
              <w:bottom w:val="single" w:color="auto" w:sz="4" w:space="0"/>
              <w:right w:val="single" w:color="auto" w:sz="4" w:space="0"/>
            </w:tcBorders>
            <w:noWrap w:val="0"/>
            <w:vAlign w:val="center"/>
          </w:tcPr>
          <w:p w14:paraId="3B02C5E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55A39285">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Y＜500</w:t>
            </w:r>
          </w:p>
        </w:tc>
      </w:tr>
      <w:tr w14:paraId="6758BEFF">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28BA42C2">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610B62A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887917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8D57A8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25FFFE17">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7E059D3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X＜10</w:t>
            </w:r>
          </w:p>
        </w:tc>
      </w:tr>
      <w:tr w14:paraId="6E7EA5CE">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544832DE">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63A33A8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48B9D918">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442201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8000≤Z＜120000</w:t>
            </w:r>
          </w:p>
        </w:tc>
        <w:tc>
          <w:tcPr>
            <w:tcW w:w="1701" w:type="dxa"/>
            <w:tcBorders>
              <w:top w:val="nil"/>
              <w:left w:val="nil"/>
              <w:bottom w:val="single" w:color="auto" w:sz="4" w:space="0"/>
              <w:right w:val="single" w:color="auto" w:sz="4" w:space="0"/>
            </w:tcBorders>
            <w:noWrap w:val="0"/>
            <w:vAlign w:val="center"/>
          </w:tcPr>
          <w:p w14:paraId="1E336F03">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61FB205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Y＜100</w:t>
            </w:r>
          </w:p>
        </w:tc>
      </w:tr>
      <w:tr w14:paraId="2721D4A0">
        <w:tblPrEx>
          <w:tblCellMar>
            <w:top w:w="0" w:type="dxa"/>
            <w:left w:w="108" w:type="dxa"/>
            <w:bottom w:w="0" w:type="dxa"/>
            <w:right w:w="108" w:type="dxa"/>
          </w:tblCellMar>
        </w:tblPrEx>
        <w:trPr>
          <w:trHeight w:val="340" w:hRule="atLeast"/>
          <w:jc w:val="center"/>
        </w:trPr>
        <w:tc>
          <w:tcPr>
            <w:tcW w:w="1985" w:type="dxa"/>
            <w:tcBorders>
              <w:top w:val="nil"/>
              <w:left w:val="single" w:color="auto" w:sz="4" w:space="0"/>
              <w:bottom w:val="single" w:color="auto" w:sz="4" w:space="0"/>
              <w:right w:val="single" w:color="auto" w:sz="4" w:space="0"/>
            </w:tcBorders>
            <w:noWrap w:val="0"/>
            <w:vAlign w:val="bottom"/>
          </w:tcPr>
          <w:p w14:paraId="6EC7B596">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5E98D56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6B9B6EF">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BB31586">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509CDC4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50FFCB9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X＜10</w:t>
            </w:r>
          </w:p>
        </w:tc>
      </w:tr>
    </w:tbl>
    <w:p w14:paraId="687BCCD3">
      <w:pPr>
        <w:spacing w:line="360" w:lineRule="auto"/>
        <w:ind w:firstLine="420" w:firstLineChars="200"/>
        <w:rPr>
          <w:rFonts w:ascii="宋体" w:hAnsi="宋体" w:cs="宋体"/>
          <w:color w:val="auto"/>
          <w:kern w:val="21"/>
          <w:szCs w:val="21"/>
          <w:highlight w:val="none"/>
        </w:rPr>
      </w:pPr>
      <w:r>
        <w:rPr>
          <w:rFonts w:hint="eastAsia" w:ascii="宋体" w:hAnsi="宋体" w:cs="宋体"/>
          <w:color w:val="auto"/>
          <w:kern w:val="21"/>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ACBDDAA">
      <w:pPr>
        <w:pStyle w:val="19"/>
        <w:spacing w:line="360" w:lineRule="auto"/>
        <w:jc w:val="center"/>
        <w:outlineLvl w:val="0"/>
        <w:rPr>
          <w:rFonts w:hAnsi="宋体" w:cs="宋体"/>
          <w:color w:val="auto"/>
          <w:kern w:val="21"/>
          <w:highlight w:val="none"/>
        </w:rPr>
        <w:sectPr>
          <w:footerReference r:id="rId9" w:type="default"/>
          <w:pgSz w:w="11911" w:h="16838"/>
          <w:pgMar w:top="1440" w:right="1440" w:bottom="1440" w:left="1440" w:header="720" w:footer="720" w:gutter="0"/>
          <w:pgNumType w:start="1"/>
          <w:cols w:space="720" w:num="1"/>
          <w:docGrid w:linePitch="331" w:charSpace="0"/>
        </w:sectPr>
      </w:pPr>
    </w:p>
    <w:p w14:paraId="7149A79B">
      <w:pPr>
        <w:pStyle w:val="4"/>
        <w:spacing w:before="0" w:after="0" w:line="360" w:lineRule="auto"/>
        <w:jc w:val="center"/>
        <w:rPr>
          <w:rFonts w:ascii="宋体" w:hAnsi="宋体" w:cs="宋体"/>
          <w:color w:val="auto"/>
          <w:kern w:val="21"/>
          <w:highlight w:val="none"/>
        </w:rPr>
      </w:pPr>
      <w:bookmarkStart w:id="34" w:name="_Toc16233"/>
      <w:bookmarkStart w:id="35" w:name="_Toc24485"/>
      <w:r>
        <w:rPr>
          <w:rFonts w:hint="eastAsia" w:ascii="宋体" w:hAnsi="宋体" w:cs="宋体"/>
          <w:bCs w:val="0"/>
          <w:color w:val="auto"/>
          <w:kern w:val="21"/>
          <w:sz w:val="32"/>
          <w:szCs w:val="32"/>
          <w:highlight w:val="none"/>
        </w:rPr>
        <w:t>第三章 供应商须知</w:t>
      </w:r>
      <w:bookmarkEnd w:id="34"/>
      <w:bookmarkEnd w:id="35"/>
    </w:p>
    <w:p w14:paraId="52309B42">
      <w:pPr>
        <w:pStyle w:val="5"/>
        <w:spacing w:before="0" w:after="0" w:line="360" w:lineRule="auto"/>
        <w:jc w:val="center"/>
        <w:rPr>
          <w:rFonts w:ascii="宋体" w:hAnsi="宋体" w:cs="宋体"/>
          <w:bCs w:val="0"/>
          <w:color w:val="auto"/>
          <w:kern w:val="21"/>
          <w:highlight w:val="none"/>
        </w:rPr>
      </w:pPr>
      <w:bookmarkStart w:id="36" w:name="_Toc26015"/>
      <w:bookmarkStart w:id="37" w:name="_Toc23404"/>
      <w:r>
        <w:rPr>
          <w:rFonts w:hint="eastAsia" w:ascii="宋体" w:hAnsi="宋体" w:cs="宋体"/>
          <w:bCs w:val="0"/>
          <w:color w:val="auto"/>
          <w:kern w:val="21"/>
          <w:highlight w:val="none"/>
        </w:rPr>
        <w:t>第一节 供应商须知前附表</w:t>
      </w:r>
      <w:bookmarkEnd w:id="36"/>
      <w:bookmarkEnd w:id="37"/>
    </w:p>
    <w:p w14:paraId="5B4E536B">
      <w:pPr>
        <w:spacing w:line="400" w:lineRule="exact"/>
        <w:jc w:val="center"/>
        <w:rPr>
          <w:rFonts w:ascii="宋体" w:hAnsi="宋体" w:cs="宋体"/>
          <w:b/>
          <w:color w:val="auto"/>
          <w:kern w:val="21"/>
          <w:sz w:val="32"/>
          <w:szCs w:val="32"/>
          <w:highlight w:val="none"/>
        </w:rPr>
      </w:pPr>
    </w:p>
    <w:tbl>
      <w:tblPr>
        <w:tblStyle w:val="32"/>
        <w:tblW w:w="105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7"/>
        <w:gridCol w:w="2786"/>
        <w:gridCol w:w="6853"/>
      </w:tblGrid>
      <w:tr w14:paraId="3B9C7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867" w:type="dxa"/>
            <w:noWrap w:val="0"/>
            <w:vAlign w:val="center"/>
          </w:tcPr>
          <w:p w14:paraId="7216952E">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b/>
                <w:color w:val="auto"/>
                <w:kern w:val="21"/>
                <w:szCs w:val="21"/>
                <w:highlight w:val="none"/>
              </w:rPr>
            </w:pPr>
            <w:r>
              <w:rPr>
                <w:rFonts w:hint="eastAsia" w:ascii="宋体" w:hAnsi="宋体" w:cs="宋体"/>
                <w:b/>
                <w:color w:val="auto"/>
                <w:kern w:val="21"/>
                <w:szCs w:val="21"/>
                <w:highlight w:val="none"/>
              </w:rPr>
              <w:t>条款号</w:t>
            </w:r>
          </w:p>
        </w:tc>
        <w:tc>
          <w:tcPr>
            <w:tcW w:w="2786" w:type="dxa"/>
            <w:noWrap w:val="0"/>
            <w:vAlign w:val="center"/>
          </w:tcPr>
          <w:p w14:paraId="7EEA55F6">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b/>
                <w:color w:val="auto"/>
                <w:kern w:val="21"/>
                <w:szCs w:val="21"/>
                <w:highlight w:val="none"/>
              </w:rPr>
            </w:pPr>
            <w:r>
              <w:rPr>
                <w:rFonts w:hint="eastAsia" w:ascii="宋体" w:hAnsi="宋体" w:cs="宋体"/>
                <w:b/>
                <w:color w:val="auto"/>
                <w:kern w:val="21"/>
                <w:szCs w:val="21"/>
                <w:highlight w:val="none"/>
              </w:rPr>
              <w:t>条款内容</w:t>
            </w:r>
          </w:p>
        </w:tc>
        <w:tc>
          <w:tcPr>
            <w:tcW w:w="6853" w:type="dxa"/>
            <w:noWrap w:val="0"/>
            <w:vAlign w:val="center"/>
          </w:tcPr>
          <w:p w14:paraId="38016BAB">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b/>
                <w:color w:val="auto"/>
                <w:kern w:val="21"/>
                <w:szCs w:val="21"/>
                <w:highlight w:val="none"/>
              </w:rPr>
            </w:pPr>
            <w:r>
              <w:rPr>
                <w:rFonts w:hint="eastAsia" w:ascii="宋体" w:hAnsi="宋体" w:cs="宋体"/>
                <w:b/>
                <w:color w:val="auto"/>
                <w:kern w:val="21"/>
                <w:szCs w:val="21"/>
                <w:highlight w:val="none"/>
              </w:rPr>
              <w:t>具体要求</w:t>
            </w:r>
          </w:p>
        </w:tc>
      </w:tr>
      <w:tr w14:paraId="5EBF3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top"/>
          </w:tcPr>
          <w:p w14:paraId="09FAE51D">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3.1</w:t>
            </w:r>
          </w:p>
        </w:tc>
        <w:tc>
          <w:tcPr>
            <w:tcW w:w="2786" w:type="dxa"/>
            <w:noWrap w:val="0"/>
            <w:vAlign w:val="center"/>
          </w:tcPr>
          <w:p w14:paraId="2F79D4F6">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供应商资格条件</w:t>
            </w:r>
          </w:p>
        </w:tc>
        <w:tc>
          <w:tcPr>
            <w:tcW w:w="6853" w:type="dxa"/>
            <w:noWrap w:val="0"/>
            <w:vAlign w:val="center"/>
          </w:tcPr>
          <w:p w14:paraId="007108C8">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b/>
                <w:color w:val="auto"/>
                <w:kern w:val="21"/>
                <w:szCs w:val="21"/>
                <w:highlight w:val="none"/>
              </w:rPr>
            </w:pPr>
            <w:r>
              <w:rPr>
                <w:rFonts w:hint="eastAsia" w:ascii="宋体" w:hAnsi="宋体" w:cs="宋体"/>
                <w:color w:val="auto"/>
                <w:kern w:val="21"/>
                <w:szCs w:val="21"/>
                <w:highlight w:val="none"/>
              </w:rPr>
              <w:t>供应商资格条件要求详见公告</w:t>
            </w:r>
          </w:p>
        </w:tc>
      </w:tr>
      <w:tr w14:paraId="6B026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3D971E2D">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5.1</w:t>
            </w:r>
          </w:p>
        </w:tc>
        <w:tc>
          <w:tcPr>
            <w:tcW w:w="2786" w:type="dxa"/>
            <w:noWrap w:val="0"/>
            <w:vAlign w:val="center"/>
          </w:tcPr>
          <w:p w14:paraId="28AC3329">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是否接受联合体竞标</w:t>
            </w:r>
          </w:p>
        </w:tc>
        <w:tc>
          <w:tcPr>
            <w:tcW w:w="6853" w:type="dxa"/>
            <w:noWrap w:val="0"/>
            <w:vAlign w:val="center"/>
          </w:tcPr>
          <w:p w14:paraId="3188450A">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□是/☑否。</w:t>
            </w:r>
          </w:p>
        </w:tc>
      </w:tr>
      <w:tr w14:paraId="5F513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3DA1318A">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5.2</w:t>
            </w:r>
          </w:p>
        </w:tc>
        <w:tc>
          <w:tcPr>
            <w:tcW w:w="2786" w:type="dxa"/>
            <w:noWrap w:val="0"/>
            <w:vAlign w:val="center"/>
          </w:tcPr>
          <w:p w14:paraId="47FB1D34">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联合体竞标要求</w:t>
            </w:r>
          </w:p>
        </w:tc>
        <w:tc>
          <w:tcPr>
            <w:tcW w:w="6853" w:type="dxa"/>
            <w:noWrap w:val="0"/>
            <w:vAlign w:val="center"/>
          </w:tcPr>
          <w:p w14:paraId="616572A7">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无</w:t>
            </w:r>
          </w:p>
        </w:tc>
      </w:tr>
      <w:tr w14:paraId="30C0F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6D63BE3D">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6.1</w:t>
            </w:r>
          </w:p>
        </w:tc>
        <w:tc>
          <w:tcPr>
            <w:tcW w:w="2786" w:type="dxa"/>
            <w:noWrap w:val="0"/>
            <w:vAlign w:val="center"/>
          </w:tcPr>
          <w:p w14:paraId="3BDE1767">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是否允许分包</w:t>
            </w:r>
          </w:p>
        </w:tc>
        <w:tc>
          <w:tcPr>
            <w:tcW w:w="6853" w:type="dxa"/>
            <w:noWrap w:val="0"/>
            <w:vAlign w:val="center"/>
          </w:tcPr>
          <w:p w14:paraId="0119EEC6">
            <w:pPr>
              <w:pStyle w:val="14"/>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☑不允许分包</w:t>
            </w:r>
          </w:p>
          <w:p w14:paraId="71D27004">
            <w:pPr>
              <w:pStyle w:val="14"/>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□允许分包</w:t>
            </w:r>
          </w:p>
          <w:p w14:paraId="77D32091">
            <w:pPr>
              <w:pStyle w:val="14"/>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u w:val="single"/>
              </w:rPr>
            </w:pPr>
            <w:r>
              <w:rPr>
                <w:rFonts w:hint="eastAsia" w:ascii="宋体" w:hAnsi="宋体" w:cs="宋体"/>
                <w:color w:val="auto"/>
                <w:kern w:val="21"/>
                <w:szCs w:val="21"/>
                <w:highlight w:val="none"/>
              </w:rPr>
              <w:t>分包内容：</w:t>
            </w:r>
          </w:p>
          <w:p w14:paraId="57618767">
            <w:pPr>
              <w:pStyle w:val="14"/>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分包金额或者比例：</w:t>
            </w:r>
          </w:p>
        </w:tc>
      </w:tr>
      <w:tr w14:paraId="7D300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110F0D93">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12.1.1</w:t>
            </w:r>
          </w:p>
        </w:tc>
        <w:tc>
          <w:tcPr>
            <w:tcW w:w="2786" w:type="dxa"/>
            <w:noWrap w:val="0"/>
            <w:vAlign w:val="center"/>
          </w:tcPr>
          <w:p w14:paraId="744B24C1">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b/>
                <w:color w:val="auto"/>
                <w:kern w:val="21"/>
                <w:szCs w:val="21"/>
                <w:highlight w:val="none"/>
              </w:rPr>
            </w:pPr>
            <w:r>
              <w:rPr>
                <w:rFonts w:hint="eastAsia" w:ascii="宋体" w:hAnsi="宋体" w:cs="宋体"/>
                <w:b/>
                <w:color w:val="auto"/>
                <w:kern w:val="21"/>
                <w:szCs w:val="21"/>
                <w:highlight w:val="none"/>
              </w:rPr>
              <w:t>资格证明文件组成</w:t>
            </w:r>
          </w:p>
          <w:p w14:paraId="56E82EE7">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p>
        </w:tc>
        <w:tc>
          <w:tcPr>
            <w:tcW w:w="6853" w:type="dxa"/>
            <w:noWrap w:val="0"/>
            <w:vAlign w:val="center"/>
          </w:tcPr>
          <w:p w14:paraId="437C96B6">
            <w:pPr>
              <w:pStyle w:val="14"/>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5A1394F5">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供应商依法缴纳税收的相关材料（响应文件递交截止之日前12个月内任意连续三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60DF5CA3">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供应商依法缴纳社会保障资金的相关材料[响应文件递交截止之日前12个月内任意连续三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4EFBB87C">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4.供应商财务状况报告</w:t>
            </w:r>
            <w:r>
              <w:rPr>
                <w:rFonts w:hint="eastAsia" w:ascii="宋体" w:hAnsi="宋体" w:cs="宋体"/>
                <w:color w:val="auto"/>
                <w:kern w:val="21"/>
                <w:szCs w:val="21"/>
                <w:highlight w:val="none"/>
                <w:lang w:eastAsia="zh-CN"/>
              </w:rPr>
              <w:t>（</w:t>
            </w:r>
            <w:r>
              <w:rPr>
                <w:rFonts w:hint="eastAsia" w:ascii="宋体" w:hAnsi="宋体" w:cs="宋体"/>
                <w:color w:val="auto"/>
                <w:kern w:val="21"/>
                <w:szCs w:val="21"/>
                <w:highlight w:val="none"/>
              </w:rPr>
              <w:t>提供上一年度的审计报告</w:t>
            </w:r>
            <w:r>
              <w:rPr>
                <w:rFonts w:hint="eastAsia" w:ascii="宋体" w:hAnsi="宋体" w:cs="宋体"/>
                <w:color w:val="auto"/>
                <w:kern w:val="21"/>
                <w:szCs w:val="21"/>
                <w:highlight w:val="none"/>
                <w:lang w:val="en-US" w:eastAsia="zh-CN"/>
              </w:rPr>
              <w:t>或</w:t>
            </w:r>
            <w:r>
              <w:rPr>
                <w:rFonts w:hint="eastAsia" w:ascii="宋体" w:hAnsi="宋体" w:cs="宋体"/>
                <w:color w:val="auto"/>
                <w:kern w:val="21"/>
                <w:szCs w:val="21"/>
                <w:highlight w:val="none"/>
              </w:rPr>
              <w:t>响应文件递交截止之日前12个月内任意一个月的财务</w:t>
            </w:r>
            <w:r>
              <w:rPr>
                <w:rFonts w:hint="eastAsia" w:ascii="宋体" w:hAnsi="宋体" w:cs="宋体"/>
                <w:color w:val="auto"/>
                <w:kern w:val="21"/>
                <w:szCs w:val="21"/>
                <w:highlight w:val="none"/>
                <w:lang w:val="en-US" w:eastAsia="zh-CN"/>
              </w:rPr>
              <w:t>报表</w:t>
            </w:r>
            <w:r>
              <w:rPr>
                <w:rFonts w:hint="eastAsia" w:ascii="宋体" w:hAnsi="宋体" w:cs="宋体"/>
                <w:color w:val="auto"/>
                <w:kern w:val="21"/>
                <w:szCs w:val="21"/>
                <w:highlight w:val="none"/>
              </w:rPr>
              <w:t>复印件</w:t>
            </w:r>
            <w:r>
              <w:rPr>
                <w:rFonts w:hint="eastAsia" w:ascii="宋体" w:hAnsi="宋体" w:cs="宋体"/>
                <w:color w:val="auto"/>
                <w:kern w:val="21"/>
                <w:szCs w:val="21"/>
                <w:highlight w:val="none"/>
                <w:lang w:eastAsia="zh-CN"/>
              </w:rPr>
              <w:t>）</w:t>
            </w:r>
            <w:r>
              <w:rPr>
                <w:rFonts w:hint="eastAsia" w:ascii="宋体" w:hAnsi="宋体" w:cs="宋体"/>
                <w:color w:val="auto"/>
                <w:kern w:val="21"/>
                <w:szCs w:val="21"/>
                <w:highlight w:val="none"/>
              </w:rPr>
              <w:t>（</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07738CA4">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5.供应商直接控股、管理关系信息表（格式后附）；（</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04B9B621">
            <w:pPr>
              <w:keepNext w:val="0"/>
              <w:keepLines w:val="0"/>
              <w:pageBreakBefore w:val="0"/>
              <w:widowControl w:val="0"/>
              <w:kinsoku/>
              <w:overflowPunct/>
              <w:topLinePunct w:val="0"/>
              <w:autoSpaceDE/>
              <w:autoSpaceDN/>
              <w:bidi w:val="0"/>
              <w:adjustRightInd/>
              <w:snapToGrid/>
              <w:spacing w:line="360" w:lineRule="auto"/>
              <w:jc w:val="left"/>
              <w:textAlignment w:val="auto"/>
              <w:rPr>
                <w:rFonts w:hint="eastAsia" w:ascii="宋体" w:hAnsi="宋体" w:cs="宋体"/>
                <w:color w:val="auto"/>
                <w:kern w:val="21"/>
                <w:szCs w:val="21"/>
                <w:highlight w:val="none"/>
              </w:rPr>
            </w:pPr>
            <w:r>
              <w:rPr>
                <w:rFonts w:hint="eastAsia" w:ascii="宋体" w:hAnsi="宋体" w:cs="宋体"/>
                <w:color w:val="auto"/>
                <w:kern w:val="21"/>
                <w:szCs w:val="21"/>
                <w:highlight w:val="none"/>
              </w:rPr>
              <w:t>6.资格声明函（格式后附）；</w:t>
            </w:r>
            <w:r>
              <w:rPr>
                <w:rFonts w:hint="eastAsia" w:ascii="宋体" w:hAnsi="宋体" w:cs="宋体"/>
                <w:b/>
                <w:bCs/>
                <w:color w:val="auto"/>
                <w:kern w:val="21"/>
                <w:szCs w:val="21"/>
                <w:highlight w:val="none"/>
              </w:rPr>
              <w:t>（必须提供，否则作无效响应处理）</w:t>
            </w:r>
          </w:p>
          <w:p w14:paraId="665C5F85">
            <w:pPr>
              <w:keepNext w:val="0"/>
              <w:keepLines w:val="0"/>
              <w:pageBreakBefore w:val="0"/>
              <w:widowControl w:val="0"/>
              <w:kinsoku/>
              <w:overflowPunct/>
              <w:topLinePunct w:val="0"/>
              <w:autoSpaceDE/>
              <w:autoSpaceDN/>
              <w:bidi w:val="0"/>
              <w:adjustRightInd/>
              <w:snapToGrid/>
              <w:spacing w:line="360" w:lineRule="auto"/>
              <w:jc w:val="left"/>
              <w:textAlignment w:val="auto"/>
              <w:rPr>
                <w:rFonts w:hint="eastAsia" w:ascii="宋体" w:hAnsi="宋体" w:cs="宋体"/>
                <w:color w:val="auto"/>
                <w:kern w:val="21"/>
                <w:szCs w:val="21"/>
                <w:highlight w:val="none"/>
              </w:rPr>
            </w:pPr>
            <w:r>
              <w:rPr>
                <w:rFonts w:hint="eastAsia" w:ascii="宋体" w:hAnsi="宋体" w:cs="宋体"/>
                <w:color w:val="auto"/>
                <w:kern w:val="21"/>
                <w:szCs w:val="21"/>
                <w:highlight w:val="none"/>
                <w:lang w:val="en-US" w:eastAsia="zh-CN"/>
              </w:rPr>
              <w:t>7.</w:t>
            </w:r>
            <w:r>
              <w:rPr>
                <w:rFonts w:hint="eastAsia" w:ascii="宋体" w:hAnsi="宋体" w:cs="宋体"/>
                <w:color w:val="auto"/>
                <w:kern w:val="21"/>
                <w:szCs w:val="21"/>
                <w:highlight w:val="none"/>
              </w:rPr>
              <w:t>除磋商文件规定必须提供以外，供应商认为需要提供的其他证明材料。</w:t>
            </w:r>
          </w:p>
          <w:p w14:paraId="06E56EA5">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b/>
                <w:color w:val="auto"/>
                <w:kern w:val="21"/>
                <w:szCs w:val="21"/>
                <w:highlight w:val="none"/>
              </w:rPr>
            </w:pPr>
            <w:r>
              <w:rPr>
                <w:rFonts w:hint="eastAsia" w:ascii="宋体" w:hAnsi="宋体" w:cs="宋体"/>
                <w:b/>
                <w:color w:val="auto"/>
                <w:kern w:val="21"/>
                <w:szCs w:val="21"/>
                <w:highlight w:val="none"/>
              </w:rPr>
              <w:t>注：1.以上标明“必须提供”的材料属于复印件的，必须加盖供应商电子公章，否则响应文件按无效响应处理。</w:t>
            </w:r>
          </w:p>
          <w:p w14:paraId="32D6F44B">
            <w:pPr>
              <w:keepNext w:val="0"/>
              <w:keepLines w:val="0"/>
              <w:pageBreakBefore w:val="0"/>
              <w:widowControl w:val="0"/>
              <w:kinsoku/>
              <w:wordWrap w:val="0"/>
              <w:overflowPunct/>
              <w:topLinePunct w:val="0"/>
              <w:autoSpaceDE/>
              <w:autoSpaceDN/>
              <w:bidi w:val="0"/>
              <w:adjustRightInd/>
              <w:snapToGrid/>
              <w:spacing w:line="360" w:lineRule="auto"/>
              <w:ind w:firstLine="422" w:firstLineChars="200"/>
              <w:jc w:val="left"/>
              <w:textAlignment w:val="auto"/>
              <w:rPr>
                <w:rFonts w:hint="default" w:eastAsia="宋体"/>
                <w:color w:val="auto"/>
                <w:highlight w:val="none"/>
                <w:lang w:val="en-US" w:eastAsia="zh-CN"/>
              </w:rPr>
            </w:pPr>
            <w:r>
              <w:rPr>
                <w:rFonts w:hint="eastAsia" w:ascii="宋体" w:hAnsi="宋体" w:cs="宋体"/>
                <w:b/>
                <w:color w:val="auto"/>
                <w:kern w:val="21"/>
                <w:szCs w:val="21"/>
                <w:highlight w:val="none"/>
              </w:rPr>
              <w:t>2.联合体竞标时，第1-5项资格证明文件联合体各方均必须分别提供，联合体各方分别盖章，否则响应文件按无效响应处理。</w:t>
            </w:r>
          </w:p>
        </w:tc>
      </w:tr>
      <w:tr w14:paraId="59BB7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restart"/>
            <w:noWrap w:val="0"/>
            <w:vAlign w:val="center"/>
          </w:tcPr>
          <w:p w14:paraId="1435E7A6">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12.1.2</w:t>
            </w:r>
          </w:p>
        </w:tc>
        <w:tc>
          <w:tcPr>
            <w:tcW w:w="2786" w:type="dxa"/>
            <w:noWrap w:val="0"/>
            <w:vAlign w:val="center"/>
          </w:tcPr>
          <w:p w14:paraId="573A6AA4">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b/>
                <w:bCs/>
                <w:color w:val="auto"/>
                <w:kern w:val="21"/>
                <w:szCs w:val="21"/>
                <w:highlight w:val="none"/>
              </w:rPr>
            </w:pPr>
            <w:r>
              <w:rPr>
                <w:rFonts w:hint="eastAsia" w:ascii="宋体" w:hAnsi="宋体" w:cs="宋体"/>
                <w:b/>
                <w:bCs/>
                <w:color w:val="auto"/>
                <w:kern w:val="21"/>
                <w:szCs w:val="21"/>
                <w:highlight w:val="none"/>
              </w:rPr>
              <w:t>商务文件组成</w:t>
            </w:r>
          </w:p>
        </w:tc>
        <w:tc>
          <w:tcPr>
            <w:tcW w:w="6853" w:type="dxa"/>
            <w:noWrap w:val="0"/>
            <w:vAlign w:val="center"/>
          </w:tcPr>
          <w:p w14:paraId="0FBAD8F8">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1.无串通竞标行为的承诺函（格式后附）；（</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1E2850D6">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2.法定代表人身份证明书及法定代表人有效身份证正反面复印件（格式后附）；（</w:t>
            </w:r>
            <w:r>
              <w:rPr>
                <w:rFonts w:hint="eastAsia" w:ascii="宋体" w:hAnsi="宋体" w:cs="宋体"/>
                <w:b/>
                <w:bCs/>
                <w:color w:val="auto"/>
                <w:kern w:val="21"/>
                <w:szCs w:val="21"/>
                <w:highlight w:val="none"/>
              </w:rPr>
              <w:t>除自然人竞标外</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5EA0D65D">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b/>
                <w:color w:val="auto"/>
                <w:kern w:val="21"/>
                <w:szCs w:val="21"/>
                <w:highlight w:val="none"/>
              </w:rPr>
            </w:pPr>
            <w:r>
              <w:rPr>
                <w:rFonts w:hint="eastAsia" w:ascii="宋体" w:hAnsi="宋体" w:cs="宋体"/>
                <w:color w:val="auto"/>
                <w:kern w:val="21"/>
                <w:szCs w:val="21"/>
                <w:highlight w:val="none"/>
              </w:rPr>
              <w:t>3.法定代表人授权委托书及委托代理人有效身份证正反面复印件（格式后附）；（</w:t>
            </w:r>
            <w:r>
              <w:rPr>
                <w:rFonts w:hint="eastAsia" w:ascii="宋体" w:hAnsi="宋体" w:cs="宋体"/>
                <w:b/>
                <w:color w:val="auto"/>
                <w:kern w:val="21"/>
                <w:szCs w:val="21"/>
                <w:highlight w:val="none"/>
              </w:rPr>
              <w:t>委托时必须提供，否则作无效响应处理</w:t>
            </w:r>
            <w:r>
              <w:rPr>
                <w:rFonts w:hint="eastAsia" w:ascii="宋体" w:hAnsi="宋体" w:cs="宋体"/>
                <w:color w:val="auto"/>
                <w:kern w:val="21"/>
                <w:szCs w:val="21"/>
                <w:highlight w:val="none"/>
              </w:rPr>
              <w:t>）</w:t>
            </w:r>
          </w:p>
          <w:p w14:paraId="372AC18C">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4.商务条款偏离表（格式后附）；（</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46C63240">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5.磋商保证金的相关证明复印件；（</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5DCA3510">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6.竞标人情况介绍（格式自拟）；</w:t>
            </w:r>
          </w:p>
          <w:p w14:paraId="7594FFB7">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7.供应商认为需要提供的其他有关资料。</w:t>
            </w:r>
          </w:p>
          <w:p w14:paraId="6DCB2553">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b/>
                <w:color w:val="auto"/>
                <w:kern w:val="21"/>
                <w:szCs w:val="21"/>
                <w:highlight w:val="none"/>
              </w:rPr>
            </w:pPr>
            <w:r>
              <w:rPr>
                <w:rFonts w:hint="eastAsia" w:ascii="宋体" w:hAnsi="宋体" w:cs="宋体"/>
                <w:b/>
                <w:color w:val="auto"/>
                <w:kern w:val="21"/>
                <w:szCs w:val="21"/>
                <w:highlight w:val="none"/>
              </w:rPr>
              <w:t>注： 1.法定代表人授权委托书必须由法定代表人及委托代理人签字，并加盖供应商电子公章，否则响应文件按无效响应处理。</w:t>
            </w:r>
          </w:p>
          <w:p w14:paraId="4939303A">
            <w:pPr>
              <w:keepNext w:val="0"/>
              <w:keepLines w:val="0"/>
              <w:pageBreakBefore w:val="0"/>
              <w:widowControl w:val="0"/>
              <w:kinsoku/>
              <w:overflowPunct/>
              <w:topLinePunct w:val="0"/>
              <w:autoSpaceDE/>
              <w:autoSpaceDN/>
              <w:bidi w:val="0"/>
              <w:adjustRightInd/>
              <w:snapToGrid/>
              <w:spacing w:line="360" w:lineRule="auto"/>
              <w:ind w:firstLine="413" w:firstLineChars="196"/>
              <w:textAlignment w:val="auto"/>
              <w:rPr>
                <w:rFonts w:ascii="宋体" w:hAnsi="宋体" w:cs="宋体"/>
                <w:b/>
                <w:color w:val="auto"/>
                <w:kern w:val="21"/>
                <w:szCs w:val="21"/>
                <w:highlight w:val="none"/>
              </w:rPr>
            </w:pPr>
            <w:r>
              <w:rPr>
                <w:rFonts w:hint="eastAsia" w:ascii="宋体" w:hAnsi="宋体" w:cs="宋体"/>
                <w:b/>
                <w:color w:val="auto"/>
                <w:kern w:val="21"/>
                <w:szCs w:val="21"/>
                <w:highlight w:val="none"/>
              </w:rPr>
              <w:t>2.以上标明“必须提供”的材料属于复印件的扫描件的，必须加盖供应商电子公章，否则响应文件按无效响应处理。</w:t>
            </w:r>
          </w:p>
        </w:tc>
      </w:tr>
      <w:tr w14:paraId="2C3C0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continue"/>
            <w:noWrap w:val="0"/>
            <w:vAlign w:val="center"/>
          </w:tcPr>
          <w:p w14:paraId="18183C9A">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p>
        </w:tc>
        <w:tc>
          <w:tcPr>
            <w:tcW w:w="2786" w:type="dxa"/>
            <w:noWrap w:val="0"/>
            <w:vAlign w:val="center"/>
          </w:tcPr>
          <w:p w14:paraId="50DC83BE">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b/>
                <w:bCs/>
                <w:color w:val="auto"/>
                <w:kern w:val="21"/>
                <w:szCs w:val="21"/>
                <w:highlight w:val="none"/>
              </w:rPr>
            </w:pPr>
            <w:r>
              <w:rPr>
                <w:rFonts w:hint="eastAsia" w:ascii="宋体" w:hAnsi="宋体" w:cs="宋体"/>
                <w:b/>
                <w:bCs/>
                <w:color w:val="auto"/>
                <w:kern w:val="21"/>
                <w:szCs w:val="21"/>
                <w:highlight w:val="none"/>
              </w:rPr>
              <w:t>技术文件组成</w:t>
            </w:r>
          </w:p>
        </w:tc>
        <w:tc>
          <w:tcPr>
            <w:tcW w:w="6853" w:type="dxa"/>
            <w:noWrap w:val="0"/>
            <w:vAlign w:val="center"/>
          </w:tcPr>
          <w:p w14:paraId="769A4ED3">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1.服务需求偏离表（格式后附）；（</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2E3A8472">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2.技术服务方案；（</w:t>
            </w:r>
            <w:r>
              <w:rPr>
                <w:rFonts w:hint="eastAsia" w:ascii="宋体" w:hAnsi="宋体" w:cs="宋体"/>
                <w:b/>
                <w:color w:val="auto"/>
                <w:kern w:val="21"/>
                <w:szCs w:val="21"/>
                <w:highlight w:val="none"/>
              </w:rPr>
              <w:t>如有请提供</w:t>
            </w:r>
            <w:r>
              <w:rPr>
                <w:rFonts w:hint="eastAsia" w:ascii="宋体" w:hAnsi="宋体" w:cs="宋体"/>
                <w:color w:val="auto"/>
                <w:kern w:val="21"/>
                <w:szCs w:val="21"/>
                <w:highlight w:val="none"/>
              </w:rPr>
              <w:t>）</w:t>
            </w:r>
          </w:p>
          <w:p w14:paraId="221E6932">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b/>
                <w:bCs/>
                <w:color w:val="auto"/>
                <w:kern w:val="21"/>
                <w:szCs w:val="21"/>
                <w:highlight w:val="none"/>
              </w:rPr>
            </w:pPr>
            <w:r>
              <w:rPr>
                <w:rFonts w:hint="eastAsia" w:ascii="宋体" w:hAnsi="宋体" w:cs="宋体"/>
                <w:color w:val="auto"/>
                <w:kern w:val="21"/>
                <w:szCs w:val="21"/>
                <w:highlight w:val="none"/>
              </w:rPr>
              <w:t>3.</w:t>
            </w:r>
            <w:r>
              <w:rPr>
                <w:rFonts w:hint="eastAsia" w:ascii="宋体" w:hAnsi="宋体" w:cs="宋体"/>
                <w:color w:val="auto"/>
                <w:kern w:val="21"/>
                <w:szCs w:val="21"/>
                <w:highlight w:val="none"/>
                <w:lang w:val="en-US" w:eastAsia="zh-CN"/>
              </w:rPr>
              <w:t>售后</w:t>
            </w:r>
            <w:r>
              <w:rPr>
                <w:rFonts w:hint="eastAsia" w:ascii="宋体" w:hAnsi="宋体" w:cs="宋体"/>
                <w:color w:val="auto"/>
                <w:kern w:val="21"/>
                <w:szCs w:val="21"/>
                <w:highlight w:val="none"/>
              </w:rPr>
              <w:t>服务方案；</w:t>
            </w:r>
            <w:r>
              <w:rPr>
                <w:rFonts w:hint="eastAsia" w:ascii="宋体" w:hAnsi="宋体" w:cs="宋体"/>
                <w:b/>
                <w:bCs/>
                <w:color w:val="auto"/>
                <w:kern w:val="21"/>
                <w:szCs w:val="21"/>
                <w:highlight w:val="none"/>
              </w:rPr>
              <w:t>（必须提供，否则作无效响应处理）</w:t>
            </w:r>
          </w:p>
          <w:p w14:paraId="1C3CDCEE">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4.项目实施人员一览表；（</w:t>
            </w:r>
            <w:r>
              <w:rPr>
                <w:rFonts w:hint="eastAsia" w:ascii="宋体" w:hAnsi="宋体" w:cs="宋体"/>
                <w:b/>
                <w:color w:val="auto"/>
                <w:kern w:val="21"/>
                <w:szCs w:val="21"/>
                <w:highlight w:val="none"/>
              </w:rPr>
              <w:t>如有请提供</w:t>
            </w:r>
            <w:r>
              <w:rPr>
                <w:rFonts w:hint="eastAsia" w:ascii="宋体" w:hAnsi="宋体" w:cs="宋体"/>
                <w:color w:val="auto"/>
                <w:kern w:val="21"/>
                <w:szCs w:val="21"/>
                <w:highlight w:val="none"/>
              </w:rPr>
              <w:t>）</w:t>
            </w:r>
          </w:p>
          <w:p w14:paraId="718AD184">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5.对应采购需求的服务需求、商务条款提供的其他文件资料；</w:t>
            </w:r>
          </w:p>
          <w:p w14:paraId="69C98C5C">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6.供应商认为需要提供的其他有关资料。</w:t>
            </w:r>
          </w:p>
          <w:p w14:paraId="05A07C4A">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b/>
                <w:color w:val="auto"/>
                <w:kern w:val="21"/>
                <w:szCs w:val="21"/>
                <w:highlight w:val="none"/>
              </w:rPr>
            </w:pPr>
            <w:r>
              <w:rPr>
                <w:rFonts w:hint="eastAsia" w:ascii="宋体" w:hAnsi="宋体" w:cs="宋体"/>
                <w:b/>
                <w:color w:val="auto"/>
                <w:kern w:val="21"/>
                <w:szCs w:val="21"/>
                <w:highlight w:val="none"/>
              </w:rPr>
              <w:t>注：以上标明“必须提供”的材料属于复印件的扫描件的，必须加盖供应商电子公章，否则响应文件按无效响应处理。</w:t>
            </w:r>
          </w:p>
        </w:tc>
      </w:tr>
      <w:tr w14:paraId="48B3B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3B069787">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12.1.3</w:t>
            </w:r>
          </w:p>
        </w:tc>
        <w:tc>
          <w:tcPr>
            <w:tcW w:w="2786" w:type="dxa"/>
            <w:noWrap w:val="0"/>
            <w:vAlign w:val="center"/>
          </w:tcPr>
          <w:p w14:paraId="67666EC8">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b/>
                <w:bCs/>
                <w:color w:val="auto"/>
                <w:kern w:val="21"/>
                <w:szCs w:val="21"/>
                <w:highlight w:val="none"/>
              </w:rPr>
              <w:t>报价文件组成</w:t>
            </w:r>
          </w:p>
        </w:tc>
        <w:tc>
          <w:tcPr>
            <w:tcW w:w="6853" w:type="dxa"/>
            <w:noWrap w:val="0"/>
            <w:vAlign w:val="center"/>
          </w:tcPr>
          <w:p w14:paraId="29CB42A0">
            <w:pPr>
              <w:keepNext w:val="0"/>
              <w:keepLines w:val="0"/>
              <w:pageBreakBefore w:val="0"/>
              <w:widowControl w:val="0"/>
              <w:tabs>
                <w:tab w:val="left" w:pos="459"/>
              </w:tabs>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1.响应函（格式后附）；</w:t>
            </w:r>
            <w:r>
              <w:rPr>
                <w:rFonts w:hint="eastAsia" w:ascii="宋体" w:hAnsi="宋体" w:cs="宋体"/>
                <w:b/>
                <w:color w:val="auto"/>
                <w:kern w:val="21"/>
                <w:szCs w:val="21"/>
                <w:highlight w:val="none"/>
              </w:rPr>
              <w:t>（必须提供，否则作无效响应处理）</w:t>
            </w:r>
          </w:p>
          <w:p w14:paraId="7633EB61">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2.响应报价表（格式后附）；（</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629B8033">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3.中小企业声明函（格式后附）。</w:t>
            </w:r>
          </w:p>
        </w:tc>
      </w:tr>
      <w:tr w14:paraId="3D002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1D85DD7C">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12.2</w:t>
            </w:r>
          </w:p>
        </w:tc>
        <w:tc>
          <w:tcPr>
            <w:tcW w:w="2786" w:type="dxa"/>
            <w:noWrap w:val="0"/>
            <w:vAlign w:val="center"/>
          </w:tcPr>
          <w:p w14:paraId="2D385178">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响应文件电子版要求</w:t>
            </w:r>
          </w:p>
        </w:tc>
        <w:tc>
          <w:tcPr>
            <w:tcW w:w="6853" w:type="dxa"/>
            <w:noWrap w:val="0"/>
            <w:vAlign w:val="center"/>
          </w:tcPr>
          <w:p w14:paraId="6D985305">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cs="宋体"/>
                <w:b/>
                <w:color w:val="auto"/>
                <w:kern w:val="21"/>
                <w:szCs w:val="21"/>
                <w:highlight w:val="none"/>
              </w:rPr>
              <w:t>否则作无效响应处理</w:t>
            </w:r>
            <w:r>
              <w:rPr>
                <w:rFonts w:hint="eastAsia" w:ascii="宋体" w:hAnsi="宋体" w:cs="宋体"/>
                <w:color w:val="auto"/>
                <w:kern w:val="21"/>
                <w:szCs w:val="21"/>
                <w:highlight w:val="none"/>
              </w:rPr>
              <w:t>。</w:t>
            </w:r>
          </w:p>
          <w:p w14:paraId="5FAEC634">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2.响应文件电子版密封方式：电子响应文件通过平台有效CA加密后在“广西政府采购云平台”投送。</w:t>
            </w:r>
          </w:p>
          <w:p w14:paraId="2923D010">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▲未传输递交电子响应文件的，竞标无效。</w:t>
            </w:r>
          </w:p>
        </w:tc>
      </w:tr>
      <w:tr w14:paraId="5A5FE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29DA3638">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15.2</w:t>
            </w:r>
          </w:p>
        </w:tc>
        <w:tc>
          <w:tcPr>
            <w:tcW w:w="2786" w:type="dxa"/>
            <w:noWrap w:val="0"/>
            <w:vAlign w:val="center"/>
          </w:tcPr>
          <w:p w14:paraId="262D6718">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响应报价要求</w:t>
            </w:r>
          </w:p>
        </w:tc>
        <w:tc>
          <w:tcPr>
            <w:tcW w:w="6853" w:type="dxa"/>
            <w:noWrap w:val="0"/>
            <w:vAlign w:val="center"/>
          </w:tcPr>
          <w:p w14:paraId="798C5943">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cs="宋体"/>
                <w:b/>
                <w:color w:val="auto"/>
                <w:kern w:val="21"/>
                <w:szCs w:val="21"/>
                <w:highlight w:val="none"/>
              </w:rPr>
              <w:t>（采购需求另有约定的，从其约定）</w:t>
            </w:r>
          </w:p>
        </w:tc>
      </w:tr>
      <w:tr w14:paraId="7B2FB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7DDE8D9D">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16.2</w:t>
            </w:r>
          </w:p>
        </w:tc>
        <w:tc>
          <w:tcPr>
            <w:tcW w:w="2786" w:type="dxa"/>
            <w:noWrap w:val="0"/>
            <w:vAlign w:val="center"/>
          </w:tcPr>
          <w:p w14:paraId="126A6C3B">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竞标有效期</w:t>
            </w:r>
          </w:p>
        </w:tc>
        <w:tc>
          <w:tcPr>
            <w:tcW w:w="6853" w:type="dxa"/>
            <w:noWrap w:val="0"/>
            <w:vAlign w:val="center"/>
          </w:tcPr>
          <w:p w14:paraId="1D5651BE">
            <w:pPr>
              <w:pStyle w:val="13"/>
              <w:keepNext w:val="0"/>
              <w:keepLines w:val="0"/>
              <w:pageBreakBefore w:val="0"/>
              <w:widowControl w:val="0"/>
              <w:tabs>
                <w:tab w:val="clear" w:pos="454"/>
              </w:tabs>
              <w:kinsoku/>
              <w:overflowPunct/>
              <w:topLinePunct w:val="0"/>
              <w:autoSpaceDE/>
              <w:autoSpaceDN/>
              <w:bidi w:val="0"/>
              <w:adjustRightInd/>
              <w:snapToGrid/>
              <w:spacing w:after="0" w:afterLines="0" w:line="360" w:lineRule="auto"/>
              <w:ind w:left="283" w:hanging="283" w:hangingChars="135"/>
              <w:textAlignment w:val="auto"/>
              <w:rPr>
                <w:rFonts w:ascii="宋体" w:hAnsi="宋体" w:cs="宋体"/>
                <w:color w:val="auto"/>
                <w:kern w:val="21"/>
                <w:sz w:val="21"/>
                <w:szCs w:val="21"/>
                <w:highlight w:val="none"/>
              </w:rPr>
            </w:pPr>
            <w:r>
              <w:rPr>
                <w:rFonts w:hint="eastAsia" w:ascii="宋体" w:hAnsi="宋体" w:cs="宋体"/>
                <w:color w:val="auto"/>
                <w:kern w:val="21"/>
                <w:sz w:val="21"/>
                <w:szCs w:val="21"/>
                <w:highlight w:val="none"/>
              </w:rPr>
              <w:t>自首次响应文件提交截止之日起</w:t>
            </w:r>
            <w:r>
              <w:rPr>
                <w:rFonts w:hint="eastAsia" w:ascii="宋体" w:hAnsi="宋体" w:cs="宋体"/>
                <w:color w:val="auto"/>
                <w:kern w:val="21"/>
                <w:sz w:val="21"/>
                <w:szCs w:val="21"/>
                <w:highlight w:val="none"/>
                <w:u w:val="single"/>
              </w:rPr>
              <w:t xml:space="preserve"> 90 </w:t>
            </w:r>
            <w:r>
              <w:rPr>
                <w:rFonts w:hint="eastAsia" w:ascii="宋体" w:hAnsi="宋体" w:cs="宋体"/>
                <w:color w:val="auto"/>
                <w:kern w:val="21"/>
                <w:sz w:val="21"/>
                <w:szCs w:val="21"/>
                <w:highlight w:val="none"/>
              </w:rPr>
              <w:t>日。</w:t>
            </w:r>
          </w:p>
        </w:tc>
      </w:tr>
      <w:tr w14:paraId="1237C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08105508">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17.1</w:t>
            </w:r>
          </w:p>
        </w:tc>
        <w:tc>
          <w:tcPr>
            <w:tcW w:w="2786" w:type="dxa"/>
            <w:noWrap w:val="0"/>
            <w:vAlign w:val="center"/>
          </w:tcPr>
          <w:p w14:paraId="6A7AEFC6">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磋商保证金</w:t>
            </w:r>
          </w:p>
        </w:tc>
        <w:tc>
          <w:tcPr>
            <w:tcW w:w="6853" w:type="dxa"/>
            <w:noWrap w:val="0"/>
            <w:vAlign w:val="center"/>
          </w:tcPr>
          <w:p w14:paraId="158BEB51">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磋商保证金金额：详见磋商公告；</w:t>
            </w:r>
          </w:p>
          <w:p w14:paraId="534CB062">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磋商保证金缴纳方式：详见磋商公告；</w:t>
            </w:r>
          </w:p>
          <w:p w14:paraId="6003B141">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磋商保证金指定账户：详见磋商公告；</w:t>
            </w:r>
          </w:p>
          <w:p w14:paraId="116E2B6C">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b/>
                <w:bCs/>
                <w:color w:val="auto"/>
                <w:kern w:val="21"/>
                <w:szCs w:val="21"/>
                <w:highlight w:val="none"/>
              </w:rPr>
            </w:pPr>
            <w:r>
              <w:rPr>
                <w:rFonts w:hint="eastAsia" w:ascii="宋体" w:hAnsi="宋体" w:cs="宋体"/>
                <w:b/>
                <w:bCs/>
                <w:color w:val="auto"/>
                <w:kern w:val="21"/>
                <w:szCs w:val="21"/>
                <w:highlight w:val="none"/>
              </w:rPr>
              <w:t>一、磋商保证金缴纳相关要求：</w:t>
            </w:r>
          </w:p>
          <w:p w14:paraId="46C7082E">
            <w:pPr>
              <w:spacing w:line="360" w:lineRule="auto"/>
              <w:rPr>
                <w:rFonts w:ascii="宋体" w:hAnsi="宋体" w:cs="宋体"/>
                <w:kern w:val="21"/>
                <w:szCs w:val="21"/>
                <w:highlight w:val="none"/>
              </w:rPr>
            </w:pPr>
            <w:r>
              <w:rPr>
                <w:rFonts w:hint="eastAsia" w:ascii="宋体" w:hAnsi="宋体" w:cs="宋体"/>
                <w:kern w:val="21"/>
                <w:szCs w:val="21"/>
                <w:highlight w:val="none"/>
              </w:rPr>
              <w:t>1.磋商保证金采用</w:t>
            </w:r>
            <w:r>
              <w:rPr>
                <w:rFonts w:hint="eastAsia" w:ascii="宋体" w:hAnsi="宋体" w:cs="宋体"/>
                <w:bCs/>
                <w:kern w:val="21"/>
                <w:szCs w:val="21"/>
                <w:highlight w:val="none"/>
                <w:lang w:bidi="ar"/>
              </w:rPr>
              <w:t>银行转账、电汇、网上支付</w:t>
            </w:r>
            <w:r>
              <w:rPr>
                <w:rFonts w:hint="eastAsia" w:ascii="宋体" w:hAnsi="宋体" w:cs="宋体"/>
                <w:kern w:val="21"/>
                <w:szCs w:val="21"/>
                <w:highlight w:val="none"/>
              </w:rPr>
              <w:t>方式提交的，在响应文件提交截止时间前交至采购代理机构指定账户并且到账，竞标人应将转账汇款凭证的复印件作为磋商保证金提交证明，放置于响应文件中，否则响应文件作无效处理。</w:t>
            </w:r>
          </w:p>
          <w:p w14:paraId="106BEA73">
            <w:pPr>
              <w:spacing w:line="360" w:lineRule="auto"/>
              <w:rPr>
                <w:rFonts w:ascii="宋体" w:hAnsi="宋体" w:cs="宋体"/>
                <w:kern w:val="21"/>
                <w:szCs w:val="21"/>
                <w:highlight w:val="none"/>
              </w:rPr>
            </w:pPr>
            <w:r>
              <w:rPr>
                <w:rFonts w:hint="eastAsia" w:ascii="宋体" w:hAnsi="宋体" w:cs="宋体"/>
                <w:kern w:val="21"/>
                <w:szCs w:val="21"/>
                <w:highlight w:val="none"/>
              </w:rPr>
              <w:t>2.磋商保证金采用支票、汇票</w:t>
            </w:r>
            <w:r>
              <w:rPr>
                <w:rFonts w:hint="eastAsia" w:ascii="宋体" w:hAnsi="宋体" w:cs="宋体"/>
                <w:kern w:val="21"/>
                <w:szCs w:val="21"/>
                <w:highlight w:val="none"/>
                <w:lang w:eastAsia="zh-CN"/>
              </w:rPr>
              <w:t>、</w:t>
            </w:r>
            <w:r>
              <w:rPr>
                <w:rFonts w:hint="eastAsia" w:ascii="宋体" w:hAnsi="宋体" w:cs="宋体"/>
                <w:kern w:val="21"/>
                <w:szCs w:val="21"/>
                <w:highlight w:val="none"/>
              </w:rPr>
              <w:t>本票</w:t>
            </w:r>
            <w:r>
              <w:rPr>
                <w:rFonts w:hint="eastAsia" w:ascii="宋体" w:hAnsi="宋体" w:cs="宋体"/>
                <w:kern w:val="21"/>
                <w:szCs w:val="21"/>
                <w:highlight w:val="none"/>
                <w:lang w:val="en-US" w:eastAsia="zh-CN"/>
              </w:rPr>
              <w:t>或</w:t>
            </w:r>
            <w:r>
              <w:rPr>
                <w:rFonts w:hint="eastAsia" w:ascii="宋体" w:hAnsi="宋体" w:cs="宋体"/>
                <w:bCs/>
                <w:kern w:val="21"/>
                <w:szCs w:val="21"/>
                <w:highlight w:val="none"/>
                <w:lang w:bidi="ar"/>
              </w:rPr>
              <w:t>金融机构、担保机构、保险机构</w:t>
            </w:r>
            <w:r>
              <w:rPr>
                <w:rFonts w:hint="eastAsia" w:ascii="宋体" w:hAnsi="宋体" w:cs="宋体"/>
                <w:kern w:val="21"/>
                <w:szCs w:val="21"/>
                <w:highlight w:val="none"/>
              </w:rPr>
              <w:t>出具的保函</w:t>
            </w:r>
            <w:r>
              <w:rPr>
                <w:rFonts w:hint="eastAsia" w:ascii="宋体" w:hAnsi="宋体" w:cs="宋体"/>
                <w:kern w:val="21"/>
                <w:szCs w:val="21"/>
                <w:highlight w:val="none"/>
                <w:lang w:eastAsia="zh-CN"/>
              </w:rPr>
              <w:t>（</w:t>
            </w:r>
            <w:r>
              <w:rPr>
                <w:rFonts w:hint="eastAsia" w:ascii="宋体" w:hAnsi="宋体" w:cs="宋体"/>
                <w:kern w:val="21"/>
                <w:szCs w:val="21"/>
                <w:highlight w:val="none"/>
                <w:lang w:val="en-US" w:eastAsia="zh-CN"/>
              </w:rPr>
              <w:t>包含电子保函</w:t>
            </w:r>
            <w:r>
              <w:rPr>
                <w:rFonts w:hint="eastAsia" w:ascii="宋体" w:hAnsi="宋体" w:cs="宋体"/>
                <w:kern w:val="21"/>
                <w:szCs w:val="21"/>
                <w:highlight w:val="none"/>
                <w:lang w:eastAsia="zh-CN"/>
              </w:rPr>
              <w:t>）</w:t>
            </w:r>
            <w:r>
              <w:rPr>
                <w:rFonts w:hint="eastAsia" w:ascii="宋体" w:hAnsi="宋体" w:cs="宋体"/>
                <w:kern w:val="21"/>
                <w:szCs w:val="21"/>
                <w:highlight w:val="none"/>
              </w:rPr>
              <w:t>、保险单</w:t>
            </w:r>
            <w:r>
              <w:rPr>
                <w:rFonts w:hint="eastAsia" w:ascii="宋体" w:hAnsi="宋体" w:cs="宋体"/>
                <w:kern w:val="21"/>
                <w:szCs w:val="21"/>
                <w:highlight w:val="none"/>
                <w:lang w:eastAsia="zh-CN"/>
              </w:rPr>
              <w:t>（</w:t>
            </w:r>
            <w:r>
              <w:rPr>
                <w:rFonts w:hint="eastAsia" w:ascii="宋体" w:hAnsi="宋体" w:cs="宋体"/>
                <w:kern w:val="21"/>
                <w:szCs w:val="21"/>
                <w:highlight w:val="none"/>
                <w:lang w:val="en-US" w:eastAsia="zh-CN"/>
              </w:rPr>
              <w:t>包含电子</w:t>
            </w:r>
            <w:r>
              <w:rPr>
                <w:rFonts w:hint="eastAsia" w:ascii="宋体" w:hAnsi="宋体" w:cs="宋体"/>
                <w:kern w:val="21"/>
                <w:szCs w:val="21"/>
                <w:highlight w:val="none"/>
              </w:rPr>
              <w:t>保单</w:t>
            </w:r>
            <w:r>
              <w:rPr>
                <w:rFonts w:hint="eastAsia" w:ascii="宋体" w:hAnsi="宋体" w:cs="宋体"/>
                <w:kern w:val="21"/>
                <w:szCs w:val="21"/>
                <w:highlight w:val="none"/>
                <w:lang w:eastAsia="zh-CN"/>
              </w:rPr>
              <w:t>）</w:t>
            </w:r>
            <w:r>
              <w:rPr>
                <w:rFonts w:hint="eastAsia" w:ascii="宋体" w:hAnsi="宋体" w:cs="宋体"/>
                <w:kern w:val="21"/>
                <w:szCs w:val="21"/>
                <w:highlight w:val="none"/>
              </w:rPr>
              <w:t>方式提交的，竞标人应将支票、汇票</w:t>
            </w:r>
            <w:r>
              <w:rPr>
                <w:rFonts w:hint="eastAsia" w:ascii="宋体" w:hAnsi="宋体" w:cs="宋体"/>
                <w:kern w:val="21"/>
                <w:szCs w:val="21"/>
                <w:highlight w:val="none"/>
                <w:lang w:eastAsia="zh-CN"/>
              </w:rPr>
              <w:t>、</w:t>
            </w:r>
            <w:r>
              <w:rPr>
                <w:rFonts w:hint="eastAsia" w:ascii="宋体" w:hAnsi="宋体" w:cs="宋体"/>
                <w:kern w:val="21"/>
                <w:szCs w:val="21"/>
                <w:highlight w:val="none"/>
              </w:rPr>
              <w:t>本票</w:t>
            </w:r>
            <w:r>
              <w:rPr>
                <w:rFonts w:hint="eastAsia" w:ascii="宋体" w:hAnsi="宋体" w:cs="宋体"/>
                <w:kern w:val="21"/>
                <w:szCs w:val="21"/>
                <w:highlight w:val="none"/>
                <w:lang w:val="en-US" w:eastAsia="zh-CN"/>
              </w:rPr>
              <w:t>或</w:t>
            </w:r>
            <w:r>
              <w:rPr>
                <w:rFonts w:hint="eastAsia" w:ascii="宋体" w:hAnsi="宋体" w:cs="宋体"/>
                <w:kern w:val="21"/>
                <w:szCs w:val="21"/>
                <w:highlight w:val="none"/>
              </w:rPr>
              <w:t>保函、保险单的复印件作为磋商保证金提交凭证，放置于响应文件中，否则响应文件作无效处理。竞标人</w:t>
            </w:r>
            <w:r>
              <w:rPr>
                <w:rFonts w:hint="eastAsia" w:ascii="宋体" w:hAnsi="宋体" w:cs="宋体"/>
                <w:kern w:val="21"/>
                <w:szCs w:val="21"/>
                <w:highlight w:val="none"/>
                <w:lang w:val="en-US" w:eastAsia="zh-CN"/>
              </w:rPr>
              <w:t>必须在</w:t>
            </w:r>
            <w:r>
              <w:rPr>
                <w:rFonts w:hint="eastAsia" w:ascii="宋体" w:hAnsi="宋体" w:cs="宋体"/>
                <w:kern w:val="21"/>
                <w:szCs w:val="21"/>
                <w:highlight w:val="none"/>
              </w:rPr>
              <w:t>响应文件提交截止时间</w:t>
            </w:r>
            <w:r>
              <w:rPr>
                <w:rFonts w:hint="eastAsia" w:ascii="宋体" w:hAnsi="宋体" w:cs="宋体"/>
                <w:kern w:val="21"/>
                <w:szCs w:val="21"/>
                <w:highlight w:val="none"/>
                <w:lang w:val="en-US" w:eastAsia="zh-CN"/>
              </w:rPr>
              <w:t>前采用现场或邮寄方式（现场提交地址：南宁市青秀区金湖路52-1号东方曼哈顿大厦20楼2003B；邮寄地址：南宁市青秀区金湖路52-1号东方曼哈顿大厦20楼2003B，收件人：陆秋云，联系方式：18178633229）将单独密封的支票、汇票、本票或者保函、保险单原件提交给采购代理机构，未按时提交的，</w:t>
            </w:r>
            <w:r>
              <w:rPr>
                <w:rFonts w:hint="eastAsia" w:ascii="宋体" w:hAnsi="宋体" w:cs="宋体"/>
                <w:kern w:val="21"/>
                <w:szCs w:val="21"/>
                <w:highlight w:val="none"/>
              </w:rPr>
              <w:t>响应文件作无效处理。</w:t>
            </w:r>
          </w:p>
          <w:p w14:paraId="230FA6A2">
            <w:pPr>
              <w:spacing w:line="360" w:lineRule="auto"/>
              <w:rPr>
                <w:rFonts w:ascii="宋体" w:hAnsi="宋体" w:cs="宋体"/>
                <w:kern w:val="21"/>
                <w:szCs w:val="21"/>
                <w:highlight w:val="none"/>
              </w:rPr>
            </w:pPr>
            <w:r>
              <w:rPr>
                <w:rFonts w:hint="eastAsia" w:ascii="宋体" w:hAnsi="宋体" w:cs="宋体"/>
                <w:kern w:val="21"/>
                <w:szCs w:val="21"/>
                <w:highlight w:val="none"/>
              </w:rPr>
              <w:t>3.竞标人为联合体的，可以由联合体中的一方或者多方共同缴纳磋商保证金，其缴纳的保证金对联合体各方均具有约束力。</w:t>
            </w:r>
          </w:p>
          <w:p w14:paraId="761CDDE1">
            <w:pPr>
              <w:spacing w:line="360" w:lineRule="auto"/>
              <w:rPr>
                <w:rFonts w:ascii="宋体" w:hAnsi="宋体" w:cs="宋体"/>
                <w:kern w:val="21"/>
                <w:szCs w:val="21"/>
                <w:highlight w:val="none"/>
              </w:rPr>
            </w:pPr>
            <w:r>
              <w:rPr>
                <w:rFonts w:hint="eastAsia" w:ascii="宋体" w:hAnsi="宋体" w:cs="宋体"/>
                <w:kern w:val="21"/>
                <w:szCs w:val="21"/>
                <w:highlight w:val="none"/>
              </w:rPr>
              <w:t>备注：</w:t>
            </w:r>
          </w:p>
          <w:p w14:paraId="75DED5F8">
            <w:pPr>
              <w:spacing w:line="360" w:lineRule="auto"/>
              <w:rPr>
                <w:rFonts w:ascii="宋体" w:hAnsi="宋体" w:cs="宋体"/>
                <w:kern w:val="21"/>
                <w:szCs w:val="21"/>
                <w:highlight w:val="none"/>
              </w:rPr>
            </w:pPr>
            <w:r>
              <w:rPr>
                <w:rFonts w:hint="eastAsia" w:ascii="宋体" w:hAnsi="宋体" w:cs="宋体"/>
                <w:kern w:val="21"/>
                <w:szCs w:val="21"/>
                <w:highlight w:val="none"/>
              </w:rPr>
              <w:t>1.响应文件提交截止时间后提交的，或未足额缴纳的，或保函、保险单额度不足的，视为无效磋商保证金。</w:t>
            </w:r>
          </w:p>
          <w:p w14:paraId="5B65D5E9">
            <w:pPr>
              <w:spacing w:line="360" w:lineRule="auto"/>
              <w:rPr>
                <w:rFonts w:ascii="宋体" w:hAnsi="宋体" w:cs="宋体"/>
                <w:kern w:val="21"/>
                <w:szCs w:val="21"/>
                <w:highlight w:val="none"/>
              </w:rPr>
            </w:pPr>
            <w:r>
              <w:rPr>
                <w:rFonts w:hint="eastAsia" w:ascii="宋体" w:hAnsi="宋体" w:cs="宋体"/>
                <w:kern w:val="21"/>
                <w:szCs w:val="21"/>
                <w:highlight w:val="none"/>
              </w:rPr>
              <w:t>2.竞标人采用现钞方式或从个人账户（自然人竞标除外）转出的磋商保证金，视为无效磋商保证金。</w:t>
            </w:r>
          </w:p>
          <w:p w14:paraId="70F5C930">
            <w:pPr>
              <w:spacing w:line="360" w:lineRule="auto"/>
              <w:rPr>
                <w:rFonts w:ascii="宋体" w:hAnsi="宋体" w:cs="宋体"/>
                <w:kern w:val="21"/>
                <w:szCs w:val="21"/>
                <w:highlight w:val="none"/>
              </w:rPr>
            </w:pPr>
            <w:r>
              <w:rPr>
                <w:rFonts w:hint="eastAsia" w:ascii="宋体" w:hAnsi="宋体" w:cs="宋体"/>
                <w:kern w:val="21"/>
                <w:szCs w:val="21"/>
                <w:highlight w:val="none"/>
              </w:rPr>
              <w:t>3.支票、汇票或本票出现无效或者背书情形的，视为无效磋商保证金。</w:t>
            </w:r>
          </w:p>
          <w:p w14:paraId="19E40C74">
            <w:pPr>
              <w:spacing w:line="360" w:lineRule="auto"/>
              <w:rPr>
                <w:rFonts w:ascii="宋体" w:hAnsi="宋体" w:cs="宋体"/>
                <w:kern w:val="21"/>
                <w:szCs w:val="21"/>
                <w:highlight w:val="none"/>
              </w:rPr>
            </w:pPr>
            <w:r>
              <w:rPr>
                <w:rFonts w:hint="eastAsia" w:ascii="宋体" w:hAnsi="宋体" w:cs="宋体"/>
                <w:kern w:val="21"/>
                <w:szCs w:val="21"/>
                <w:highlight w:val="none"/>
              </w:rPr>
              <w:t>4.支票、汇票、本票、保函、保险单有效期低于竞标有效期的，视为无效磋商保证金。</w:t>
            </w:r>
          </w:p>
          <w:p w14:paraId="358B8BC3">
            <w:pPr>
              <w:spacing w:line="360" w:lineRule="auto"/>
              <w:rPr>
                <w:rFonts w:ascii="宋体" w:hAnsi="宋体" w:cs="宋体"/>
                <w:kern w:val="21"/>
                <w:szCs w:val="21"/>
                <w:highlight w:val="none"/>
              </w:rPr>
            </w:pPr>
            <w:r>
              <w:rPr>
                <w:rFonts w:hint="eastAsia" w:ascii="宋体" w:hAnsi="宋体" w:cs="宋体"/>
                <w:kern w:val="21"/>
                <w:szCs w:val="21"/>
                <w:highlight w:val="none"/>
              </w:rPr>
              <w:t>5.磋商保证金采用</w:t>
            </w:r>
            <w:r>
              <w:rPr>
                <w:rFonts w:hint="eastAsia" w:ascii="宋体" w:hAnsi="宋体" w:cs="宋体"/>
                <w:bCs/>
                <w:kern w:val="21"/>
                <w:szCs w:val="21"/>
                <w:highlight w:val="none"/>
                <w:lang w:bidi="ar"/>
              </w:rPr>
              <w:t>金融机构、担保机构、保险机构</w:t>
            </w:r>
            <w:r>
              <w:rPr>
                <w:rFonts w:hint="eastAsia" w:ascii="宋体" w:hAnsi="宋体" w:cs="宋体"/>
                <w:kern w:val="21"/>
                <w:szCs w:val="21"/>
                <w:highlight w:val="none"/>
              </w:rPr>
              <w:t>出具的保函为有条件保函的，视为无效磋商保证金。</w:t>
            </w:r>
          </w:p>
          <w:p w14:paraId="7383F4B9">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b/>
                <w:bCs/>
                <w:color w:val="auto"/>
                <w:kern w:val="21"/>
                <w:szCs w:val="21"/>
                <w:highlight w:val="none"/>
              </w:rPr>
            </w:pPr>
            <w:r>
              <w:rPr>
                <w:rFonts w:hint="eastAsia" w:ascii="宋体" w:hAnsi="宋体" w:cs="宋体"/>
                <w:b/>
                <w:bCs/>
                <w:color w:val="auto"/>
                <w:kern w:val="21"/>
                <w:szCs w:val="21"/>
                <w:highlight w:val="none"/>
              </w:rPr>
              <w:t>二、磋商保证金退还：</w:t>
            </w:r>
          </w:p>
          <w:p w14:paraId="2F56CBF7">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1.未成交供应商的磋商保证金自成交通知书发出之日起5个工作日内退还，退还方式如下：</w:t>
            </w:r>
          </w:p>
          <w:p w14:paraId="2B1EE996">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（1）采用银行转账方式的，以转账方式退回到供应商银行账户。</w:t>
            </w:r>
          </w:p>
          <w:p w14:paraId="7C1B6991">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（2）采用支票、汇票或本票方式的，以转账方式退回到供应商银行账户或由供应商代表持相关授权证明材料至磋商保证金收取单位办理支票、汇票或本票原件退还手续。</w:t>
            </w:r>
          </w:p>
          <w:p w14:paraId="34ABD462">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（3）采用金融机构、担保机构、保险机构出具的保函、保险单方式的，由供应商代表持相关授权证明材料至磋商保证金收取单位办理保函、保险单原件退还手续。</w:t>
            </w:r>
          </w:p>
          <w:p w14:paraId="032FBA01">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2.成交供应商的磋商保证金自合同签订并送达采购代理机构存档后5个工作日内退还，退还方式同未成交供应商。</w:t>
            </w:r>
          </w:p>
        </w:tc>
      </w:tr>
      <w:tr w14:paraId="5CC11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restart"/>
            <w:noWrap w:val="0"/>
            <w:vAlign w:val="center"/>
          </w:tcPr>
          <w:p w14:paraId="71E96C1D">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20.1</w:t>
            </w:r>
          </w:p>
        </w:tc>
        <w:tc>
          <w:tcPr>
            <w:tcW w:w="2786" w:type="dxa"/>
            <w:noWrap w:val="0"/>
            <w:vAlign w:val="center"/>
          </w:tcPr>
          <w:p w14:paraId="6144B185">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首次响应文件提交起止时间</w:t>
            </w:r>
          </w:p>
        </w:tc>
        <w:tc>
          <w:tcPr>
            <w:tcW w:w="6853" w:type="dxa"/>
            <w:noWrap w:val="0"/>
            <w:vAlign w:val="center"/>
          </w:tcPr>
          <w:p w14:paraId="02FF5767">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u w:val="single"/>
              </w:rPr>
            </w:pPr>
            <w:r>
              <w:rPr>
                <w:rFonts w:hint="eastAsia" w:ascii="宋体" w:hAnsi="宋体" w:cs="宋体"/>
                <w:color w:val="auto"/>
                <w:kern w:val="21"/>
                <w:szCs w:val="21"/>
                <w:highlight w:val="none"/>
              </w:rPr>
              <w:t>详见竞争性磋商公告。</w:t>
            </w:r>
          </w:p>
        </w:tc>
      </w:tr>
      <w:tr w14:paraId="70555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continue"/>
            <w:noWrap w:val="0"/>
            <w:vAlign w:val="center"/>
          </w:tcPr>
          <w:p w14:paraId="084529E4">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p>
        </w:tc>
        <w:tc>
          <w:tcPr>
            <w:tcW w:w="2786" w:type="dxa"/>
            <w:noWrap w:val="0"/>
            <w:vAlign w:val="center"/>
          </w:tcPr>
          <w:p w14:paraId="2962CA57">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首次响应文件提交地点</w:t>
            </w:r>
          </w:p>
        </w:tc>
        <w:tc>
          <w:tcPr>
            <w:tcW w:w="6853" w:type="dxa"/>
            <w:noWrap w:val="0"/>
            <w:vAlign w:val="center"/>
          </w:tcPr>
          <w:p w14:paraId="6508C2BD">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u w:val="single"/>
              </w:rPr>
            </w:pPr>
            <w:r>
              <w:rPr>
                <w:rFonts w:hint="eastAsia" w:ascii="宋体" w:hAnsi="宋体" w:cs="宋体"/>
                <w:color w:val="auto"/>
                <w:kern w:val="21"/>
                <w:szCs w:val="21"/>
                <w:highlight w:val="none"/>
              </w:rPr>
              <w:t>详见竞争性磋商公告。</w:t>
            </w:r>
          </w:p>
        </w:tc>
      </w:tr>
      <w:tr w14:paraId="6BD08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0B891D51">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21</w:t>
            </w:r>
          </w:p>
        </w:tc>
        <w:tc>
          <w:tcPr>
            <w:tcW w:w="2786" w:type="dxa"/>
            <w:noWrap w:val="0"/>
            <w:vAlign w:val="center"/>
          </w:tcPr>
          <w:p w14:paraId="4291210F">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首次响应文件的撤回</w:t>
            </w:r>
          </w:p>
        </w:tc>
        <w:tc>
          <w:tcPr>
            <w:tcW w:w="6853" w:type="dxa"/>
            <w:noWrap w:val="0"/>
            <w:vAlign w:val="center"/>
          </w:tcPr>
          <w:p w14:paraId="3F21B97C">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详见竞争性磋商公告。</w:t>
            </w:r>
          </w:p>
        </w:tc>
      </w:tr>
      <w:tr w14:paraId="3A26D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restart"/>
            <w:noWrap w:val="0"/>
            <w:vAlign w:val="center"/>
          </w:tcPr>
          <w:p w14:paraId="04C55EE4">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26.2</w:t>
            </w:r>
          </w:p>
        </w:tc>
        <w:tc>
          <w:tcPr>
            <w:tcW w:w="2786" w:type="dxa"/>
            <w:noWrap w:val="0"/>
            <w:vAlign w:val="center"/>
          </w:tcPr>
          <w:p w14:paraId="4D61CA82">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磋商的顺序</w:t>
            </w:r>
          </w:p>
          <w:p w14:paraId="0DFAFE48">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p>
        </w:tc>
        <w:tc>
          <w:tcPr>
            <w:tcW w:w="6853" w:type="dxa"/>
            <w:noWrap w:val="0"/>
            <w:vAlign w:val="center"/>
          </w:tcPr>
          <w:p w14:paraId="6956F892">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□按照提交首次响应文件的顺序，通知磋商时，若某供应商无法通知到时，该供应商排序到最后磋商，按照签到的顺序由其下一位供应商先参与磋商。</w:t>
            </w:r>
          </w:p>
          <w:p w14:paraId="3328EC08">
            <w:pPr>
              <w:pStyle w:val="14"/>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☑随机排序</w:t>
            </w:r>
          </w:p>
        </w:tc>
      </w:tr>
      <w:tr w14:paraId="436D9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continue"/>
            <w:noWrap w:val="0"/>
            <w:vAlign w:val="center"/>
          </w:tcPr>
          <w:p w14:paraId="373EB6F6">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p>
        </w:tc>
        <w:tc>
          <w:tcPr>
            <w:tcW w:w="2786" w:type="dxa"/>
            <w:noWrap w:val="0"/>
            <w:vAlign w:val="center"/>
          </w:tcPr>
          <w:p w14:paraId="062EB65D">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评审得分相同时成交原则</w:t>
            </w:r>
          </w:p>
        </w:tc>
        <w:tc>
          <w:tcPr>
            <w:tcW w:w="6853" w:type="dxa"/>
            <w:noWrap w:val="0"/>
            <w:vAlign w:val="center"/>
          </w:tcPr>
          <w:p w14:paraId="5E18E6A0">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评审得分相同时，按照最后磋商报价由低到高顺序依次推荐；评审得分相同且最后磋商报价相同的，按以下原则确定成交候选人的顺序。</w:t>
            </w:r>
          </w:p>
          <w:p w14:paraId="1B310F13">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☑依次按带“▲”的实质性要求正偏离项数多的优先、均无正偏离或者正偏离项数一致时负偏离项数少的优先、质量保证期长优先、交货期短优先、故障响应时间短优先的顺序排列。</w:t>
            </w:r>
          </w:p>
          <w:p w14:paraId="25ED9F9E">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□由磋商小组推荐代表随机抽取。</w:t>
            </w:r>
          </w:p>
        </w:tc>
      </w:tr>
      <w:tr w14:paraId="4A395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165983C9">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szCs w:val="21"/>
                <w:highlight w:val="none"/>
              </w:rPr>
              <w:t>26.3</w:t>
            </w:r>
          </w:p>
        </w:tc>
        <w:tc>
          <w:tcPr>
            <w:tcW w:w="2786" w:type="dxa"/>
            <w:noWrap w:val="0"/>
            <w:vAlign w:val="center"/>
          </w:tcPr>
          <w:p w14:paraId="08628335">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商务/技术要求允许负偏离的条款数</w:t>
            </w:r>
          </w:p>
        </w:tc>
        <w:tc>
          <w:tcPr>
            <w:tcW w:w="6853" w:type="dxa"/>
            <w:noWrap w:val="0"/>
            <w:vAlign w:val="center"/>
          </w:tcPr>
          <w:p w14:paraId="22436CB3">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b/>
                <w:bCs/>
                <w:color w:val="auto"/>
                <w:szCs w:val="21"/>
                <w:highlight w:val="none"/>
                <w:u w:val="single"/>
              </w:rPr>
              <w:t>0</w:t>
            </w:r>
            <w:r>
              <w:rPr>
                <w:rFonts w:hint="eastAsia" w:ascii="宋体" w:hAnsi="宋体" w:cs="宋体"/>
                <w:color w:val="auto"/>
                <w:szCs w:val="21"/>
                <w:highlight w:val="none"/>
              </w:rPr>
              <w:t>项。</w:t>
            </w:r>
          </w:p>
          <w:p w14:paraId="491D1864">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szCs w:val="21"/>
                <w:highlight w:val="none"/>
              </w:rPr>
              <w:t>技术要求评审中允许负偏离的条款数为</w:t>
            </w:r>
            <w:r>
              <w:rPr>
                <w:rFonts w:hint="eastAsia" w:ascii="宋体" w:hAnsi="宋体" w:cs="宋体"/>
                <w:b/>
                <w:bCs/>
                <w:color w:val="auto"/>
                <w:szCs w:val="21"/>
                <w:highlight w:val="none"/>
                <w:u w:val="single"/>
              </w:rPr>
              <w:t>0</w:t>
            </w:r>
            <w:r>
              <w:rPr>
                <w:rFonts w:hint="eastAsia" w:ascii="宋体" w:hAnsi="宋体" w:cs="宋体"/>
                <w:color w:val="auto"/>
                <w:szCs w:val="21"/>
                <w:highlight w:val="none"/>
              </w:rPr>
              <w:t>项。</w:t>
            </w:r>
          </w:p>
        </w:tc>
      </w:tr>
      <w:tr w14:paraId="68095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2648E418">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28</w:t>
            </w:r>
          </w:p>
        </w:tc>
        <w:tc>
          <w:tcPr>
            <w:tcW w:w="2786" w:type="dxa"/>
            <w:noWrap w:val="0"/>
            <w:vAlign w:val="center"/>
          </w:tcPr>
          <w:p w14:paraId="1F02A293">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履约保证金</w:t>
            </w:r>
          </w:p>
        </w:tc>
        <w:tc>
          <w:tcPr>
            <w:tcW w:w="6853" w:type="dxa"/>
            <w:noWrap w:val="0"/>
            <w:vAlign w:val="center"/>
          </w:tcPr>
          <w:p w14:paraId="7EE08C4E">
            <w:pPr>
              <w:pStyle w:val="19"/>
              <w:keepNext w:val="0"/>
              <w:keepLines w:val="0"/>
              <w:pageBreakBefore w:val="0"/>
              <w:widowControl w:val="0"/>
              <w:kinsoku/>
              <w:overflowPunct/>
              <w:topLinePunct w:val="0"/>
              <w:autoSpaceDE/>
              <w:autoSpaceDN/>
              <w:bidi w:val="0"/>
              <w:adjustRightInd/>
              <w:snapToGrid/>
              <w:spacing w:line="360" w:lineRule="auto"/>
              <w:textAlignment w:val="auto"/>
              <w:rPr>
                <w:rFonts w:hAnsi="宋体" w:cs="宋体"/>
                <w:color w:val="auto"/>
                <w:kern w:val="21"/>
                <w:sz w:val="21"/>
                <w:highlight w:val="none"/>
              </w:rPr>
            </w:pPr>
            <w:r>
              <w:rPr>
                <w:rFonts w:hint="eastAsia" w:hAnsi="宋体" w:cs="宋体"/>
                <w:color w:val="auto"/>
                <w:kern w:val="21"/>
                <w:sz w:val="21"/>
                <w:highlight w:val="none"/>
              </w:rPr>
              <w:t>本项目不收取履约保证金。</w:t>
            </w:r>
          </w:p>
        </w:tc>
      </w:tr>
      <w:tr w14:paraId="14E29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6C13DCE3">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29.6</w:t>
            </w:r>
          </w:p>
        </w:tc>
        <w:tc>
          <w:tcPr>
            <w:tcW w:w="2786" w:type="dxa"/>
            <w:noWrap w:val="0"/>
            <w:vAlign w:val="center"/>
          </w:tcPr>
          <w:p w14:paraId="53822846">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签订合同携带的材料</w:t>
            </w:r>
          </w:p>
        </w:tc>
        <w:tc>
          <w:tcPr>
            <w:tcW w:w="6853" w:type="dxa"/>
            <w:noWrap w:val="0"/>
            <w:vAlign w:val="center"/>
          </w:tcPr>
          <w:p w14:paraId="05AE0545">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kern w:val="21"/>
                <w:szCs w:val="21"/>
                <w:highlight w:val="none"/>
                <w:lang w:eastAsia="zh-CN"/>
              </w:rPr>
            </w:pPr>
            <w:r>
              <w:rPr>
                <w:rFonts w:hint="eastAsia" w:ascii="宋体" w:hAnsi="宋体" w:cs="宋体"/>
                <w:color w:val="auto"/>
                <w:kern w:val="21"/>
                <w:szCs w:val="21"/>
                <w:highlight w:val="none"/>
                <w:lang w:val="en-US" w:eastAsia="zh-CN"/>
              </w:rPr>
              <w:t>如</w:t>
            </w:r>
            <w:r>
              <w:rPr>
                <w:rFonts w:hint="eastAsia" w:ascii="宋体" w:hAnsi="宋体" w:cs="宋体"/>
                <w:color w:val="auto"/>
                <w:kern w:val="21"/>
                <w:szCs w:val="21"/>
                <w:highlight w:val="none"/>
              </w:rPr>
              <w:t>签订电子合同的，使用的有效CA证书加盖单位电子公章</w:t>
            </w:r>
            <w:r>
              <w:rPr>
                <w:rFonts w:hint="eastAsia" w:ascii="宋体" w:hAnsi="宋体" w:cs="宋体"/>
                <w:color w:val="auto"/>
                <w:kern w:val="21"/>
                <w:szCs w:val="21"/>
                <w:highlight w:val="none"/>
                <w:lang w:eastAsia="zh-CN"/>
              </w:rPr>
              <w:t>。</w:t>
            </w:r>
          </w:p>
        </w:tc>
      </w:tr>
      <w:tr w14:paraId="2F4B1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restart"/>
            <w:noWrap w:val="0"/>
            <w:vAlign w:val="center"/>
          </w:tcPr>
          <w:p w14:paraId="756D5B28">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31.2</w:t>
            </w:r>
          </w:p>
        </w:tc>
        <w:tc>
          <w:tcPr>
            <w:tcW w:w="2786" w:type="dxa"/>
            <w:noWrap w:val="0"/>
            <w:vAlign w:val="center"/>
          </w:tcPr>
          <w:p w14:paraId="72C0A3CE">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接收质疑函方式</w:t>
            </w:r>
          </w:p>
        </w:tc>
        <w:tc>
          <w:tcPr>
            <w:tcW w:w="6853" w:type="dxa"/>
            <w:noWrap w:val="0"/>
            <w:vAlign w:val="center"/>
          </w:tcPr>
          <w:p w14:paraId="501B4E45">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以书面形式</w:t>
            </w:r>
          </w:p>
        </w:tc>
      </w:tr>
      <w:tr w14:paraId="28626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continue"/>
            <w:noWrap w:val="0"/>
            <w:vAlign w:val="center"/>
          </w:tcPr>
          <w:p w14:paraId="5257FD73">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p>
        </w:tc>
        <w:tc>
          <w:tcPr>
            <w:tcW w:w="2786" w:type="dxa"/>
            <w:noWrap w:val="0"/>
            <w:vAlign w:val="center"/>
          </w:tcPr>
          <w:p w14:paraId="07130052">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质疑联系部门及联系方式</w:t>
            </w:r>
          </w:p>
        </w:tc>
        <w:tc>
          <w:tcPr>
            <w:tcW w:w="6853" w:type="dxa"/>
            <w:noWrap w:val="0"/>
            <w:vAlign w:val="center"/>
          </w:tcPr>
          <w:p w14:paraId="6BD74D25">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bCs/>
                <w:color w:val="auto"/>
                <w:kern w:val="21"/>
                <w:szCs w:val="21"/>
                <w:highlight w:val="none"/>
              </w:rPr>
            </w:pPr>
            <w:r>
              <w:rPr>
                <w:rFonts w:hint="eastAsia" w:ascii="宋体" w:hAnsi="宋体" w:cs="宋体"/>
                <w:bCs/>
                <w:color w:val="auto"/>
                <w:kern w:val="21"/>
                <w:szCs w:val="21"/>
                <w:highlight w:val="none"/>
              </w:rPr>
              <w:t>广西壮族自治区通信产业服务有限公司</w:t>
            </w:r>
          </w:p>
          <w:p w14:paraId="77C70F40">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bCs/>
                <w:color w:val="auto"/>
                <w:kern w:val="21"/>
                <w:szCs w:val="21"/>
                <w:highlight w:val="none"/>
              </w:rPr>
            </w:pPr>
            <w:r>
              <w:rPr>
                <w:rFonts w:hint="eastAsia" w:ascii="宋体" w:hAnsi="宋体" w:cs="宋体"/>
                <w:bCs/>
                <w:color w:val="auto"/>
                <w:kern w:val="21"/>
                <w:szCs w:val="21"/>
                <w:highlight w:val="none"/>
              </w:rPr>
              <w:t>通讯地址：南宁市青秀区金湖路52-1号东方曼哈顿大厦20楼2003B</w:t>
            </w:r>
          </w:p>
          <w:p w14:paraId="212EAFF8">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bCs/>
                <w:color w:val="auto"/>
                <w:kern w:val="21"/>
                <w:szCs w:val="21"/>
                <w:highlight w:val="none"/>
              </w:rPr>
              <w:t>联系电话：13878854248、18178633229</w:t>
            </w:r>
          </w:p>
        </w:tc>
      </w:tr>
      <w:tr w14:paraId="3B985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continue"/>
            <w:noWrap w:val="0"/>
            <w:vAlign w:val="center"/>
          </w:tcPr>
          <w:p w14:paraId="46C499D8">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p>
        </w:tc>
        <w:tc>
          <w:tcPr>
            <w:tcW w:w="2786" w:type="dxa"/>
            <w:noWrap w:val="0"/>
            <w:vAlign w:val="center"/>
          </w:tcPr>
          <w:p w14:paraId="4194F375">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现场提交质疑办理业务时间</w:t>
            </w:r>
          </w:p>
        </w:tc>
        <w:tc>
          <w:tcPr>
            <w:tcW w:w="6853" w:type="dxa"/>
            <w:noWrap w:val="0"/>
            <w:vAlign w:val="center"/>
          </w:tcPr>
          <w:p w14:paraId="42B9082D">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质疑期内每个工作日</w:t>
            </w:r>
            <w:r>
              <w:rPr>
                <w:rFonts w:hint="eastAsia" w:ascii="宋体" w:hAnsi="宋体" w:cs="宋体"/>
                <w:color w:val="auto"/>
                <w:kern w:val="21"/>
                <w:szCs w:val="21"/>
                <w:highlight w:val="none"/>
                <w:u w:val="single"/>
              </w:rPr>
              <w:t xml:space="preserve">9 </w:t>
            </w:r>
            <w:r>
              <w:rPr>
                <w:rFonts w:hint="eastAsia" w:ascii="宋体" w:hAnsi="宋体" w:cs="宋体"/>
                <w:color w:val="auto"/>
                <w:kern w:val="21"/>
                <w:szCs w:val="21"/>
                <w:highlight w:val="none"/>
              </w:rPr>
              <w:t>时</w:t>
            </w:r>
            <w:r>
              <w:rPr>
                <w:rFonts w:hint="eastAsia" w:ascii="宋体" w:hAnsi="宋体" w:cs="宋体"/>
                <w:color w:val="auto"/>
                <w:kern w:val="21"/>
                <w:szCs w:val="21"/>
                <w:highlight w:val="none"/>
                <w:u w:val="single"/>
              </w:rPr>
              <w:t>00</w:t>
            </w:r>
            <w:r>
              <w:rPr>
                <w:rFonts w:hint="eastAsia" w:ascii="宋体" w:hAnsi="宋体" w:cs="宋体"/>
                <w:color w:val="auto"/>
                <w:kern w:val="21"/>
                <w:szCs w:val="21"/>
                <w:highlight w:val="none"/>
              </w:rPr>
              <w:t>分到</w:t>
            </w:r>
            <w:r>
              <w:rPr>
                <w:rFonts w:hint="eastAsia" w:ascii="宋体" w:hAnsi="宋体" w:cs="宋体"/>
                <w:color w:val="auto"/>
                <w:kern w:val="21"/>
                <w:szCs w:val="21"/>
                <w:highlight w:val="none"/>
                <w:u w:val="single"/>
              </w:rPr>
              <w:t>12</w:t>
            </w:r>
            <w:r>
              <w:rPr>
                <w:rFonts w:hint="eastAsia" w:ascii="宋体" w:hAnsi="宋体" w:cs="宋体"/>
                <w:color w:val="auto"/>
                <w:kern w:val="21"/>
                <w:szCs w:val="21"/>
                <w:highlight w:val="none"/>
              </w:rPr>
              <w:t>时</w:t>
            </w:r>
            <w:r>
              <w:rPr>
                <w:rFonts w:hint="eastAsia" w:ascii="宋体" w:hAnsi="宋体" w:cs="宋体"/>
                <w:color w:val="auto"/>
                <w:kern w:val="21"/>
                <w:szCs w:val="21"/>
                <w:highlight w:val="none"/>
                <w:u w:val="single"/>
              </w:rPr>
              <w:t>00</w:t>
            </w:r>
            <w:r>
              <w:rPr>
                <w:rFonts w:hint="eastAsia" w:ascii="宋体" w:hAnsi="宋体" w:cs="宋体"/>
                <w:color w:val="auto"/>
                <w:kern w:val="21"/>
                <w:szCs w:val="21"/>
                <w:highlight w:val="none"/>
              </w:rPr>
              <w:t>分，</w:t>
            </w:r>
            <w:r>
              <w:rPr>
                <w:rFonts w:hint="eastAsia" w:ascii="宋体" w:hAnsi="宋体" w:cs="宋体"/>
                <w:color w:val="auto"/>
                <w:kern w:val="21"/>
                <w:szCs w:val="21"/>
                <w:highlight w:val="none"/>
                <w:u w:val="single"/>
              </w:rPr>
              <w:t>14</w:t>
            </w:r>
            <w:r>
              <w:rPr>
                <w:rFonts w:hint="eastAsia" w:ascii="宋体" w:hAnsi="宋体" w:cs="宋体"/>
                <w:color w:val="auto"/>
                <w:kern w:val="21"/>
                <w:szCs w:val="21"/>
                <w:highlight w:val="none"/>
              </w:rPr>
              <w:t>时</w:t>
            </w:r>
            <w:r>
              <w:rPr>
                <w:rFonts w:hint="eastAsia" w:ascii="宋体" w:hAnsi="宋体" w:cs="宋体"/>
                <w:color w:val="auto"/>
                <w:kern w:val="21"/>
                <w:szCs w:val="21"/>
                <w:highlight w:val="none"/>
                <w:u w:val="single"/>
              </w:rPr>
              <w:t>30</w:t>
            </w:r>
            <w:r>
              <w:rPr>
                <w:rFonts w:hint="eastAsia" w:ascii="宋体" w:hAnsi="宋体" w:cs="宋体"/>
                <w:color w:val="auto"/>
                <w:kern w:val="21"/>
                <w:szCs w:val="21"/>
                <w:highlight w:val="none"/>
              </w:rPr>
              <w:t>分到</w:t>
            </w:r>
            <w:r>
              <w:rPr>
                <w:rFonts w:hint="eastAsia" w:ascii="宋体" w:hAnsi="宋体" w:cs="宋体"/>
                <w:color w:val="auto"/>
                <w:kern w:val="21"/>
                <w:szCs w:val="21"/>
                <w:highlight w:val="none"/>
                <w:u w:val="single"/>
              </w:rPr>
              <w:t xml:space="preserve">17 </w:t>
            </w:r>
            <w:r>
              <w:rPr>
                <w:rFonts w:hint="eastAsia" w:ascii="宋体" w:hAnsi="宋体" w:cs="宋体"/>
                <w:color w:val="auto"/>
                <w:kern w:val="21"/>
                <w:szCs w:val="21"/>
                <w:highlight w:val="none"/>
              </w:rPr>
              <w:t>时</w:t>
            </w:r>
            <w:r>
              <w:rPr>
                <w:rFonts w:hint="eastAsia" w:ascii="宋体" w:hAnsi="宋体" w:cs="宋体"/>
                <w:color w:val="auto"/>
                <w:kern w:val="21"/>
                <w:szCs w:val="21"/>
                <w:highlight w:val="none"/>
                <w:u w:val="single"/>
              </w:rPr>
              <w:t>30</w:t>
            </w:r>
            <w:r>
              <w:rPr>
                <w:rFonts w:hint="eastAsia" w:ascii="宋体" w:hAnsi="宋体" w:cs="宋体"/>
                <w:color w:val="auto"/>
                <w:kern w:val="21"/>
                <w:szCs w:val="21"/>
                <w:highlight w:val="none"/>
              </w:rPr>
              <w:t>分</w:t>
            </w:r>
          </w:p>
        </w:tc>
      </w:tr>
      <w:tr w14:paraId="1AD01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3B5E6C73">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31.6</w:t>
            </w:r>
          </w:p>
        </w:tc>
        <w:tc>
          <w:tcPr>
            <w:tcW w:w="2786" w:type="dxa"/>
            <w:noWrap w:val="0"/>
            <w:vAlign w:val="center"/>
          </w:tcPr>
          <w:p w14:paraId="5C8BC1E1">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投诉受理方式</w:t>
            </w:r>
          </w:p>
        </w:tc>
        <w:tc>
          <w:tcPr>
            <w:tcW w:w="6853" w:type="dxa"/>
            <w:noWrap w:val="0"/>
            <w:vAlign w:val="center"/>
          </w:tcPr>
          <w:p w14:paraId="4ECF9693">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1.受理方式：纸质方式受理，投诉书正、副本（经过质疑的事项才可投诉）。</w:t>
            </w:r>
          </w:p>
          <w:p w14:paraId="4CAB4E3C">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2.邮寄信息：</w:t>
            </w:r>
          </w:p>
          <w:p w14:paraId="7E699252">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名称：广西壮族自治区财政厅政府采购监督管理处</w:t>
            </w:r>
          </w:p>
          <w:p w14:paraId="47E9F3A2">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地址：南宁市青秀区桃源路69号广西财政大厦</w:t>
            </w:r>
          </w:p>
          <w:p w14:paraId="124660E0">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联系电话：0771-5331544</w:t>
            </w:r>
          </w:p>
        </w:tc>
      </w:tr>
      <w:tr w14:paraId="36ECE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71F1F9DA">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33</w:t>
            </w:r>
          </w:p>
        </w:tc>
        <w:tc>
          <w:tcPr>
            <w:tcW w:w="2786" w:type="dxa"/>
            <w:noWrap w:val="0"/>
            <w:vAlign w:val="center"/>
          </w:tcPr>
          <w:p w14:paraId="1C1454EE">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采购代理费</w:t>
            </w:r>
          </w:p>
        </w:tc>
        <w:tc>
          <w:tcPr>
            <w:tcW w:w="6853" w:type="dxa"/>
            <w:noWrap w:val="0"/>
            <w:vAlign w:val="center"/>
          </w:tcPr>
          <w:p w14:paraId="582A3C9E">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1.是否收取采购代理服务费：</w:t>
            </w:r>
          </w:p>
          <w:p w14:paraId="665B02D9">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☑是    □ 否</w:t>
            </w:r>
          </w:p>
          <w:p w14:paraId="394BA0CA">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2.采购代理服务费支付方式：</w:t>
            </w:r>
          </w:p>
          <w:p w14:paraId="7B001D04">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☑本项目代理服务费由</w:t>
            </w:r>
            <w:r>
              <w:rPr>
                <w:rFonts w:hint="eastAsia" w:ascii="宋体" w:hAnsi="宋体" w:cs="宋体"/>
                <w:color w:val="auto"/>
                <w:kern w:val="21"/>
                <w:szCs w:val="21"/>
                <w:highlight w:val="none"/>
                <w:u w:val="single"/>
              </w:rPr>
              <w:t>成交供应商</w:t>
            </w:r>
            <w:r>
              <w:rPr>
                <w:rFonts w:hint="eastAsia" w:ascii="宋体" w:hAnsi="宋体" w:cs="宋体"/>
                <w:color w:val="auto"/>
                <w:kern w:val="21"/>
                <w:szCs w:val="21"/>
                <w:highlight w:val="none"/>
              </w:rPr>
              <w:t>领取成交通知书前，一次性向采购代理机构支付。</w:t>
            </w:r>
          </w:p>
          <w:p w14:paraId="663D9CC6">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□采购人支付。</w:t>
            </w:r>
          </w:p>
          <w:p w14:paraId="6780F135">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3.以成交金额为计费额，按服务采购采用差额定率累进法计算出收费基准价格，采购代理收费以收费基准价格计算收取。</w:t>
            </w:r>
          </w:p>
          <w:p w14:paraId="17E99BDA">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b/>
                <w:color w:val="auto"/>
                <w:kern w:val="21"/>
                <w:szCs w:val="21"/>
                <w:highlight w:val="none"/>
              </w:rPr>
            </w:pPr>
            <w:r>
              <w:rPr>
                <w:rFonts w:hint="eastAsia" w:ascii="宋体" w:hAnsi="宋体" w:cs="宋体"/>
                <w:b/>
                <w:color w:val="auto"/>
                <w:kern w:val="21"/>
                <w:szCs w:val="21"/>
                <w:highlight w:val="none"/>
              </w:rPr>
              <w:t>4.采购代理服务费收取标准：</w:t>
            </w:r>
          </w:p>
          <w:p w14:paraId="510E5A71">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（1）采购代理机构按（桂价费〔2011〕55号）收费标准，按差额定率累进法计取采购代理服务费。签订合同前，成交供应商须向采购代理机构一次付清采购代理服务费。</w:t>
            </w:r>
          </w:p>
          <w:p w14:paraId="1BD4AFAE">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（2）代理服务收费标准</w:t>
            </w:r>
          </w:p>
          <w:tbl>
            <w:tblPr>
              <w:tblStyle w:val="3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4"/>
              <w:gridCol w:w="1459"/>
              <w:gridCol w:w="1270"/>
              <w:gridCol w:w="1250"/>
            </w:tblGrid>
            <w:tr w14:paraId="37A0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l2br w:val="single" w:color="auto" w:sz="4" w:space="0"/>
                  </w:tcBorders>
                  <w:noWrap w:val="0"/>
                  <w:vAlign w:val="top"/>
                </w:tcPr>
                <w:p w14:paraId="750FADB2">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               费率</w:t>
                  </w:r>
                </w:p>
                <w:p w14:paraId="42FAADE3">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成交金额</w:t>
                  </w:r>
                </w:p>
              </w:tc>
              <w:tc>
                <w:tcPr>
                  <w:tcW w:w="1101" w:type="pct"/>
                  <w:tcBorders>
                    <w:top w:val="single" w:color="auto" w:sz="4" w:space="0"/>
                    <w:left w:val="single" w:color="auto" w:sz="4" w:space="0"/>
                    <w:bottom w:val="single" w:color="auto" w:sz="4" w:space="0"/>
                    <w:right w:val="single" w:color="auto" w:sz="4" w:space="0"/>
                  </w:tcBorders>
                  <w:noWrap w:val="0"/>
                  <w:vAlign w:val="center"/>
                </w:tcPr>
                <w:p w14:paraId="69AEB5BC">
                  <w:pPr>
                    <w:keepNext w:val="0"/>
                    <w:keepLines w:val="0"/>
                    <w:pageBreakBefore w:val="0"/>
                    <w:widowControl w:val="0"/>
                    <w:kinsoku/>
                    <w:overflowPunct/>
                    <w:topLinePunct w:val="0"/>
                    <w:autoSpaceDE/>
                    <w:autoSpaceDN/>
                    <w:bidi w:val="0"/>
                    <w:adjustRightInd/>
                    <w:snapToGrid/>
                    <w:spacing w:line="360" w:lineRule="auto"/>
                    <w:ind w:firstLine="105" w:firstLineChars="50"/>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货物</w:t>
                  </w:r>
                </w:p>
              </w:tc>
              <w:tc>
                <w:tcPr>
                  <w:tcW w:w="958" w:type="pct"/>
                  <w:tcBorders>
                    <w:top w:val="single" w:color="auto" w:sz="4" w:space="0"/>
                    <w:left w:val="single" w:color="auto" w:sz="4" w:space="0"/>
                    <w:bottom w:val="single" w:color="auto" w:sz="4" w:space="0"/>
                    <w:right w:val="single" w:color="auto" w:sz="4" w:space="0"/>
                  </w:tcBorders>
                  <w:noWrap w:val="0"/>
                  <w:vAlign w:val="center"/>
                </w:tcPr>
                <w:p w14:paraId="4B0BFC41">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服务</w:t>
                  </w:r>
                </w:p>
              </w:tc>
              <w:tc>
                <w:tcPr>
                  <w:tcW w:w="943" w:type="pct"/>
                  <w:tcBorders>
                    <w:top w:val="single" w:color="auto" w:sz="4" w:space="0"/>
                    <w:left w:val="single" w:color="auto" w:sz="4" w:space="0"/>
                    <w:bottom w:val="single" w:color="auto" w:sz="4" w:space="0"/>
                    <w:right w:val="single" w:color="auto" w:sz="4" w:space="0"/>
                  </w:tcBorders>
                  <w:noWrap w:val="0"/>
                  <w:vAlign w:val="center"/>
                </w:tcPr>
                <w:p w14:paraId="5BEFEE80">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工程</w:t>
                  </w:r>
                </w:p>
              </w:tc>
            </w:tr>
            <w:tr w14:paraId="69C05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33645BD3">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100万元以下</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5C990695">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  1.5%                </w:t>
                  </w:r>
                </w:p>
              </w:tc>
              <w:tc>
                <w:tcPr>
                  <w:tcW w:w="958" w:type="pct"/>
                  <w:tcBorders>
                    <w:top w:val="single" w:color="auto" w:sz="4" w:space="0"/>
                    <w:left w:val="single" w:color="auto" w:sz="4" w:space="0"/>
                    <w:bottom w:val="single" w:color="auto" w:sz="4" w:space="0"/>
                    <w:right w:val="single" w:color="auto" w:sz="4" w:space="0"/>
                  </w:tcBorders>
                  <w:noWrap w:val="0"/>
                  <w:vAlign w:val="top"/>
                </w:tcPr>
                <w:p w14:paraId="32891736">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1.5%</w:t>
                  </w:r>
                </w:p>
              </w:tc>
              <w:tc>
                <w:tcPr>
                  <w:tcW w:w="943" w:type="pct"/>
                  <w:tcBorders>
                    <w:top w:val="single" w:color="auto" w:sz="4" w:space="0"/>
                    <w:left w:val="single" w:color="auto" w:sz="4" w:space="0"/>
                    <w:bottom w:val="single" w:color="auto" w:sz="4" w:space="0"/>
                    <w:right w:val="single" w:color="auto" w:sz="4" w:space="0"/>
                  </w:tcBorders>
                  <w:noWrap w:val="0"/>
                  <w:vAlign w:val="top"/>
                </w:tcPr>
                <w:p w14:paraId="115EC3D9">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1.0% </w:t>
                  </w:r>
                </w:p>
              </w:tc>
            </w:tr>
            <w:tr w14:paraId="3E1F4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42B7AEB6">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100～500万元</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196AD4FA">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1.1%                 </w:t>
                  </w:r>
                </w:p>
              </w:tc>
              <w:tc>
                <w:tcPr>
                  <w:tcW w:w="958" w:type="pct"/>
                  <w:tcBorders>
                    <w:top w:val="single" w:color="auto" w:sz="4" w:space="0"/>
                    <w:left w:val="single" w:color="auto" w:sz="4" w:space="0"/>
                    <w:bottom w:val="single" w:color="auto" w:sz="4" w:space="0"/>
                    <w:right w:val="single" w:color="auto" w:sz="4" w:space="0"/>
                  </w:tcBorders>
                  <w:noWrap w:val="0"/>
                  <w:vAlign w:val="top"/>
                </w:tcPr>
                <w:p w14:paraId="4A53DFB9">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0.8%</w:t>
                  </w:r>
                </w:p>
              </w:tc>
              <w:tc>
                <w:tcPr>
                  <w:tcW w:w="943" w:type="pct"/>
                  <w:tcBorders>
                    <w:top w:val="single" w:color="auto" w:sz="4" w:space="0"/>
                    <w:left w:val="single" w:color="auto" w:sz="4" w:space="0"/>
                    <w:bottom w:val="single" w:color="auto" w:sz="4" w:space="0"/>
                    <w:right w:val="single" w:color="auto" w:sz="4" w:space="0"/>
                  </w:tcBorders>
                  <w:noWrap w:val="0"/>
                  <w:vAlign w:val="top"/>
                </w:tcPr>
                <w:p w14:paraId="3281BB82">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0.7% </w:t>
                  </w:r>
                </w:p>
              </w:tc>
            </w:tr>
            <w:tr w14:paraId="15C95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579B1ED0">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500～1000万元</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55CAFADB">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  0.8%                </w:t>
                  </w:r>
                </w:p>
              </w:tc>
              <w:tc>
                <w:tcPr>
                  <w:tcW w:w="958" w:type="pct"/>
                  <w:tcBorders>
                    <w:top w:val="single" w:color="auto" w:sz="4" w:space="0"/>
                    <w:left w:val="single" w:color="auto" w:sz="4" w:space="0"/>
                    <w:bottom w:val="single" w:color="auto" w:sz="4" w:space="0"/>
                    <w:right w:val="single" w:color="auto" w:sz="4" w:space="0"/>
                  </w:tcBorders>
                  <w:noWrap w:val="0"/>
                  <w:vAlign w:val="top"/>
                </w:tcPr>
                <w:p w14:paraId="4FF8CD29">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0.45%</w:t>
                  </w:r>
                </w:p>
              </w:tc>
              <w:tc>
                <w:tcPr>
                  <w:tcW w:w="943" w:type="pct"/>
                  <w:tcBorders>
                    <w:top w:val="single" w:color="auto" w:sz="4" w:space="0"/>
                    <w:left w:val="single" w:color="auto" w:sz="4" w:space="0"/>
                    <w:bottom w:val="single" w:color="auto" w:sz="4" w:space="0"/>
                    <w:right w:val="single" w:color="auto" w:sz="4" w:space="0"/>
                  </w:tcBorders>
                  <w:noWrap w:val="0"/>
                  <w:vAlign w:val="top"/>
                </w:tcPr>
                <w:p w14:paraId="0E01A8D8">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0.55%</w:t>
                  </w:r>
                </w:p>
              </w:tc>
            </w:tr>
            <w:tr w14:paraId="29BE1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1AF25BBD">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1000～5000万元</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32F7BF1C">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0.5%                </w:t>
                  </w:r>
                </w:p>
              </w:tc>
              <w:tc>
                <w:tcPr>
                  <w:tcW w:w="958" w:type="pct"/>
                  <w:tcBorders>
                    <w:top w:val="single" w:color="auto" w:sz="4" w:space="0"/>
                    <w:left w:val="single" w:color="auto" w:sz="4" w:space="0"/>
                    <w:bottom w:val="single" w:color="auto" w:sz="4" w:space="0"/>
                    <w:right w:val="single" w:color="auto" w:sz="4" w:space="0"/>
                  </w:tcBorders>
                  <w:noWrap w:val="0"/>
                  <w:vAlign w:val="top"/>
                </w:tcPr>
                <w:p w14:paraId="0DE627A1">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0.25%</w:t>
                  </w:r>
                </w:p>
              </w:tc>
              <w:tc>
                <w:tcPr>
                  <w:tcW w:w="943" w:type="pct"/>
                  <w:tcBorders>
                    <w:top w:val="single" w:color="auto" w:sz="4" w:space="0"/>
                    <w:left w:val="single" w:color="auto" w:sz="4" w:space="0"/>
                    <w:bottom w:val="single" w:color="auto" w:sz="4" w:space="0"/>
                    <w:right w:val="single" w:color="auto" w:sz="4" w:space="0"/>
                  </w:tcBorders>
                  <w:noWrap w:val="0"/>
                  <w:vAlign w:val="top"/>
                </w:tcPr>
                <w:p w14:paraId="61478D9D">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0.35% </w:t>
                  </w:r>
                </w:p>
              </w:tc>
            </w:tr>
            <w:tr w14:paraId="7D058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15444D71">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5000万元～1亿元</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029F19E4">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0.25%                 </w:t>
                  </w:r>
                </w:p>
              </w:tc>
              <w:tc>
                <w:tcPr>
                  <w:tcW w:w="958" w:type="pct"/>
                  <w:tcBorders>
                    <w:top w:val="single" w:color="auto" w:sz="4" w:space="0"/>
                    <w:left w:val="single" w:color="auto" w:sz="4" w:space="0"/>
                    <w:bottom w:val="single" w:color="auto" w:sz="4" w:space="0"/>
                    <w:right w:val="single" w:color="auto" w:sz="4" w:space="0"/>
                  </w:tcBorders>
                  <w:noWrap w:val="0"/>
                  <w:vAlign w:val="top"/>
                </w:tcPr>
                <w:p w14:paraId="7B88DFB0">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0.1%</w:t>
                  </w:r>
                </w:p>
              </w:tc>
              <w:tc>
                <w:tcPr>
                  <w:tcW w:w="943" w:type="pct"/>
                  <w:tcBorders>
                    <w:top w:val="single" w:color="auto" w:sz="4" w:space="0"/>
                    <w:left w:val="single" w:color="auto" w:sz="4" w:space="0"/>
                    <w:bottom w:val="single" w:color="auto" w:sz="4" w:space="0"/>
                    <w:right w:val="single" w:color="auto" w:sz="4" w:space="0"/>
                  </w:tcBorders>
                  <w:noWrap w:val="0"/>
                  <w:vAlign w:val="top"/>
                </w:tcPr>
                <w:p w14:paraId="173686E9">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0.2%</w:t>
                  </w:r>
                </w:p>
              </w:tc>
            </w:tr>
            <w:tr w14:paraId="4F181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4F0BA0FF">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1～5亿元</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79E69D7D">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0.05%</w:t>
                  </w:r>
                </w:p>
              </w:tc>
              <w:tc>
                <w:tcPr>
                  <w:tcW w:w="958" w:type="pct"/>
                  <w:tcBorders>
                    <w:top w:val="single" w:color="auto" w:sz="4" w:space="0"/>
                    <w:left w:val="single" w:color="auto" w:sz="4" w:space="0"/>
                    <w:bottom w:val="single" w:color="auto" w:sz="4" w:space="0"/>
                    <w:right w:val="single" w:color="auto" w:sz="4" w:space="0"/>
                  </w:tcBorders>
                  <w:noWrap w:val="0"/>
                  <w:vAlign w:val="top"/>
                </w:tcPr>
                <w:p w14:paraId="783D28FB">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  0.05%</w:t>
                  </w:r>
                </w:p>
              </w:tc>
              <w:tc>
                <w:tcPr>
                  <w:tcW w:w="943" w:type="pct"/>
                  <w:tcBorders>
                    <w:top w:val="single" w:color="auto" w:sz="4" w:space="0"/>
                    <w:left w:val="single" w:color="auto" w:sz="4" w:space="0"/>
                    <w:bottom w:val="single" w:color="auto" w:sz="4" w:space="0"/>
                    <w:right w:val="single" w:color="auto" w:sz="4" w:space="0"/>
                  </w:tcBorders>
                  <w:noWrap w:val="0"/>
                  <w:vAlign w:val="top"/>
                </w:tcPr>
                <w:p w14:paraId="4B1D4FC7">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  0.05%</w:t>
                  </w:r>
                </w:p>
              </w:tc>
            </w:tr>
            <w:tr w14:paraId="39665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735CA211">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5～10亿元</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722FC6FC">
                  <w:pPr>
                    <w:keepNext w:val="0"/>
                    <w:keepLines w:val="0"/>
                    <w:pageBreakBefore w:val="0"/>
                    <w:widowControl w:val="0"/>
                    <w:kinsoku/>
                    <w:overflowPunct/>
                    <w:topLinePunct w:val="0"/>
                    <w:autoSpaceDE/>
                    <w:autoSpaceDN/>
                    <w:bidi w:val="0"/>
                    <w:adjustRightInd/>
                    <w:snapToGrid/>
                    <w:spacing w:line="360" w:lineRule="auto"/>
                    <w:ind w:firstLine="105" w:firstLineChars="5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0.035%</w:t>
                  </w:r>
                </w:p>
              </w:tc>
              <w:tc>
                <w:tcPr>
                  <w:tcW w:w="958" w:type="pct"/>
                  <w:tcBorders>
                    <w:top w:val="single" w:color="auto" w:sz="4" w:space="0"/>
                    <w:left w:val="single" w:color="auto" w:sz="4" w:space="0"/>
                    <w:bottom w:val="single" w:color="auto" w:sz="4" w:space="0"/>
                    <w:right w:val="single" w:color="auto" w:sz="4" w:space="0"/>
                  </w:tcBorders>
                  <w:noWrap w:val="0"/>
                  <w:vAlign w:val="top"/>
                </w:tcPr>
                <w:p w14:paraId="0FE1592D">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  0.035%</w:t>
                  </w:r>
                </w:p>
              </w:tc>
              <w:tc>
                <w:tcPr>
                  <w:tcW w:w="943" w:type="pct"/>
                  <w:tcBorders>
                    <w:top w:val="single" w:color="auto" w:sz="4" w:space="0"/>
                    <w:left w:val="single" w:color="auto" w:sz="4" w:space="0"/>
                    <w:bottom w:val="single" w:color="auto" w:sz="4" w:space="0"/>
                    <w:right w:val="single" w:color="auto" w:sz="4" w:space="0"/>
                  </w:tcBorders>
                  <w:noWrap w:val="0"/>
                  <w:vAlign w:val="top"/>
                </w:tcPr>
                <w:p w14:paraId="3967779A">
                  <w:pPr>
                    <w:keepNext w:val="0"/>
                    <w:keepLines w:val="0"/>
                    <w:pageBreakBefore w:val="0"/>
                    <w:widowControl w:val="0"/>
                    <w:kinsoku/>
                    <w:overflowPunct/>
                    <w:topLinePunct w:val="0"/>
                    <w:autoSpaceDE/>
                    <w:autoSpaceDN/>
                    <w:bidi w:val="0"/>
                    <w:adjustRightInd/>
                    <w:snapToGrid/>
                    <w:spacing w:line="360" w:lineRule="auto"/>
                    <w:ind w:firstLine="105" w:firstLineChars="5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0.035%</w:t>
                  </w:r>
                </w:p>
              </w:tc>
            </w:tr>
            <w:tr w14:paraId="7B761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2C4AF9B1">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10～50亿元</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27CC5342">
                  <w:pPr>
                    <w:keepNext w:val="0"/>
                    <w:keepLines w:val="0"/>
                    <w:pageBreakBefore w:val="0"/>
                    <w:widowControl w:val="0"/>
                    <w:kinsoku/>
                    <w:overflowPunct/>
                    <w:topLinePunct w:val="0"/>
                    <w:autoSpaceDE/>
                    <w:autoSpaceDN/>
                    <w:bidi w:val="0"/>
                    <w:adjustRightInd/>
                    <w:snapToGrid/>
                    <w:spacing w:line="360" w:lineRule="auto"/>
                    <w:ind w:firstLine="105" w:firstLineChars="5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0.008%</w:t>
                  </w:r>
                </w:p>
              </w:tc>
              <w:tc>
                <w:tcPr>
                  <w:tcW w:w="958" w:type="pct"/>
                  <w:tcBorders>
                    <w:top w:val="single" w:color="auto" w:sz="4" w:space="0"/>
                    <w:left w:val="single" w:color="auto" w:sz="4" w:space="0"/>
                    <w:bottom w:val="single" w:color="auto" w:sz="4" w:space="0"/>
                    <w:right w:val="single" w:color="auto" w:sz="4" w:space="0"/>
                  </w:tcBorders>
                  <w:noWrap w:val="0"/>
                  <w:vAlign w:val="top"/>
                </w:tcPr>
                <w:p w14:paraId="390FDBE8">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0.008%</w:t>
                  </w:r>
                </w:p>
              </w:tc>
              <w:tc>
                <w:tcPr>
                  <w:tcW w:w="943" w:type="pct"/>
                  <w:tcBorders>
                    <w:top w:val="single" w:color="auto" w:sz="4" w:space="0"/>
                    <w:left w:val="single" w:color="auto" w:sz="4" w:space="0"/>
                    <w:bottom w:val="single" w:color="auto" w:sz="4" w:space="0"/>
                    <w:right w:val="single" w:color="auto" w:sz="4" w:space="0"/>
                  </w:tcBorders>
                  <w:noWrap w:val="0"/>
                  <w:vAlign w:val="top"/>
                </w:tcPr>
                <w:p w14:paraId="4DAE8466">
                  <w:pPr>
                    <w:keepNext w:val="0"/>
                    <w:keepLines w:val="0"/>
                    <w:pageBreakBefore w:val="0"/>
                    <w:widowControl w:val="0"/>
                    <w:kinsoku/>
                    <w:overflowPunct/>
                    <w:topLinePunct w:val="0"/>
                    <w:autoSpaceDE/>
                    <w:autoSpaceDN/>
                    <w:bidi w:val="0"/>
                    <w:adjustRightInd/>
                    <w:snapToGrid/>
                    <w:spacing w:line="360" w:lineRule="auto"/>
                    <w:ind w:firstLine="105" w:firstLineChars="5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0.008%</w:t>
                  </w:r>
                </w:p>
              </w:tc>
            </w:tr>
            <w:tr w14:paraId="2EBF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1B666B19">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50～100亿元</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06E00DA8">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 0.006%</w:t>
                  </w:r>
                </w:p>
              </w:tc>
              <w:tc>
                <w:tcPr>
                  <w:tcW w:w="958" w:type="pct"/>
                  <w:tcBorders>
                    <w:top w:val="single" w:color="auto" w:sz="4" w:space="0"/>
                    <w:left w:val="single" w:color="auto" w:sz="4" w:space="0"/>
                    <w:bottom w:val="single" w:color="auto" w:sz="4" w:space="0"/>
                    <w:right w:val="single" w:color="auto" w:sz="4" w:space="0"/>
                  </w:tcBorders>
                  <w:noWrap w:val="0"/>
                  <w:vAlign w:val="top"/>
                </w:tcPr>
                <w:p w14:paraId="2EADC3A2">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0.006%</w:t>
                  </w:r>
                </w:p>
              </w:tc>
              <w:tc>
                <w:tcPr>
                  <w:tcW w:w="943" w:type="pct"/>
                  <w:tcBorders>
                    <w:top w:val="single" w:color="auto" w:sz="4" w:space="0"/>
                    <w:left w:val="single" w:color="auto" w:sz="4" w:space="0"/>
                    <w:bottom w:val="single" w:color="auto" w:sz="4" w:space="0"/>
                    <w:right w:val="single" w:color="auto" w:sz="4" w:space="0"/>
                  </w:tcBorders>
                  <w:noWrap w:val="0"/>
                  <w:vAlign w:val="top"/>
                </w:tcPr>
                <w:p w14:paraId="43E6FE8E">
                  <w:pPr>
                    <w:keepNext w:val="0"/>
                    <w:keepLines w:val="0"/>
                    <w:pageBreakBefore w:val="0"/>
                    <w:widowControl w:val="0"/>
                    <w:kinsoku/>
                    <w:overflowPunct/>
                    <w:topLinePunct w:val="0"/>
                    <w:autoSpaceDE/>
                    <w:autoSpaceDN/>
                    <w:bidi w:val="0"/>
                    <w:adjustRightInd/>
                    <w:snapToGrid/>
                    <w:spacing w:line="360" w:lineRule="auto"/>
                    <w:ind w:firstLine="105" w:firstLineChars="5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0.006%</w:t>
                  </w:r>
                </w:p>
              </w:tc>
            </w:tr>
            <w:tr w14:paraId="05C6F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6968AF0F">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100亿元以上</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1A2C9848">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 0.004%</w:t>
                  </w:r>
                </w:p>
              </w:tc>
              <w:tc>
                <w:tcPr>
                  <w:tcW w:w="958" w:type="pct"/>
                  <w:tcBorders>
                    <w:top w:val="single" w:color="auto" w:sz="4" w:space="0"/>
                    <w:left w:val="single" w:color="auto" w:sz="4" w:space="0"/>
                    <w:bottom w:val="single" w:color="auto" w:sz="4" w:space="0"/>
                    <w:right w:val="single" w:color="auto" w:sz="4" w:space="0"/>
                  </w:tcBorders>
                  <w:noWrap w:val="0"/>
                  <w:vAlign w:val="top"/>
                </w:tcPr>
                <w:p w14:paraId="3DF832AE">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0.004%</w:t>
                  </w:r>
                </w:p>
              </w:tc>
              <w:tc>
                <w:tcPr>
                  <w:tcW w:w="943" w:type="pct"/>
                  <w:tcBorders>
                    <w:top w:val="single" w:color="auto" w:sz="4" w:space="0"/>
                    <w:left w:val="single" w:color="auto" w:sz="4" w:space="0"/>
                    <w:bottom w:val="single" w:color="auto" w:sz="4" w:space="0"/>
                    <w:right w:val="single" w:color="auto" w:sz="4" w:space="0"/>
                  </w:tcBorders>
                  <w:noWrap w:val="0"/>
                  <w:vAlign w:val="top"/>
                </w:tcPr>
                <w:p w14:paraId="0ECF6B34">
                  <w:pPr>
                    <w:keepNext w:val="0"/>
                    <w:keepLines w:val="0"/>
                    <w:pageBreakBefore w:val="0"/>
                    <w:widowControl w:val="0"/>
                    <w:kinsoku/>
                    <w:overflowPunct/>
                    <w:topLinePunct w:val="0"/>
                    <w:autoSpaceDE/>
                    <w:autoSpaceDN/>
                    <w:bidi w:val="0"/>
                    <w:adjustRightInd/>
                    <w:snapToGrid/>
                    <w:spacing w:line="360" w:lineRule="auto"/>
                    <w:ind w:firstLine="105" w:firstLineChars="5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0.004%</w:t>
                  </w:r>
                </w:p>
              </w:tc>
            </w:tr>
          </w:tbl>
          <w:p w14:paraId="34E794F0">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5.采购代理服务费收取银行账户</w:t>
            </w:r>
          </w:p>
          <w:p w14:paraId="5B41BAFC">
            <w:pPr>
              <w:pStyle w:val="19"/>
              <w:keepNext w:val="0"/>
              <w:keepLines w:val="0"/>
              <w:pageBreakBefore w:val="0"/>
              <w:widowControl w:val="0"/>
              <w:kinsoku/>
              <w:overflowPunct/>
              <w:topLinePunct w:val="0"/>
              <w:autoSpaceDE/>
              <w:autoSpaceDN/>
              <w:bidi w:val="0"/>
              <w:adjustRightInd/>
              <w:snapToGrid/>
              <w:spacing w:line="360" w:lineRule="auto"/>
              <w:textAlignment w:val="auto"/>
              <w:rPr>
                <w:rFonts w:hint="eastAsia" w:hAnsi="宋体" w:cs="宋体"/>
                <w:color w:val="auto"/>
                <w:kern w:val="21"/>
                <w:sz w:val="21"/>
                <w:highlight w:val="none"/>
              </w:rPr>
            </w:pPr>
            <w:r>
              <w:rPr>
                <w:rFonts w:hint="eastAsia" w:hAnsi="宋体" w:cs="宋体"/>
                <w:color w:val="auto"/>
                <w:kern w:val="21"/>
                <w:sz w:val="21"/>
                <w:highlight w:val="none"/>
              </w:rPr>
              <w:t>开户名称：广西壮族自治区通信产业服务有限公司招标中心</w:t>
            </w:r>
          </w:p>
          <w:p w14:paraId="05D3338B">
            <w:pPr>
              <w:pStyle w:val="19"/>
              <w:keepNext w:val="0"/>
              <w:keepLines w:val="0"/>
              <w:pageBreakBefore w:val="0"/>
              <w:widowControl w:val="0"/>
              <w:kinsoku/>
              <w:overflowPunct/>
              <w:topLinePunct w:val="0"/>
              <w:autoSpaceDE/>
              <w:autoSpaceDN/>
              <w:bidi w:val="0"/>
              <w:adjustRightInd/>
              <w:snapToGrid/>
              <w:spacing w:line="360" w:lineRule="auto"/>
              <w:textAlignment w:val="auto"/>
              <w:rPr>
                <w:rFonts w:hint="eastAsia" w:hAnsi="宋体" w:cs="宋体"/>
                <w:color w:val="auto"/>
                <w:kern w:val="21"/>
                <w:sz w:val="21"/>
                <w:highlight w:val="none"/>
              </w:rPr>
            </w:pPr>
            <w:r>
              <w:rPr>
                <w:rFonts w:hint="eastAsia" w:hAnsi="宋体" w:cs="宋体"/>
                <w:color w:val="auto"/>
                <w:kern w:val="21"/>
                <w:sz w:val="21"/>
                <w:highlight w:val="none"/>
              </w:rPr>
              <w:t>开户行：中国建设银行股份有限公司南宁大学路支行</w:t>
            </w:r>
          </w:p>
          <w:p w14:paraId="74EBBE0D">
            <w:pPr>
              <w:pStyle w:val="19"/>
              <w:keepNext w:val="0"/>
              <w:keepLines w:val="0"/>
              <w:pageBreakBefore w:val="0"/>
              <w:widowControl w:val="0"/>
              <w:kinsoku/>
              <w:overflowPunct/>
              <w:topLinePunct w:val="0"/>
              <w:autoSpaceDE/>
              <w:autoSpaceDN/>
              <w:bidi w:val="0"/>
              <w:adjustRightInd/>
              <w:snapToGrid/>
              <w:spacing w:line="360" w:lineRule="auto"/>
              <w:textAlignment w:val="auto"/>
              <w:rPr>
                <w:rFonts w:hAnsi="宋体" w:cs="宋体"/>
                <w:color w:val="auto"/>
                <w:kern w:val="21"/>
                <w:sz w:val="21"/>
                <w:highlight w:val="none"/>
              </w:rPr>
            </w:pPr>
            <w:r>
              <w:rPr>
                <w:rFonts w:hint="eastAsia" w:hAnsi="宋体" w:cs="宋体"/>
                <w:color w:val="auto"/>
                <w:kern w:val="21"/>
                <w:sz w:val="21"/>
                <w:highlight w:val="none"/>
              </w:rPr>
              <w:t xml:space="preserve">账号：45050160485100001383-0007 </w:t>
            </w:r>
          </w:p>
        </w:tc>
      </w:tr>
      <w:tr w14:paraId="54AC1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653C8287">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34.1</w:t>
            </w:r>
          </w:p>
        </w:tc>
        <w:tc>
          <w:tcPr>
            <w:tcW w:w="2786" w:type="dxa"/>
            <w:noWrap w:val="0"/>
            <w:vAlign w:val="center"/>
          </w:tcPr>
          <w:p w14:paraId="79A1C3C3">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解释</w:t>
            </w:r>
          </w:p>
        </w:tc>
        <w:tc>
          <w:tcPr>
            <w:tcW w:w="6853" w:type="dxa"/>
            <w:noWrap w:val="0"/>
            <w:vAlign w:val="center"/>
          </w:tcPr>
          <w:p w14:paraId="1CBE0CD3">
            <w:pPr>
              <w:pStyle w:val="19"/>
              <w:keepNext w:val="0"/>
              <w:keepLines w:val="0"/>
              <w:pageBreakBefore w:val="0"/>
              <w:widowControl w:val="0"/>
              <w:kinsoku/>
              <w:overflowPunct/>
              <w:topLinePunct w:val="0"/>
              <w:autoSpaceDE/>
              <w:autoSpaceDN/>
              <w:bidi w:val="0"/>
              <w:adjustRightInd/>
              <w:snapToGrid/>
              <w:spacing w:line="360" w:lineRule="auto"/>
              <w:textAlignment w:val="auto"/>
              <w:rPr>
                <w:rFonts w:hAnsi="宋体" w:cs="宋体"/>
                <w:b/>
                <w:color w:val="auto"/>
                <w:kern w:val="21"/>
                <w:sz w:val="21"/>
                <w:highlight w:val="none"/>
              </w:rPr>
            </w:pPr>
            <w:r>
              <w:rPr>
                <w:rFonts w:hint="eastAsia" w:hAnsi="宋体" w:cs="宋体"/>
                <w:color w:val="auto"/>
                <w:kern w:val="21"/>
                <w:sz w:val="21"/>
                <w:highlight w:val="none"/>
              </w:rPr>
              <w:t>解释权：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color w:val="auto"/>
                <w:kern w:val="21"/>
                <w:sz w:val="21"/>
                <w:highlight w:val="none"/>
              </w:rPr>
              <w:t>由采购人或者采购代理机构负责解释。</w:t>
            </w:r>
          </w:p>
          <w:p w14:paraId="60E7BEDF">
            <w:pPr>
              <w:keepNext w:val="0"/>
              <w:keepLines w:val="0"/>
              <w:pageBreakBefore w:val="0"/>
              <w:widowControl w:val="0"/>
              <w:tabs>
                <w:tab w:val="left" w:pos="1080"/>
              </w:tabs>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法律责任：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1136C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3856F05C">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34.2</w:t>
            </w:r>
          </w:p>
        </w:tc>
        <w:tc>
          <w:tcPr>
            <w:tcW w:w="2786" w:type="dxa"/>
            <w:noWrap w:val="0"/>
            <w:vAlign w:val="center"/>
          </w:tcPr>
          <w:p w14:paraId="122BC632">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其他</w:t>
            </w:r>
          </w:p>
        </w:tc>
        <w:tc>
          <w:tcPr>
            <w:tcW w:w="6853" w:type="dxa"/>
            <w:noWrap w:val="0"/>
            <w:vAlign w:val="center"/>
          </w:tcPr>
          <w:p w14:paraId="6945B12C">
            <w:pPr>
              <w:pStyle w:val="19"/>
              <w:keepNext w:val="0"/>
              <w:keepLines w:val="0"/>
              <w:pageBreakBefore w:val="0"/>
              <w:widowControl w:val="0"/>
              <w:kinsoku/>
              <w:overflowPunct/>
              <w:topLinePunct w:val="0"/>
              <w:autoSpaceDE/>
              <w:autoSpaceDN/>
              <w:bidi w:val="0"/>
              <w:adjustRightInd/>
              <w:snapToGrid/>
              <w:spacing w:line="360" w:lineRule="auto"/>
              <w:textAlignment w:val="auto"/>
              <w:rPr>
                <w:rFonts w:hAnsi="宋体" w:cs="宋体"/>
                <w:color w:val="auto"/>
                <w:kern w:val="21"/>
                <w:sz w:val="21"/>
                <w:highlight w:val="none"/>
              </w:rPr>
            </w:pPr>
            <w:r>
              <w:rPr>
                <w:rFonts w:hint="eastAsia" w:hAnsi="宋体" w:cs="宋体"/>
                <w:color w:val="auto"/>
                <w:kern w:val="21"/>
                <w:sz w:val="21"/>
                <w:highlight w:val="none"/>
              </w:rPr>
              <w:t>1.本磋商文件中描述供应商的“公章”是指供应商通过指定电子化政府采购平台办理数字证书（CA认证）获得的以法定主体为名称制作的电子印章。</w:t>
            </w:r>
          </w:p>
          <w:p w14:paraId="668D89A0">
            <w:pPr>
              <w:pStyle w:val="19"/>
              <w:keepNext w:val="0"/>
              <w:keepLines w:val="0"/>
              <w:pageBreakBefore w:val="0"/>
              <w:widowControl w:val="0"/>
              <w:kinsoku/>
              <w:overflowPunct/>
              <w:topLinePunct w:val="0"/>
              <w:autoSpaceDE/>
              <w:autoSpaceDN/>
              <w:bidi w:val="0"/>
              <w:adjustRightInd/>
              <w:snapToGrid/>
              <w:spacing w:line="360" w:lineRule="auto"/>
              <w:textAlignment w:val="auto"/>
              <w:rPr>
                <w:rFonts w:hAnsi="宋体" w:cs="宋体"/>
                <w:color w:val="auto"/>
                <w:kern w:val="21"/>
                <w:sz w:val="21"/>
                <w:highlight w:val="none"/>
              </w:rPr>
            </w:pPr>
            <w:r>
              <w:rPr>
                <w:rFonts w:hint="eastAsia" w:hAnsi="宋体" w:cs="宋体"/>
                <w:color w:val="auto"/>
                <w:kern w:val="21"/>
                <w:sz w:val="21"/>
                <w:highlight w:val="none"/>
              </w:rPr>
              <w:t>2.本磋商文件中描述供应商的“签字”是指供应商通过指定电子化政府采购平台办理数字证书（CA认证）获得的以供应商法定代表人或者委托代理人姓名制作的电子印章或手写签字。</w:t>
            </w:r>
          </w:p>
          <w:p w14:paraId="2CCB975D">
            <w:pPr>
              <w:pStyle w:val="19"/>
              <w:keepNext w:val="0"/>
              <w:keepLines w:val="0"/>
              <w:pageBreakBefore w:val="0"/>
              <w:widowControl w:val="0"/>
              <w:kinsoku/>
              <w:overflowPunct/>
              <w:topLinePunct w:val="0"/>
              <w:autoSpaceDE/>
              <w:autoSpaceDN/>
              <w:bidi w:val="0"/>
              <w:adjustRightInd/>
              <w:snapToGrid/>
              <w:spacing w:line="360" w:lineRule="auto"/>
              <w:textAlignment w:val="auto"/>
              <w:rPr>
                <w:rFonts w:hAnsi="宋体" w:cs="宋体"/>
                <w:color w:val="auto"/>
                <w:kern w:val="21"/>
                <w:sz w:val="21"/>
                <w:highlight w:val="none"/>
              </w:rPr>
            </w:pPr>
            <w:r>
              <w:rPr>
                <w:rFonts w:hint="eastAsia" w:hAnsi="宋体" w:cs="宋体"/>
                <w:color w:val="auto"/>
                <w:kern w:val="21"/>
                <w:sz w:val="21"/>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FF5567A">
            <w:pPr>
              <w:pStyle w:val="19"/>
              <w:keepNext w:val="0"/>
              <w:keepLines w:val="0"/>
              <w:pageBreakBefore w:val="0"/>
              <w:widowControl w:val="0"/>
              <w:kinsoku/>
              <w:overflowPunct/>
              <w:topLinePunct w:val="0"/>
              <w:autoSpaceDE/>
              <w:autoSpaceDN/>
              <w:bidi w:val="0"/>
              <w:adjustRightInd/>
              <w:snapToGrid/>
              <w:spacing w:line="360" w:lineRule="auto"/>
              <w:textAlignment w:val="auto"/>
              <w:rPr>
                <w:rFonts w:hAnsi="宋体" w:cs="宋体"/>
                <w:color w:val="auto"/>
                <w:kern w:val="21"/>
                <w:sz w:val="21"/>
                <w:highlight w:val="none"/>
              </w:rPr>
            </w:pPr>
            <w:r>
              <w:rPr>
                <w:rFonts w:hint="eastAsia" w:hAnsi="宋体" w:cs="宋体"/>
                <w:color w:val="auto"/>
                <w:kern w:val="21"/>
                <w:sz w:val="21"/>
                <w:highlight w:val="none"/>
              </w:rPr>
              <w:t>4.自然人竞标的，磋商文件规定盖公章处由自然人摁手指指印。</w:t>
            </w:r>
          </w:p>
          <w:p w14:paraId="6CB4A77D">
            <w:pPr>
              <w:pStyle w:val="19"/>
              <w:keepNext w:val="0"/>
              <w:keepLines w:val="0"/>
              <w:pageBreakBefore w:val="0"/>
              <w:widowControl w:val="0"/>
              <w:kinsoku/>
              <w:overflowPunct/>
              <w:topLinePunct w:val="0"/>
              <w:autoSpaceDE/>
              <w:autoSpaceDN/>
              <w:bidi w:val="0"/>
              <w:adjustRightInd/>
              <w:snapToGrid/>
              <w:spacing w:line="360" w:lineRule="auto"/>
              <w:textAlignment w:val="auto"/>
              <w:rPr>
                <w:rFonts w:hAnsi="宋体" w:cs="宋体"/>
                <w:color w:val="auto"/>
                <w:kern w:val="21"/>
                <w:sz w:val="21"/>
                <w:highlight w:val="none"/>
              </w:rPr>
            </w:pPr>
            <w:r>
              <w:rPr>
                <w:rFonts w:hint="eastAsia" w:hAnsi="宋体" w:cs="宋体"/>
                <w:color w:val="auto"/>
                <w:kern w:val="21"/>
                <w:sz w:val="21"/>
                <w:highlight w:val="none"/>
              </w:rPr>
              <w:t>5.本磋商文件所称的“以上”“以下”“以内”“届满”，包括本数；所称的“不满”“超过”“以外”，不包括本数。</w:t>
            </w:r>
          </w:p>
        </w:tc>
      </w:tr>
    </w:tbl>
    <w:p w14:paraId="077B5898">
      <w:pPr>
        <w:pStyle w:val="5"/>
        <w:spacing w:line="420" w:lineRule="exact"/>
        <w:jc w:val="center"/>
        <w:rPr>
          <w:rFonts w:ascii="宋体" w:hAnsi="宋体" w:cs="宋体"/>
          <w:b w:val="0"/>
          <w:color w:val="auto"/>
          <w:kern w:val="21"/>
          <w:highlight w:val="none"/>
        </w:rPr>
      </w:pPr>
      <w:r>
        <w:rPr>
          <w:rFonts w:hint="eastAsia" w:ascii="宋体" w:hAnsi="宋体" w:cs="宋体"/>
          <w:b w:val="0"/>
          <w:color w:val="auto"/>
          <w:kern w:val="21"/>
          <w:highlight w:val="none"/>
        </w:rPr>
        <w:br w:type="page"/>
      </w:r>
      <w:bookmarkStart w:id="38" w:name="_Toc10889"/>
      <w:bookmarkStart w:id="39" w:name="_Toc21056"/>
      <w:r>
        <w:rPr>
          <w:rFonts w:hint="eastAsia" w:ascii="宋体" w:hAnsi="宋体" w:cs="宋体"/>
          <w:bCs w:val="0"/>
          <w:color w:val="auto"/>
          <w:kern w:val="21"/>
          <w:sz w:val="24"/>
          <w:szCs w:val="24"/>
          <w:highlight w:val="none"/>
        </w:rPr>
        <w:t>第二节 供应商须知正文</w:t>
      </w:r>
      <w:bookmarkEnd w:id="38"/>
      <w:bookmarkEnd w:id="39"/>
    </w:p>
    <w:p w14:paraId="6410AF63">
      <w:pPr>
        <w:pStyle w:val="6"/>
        <w:spacing w:before="0" w:after="0" w:line="360" w:lineRule="auto"/>
        <w:ind w:firstLine="482" w:firstLineChars="200"/>
        <w:rPr>
          <w:rFonts w:ascii="宋体" w:hAnsi="宋体" w:cs="宋体"/>
          <w:bCs w:val="0"/>
          <w:color w:val="auto"/>
          <w:kern w:val="21"/>
          <w:sz w:val="24"/>
          <w:szCs w:val="24"/>
          <w:highlight w:val="none"/>
        </w:rPr>
      </w:pPr>
      <w:bookmarkStart w:id="40" w:name="_Toc28059"/>
      <w:bookmarkStart w:id="41" w:name="_Toc22837"/>
      <w:r>
        <w:rPr>
          <w:rFonts w:hint="eastAsia" w:ascii="宋体" w:hAnsi="宋体" w:cs="宋体"/>
          <w:bCs w:val="0"/>
          <w:color w:val="auto"/>
          <w:kern w:val="21"/>
          <w:sz w:val="24"/>
          <w:szCs w:val="24"/>
          <w:highlight w:val="none"/>
        </w:rPr>
        <w:t>一、总则</w:t>
      </w:r>
      <w:bookmarkEnd w:id="40"/>
      <w:bookmarkEnd w:id="41"/>
    </w:p>
    <w:p w14:paraId="4EC60863">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1.适用范围</w:t>
      </w:r>
    </w:p>
    <w:p w14:paraId="0EE585B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5562578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1.2本竞争性磋商文件（以下简称磋商文件）适用于本项目的所有采购程序和环节（法律、法规另有规定的，从其规定）。</w:t>
      </w:r>
    </w:p>
    <w:p w14:paraId="67EF20C9">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2.定义</w:t>
      </w:r>
    </w:p>
    <w:p w14:paraId="4D0AC98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2.1“采购人”是指依法进行政府采购的国家机关、事业单位、团体组织。</w:t>
      </w:r>
    </w:p>
    <w:p w14:paraId="6348F1DF">
      <w:pPr>
        <w:spacing w:line="360" w:lineRule="auto"/>
        <w:ind w:firstLine="480" w:firstLineChars="200"/>
        <w:rPr>
          <w:rFonts w:ascii="宋体" w:hAnsi="宋体" w:cs="宋体"/>
          <w:color w:val="auto"/>
          <w:kern w:val="21"/>
          <w:sz w:val="24"/>
          <w:highlight w:val="none"/>
          <w:u w:val="single"/>
        </w:rPr>
      </w:pPr>
      <w:r>
        <w:rPr>
          <w:rFonts w:hint="eastAsia" w:ascii="宋体" w:hAnsi="宋体" w:cs="宋体"/>
          <w:color w:val="auto"/>
          <w:kern w:val="21"/>
          <w:sz w:val="24"/>
          <w:highlight w:val="none"/>
        </w:rPr>
        <w:t>2.2“采购代理机构”是指政府采购集中采购机构和集中采购机构以外的采购代理机构。</w:t>
      </w:r>
    </w:p>
    <w:p w14:paraId="09B83F8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2.3“供应商”是指向采购人提供货物、工程或者服务的法人、其他组织或者自然人。</w:t>
      </w:r>
    </w:p>
    <w:p w14:paraId="461EB49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2.4“服务”是指除货物和工程以外的其他政府采购对象。</w:t>
      </w:r>
    </w:p>
    <w:p w14:paraId="40FBD19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2.5“竞标”是指供应商按照本项目竞争性磋商公告或者邀请函规定的方式获取磋商文件、提交响应文件并希望获得标的的行为。</w:t>
      </w:r>
    </w:p>
    <w:p w14:paraId="032010E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2.6“响应文件”是指：供应商根据本磋商文件要求，编制包含资格证明、报价商务技术等所有内容的文件。</w:t>
      </w:r>
    </w:p>
    <w:p w14:paraId="461803C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2.7“实质性要求”是指磋商文件中已经指明不满足则响应文件按无效响应处理的条款，或者不能负偏离的条款，或者采购需求中带“▲”的条款。</w:t>
      </w:r>
    </w:p>
    <w:p w14:paraId="0C616AE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2.8“正偏离”，是指响应文件对磋商文件“采购需求”中有关条款作出的响应优于条款要求并有利于采购人的情形。</w:t>
      </w:r>
    </w:p>
    <w:p w14:paraId="42974E0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2.9“负偏离”，是指响应文件对磋商文件“采购需求”中有关条款作出的响应不满足条款要求，导致采购人要求不能得到满足的情形。</w:t>
      </w:r>
    </w:p>
    <w:p w14:paraId="3889C5F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2.10“允许负偏离的条款”是指采购需求中的不属于“实质性要求”的条款。</w:t>
      </w:r>
    </w:p>
    <w:p w14:paraId="688593C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2.11“书面形式”是指合同书、信件和数据电文（包括电报、电传、传真、电子数据交换和电子邮件）等可以有形地表现所载内容的形式。</w:t>
      </w:r>
    </w:p>
    <w:p w14:paraId="5064A5D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2.12“首次报价”是指供应商提交的首次响应文件中的报价。</w:t>
      </w:r>
    </w:p>
    <w:p w14:paraId="4A234FB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2.13“评审报价”是指供应商提交的最后报价并经修正（如有）和政策功能价格扣除（如有）后的价格。</w:t>
      </w:r>
    </w:p>
    <w:p w14:paraId="1FFDDD60">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3.供应商的资格条件</w:t>
      </w:r>
    </w:p>
    <w:p w14:paraId="0023410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供应商的资格条件详见“供应商须知前附表”。</w:t>
      </w:r>
    </w:p>
    <w:p w14:paraId="1254F6FC">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4.磋商费用</w:t>
      </w:r>
    </w:p>
    <w:p w14:paraId="1EC6512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供应商应承担参与本次采购活动有关的所有费用，包括但不限于勘查现场、编制和提交响应文件、参加磋商与应答、签订合同等，不论竞标结果如何，均应自行承担。</w:t>
      </w:r>
    </w:p>
    <w:p w14:paraId="6EFD6970">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5.联合体竞标</w:t>
      </w:r>
    </w:p>
    <w:p w14:paraId="661FB30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5.1本项目是否接受联合体竞标，详见“供应商须知前附表”。</w:t>
      </w:r>
    </w:p>
    <w:p w14:paraId="1ECDA6D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5.2如接受联合体竞标，联合体竞标要求详见“供应商须知前附表”。</w:t>
      </w:r>
    </w:p>
    <w:p w14:paraId="3DC9B4FF">
      <w:pPr>
        <w:spacing w:line="360" w:lineRule="auto"/>
        <w:ind w:firstLine="480" w:firstLineChars="200"/>
        <w:rPr>
          <w:rFonts w:ascii="宋体" w:hAnsi="宋体" w:cs="宋体"/>
          <w:bCs/>
          <w:color w:val="auto"/>
          <w:kern w:val="21"/>
          <w:sz w:val="24"/>
          <w:highlight w:val="none"/>
        </w:rPr>
      </w:pPr>
      <w:r>
        <w:rPr>
          <w:rFonts w:hint="eastAsia" w:ascii="宋体" w:hAnsi="宋体" w:cs="宋体"/>
          <w:color w:val="auto"/>
          <w:kern w:val="21"/>
          <w:sz w:val="24"/>
          <w:highlight w:val="none"/>
        </w:rPr>
        <w:t>5.3根据《政府采购促进中小企业发展管理办法》（财库[2020]46号）第九条及《关于进一步加大政府采购支持中小企业力度的通知》（财库〔2022〕19号）第二条规定</w:t>
      </w:r>
      <w:r>
        <w:rPr>
          <w:rFonts w:hint="eastAsia" w:ascii="宋体" w:hAnsi="宋体" w:cs="宋体"/>
          <w:bCs/>
          <w:color w:val="auto"/>
          <w:kern w:val="21"/>
          <w:sz w:val="24"/>
          <w:highlight w:val="none"/>
        </w:rPr>
        <w:t>，接受大中型企业与小微企业组成联合体的采购项目，对于联合协议约定小微企业的合同份额占到合同总金额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28508CF7">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 xml:space="preserve">6.转包与分包             </w:t>
      </w:r>
    </w:p>
    <w:p w14:paraId="6B862B5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6.1本项目是否允许分包详见“供应商须知前附表”，本项目不允许违法分包。</w:t>
      </w:r>
    </w:p>
    <w:p w14:paraId="12480FE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6.2根据《政府采购促进中小企业发展管理办法》（财库[2020]46号）第九条及《关于进一步加大政府采购支持中小企业力度的通知》（财库〔2022〕19号）第二条规定</w:t>
      </w:r>
      <w:r>
        <w:rPr>
          <w:rFonts w:hint="eastAsia" w:ascii="宋体" w:hAnsi="宋体" w:cs="宋体"/>
          <w:bCs/>
          <w:color w:val="auto"/>
          <w:kern w:val="21"/>
          <w:sz w:val="24"/>
          <w:highlight w:val="none"/>
        </w:rPr>
        <w:t>，允许大中型企业向一家或者多家小微企业分包的采购项目，对于分包意向协议约定小微企业的合同份额占到合同总金额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63AB2B79">
      <w:pPr>
        <w:spacing w:line="360" w:lineRule="auto"/>
        <w:ind w:firstLine="482" w:firstLineChars="200"/>
        <w:rPr>
          <w:rFonts w:ascii="宋体" w:hAnsi="宋体" w:cs="宋体"/>
          <w:b/>
          <w:bCs/>
          <w:color w:val="auto"/>
          <w:kern w:val="21"/>
          <w:sz w:val="24"/>
          <w:highlight w:val="none"/>
        </w:rPr>
      </w:pPr>
      <w:bookmarkStart w:id="42" w:name="_Toc254970673"/>
      <w:bookmarkStart w:id="43" w:name="_Toc254970532"/>
      <w:r>
        <w:rPr>
          <w:rFonts w:hint="eastAsia" w:ascii="宋体" w:hAnsi="宋体" w:cs="宋体"/>
          <w:b/>
          <w:bCs/>
          <w:color w:val="auto"/>
          <w:kern w:val="21"/>
          <w:sz w:val="24"/>
          <w:highlight w:val="none"/>
        </w:rPr>
        <w:t>7.特别说明</w:t>
      </w:r>
      <w:bookmarkEnd w:id="42"/>
      <w:bookmarkEnd w:id="43"/>
    </w:p>
    <w:p w14:paraId="131EBD59">
      <w:pPr>
        <w:spacing w:line="360" w:lineRule="auto"/>
        <w:ind w:firstLine="480" w:firstLineChars="200"/>
        <w:rPr>
          <w:rFonts w:ascii="宋体" w:hAnsi="宋体" w:cs="宋体"/>
          <w:color w:val="auto"/>
          <w:kern w:val="21"/>
          <w:sz w:val="24"/>
          <w:highlight w:val="none"/>
        </w:rPr>
      </w:pPr>
      <w:bookmarkStart w:id="44" w:name="_8.1提供相同品牌产品且通过资格审查、符合性审查的不同投标人参加同一合"/>
      <w:bookmarkEnd w:id="44"/>
      <w:r>
        <w:rPr>
          <w:rFonts w:hint="eastAsia" w:ascii="宋体" w:hAnsi="宋体" w:cs="宋体"/>
          <w:color w:val="auto"/>
          <w:kern w:val="21"/>
          <w:sz w:val="24"/>
          <w:highlight w:val="none"/>
        </w:rPr>
        <w:t>7.1</w:t>
      </w:r>
      <w:bookmarkStart w:id="45" w:name="_Hlk65832145"/>
      <w:r>
        <w:rPr>
          <w:rFonts w:hint="eastAsia" w:ascii="宋体" w:hAnsi="宋体" w:cs="宋体"/>
          <w:color w:val="auto"/>
          <w:kern w:val="21"/>
          <w:sz w:val="24"/>
          <w:highlight w:val="none"/>
        </w:rPr>
        <w:t>如果本磋商文件要求提供供应商或制造商的资格、信誉、荣誉、业绩与企业认证等材料的，资格、信誉、荣誉、业绩与企业认证等必须为供应商或者制造商所拥有或自身获得。</w:t>
      </w:r>
    </w:p>
    <w:bookmarkEnd w:id="45"/>
    <w:p w14:paraId="3AA5AB6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7.2供应商应仔细阅读磋商文件的所有内容，按照磋商文件的要求提交响应文件，并对所提供的全部资料的真实性承担法律责任。</w:t>
      </w:r>
    </w:p>
    <w:p w14:paraId="48AF0B2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7.3供应商在竞标活动中提供任何虚假材料</w:t>
      </w:r>
      <w:r>
        <w:rPr>
          <w:rFonts w:hint="eastAsia" w:ascii="宋体" w:hAnsi="宋体" w:cs="宋体"/>
          <w:color w:val="auto"/>
          <w:kern w:val="21"/>
          <w:sz w:val="24"/>
          <w:highlight w:val="none"/>
          <w:lang w:eastAsia="zh-CN"/>
        </w:rPr>
        <w:t>，</w:t>
      </w:r>
      <w:r>
        <w:rPr>
          <w:rFonts w:hint="eastAsia" w:ascii="宋体" w:hAnsi="宋体" w:cs="宋体"/>
          <w:color w:val="auto"/>
          <w:kern w:val="21"/>
          <w:sz w:val="24"/>
          <w:highlight w:val="none"/>
        </w:rPr>
        <w:t>其响应文件作无效处理，并报监管部门查处；签订合同后发现的，成交供应商须依照《中华人民共和国消费者权益保护法》规定赔偿采购人，且民事赔偿并不免除违法供应商的行政与刑事责任。</w:t>
      </w:r>
    </w:p>
    <w:p w14:paraId="07A1F52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7.4在政府采购活动中，采购人员及相关人员与供应商有下列利害关系之一的，应当回避：</w:t>
      </w:r>
    </w:p>
    <w:p w14:paraId="025436B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（1）参加采购活动前3年内与供应商存在劳动关系；</w:t>
      </w:r>
    </w:p>
    <w:p w14:paraId="45148F0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（2）参加采购活动前3年内担任供应商的董事、监事；</w:t>
      </w:r>
    </w:p>
    <w:p w14:paraId="52B7947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（3）参加采购活动前3年内是供应商的控股股东或者实际控制人；</w:t>
      </w:r>
    </w:p>
    <w:p w14:paraId="67C2926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（4）与供应商的法定代表人或者负责人有夫妻、直系血亲、三代以内旁系血亲或者近姻亲关系；</w:t>
      </w:r>
    </w:p>
    <w:p w14:paraId="6CE80AA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（5）与供应商有其他可能影响政府采购活动公平、公正进行的关系。</w:t>
      </w:r>
    </w:p>
    <w:p w14:paraId="616EB05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66A7E0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7.5有下列情形之一的视为供应商相互串通竞标，响应文件将被视为无效：</w:t>
      </w:r>
    </w:p>
    <w:p w14:paraId="509ECC8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（1）不同供应商的响应文件由同一单位或者个人编制；或者不同供应商报名的IP地址一致的；或者编制响应文件硬件设备CPU编号、硬盘编号、网卡地址一致的情况。</w:t>
      </w:r>
    </w:p>
    <w:p w14:paraId="70066DE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（2）不同供应商委托同一单位或者个人办理竞标事宜；</w:t>
      </w:r>
    </w:p>
    <w:p w14:paraId="682BE2C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（3）不同的供应商的响应文件载明的项目管理员为同一个人；</w:t>
      </w:r>
    </w:p>
    <w:p w14:paraId="5080068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（4）不同供应商的响应文件异常一致或者报价呈规律性差异；</w:t>
      </w:r>
    </w:p>
    <w:p w14:paraId="0A9D204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（5）不同供应商的响应文件相互混装；</w:t>
      </w:r>
    </w:p>
    <w:p w14:paraId="4676F484">
      <w:pPr>
        <w:tabs>
          <w:tab w:val="left" w:pos="6931"/>
        </w:tabs>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（6）不同供应商的磋商保证金从同一单位或者个人账户转出。</w:t>
      </w:r>
      <w:r>
        <w:rPr>
          <w:rFonts w:hint="eastAsia" w:ascii="宋体" w:hAnsi="宋体" w:cs="宋体"/>
          <w:color w:val="auto"/>
          <w:kern w:val="21"/>
          <w:sz w:val="24"/>
          <w:highlight w:val="none"/>
        </w:rPr>
        <w:tab/>
      </w:r>
    </w:p>
    <w:p w14:paraId="414788D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7.6供应商有下列情形之一的，属于恶意串通行为，将报同级监督管理部门：</w:t>
      </w:r>
    </w:p>
    <w:p w14:paraId="7B81FC7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（1）供应商直接或者间接从采购人或者采购代理机构处获得其他供应商的相关信息并修改其响应文件；</w:t>
      </w:r>
    </w:p>
    <w:p w14:paraId="502AF2C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（2）供应商按照采购人或者采购代理机构的授意撤换、修改响应文件；</w:t>
      </w:r>
    </w:p>
    <w:p w14:paraId="682E9FD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（3）供应商之间协商报价、技术方案等响应文件或者响应文件的实质性内容；</w:t>
      </w:r>
    </w:p>
    <w:p w14:paraId="2287FB8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（4）属于同一集团、协会、商会等组织成员的供应商按照该组织要求协同参加政府采购活动；</w:t>
      </w:r>
    </w:p>
    <w:p w14:paraId="0F5509B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（5）供应商之间事先约定一致抬高或者压低报价，或者在政府采购活动中事先约定轮流以高价位或者低价位成交，或者事先约定由某一特定供应商成交，然后再参加竞标；</w:t>
      </w:r>
    </w:p>
    <w:p w14:paraId="707DD09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（6）供应商之间商定部分供应商放弃参加政府采购活动或者放弃成交；</w:t>
      </w:r>
    </w:p>
    <w:p w14:paraId="1D46409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（7）供应商与采购人或者采购代理机构之间、供应商相互之间，为谋求特定供应商成交或者排斥其他供应商的其他串通行为。</w:t>
      </w:r>
    </w:p>
    <w:p w14:paraId="07D72536">
      <w:pPr>
        <w:pStyle w:val="6"/>
        <w:spacing w:before="0" w:after="0" w:line="360" w:lineRule="auto"/>
        <w:ind w:firstLine="482" w:firstLineChars="200"/>
        <w:rPr>
          <w:rFonts w:ascii="宋体" w:hAnsi="宋体" w:cs="宋体"/>
          <w:color w:val="auto"/>
          <w:kern w:val="21"/>
          <w:sz w:val="24"/>
          <w:szCs w:val="24"/>
          <w:highlight w:val="none"/>
        </w:rPr>
      </w:pPr>
      <w:bookmarkStart w:id="46" w:name="_Toc254970675"/>
      <w:bookmarkStart w:id="47" w:name="_Toc3880"/>
      <w:bookmarkStart w:id="48" w:name="_Toc254970534"/>
      <w:bookmarkStart w:id="49" w:name="_Toc15027"/>
      <w:r>
        <w:rPr>
          <w:rFonts w:hint="eastAsia" w:ascii="宋体" w:hAnsi="宋体" w:cs="宋体"/>
          <w:color w:val="auto"/>
          <w:kern w:val="21"/>
          <w:sz w:val="24"/>
          <w:szCs w:val="24"/>
          <w:highlight w:val="none"/>
        </w:rPr>
        <w:t>二、磋商文件</w:t>
      </w:r>
      <w:bookmarkEnd w:id="46"/>
      <w:bookmarkEnd w:id="47"/>
      <w:bookmarkEnd w:id="48"/>
      <w:bookmarkEnd w:id="49"/>
    </w:p>
    <w:p w14:paraId="0981A3B6">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8.磋商文件的构成</w:t>
      </w:r>
    </w:p>
    <w:p w14:paraId="169199C1">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第一章 竞争性磋商公告；</w:t>
      </w:r>
    </w:p>
    <w:p w14:paraId="26822CD2">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第二章 采购需求；</w:t>
      </w:r>
    </w:p>
    <w:p w14:paraId="4D22716E">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 xml:space="preserve">第三章 供应商须知； </w:t>
      </w:r>
    </w:p>
    <w:p w14:paraId="1D8611C7">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第四章 评审程序、评审方法和评审标准；</w:t>
      </w:r>
    </w:p>
    <w:p w14:paraId="75145205">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第五章 响应文件格式；</w:t>
      </w:r>
    </w:p>
    <w:p w14:paraId="7B0175D5">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第六章 合同文本；</w:t>
      </w:r>
    </w:p>
    <w:p w14:paraId="42FE5535">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第七章 质疑、投诉材料格式。</w:t>
      </w:r>
    </w:p>
    <w:p w14:paraId="0C635131">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9.供应商的询问</w:t>
      </w:r>
    </w:p>
    <w:p w14:paraId="19B1D2B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供应商应认真阅读磋商文件的采购需求，如供应商对磋商文件有疑问的，如要求采购人作出澄清或者修改的，供应商应在提交首次响应文件截止之日前，以书面形式向采购人、采购代理机构提出。</w:t>
      </w:r>
    </w:p>
    <w:p w14:paraId="0CCDA1F0">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10.磋商文件的澄清和修改</w:t>
      </w:r>
    </w:p>
    <w:p w14:paraId="2EC5C96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07EE0DF0">
      <w:pPr>
        <w:spacing w:line="360" w:lineRule="auto"/>
        <w:ind w:firstLine="482" w:firstLineChars="200"/>
        <w:rPr>
          <w:rFonts w:ascii="宋体" w:hAnsi="宋体" w:cs="宋体"/>
          <w:b/>
          <w:color w:val="auto"/>
          <w:kern w:val="21"/>
          <w:sz w:val="24"/>
          <w:highlight w:val="none"/>
        </w:rPr>
      </w:pPr>
      <w:r>
        <w:rPr>
          <w:rFonts w:hint="eastAsia" w:ascii="宋体" w:hAnsi="宋体" w:cs="宋体"/>
          <w:b/>
          <w:color w:val="auto"/>
          <w:kern w:val="21"/>
          <w:sz w:val="24"/>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6104EBC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至少5日前，以书面形式（目前为网上公告和系统短信等形式）通知所有获取磋商文件的供应商，不足5日的，应当顺延提交首次响应文件截止之日。</w:t>
      </w:r>
    </w:p>
    <w:p w14:paraId="54B8F56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10.4</w:t>
      </w:r>
      <w:r>
        <w:rPr>
          <w:rFonts w:hint="eastAsia" w:ascii="宋体" w:hAnsi="宋体" w:cs="宋体"/>
          <w:color w:val="auto"/>
          <w:kern w:val="21"/>
          <w:sz w:val="24"/>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54E8A9B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10.5采购人和采购代理机构可以视采购具体情况，变更提交首次响应文件截止时间和竞谈时间，将变更时间将在“采购文件公告”中规定的政府采购信息发布媒体上发布更正公告。</w:t>
      </w:r>
    </w:p>
    <w:p w14:paraId="51B755D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w:t>
      </w:r>
      <w:r>
        <w:rPr>
          <w:rFonts w:hint="eastAsia" w:ascii="宋体" w:hAnsi="宋体" w:cs="宋体"/>
          <w:b/>
          <w:color w:val="auto"/>
          <w:kern w:val="21"/>
          <w:sz w:val="24"/>
          <w:highlight w:val="none"/>
        </w:rPr>
        <w:t>响应文件未按磋商文件的澄清、修改的内容编制，又不符合实质性要求的，其响应文件作无效处理。</w:t>
      </w:r>
    </w:p>
    <w:p w14:paraId="589ADD56">
      <w:pPr>
        <w:pStyle w:val="6"/>
        <w:spacing w:before="0" w:after="0" w:line="360" w:lineRule="auto"/>
        <w:ind w:firstLine="482" w:firstLineChars="200"/>
        <w:rPr>
          <w:rFonts w:ascii="宋体" w:hAnsi="宋体" w:cs="宋体"/>
          <w:color w:val="auto"/>
          <w:kern w:val="21"/>
          <w:sz w:val="24"/>
          <w:szCs w:val="24"/>
          <w:highlight w:val="none"/>
        </w:rPr>
      </w:pPr>
      <w:bookmarkStart w:id="50" w:name="_Toc14557"/>
      <w:bookmarkStart w:id="51" w:name="_Toc23011"/>
      <w:r>
        <w:rPr>
          <w:rFonts w:hint="eastAsia" w:ascii="宋体" w:hAnsi="宋体" w:cs="宋体"/>
          <w:color w:val="auto"/>
          <w:kern w:val="21"/>
          <w:sz w:val="24"/>
          <w:szCs w:val="24"/>
          <w:highlight w:val="none"/>
        </w:rPr>
        <w:t>三、响应文件的编制</w:t>
      </w:r>
      <w:bookmarkEnd w:id="50"/>
      <w:bookmarkEnd w:id="51"/>
    </w:p>
    <w:p w14:paraId="158EED49">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11.响应文件的编制原则</w:t>
      </w:r>
    </w:p>
    <w:p w14:paraId="23743B4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供应商必须按照磋商文件的要求编制响应文件，并对其提交的响应文件的真实性、合法性承担法律责任。响应文件必须对磋商文件作出实质性响应。</w:t>
      </w:r>
    </w:p>
    <w:p w14:paraId="3926D4DB">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12.响应文件的组成</w:t>
      </w:r>
    </w:p>
    <w:p w14:paraId="725C86A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12.1响应文件由资格证明文件、报价文件、商务和技术文件三部分组成。</w:t>
      </w:r>
    </w:p>
    <w:p w14:paraId="1EAD7B3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12.1.1资格证明文件：详见须知前附表</w:t>
      </w:r>
    </w:p>
    <w:p w14:paraId="6967071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12.1.2商务技术文件：详见须知前附表</w:t>
      </w:r>
    </w:p>
    <w:p w14:paraId="3698877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12.1.3报价文件：详见须知前附表</w:t>
      </w:r>
    </w:p>
    <w:p w14:paraId="5F824DF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12.2响应文件电子版要求：详见须知前附表</w:t>
      </w:r>
    </w:p>
    <w:p w14:paraId="18CB8C3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12.3响应文件编制基本要求：详见须知前附表</w:t>
      </w:r>
    </w:p>
    <w:p w14:paraId="19630088">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13.计量单位</w:t>
      </w:r>
    </w:p>
    <w:p w14:paraId="7E0D578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磋商文件已有明确规定的，使用磋商文件规定的计量单位；磋商文件没有规定的，应采用中华人民共和国法定计量单位，货币种类为人民币，否则视同未响应。</w:t>
      </w:r>
    </w:p>
    <w:p w14:paraId="618DA4A4">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14.竞标的风险</w:t>
      </w:r>
    </w:p>
    <w:p w14:paraId="7A9FB54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供应商没有按照磋商文件要求提供全部资料，或者供应商没有对磋商文件在各方面作出实质性响应可能导致其响应无效，是供应商应当考虑的风险。</w:t>
      </w:r>
    </w:p>
    <w:p w14:paraId="66630B8B">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15.响应报价要求和构成</w:t>
      </w:r>
    </w:p>
    <w:p w14:paraId="4E9D855A">
      <w:pPr>
        <w:tabs>
          <w:tab w:val="left" w:pos="2492"/>
        </w:tabs>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15.1响应报价应按“第五章 响应文件格式”中“响应报价表”格式填写。</w:t>
      </w:r>
    </w:p>
    <w:p w14:paraId="777058CA">
      <w:pPr>
        <w:tabs>
          <w:tab w:val="left" w:pos="2492"/>
        </w:tabs>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15.2响应报价的价格构成见“供应商须知前附表”。</w:t>
      </w:r>
    </w:p>
    <w:p w14:paraId="6F7A757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15.3响应报价要求</w:t>
      </w:r>
    </w:p>
    <w:p w14:paraId="5855875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15.3.1供应商的响应报价应符合以下要求，否则响应文件按无效响应处理：</w:t>
      </w:r>
    </w:p>
    <w:p w14:paraId="6E6F0D6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（1）供应商必须就“采购需求”中所竞标的全部内容分别作完整唯一总价报价，不得存在漏项报价；</w:t>
      </w:r>
    </w:p>
    <w:p w14:paraId="61C7011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（2）供应商必须就所竞标的单项内容</w:t>
      </w:r>
      <w:r>
        <w:rPr>
          <w:rFonts w:hint="eastAsia" w:ascii="宋体" w:hAnsi="宋体" w:cs="宋体"/>
          <w:color w:val="auto"/>
          <w:kern w:val="21"/>
          <w:sz w:val="24"/>
          <w:highlight w:val="none"/>
          <w:lang w:eastAsia="zh-CN"/>
        </w:rPr>
        <w:t>做</w:t>
      </w:r>
      <w:r>
        <w:rPr>
          <w:rFonts w:hint="eastAsia" w:ascii="宋体" w:hAnsi="宋体" w:cs="宋体"/>
          <w:color w:val="auto"/>
          <w:kern w:val="21"/>
          <w:sz w:val="24"/>
          <w:highlight w:val="none"/>
        </w:rPr>
        <w:t>唯一报价。</w:t>
      </w:r>
    </w:p>
    <w:p w14:paraId="1040F07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15.3.2响应报价（包含首次报价、最后报价）超过规定的采购预算金额或者最高限价的，其响应文件将作无效处理。</w:t>
      </w:r>
    </w:p>
    <w:p w14:paraId="126620C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15.3.3</w:t>
      </w:r>
      <w:bookmarkStart w:id="52" w:name="_Hlk42592874"/>
      <w:r>
        <w:rPr>
          <w:rFonts w:hint="eastAsia" w:ascii="宋体" w:hAnsi="宋体" w:cs="宋体"/>
          <w:color w:val="auto"/>
          <w:kern w:val="21"/>
          <w:sz w:val="24"/>
          <w:highlight w:val="none"/>
        </w:rPr>
        <w:t>响应报价（包含首次报价、最后报价）超过采购预算金额或者最高限价的，其响应文件将作无效处理。</w:t>
      </w:r>
    </w:p>
    <w:bookmarkEnd w:id="52"/>
    <w:p w14:paraId="7B6887B9">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16.竞标有效期</w:t>
      </w:r>
    </w:p>
    <w:p w14:paraId="6376A7B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16.1竞标有效期是指为保证采购人有足够的时间在提交响应文件后完成评审、确定成交供应商、合同签订等工作而要求供应商提交的响应文件在一定时间内保持有效的期限。</w:t>
      </w:r>
    </w:p>
    <w:p w14:paraId="6A133CA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16.2 竞标有效期应由供应商按“供应商须知前附表”规定的期限作出响应。</w:t>
      </w:r>
    </w:p>
    <w:p w14:paraId="0D374D3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16.3供应商的响应文件在竞标有效期内均保持有效。</w:t>
      </w:r>
    </w:p>
    <w:p w14:paraId="180EE9BA">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17.磋商保证金</w:t>
      </w:r>
    </w:p>
    <w:p w14:paraId="023A6AC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17.1竞标人须按须知前附表的规定提交磋商保证金。否则，其响应文件将被拒绝。</w:t>
      </w:r>
    </w:p>
    <w:p w14:paraId="22DBF5A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17.2磋商保证金按须知前附表的规定退还竞标人。</w:t>
      </w:r>
    </w:p>
    <w:p w14:paraId="4EA3880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17.3磋商供应商有下列情形之一的，保证金将不予退还：</w:t>
      </w:r>
    </w:p>
    <w:p w14:paraId="4D03A59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1）磋商供应商在提交竞争性磋商响应文件截止时间后撤回竞争性磋商响应文件的；</w:t>
      </w:r>
    </w:p>
    <w:p w14:paraId="3D67237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2）磋商供应商在竞争性磋商响应文件中提供虚假材料的；</w:t>
      </w:r>
    </w:p>
    <w:p w14:paraId="0692BD1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3）除因不可抗力或竞争性磋商文件认可的情形以外，成交供应商不与采购人签订合同的；</w:t>
      </w:r>
    </w:p>
    <w:p w14:paraId="3B09D35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4）磋商供应商与采购人、其他供应商或者采购代理机构恶意串通的。</w:t>
      </w:r>
    </w:p>
    <w:p w14:paraId="32B8AAE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5）法律法规规定的其他情形。</w:t>
      </w:r>
    </w:p>
    <w:p w14:paraId="489ED70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注：磋商供应商已经被推荐为第一成交候选人后撤回竞争性磋商响应文件或拒绝签订政府采购合同的，其保证金将不予退还，并上缴国库，给采购人造成损失的，还应当赔偿损失，并作为不良行为记录在案。</w:t>
      </w:r>
    </w:p>
    <w:p w14:paraId="51C0DEDD">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18.响应文件编制的要求</w:t>
      </w:r>
    </w:p>
    <w:p w14:paraId="072500E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由此引发的后果由供应商承担。</w:t>
      </w:r>
    </w:p>
    <w:p w14:paraId="2ADBECD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18.2响应文件应按资格证明、报价分别编制，商务技术文件合并编制，本磋商只接受电子版响应文件，要求见本章“12.2响应文件电子版要求”。</w:t>
      </w:r>
    </w:p>
    <w:p w14:paraId="7358036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18.</w:t>
      </w:r>
      <w:bookmarkStart w:id="53" w:name="_Hlk65832699"/>
      <w:r>
        <w:rPr>
          <w:rFonts w:hint="eastAsia" w:ascii="宋体" w:hAnsi="宋体" w:cs="宋体"/>
          <w:color w:val="auto"/>
          <w:kern w:val="21"/>
          <w:sz w:val="24"/>
          <w:highlight w:val="none"/>
        </w:rPr>
        <w:t>3响应文件须由供应商在</w:t>
      </w:r>
      <w:r>
        <w:rPr>
          <w:rFonts w:hint="eastAsia" w:ascii="宋体" w:hAnsi="宋体" w:cs="宋体"/>
          <w:color w:val="auto"/>
          <w:kern w:val="21"/>
          <w:sz w:val="24"/>
          <w:highlight w:val="none"/>
          <w:lang w:val="zh-CN"/>
        </w:rPr>
        <w:t>“</w:t>
      </w:r>
      <w:r>
        <w:rPr>
          <w:rFonts w:hint="eastAsia" w:ascii="宋体" w:hAnsi="宋体" w:cs="宋体"/>
          <w:color w:val="auto"/>
          <w:kern w:val="21"/>
          <w:sz w:val="24"/>
          <w:highlight w:val="none"/>
        </w:rPr>
        <w:t>第五章 响应文件格式</w:t>
      </w:r>
      <w:r>
        <w:rPr>
          <w:rFonts w:hint="eastAsia" w:ascii="宋体" w:hAnsi="宋体" w:cs="宋体"/>
          <w:color w:val="auto"/>
          <w:kern w:val="21"/>
          <w:sz w:val="24"/>
          <w:highlight w:val="none"/>
          <w:lang w:val="zh-CN"/>
        </w:rPr>
        <w:t>”</w:t>
      </w:r>
      <w:r>
        <w:rPr>
          <w:rFonts w:hint="eastAsia" w:ascii="宋体" w:hAnsi="宋体" w:cs="宋体"/>
          <w:color w:val="auto"/>
          <w:kern w:val="21"/>
          <w:sz w:val="24"/>
          <w:highlight w:val="none"/>
        </w:rPr>
        <w:t>规定位置进行签署、盖章</w:t>
      </w:r>
      <w:bookmarkEnd w:id="53"/>
      <w:r>
        <w:rPr>
          <w:rFonts w:hint="eastAsia" w:ascii="宋体" w:hAnsi="宋体" w:cs="宋体"/>
          <w:color w:val="auto"/>
          <w:kern w:val="21"/>
          <w:sz w:val="24"/>
          <w:highlight w:val="none"/>
        </w:rPr>
        <w:t>，否则其响应文件按无效响应处理。骑缝盖公章不视为在规定位置盖章。</w:t>
      </w:r>
    </w:p>
    <w:p w14:paraId="10AC1FA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18.4响应文件中标注的供应商名称应与营业执照（事业单位法人证书、执业许可证、自然人身份证）及电子公章一致，否则其响应文件按无效响应处理。</w:t>
      </w:r>
    </w:p>
    <w:p w14:paraId="4A1FE7F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18.5响应文件应避免涂改、行间插字或者删除，否则其响应文件按无效响应处理。</w:t>
      </w:r>
    </w:p>
    <w:p w14:paraId="27DFF7D8">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19.响应文件的密封和标记</w:t>
      </w:r>
    </w:p>
    <w:p w14:paraId="73E5375A">
      <w:pPr>
        <w:spacing w:line="360" w:lineRule="auto"/>
        <w:ind w:firstLine="480" w:firstLineChars="200"/>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19.1供应商进行电子交易应安装客户端软件—“政采云电子交易客户端”，并按照磋商文件和电子交易平台的要求编制并加密响应文件。供应商未按规定加密的响应文件，电子交易平台将拒收并提示。</w:t>
      </w:r>
    </w:p>
    <w:p w14:paraId="40044E94">
      <w:pPr>
        <w:spacing w:line="360" w:lineRule="auto"/>
        <w:ind w:firstLine="480" w:firstLineChars="200"/>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19.2使用“政采云电子交易客户端”需要提前申领CA数字证书，申领流程见该项目采购公告。</w:t>
      </w:r>
    </w:p>
    <w:p w14:paraId="56958493">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4CE12B65">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20.响应文件的提交</w:t>
      </w:r>
    </w:p>
    <w:p w14:paraId="08A89EF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20.1供应商必须在“供应商须知前附表”规定的时间和地点提交响应文件。</w:t>
      </w:r>
    </w:p>
    <w:p w14:paraId="466A662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20.2 在响应文件提交截止时间以后，不能补充、修改响应文件。</w:t>
      </w:r>
    </w:p>
    <w:p w14:paraId="2510233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20.3 在提交“最后报价”后，供应商不能退出磋商。</w:t>
      </w:r>
    </w:p>
    <w:p w14:paraId="4EB6ACA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5F1E3A9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20.5 采购机构不可视情况延长提交响应文件的截止时间。</w:t>
      </w:r>
    </w:p>
    <w:p w14:paraId="4DCD64B9">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21.首次响应文件的补充、修改与撤回</w:t>
      </w:r>
    </w:p>
    <w:p w14:paraId="3F97212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详见“供应商须知前附表”。</w:t>
      </w:r>
    </w:p>
    <w:p w14:paraId="40EFB104">
      <w:pPr>
        <w:spacing w:line="360" w:lineRule="auto"/>
        <w:ind w:firstLine="482" w:firstLineChars="200"/>
        <w:rPr>
          <w:rFonts w:ascii="宋体" w:hAnsi="宋体" w:cs="宋体"/>
          <w:b/>
          <w:bCs/>
          <w:color w:val="auto"/>
          <w:kern w:val="21"/>
          <w:sz w:val="24"/>
          <w:highlight w:val="none"/>
        </w:rPr>
      </w:pPr>
      <w:bookmarkStart w:id="54" w:name="_Hlk45702405"/>
      <w:r>
        <w:rPr>
          <w:rFonts w:hint="eastAsia" w:ascii="宋体" w:hAnsi="宋体" w:cs="宋体"/>
          <w:b/>
          <w:bCs/>
          <w:color w:val="auto"/>
          <w:kern w:val="21"/>
          <w:sz w:val="24"/>
          <w:highlight w:val="none"/>
        </w:rPr>
        <w:t>22. 首次响应文件的退回</w:t>
      </w:r>
    </w:p>
    <w:p w14:paraId="3561692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01C8CE2E">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23. 截止时间后的撤回</w:t>
      </w:r>
    </w:p>
    <w:p w14:paraId="20FD850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供应商在首次响应文件提交截止时间后可向采购人、采购代理机构书面申请撤回响应文件。</w:t>
      </w:r>
      <w:bookmarkEnd w:id="54"/>
    </w:p>
    <w:p w14:paraId="1EDEBD2B">
      <w:pPr>
        <w:pStyle w:val="6"/>
        <w:spacing w:before="0" w:after="0" w:line="360" w:lineRule="auto"/>
        <w:ind w:firstLine="482" w:firstLineChars="200"/>
        <w:rPr>
          <w:rFonts w:ascii="宋体" w:hAnsi="宋体" w:cs="宋体"/>
          <w:color w:val="auto"/>
          <w:kern w:val="21"/>
          <w:sz w:val="24"/>
          <w:szCs w:val="24"/>
          <w:highlight w:val="none"/>
        </w:rPr>
      </w:pPr>
      <w:bookmarkStart w:id="55" w:name="_Toc25792"/>
      <w:bookmarkStart w:id="56" w:name="_Toc32029"/>
      <w:r>
        <w:rPr>
          <w:rFonts w:hint="eastAsia" w:ascii="宋体" w:hAnsi="宋体" w:cs="宋体"/>
          <w:color w:val="auto"/>
          <w:kern w:val="21"/>
          <w:sz w:val="24"/>
          <w:szCs w:val="24"/>
          <w:highlight w:val="none"/>
        </w:rPr>
        <w:t>四、评审及磋商</w:t>
      </w:r>
      <w:bookmarkEnd w:id="55"/>
      <w:bookmarkEnd w:id="56"/>
    </w:p>
    <w:p w14:paraId="3C34167B">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24.磋商小组成立</w:t>
      </w:r>
    </w:p>
    <w:p w14:paraId="49549AE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1C6246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5F9F839A">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25.首次响应文件的开启</w:t>
      </w:r>
    </w:p>
    <w:p w14:paraId="0E6535A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25.1首次响应文件由磋商小组或者采购代理机构在“供应商须知前附表”规定的时间开启。</w:t>
      </w:r>
    </w:p>
    <w:p w14:paraId="01E4CB08">
      <w:pPr>
        <w:pStyle w:val="19"/>
        <w:spacing w:line="360" w:lineRule="auto"/>
        <w:ind w:firstLine="480" w:firstLineChars="200"/>
        <w:rPr>
          <w:rFonts w:hAnsi="宋体" w:cs="宋体"/>
          <w:bCs/>
          <w:color w:val="auto"/>
          <w:kern w:val="21"/>
          <w:sz w:val="24"/>
          <w:szCs w:val="24"/>
          <w:highlight w:val="none"/>
        </w:rPr>
      </w:pPr>
      <w:r>
        <w:rPr>
          <w:rFonts w:hint="eastAsia" w:hAnsi="宋体" w:cs="宋体"/>
          <w:color w:val="auto"/>
          <w:kern w:val="21"/>
          <w:sz w:val="24"/>
          <w:szCs w:val="24"/>
          <w:highlight w:val="none"/>
        </w:rPr>
        <w:t xml:space="preserve">25.2 </w:t>
      </w:r>
      <w:r>
        <w:rPr>
          <w:rFonts w:hint="eastAsia" w:hAnsi="宋体" w:cs="宋体"/>
          <w:bCs/>
          <w:color w:val="auto"/>
          <w:kern w:val="21"/>
          <w:sz w:val="24"/>
          <w:szCs w:val="24"/>
          <w:highlight w:val="none"/>
        </w:rPr>
        <w:t>响应文件解密</w:t>
      </w:r>
    </w:p>
    <w:p w14:paraId="27391912">
      <w:pPr>
        <w:pStyle w:val="19"/>
        <w:spacing w:line="360" w:lineRule="auto"/>
        <w:ind w:firstLine="480" w:firstLineChars="200"/>
        <w:rPr>
          <w:rFonts w:hAnsi="宋体" w:cs="宋体"/>
          <w:color w:val="auto"/>
          <w:kern w:val="21"/>
          <w:sz w:val="24"/>
          <w:szCs w:val="24"/>
          <w:highlight w:val="none"/>
        </w:rPr>
      </w:pPr>
      <w:r>
        <w:rPr>
          <w:rFonts w:hint="eastAsia" w:hAnsi="宋体" w:cs="宋体"/>
          <w:bCs/>
          <w:color w:val="auto"/>
          <w:kern w:val="21"/>
          <w:sz w:val="24"/>
          <w:szCs w:val="24"/>
          <w:highlight w:val="none"/>
        </w:rPr>
        <w:t>采购代理机构将在“供应商须知前附表”规定的时</w:t>
      </w:r>
      <w:r>
        <w:rPr>
          <w:rFonts w:hint="eastAsia" w:hAnsi="宋体" w:cs="宋体"/>
          <w:color w:val="auto"/>
          <w:kern w:val="21"/>
          <w:sz w:val="24"/>
          <w:szCs w:val="24"/>
          <w:highlight w:val="none"/>
        </w:rPr>
        <w:t>间通过电子交易平台组织响应文件开启，采购机构依托电子交易平台发起开始解密指令，供应商的法定代表人或其委托代理人</w:t>
      </w:r>
      <w:r>
        <w:rPr>
          <w:rFonts w:hint="eastAsia" w:hAnsi="宋体" w:cs="宋体"/>
          <w:b/>
          <w:color w:val="auto"/>
          <w:kern w:val="21"/>
          <w:sz w:val="24"/>
          <w:szCs w:val="24"/>
          <w:highlight w:val="none"/>
        </w:rPr>
        <w:t>须携带加密时所用的CA锁按平台提示和采购文件的规定登录到“广西政府采购云平台”电子开标大厅签到并在发起解密指令之时起30分钟内完成对电子响应文件在线解密</w:t>
      </w:r>
      <w:r>
        <w:rPr>
          <w:rFonts w:hint="eastAsia" w:hAnsi="宋体" w:cs="宋体"/>
          <w:color w:val="auto"/>
          <w:kern w:val="21"/>
          <w:sz w:val="24"/>
          <w:szCs w:val="24"/>
          <w:highlight w:val="none"/>
        </w:rPr>
        <w:t>。未在规定时间内解密的，</w:t>
      </w:r>
      <w:r>
        <w:rPr>
          <w:rFonts w:hint="eastAsia" w:hAnsi="宋体" w:cs="宋体"/>
          <w:b/>
          <w:color w:val="auto"/>
          <w:kern w:val="21"/>
          <w:sz w:val="24"/>
          <w:szCs w:val="24"/>
          <w:highlight w:val="none"/>
        </w:rPr>
        <w:t>视为响应文件无效。</w:t>
      </w:r>
      <w:r>
        <w:rPr>
          <w:rFonts w:hint="eastAsia" w:hAnsi="宋体" w:cs="宋体"/>
          <w:color w:val="auto"/>
          <w:kern w:val="21"/>
          <w:sz w:val="24"/>
          <w:szCs w:val="24"/>
          <w:highlight w:val="none"/>
        </w:rPr>
        <w:t>（解密</w:t>
      </w:r>
      <w:r>
        <w:rPr>
          <w:rFonts w:hint="eastAsia" w:hAnsi="宋体" w:cs="宋体"/>
          <w:bCs/>
          <w:color w:val="auto"/>
          <w:kern w:val="21"/>
          <w:sz w:val="24"/>
          <w:szCs w:val="24"/>
          <w:highlight w:val="none"/>
        </w:rPr>
        <w:t>异常情况处理：详见本章</w:t>
      </w:r>
      <w:r>
        <w:rPr>
          <w:rFonts w:hint="eastAsia" w:hAnsi="宋体" w:cs="宋体"/>
          <w:color w:val="auto"/>
          <w:kern w:val="21"/>
          <w:sz w:val="24"/>
          <w:szCs w:val="24"/>
          <w:highlight w:val="none"/>
        </w:rPr>
        <w:t>26.4 电子交易活动的中止。）</w:t>
      </w:r>
    </w:p>
    <w:p w14:paraId="5AE4925B">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如</w:t>
      </w:r>
      <w:r>
        <w:rPr>
          <w:rFonts w:hint="eastAsia" w:hAnsi="宋体" w:cs="宋体"/>
          <w:bCs/>
          <w:color w:val="auto"/>
          <w:kern w:val="21"/>
          <w:sz w:val="24"/>
          <w:szCs w:val="24"/>
          <w:highlight w:val="none"/>
        </w:rPr>
        <w:t>供应商成功解密响应文件，但未在“广西政府采购云平台”电子开标大厅参加磋商的，视同认可磋商过程和结果，</w:t>
      </w:r>
      <w:r>
        <w:rPr>
          <w:rFonts w:hint="eastAsia" w:hAnsi="宋体" w:cs="宋体"/>
          <w:color w:val="auto"/>
          <w:kern w:val="21"/>
          <w:sz w:val="24"/>
          <w:szCs w:val="24"/>
          <w:highlight w:val="none"/>
        </w:rPr>
        <w:t>由此产生的后果由供应商自行负责。 参与磋商的供应商不足3家的，不得磋商。</w:t>
      </w:r>
    </w:p>
    <w:p w14:paraId="4BA5CB1D">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26.评审程序、评审方法和评审标准</w:t>
      </w:r>
    </w:p>
    <w:p w14:paraId="4CC47E7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26.1磋商小组按照“第四章 评审程序、评审方法和评审标准”规定的方法、评审因素、标准和程序对响应文件进行评审。</w:t>
      </w:r>
    </w:p>
    <w:p w14:paraId="6C33A94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26.2磋商顺序详见“供应商须知前附表”。</w:t>
      </w:r>
    </w:p>
    <w:p w14:paraId="3C1AFA7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26.3商务/技术要求允许负偏离的条款数详见“供应商须知前附表”。</w:t>
      </w:r>
    </w:p>
    <w:p w14:paraId="085C339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26.4电子交易活动的中止。采购过程中出现以下情形，导致电子交易平台无法正常运行，或者无法保证电子交易的公平、公正和安全时，采购机构可中止电子交易活动：</w:t>
      </w:r>
    </w:p>
    <w:p w14:paraId="5C91F30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 xml:space="preserve">（1）电子交易平台发生故障而无法登录访问的； </w:t>
      </w:r>
    </w:p>
    <w:p w14:paraId="0E5FE1D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（2）电子交易平台应用或数据库出现错误，不能进行正常操作的；</w:t>
      </w:r>
    </w:p>
    <w:p w14:paraId="4A80F88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（3）电子交易平台发现严重安全漏洞，有潜在泄密危险的；</w:t>
      </w:r>
    </w:p>
    <w:p w14:paraId="0800860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 xml:space="preserve">（4）病毒发作导致不能进行正常操作的； </w:t>
      </w:r>
    </w:p>
    <w:p w14:paraId="333AFA3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（4）其他无法保证电子交易的公平、公正和安全的情况。</w:t>
      </w:r>
    </w:p>
    <w:p w14:paraId="31FE5BF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r>
        <w:rPr>
          <w:rFonts w:hint="eastAsia" w:ascii="宋体" w:hAnsi="宋体" w:cs="宋体"/>
          <w:color w:val="auto"/>
          <w:kern w:val="21"/>
          <w:sz w:val="24"/>
          <w:highlight w:val="none"/>
          <w:lang w:eastAsia="zh-CN"/>
        </w:rPr>
        <w:t>做出</w:t>
      </w:r>
      <w:r>
        <w:rPr>
          <w:rFonts w:hint="eastAsia" w:ascii="宋体" w:hAnsi="宋体" w:cs="宋体"/>
          <w:color w:val="auto"/>
          <w:kern w:val="21"/>
          <w:sz w:val="24"/>
          <w:highlight w:val="none"/>
        </w:rPr>
        <w:t>妥善保密处理，并报财政部门备案。</w:t>
      </w:r>
    </w:p>
    <w:p w14:paraId="7BCC1554">
      <w:pPr>
        <w:pStyle w:val="6"/>
        <w:spacing w:before="0" w:after="0" w:line="360" w:lineRule="auto"/>
        <w:ind w:firstLine="482" w:firstLineChars="200"/>
        <w:rPr>
          <w:rFonts w:ascii="宋体" w:hAnsi="宋体" w:cs="宋体"/>
          <w:color w:val="auto"/>
          <w:kern w:val="21"/>
          <w:sz w:val="24"/>
          <w:szCs w:val="24"/>
          <w:highlight w:val="none"/>
        </w:rPr>
      </w:pPr>
      <w:bookmarkStart w:id="57" w:name="_Toc5249"/>
      <w:bookmarkStart w:id="58" w:name="_Toc767"/>
      <w:r>
        <w:rPr>
          <w:rFonts w:hint="eastAsia" w:ascii="宋体" w:hAnsi="宋体" w:cs="宋体"/>
          <w:color w:val="auto"/>
          <w:kern w:val="21"/>
          <w:sz w:val="24"/>
          <w:szCs w:val="24"/>
          <w:highlight w:val="none"/>
        </w:rPr>
        <w:t>五、成交及合同</w:t>
      </w:r>
      <w:bookmarkEnd w:id="57"/>
      <w:bookmarkEnd w:id="58"/>
    </w:p>
    <w:p w14:paraId="6DE9070C">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27.确定成交供应商及结果公告</w:t>
      </w:r>
    </w:p>
    <w:p w14:paraId="2F1646E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27.1确定成交供应商。由采购人直接委托评审专家确定，评审报告提出的排序第一的供应商为成交供应商。</w:t>
      </w:r>
    </w:p>
    <w:p w14:paraId="66AA2A8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27.2成交通知及成交结果公告。成交供应商确定后2个工作日内，在省级以上财政部门指定的媒体上公告成交结果，同时向成交供应商发出成交通知书，成交通知书规定签订合同的时间不得超过25日。</w:t>
      </w:r>
    </w:p>
    <w:p w14:paraId="5537670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7B75E8A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58937E3A">
      <w:pPr>
        <w:spacing w:line="360" w:lineRule="auto"/>
        <w:ind w:firstLine="480" w:firstLineChars="200"/>
        <w:rPr>
          <w:rFonts w:ascii="宋体" w:hAnsi="宋体" w:cs="宋体"/>
          <w:color w:val="auto"/>
          <w:kern w:val="21"/>
          <w:sz w:val="24"/>
          <w:highlight w:val="none"/>
        </w:rPr>
      </w:pPr>
      <w:r>
        <w:rPr>
          <w:rFonts w:hint="eastAsia" w:ascii="宋体" w:hAnsi="宋体" w:cs="宋体"/>
          <w:bCs/>
          <w:color w:val="auto"/>
          <w:kern w:val="21"/>
          <w:sz w:val="24"/>
          <w:highlight w:val="none"/>
        </w:rPr>
        <w:t>27.5</w:t>
      </w:r>
      <w:r>
        <w:rPr>
          <w:rFonts w:hint="eastAsia" w:ascii="宋体" w:hAnsi="宋体" w:cs="宋体"/>
          <w:color w:val="auto"/>
          <w:kern w:val="21"/>
          <w:sz w:val="24"/>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05136A7F">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28.履约保证金</w:t>
      </w:r>
    </w:p>
    <w:p w14:paraId="0F737074">
      <w:pPr>
        <w:spacing w:line="360" w:lineRule="auto"/>
        <w:ind w:firstLine="480" w:firstLineChars="200"/>
        <w:rPr>
          <w:rFonts w:ascii="宋体" w:hAnsi="宋体" w:cs="宋体"/>
          <w:b/>
          <w:bCs/>
          <w:color w:val="auto"/>
          <w:kern w:val="21"/>
          <w:sz w:val="24"/>
          <w:highlight w:val="none"/>
        </w:rPr>
      </w:pPr>
      <w:r>
        <w:rPr>
          <w:rFonts w:hint="eastAsia" w:ascii="宋体" w:hAnsi="宋体" w:cs="宋体"/>
          <w:color w:val="auto"/>
          <w:kern w:val="21"/>
          <w:sz w:val="24"/>
          <w:highlight w:val="none"/>
        </w:rPr>
        <w:t>详见“供应商须知前附表”</w:t>
      </w:r>
    </w:p>
    <w:p w14:paraId="4937D156">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29.签订合同</w:t>
      </w:r>
    </w:p>
    <w:p w14:paraId="3D0FCDC2">
      <w:pPr>
        <w:pStyle w:val="84"/>
        <w:adjustRightInd/>
        <w:spacing w:before="0"/>
        <w:ind w:firstLine="480"/>
        <w:rPr>
          <w:rFonts w:ascii="宋体" w:hAnsi="宋体" w:cs="宋体"/>
          <w:color w:val="auto"/>
          <w:kern w:val="21"/>
          <w:szCs w:val="24"/>
          <w:highlight w:val="none"/>
          <w:lang w:val="zh-CN"/>
        </w:rPr>
      </w:pPr>
      <w:r>
        <w:rPr>
          <w:rFonts w:hint="eastAsia" w:ascii="宋体" w:hAnsi="宋体" w:cs="宋体"/>
          <w:color w:val="auto"/>
          <w:kern w:val="21"/>
          <w:szCs w:val="24"/>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color w:val="auto"/>
          <w:kern w:val="21"/>
          <w:szCs w:val="24"/>
          <w:highlight w:val="none"/>
          <w:lang w:val="zh-CN"/>
        </w:rPr>
        <w:t>如成交供应商为联合体的，由联合体成员各方法定代表人或其授权代表与采购人代表签订合同。</w:t>
      </w:r>
    </w:p>
    <w:p w14:paraId="4FAB950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3280133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E4351E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29.4成交供应商拒绝签订政府采购合同的，其保证金将不予退还，并上缴国库，给采购人造成损失的，还应当赔偿损失，并作为不良行为记录在案。</w:t>
      </w:r>
    </w:p>
    <w:p w14:paraId="0CB4FA2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29.5如签订合同并生效后，供应商无故拒绝或延期，除按照合同条款处理外，列入不良行为记录，并给予通报。</w:t>
      </w:r>
    </w:p>
    <w:p w14:paraId="4166EC35">
      <w:pPr>
        <w:pStyle w:val="84"/>
        <w:adjustRightInd/>
        <w:spacing w:before="0"/>
        <w:ind w:firstLine="480"/>
        <w:rPr>
          <w:rFonts w:ascii="宋体" w:hAnsi="宋体" w:cs="宋体"/>
          <w:color w:val="auto"/>
          <w:kern w:val="21"/>
          <w:szCs w:val="24"/>
          <w:highlight w:val="none"/>
        </w:rPr>
      </w:pPr>
      <w:r>
        <w:rPr>
          <w:rFonts w:hint="eastAsia" w:ascii="宋体" w:hAnsi="宋体" w:cs="宋体"/>
          <w:color w:val="auto"/>
          <w:kern w:val="21"/>
          <w:szCs w:val="24"/>
          <w:highlight w:val="none"/>
        </w:rPr>
        <w:t>29.6采购合同由采购人与成交供应商根据磋商文件、响应文件等内容通过政府采购电子交易平台在线签订，自动备案，在线签订须携带的材料见“ 供应商须知前附表”。</w:t>
      </w:r>
    </w:p>
    <w:p w14:paraId="6C71AAED">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30.政府采购合同公告</w:t>
      </w:r>
    </w:p>
    <w:p w14:paraId="34B6328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2E29A464">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31. 询问、质疑和投诉</w:t>
      </w:r>
    </w:p>
    <w:p w14:paraId="373B63D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31.1供应商对政府采购活动事项有疑问的，可以向采购人、采购代理机构提出询问，采购人或者采购代理机构应当在3个工作日内对供应商依法提出的询问作出答复。</w:t>
      </w:r>
    </w:p>
    <w:p w14:paraId="64596872">
      <w:pPr>
        <w:spacing w:line="360" w:lineRule="auto"/>
        <w:ind w:firstLine="480" w:firstLineChars="200"/>
        <w:rPr>
          <w:rFonts w:ascii="宋体" w:hAnsi="宋体" w:cs="宋体"/>
          <w:b/>
          <w:color w:val="auto"/>
          <w:kern w:val="21"/>
          <w:sz w:val="24"/>
          <w:highlight w:val="none"/>
        </w:rPr>
      </w:pPr>
      <w:r>
        <w:rPr>
          <w:rFonts w:hint="eastAsia" w:ascii="宋体" w:hAnsi="宋体" w:cs="宋体"/>
          <w:color w:val="auto"/>
          <w:kern w:val="21"/>
          <w:sz w:val="24"/>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kern w:val="21"/>
          <w:sz w:val="24"/>
          <w:highlight w:val="none"/>
          <w:shd w:val="clear" w:color="auto" w:fill="FFFFFF"/>
        </w:rPr>
        <w:t>接收质疑函的方式、联系部门、联系电话和通讯地址等信息详见</w:t>
      </w:r>
      <w:r>
        <w:rPr>
          <w:rFonts w:hint="eastAsia" w:ascii="宋体" w:hAnsi="宋体" w:cs="宋体"/>
          <w:color w:val="auto"/>
          <w:kern w:val="21"/>
          <w:sz w:val="24"/>
          <w:highlight w:val="none"/>
        </w:rPr>
        <w:t>“供应商须知前附表”。</w:t>
      </w:r>
      <w:r>
        <w:rPr>
          <w:rFonts w:hint="eastAsia" w:ascii="宋体" w:hAnsi="宋体" w:cs="宋体"/>
          <w:b/>
          <w:color w:val="auto"/>
          <w:kern w:val="21"/>
          <w:sz w:val="24"/>
          <w:highlight w:val="none"/>
        </w:rPr>
        <w:t xml:space="preserve">具体质疑起算时间及处理方式如下： </w:t>
      </w:r>
    </w:p>
    <w:p w14:paraId="712E3527">
      <w:pPr>
        <w:spacing w:line="360" w:lineRule="auto"/>
        <w:ind w:firstLine="480" w:firstLineChars="200"/>
        <w:rPr>
          <w:rFonts w:ascii="宋体" w:hAnsi="宋体" w:cs="宋体"/>
          <w:bCs/>
          <w:color w:val="auto"/>
          <w:kern w:val="21"/>
          <w:sz w:val="24"/>
          <w:highlight w:val="none"/>
        </w:rPr>
      </w:pPr>
      <w:r>
        <w:rPr>
          <w:rFonts w:hint="eastAsia" w:ascii="宋体" w:hAnsi="宋体" w:cs="宋体"/>
          <w:bCs/>
          <w:color w:val="auto"/>
          <w:kern w:val="21"/>
          <w:sz w:val="24"/>
          <w:highlight w:val="none"/>
        </w:rPr>
        <w:t>（1）潜在供应商依法获取采购文件后，认为采购文件使自己的权益受到损害的，应当在竞争性磋商采购文件公告期限届满之日起7个工作日内提出质疑。</w:t>
      </w:r>
      <w:r>
        <w:rPr>
          <w:rFonts w:hint="eastAsia" w:ascii="宋体" w:hAnsi="宋体" w:cs="宋体"/>
          <w:color w:val="auto"/>
          <w:kern w:val="21"/>
          <w:sz w:val="24"/>
          <w:highlight w:val="none"/>
        </w:rPr>
        <w:t>委托代理协议无特殊约定的，</w:t>
      </w:r>
      <w:r>
        <w:rPr>
          <w:rFonts w:hint="eastAsia" w:ascii="宋体" w:hAnsi="宋体" w:cs="宋体"/>
          <w:bCs/>
          <w:color w:val="auto"/>
          <w:kern w:val="21"/>
          <w:sz w:val="24"/>
          <w:highlight w:val="none"/>
        </w:rPr>
        <w:t>对竞争性磋商文件中采购需求（含资格要求、采购预算和评分办法）的质疑由采购人受理并负责答复；对竞争性磋商文件中的采购执行程序的质疑由采购代理机构受理并负责答复。</w:t>
      </w:r>
    </w:p>
    <w:p w14:paraId="7FEEF701">
      <w:pPr>
        <w:spacing w:line="360" w:lineRule="auto"/>
        <w:ind w:firstLine="480" w:firstLineChars="200"/>
        <w:rPr>
          <w:rFonts w:ascii="宋体" w:hAnsi="宋体" w:cs="宋体"/>
          <w:bCs/>
          <w:color w:val="auto"/>
          <w:kern w:val="21"/>
          <w:sz w:val="24"/>
          <w:highlight w:val="none"/>
        </w:rPr>
      </w:pPr>
      <w:r>
        <w:rPr>
          <w:rFonts w:hint="eastAsia" w:ascii="宋体" w:hAnsi="宋体" w:cs="宋体"/>
          <w:bCs/>
          <w:color w:val="auto"/>
          <w:kern w:val="21"/>
          <w:sz w:val="24"/>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42E978AC">
      <w:pPr>
        <w:spacing w:line="360" w:lineRule="auto"/>
        <w:ind w:firstLine="480" w:firstLineChars="200"/>
        <w:rPr>
          <w:rFonts w:ascii="宋体" w:hAnsi="宋体" w:cs="宋体"/>
          <w:bCs/>
          <w:color w:val="auto"/>
          <w:kern w:val="21"/>
          <w:sz w:val="24"/>
          <w:highlight w:val="none"/>
        </w:rPr>
      </w:pPr>
      <w:r>
        <w:rPr>
          <w:rFonts w:hint="eastAsia" w:ascii="宋体" w:hAnsi="宋体" w:cs="宋体"/>
          <w:bCs/>
          <w:color w:val="auto"/>
          <w:kern w:val="21"/>
          <w:sz w:val="24"/>
          <w:highlight w:val="none"/>
        </w:rPr>
        <w:t>（3）供应商认为成交结果使自己的权益受到损害的，应当在成交结果公告期限届满之日起7个工作日内提出质疑，由采购人受理并负责答复。</w:t>
      </w:r>
    </w:p>
    <w:p w14:paraId="4926B23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8555C5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kern w:val="21"/>
          <w:sz w:val="24"/>
          <w:highlight w:val="none"/>
        </w:rPr>
        <w:t>（质疑函格式后附）</w:t>
      </w:r>
      <w:r>
        <w:rPr>
          <w:rFonts w:hint="eastAsia" w:ascii="宋体" w:hAnsi="宋体" w:cs="宋体"/>
          <w:color w:val="auto"/>
          <w:kern w:val="21"/>
          <w:sz w:val="24"/>
          <w:highlight w:val="none"/>
        </w:rPr>
        <w:t>：</w:t>
      </w:r>
    </w:p>
    <w:p w14:paraId="4BF1200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（1）供应商的姓名或者名称、地址、邮编、联系人及联系电话；</w:t>
      </w:r>
    </w:p>
    <w:p w14:paraId="0C1C90A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（2）质疑项目的名称、编号；</w:t>
      </w:r>
    </w:p>
    <w:p w14:paraId="595BA87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（3）具体、明确的质疑事项和与质疑事项相关的请求；</w:t>
      </w:r>
    </w:p>
    <w:p w14:paraId="5DA58F1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（4）事实依据；</w:t>
      </w:r>
    </w:p>
    <w:p w14:paraId="254DEFE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（5）必要的法律依据；</w:t>
      </w:r>
    </w:p>
    <w:p w14:paraId="328A758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（6）提出质疑的日期。</w:t>
      </w:r>
    </w:p>
    <w:p w14:paraId="177E95C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供应商为自然人的，应当由本人签字；供应商为法人或者其他组织的，应当由法定代表人、主要负责人，或者其委托代理人签字或者盖章，并加盖公章。</w:t>
      </w:r>
    </w:p>
    <w:p w14:paraId="0AE53E8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31.5采购人、采购代理机构认为供应商质疑不成立，或者成立但未对成交结果构成影响的，继续开展采购活动；认为供应商质疑成立且影响或者可能影响成交结果的，按照下列情况处理：</w:t>
      </w:r>
    </w:p>
    <w:p w14:paraId="60636D5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（一）对采购文件提出的质疑，依法通过澄清或者修改可以继续开展采购活动的，澄清或者修改采购文件后继续开展采购活动；否则应当修改采购文件后重新开展采购活动。</w:t>
      </w:r>
    </w:p>
    <w:p w14:paraId="12E700F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（二）对采购过程或者成交结果提出的质疑，合格供应商符合法定数量时，可以从合格的成交候选人中另行确定成交供应商的，应当依法另行确定成交供应商；否则应当重新开展采购活动。</w:t>
      </w:r>
    </w:p>
    <w:p w14:paraId="29732DC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质疑答复导致成交结果改变的，采购人或者采购代理机构应当将有关情况书面报告本级财政部门。</w:t>
      </w:r>
    </w:p>
    <w:p w14:paraId="37D9E06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9" w:name="_Toc80205930"/>
    </w:p>
    <w:p w14:paraId="1CCEA078">
      <w:pPr>
        <w:pStyle w:val="6"/>
        <w:spacing w:before="0" w:after="0" w:line="360" w:lineRule="auto"/>
        <w:ind w:firstLine="482" w:firstLineChars="200"/>
        <w:rPr>
          <w:rFonts w:ascii="宋体" w:hAnsi="宋体" w:cs="宋体"/>
          <w:color w:val="auto"/>
          <w:kern w:val="21"/>
          <w:sz w:val="24"/>
          <w:szCs w:val="24"/>
          <w:highlight w:val="none"/>
        </w:rPr>
      </w:pPr>
      <w:bookmarkStart w:id="60" w:name="_Toc11194"/>
      <w:bookmarkStart w:id="61" w:name="_Toc208"/>
      <w:r>
        <w:rPr>
          <w:rFonts w:hint="eastAsia" w:ascii="宋体" w:hAnsi="宋体" w:cs="宋体"/>
          <w:color w:val="auto"/>
          <w:kern w:val="21"/>
          <w:sz w:val="24"/>
          <w:szCs w:val="24"/>
          <w:highlight w:val="none"/>
        </w:rPr>
        <w:t>六、验收</w:t>
      </w:r>
      <w:bookmarkEnd w:id="59"/>
      <w:bookmarkEnd w:id="60"/>
      <w:bookmarkEnd w:id="61"/>
    </w:p>
    <w:p w14:paraId="13C38330">
      <w:pPr>
        <w:tabs>
          <w:tab w:val="left" w:pos="0"/>
        </w:tabs>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32.验收</w:t>
      </w:r>
    </w:p>
    <w:p w14:paraId="03506988">
      <w:pPr>
        <w:tabs>
          <w:tab w:val="left" w:pos="0"/>
        </w:tabs>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B4BC759">
      <w:pPr>
        <w:tabs>
          <w:tab w:val="left" w:pos="0"/>
        </w:tabs>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32.2采购人可以邀请参加本项目的其他供应商或者第三方机构参与验收。参与验收的供应商或者第三方机构的意见作为验收书的参考资料一并存档。</w:t>
      </w:r>
    </w:p>
    <w:p w14:paraId="63AE5C4A">
      <w:pPr>
        <w:tabs>
          <w:tab w:val="left" w:pos="0"/>
        </w:tabs>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F4839AF">
      <w:pPr>
        <w:tabs>
          <w:tab w:val="left" w:pos="0"/>
        </w:tabs>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F67ABEA">
      <w:pPr>
        <w:pStyle w:val="6"/>
        <w:spacing w:before="0" w:after="0" w:line="360" w:lineRule="auto"/>
        <w:ind w:firstLine="482" w:firstLineChars="200"/>
        <w:rPr>
          <w:rFonts w:ascii="宋体" w:hAnsi="宋体" w:cs="宋体"/>
          <w:color w:val="auto"/>
          <w:kern w:val="21"/>
          <w:sz w:val="24"/>
          <w:szCs w:val="24"/>
          <w:highlight w:val="none"/>
        </w:rPr>
      </w:pPr>
      <w:bookmarkStart w:id="62" w:name="_Toc11157"/>
      <w:bookmarkStart w:id="63" w:name="_Toc17250"/>
      <w:r>
        <w:rPr>
          <w:rFonts w:hint="eastAsia" w:ascii="宋体" w:hAnsi="宋体" w:cs="宋体"/>
          <w:color w:val="auto"/>
          <w:kern w:val="21"/>
          <w:sz w:val="24"/>
          <w:szCs w:val="24"/>
          <w:highlight w:val="none"/>
        </w:rPr>
        <w:t>七、其他事项</w:t>
      </w:r>
      <w:bookmarkEnd w:id="62"/>
      <w:bookmarkEnd w:id="63"/>
    </w:p>
    <w:p w14:paraId="26996DBD">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33.代理服务费</w:t>
      </w:r>
    </w:p>
    <w:p w14:paraId="591868D7">
      <w:pPr>
        <w:tabs>
          <w:tab w:val="left" w:pos="2835"/>
        </w:tabs>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代理服务收费标准及缴费账户详见“供应商须知前附表”，供应商为联合体的，可以由联合体中的一方或者多方共同缴纳代理服务费。</w:t>
      </w:r>
    </w:p>
    <w:p w14:paraId="57BA0133">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34.需要补充的其他内容</w:t>
      </w:r>
    </w:p>
    <w:p w14:paraId="7E8F6653">
      <w:pPr>
        <w:pStyle w:val="19"/>
        <w:spacing w:line="360" w:lineRule="auto"/>
        <w:ind w:firstLine="480" w:firstLineChars="200"/>
        <w:textAlignment w:val="center"/>
        <w:rPr>
          <w:rFonts w:hAnsi="宋体" w:cs="宋体"/>
          <w:color w:val="auto"/>
          <w:kern w:val="21"/>
          <w:sz w:val="24"/>
          <w:szCs w:val="24"/>
          <w:highlight w:val="none"/>
        </w:rPr>
      </w:pPr>
      <w:r>
        <w:rPr>
          <w:rFonts w:hint="eastAsia" w:hAnsi="宋体" w:cs="宋体"/>
          <w:color w:val="auto"/>
          <w:kern w:val="21"/>
          <w:sz w:val="24"/>
          <w:szCs w:val="24"/>
          <w:highlight w:val="none"/>
        </w:rPr>
        <w:t>34.1本磋商文件解释规则详见“供应商须知前附表”。</w:t>
      </w:r>
    </w:p>
    <w:p w14:paraId="35CB5CD9">
      <w:pPr>
        <w:pStyle w:val="19"/>
        <w:spacing w:line="360" w:lineRule="auto"/>
        <w:ind w:firstLine="480" w:firstLineChars="200"/>
        <w:textAlignment w:val="center"/>
        <w:rPr>
          <w:rFonts w:hAnsi="宋体" w:cs="宋体"/>
          <w:color w:val="auto"/>
          <w:kern w:val="21"/>
          <w:sz w:val="24"/>
          <w:szCs w:val="24"/>
          <w:highlight w:val="none"/>
        </w:rPr>
      </w:pPr>
      <w:r>
        <w:rPr>
          <w:rFonts w:hint="eastAsia" w:hAnsi="宋体" w:cs="宋体"/>
          <w:color w:val="auto"/>
          <w:kern w:val="21"/>
          <w:sz w:val="24"/>
          <w:szCs w:val="24"/>
          <w:highlight w:val="none"/>
        </w:rPr>
        <w:t>34.2 其他事项详见“供应商须知前附表”。</w:t>
      </w:r>
    </w:p>
    <w:p w14:paraId="35E8D2EA">
      <w:pPr>
        <w:pStyle w:val="19"/>
        <w:spacing w:line="360" w:lineRule="auto"/>
        <w:ind w:firstLine="480" w:firstLineChars="200"/>
        <w:textAlignment w:val="center"/>
        <w:rPr>
          <w:rFonts w:hAnsi="宋体" w:cs="宋体"/>
          <w:color w:val="auto"/>
          <w:kern w:val="21"/>
          <w:sz w:val="24"/>
          <w:szCs w:val="24"/>
          <w:highlight w:val="none"/>
        </w:rPr>
      </w:pPr>
      <w:r>
        <w:rPr>
          <w:rFonts w:hint="eastAsia" w:hAnsi="宋体" w:cs="宋体"/>
          <w:color w:val="auto"/>
          <w:kern w:val="21"/>
          <w:sz w:val="24"/>
          <w:szCs w:val="24"/>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由中小企业承接，即提供服务的人员为中小企业依照《中华人民共和国劳动合同法》订立劳动合同的从业人员，不对其中涉及的货物的制造商和工程承建商作出要求的，享受本文件规定的中小企业扶持政策。</w:t>
      </w:r>
    </w:p>
    <w:p w14:paraId="28799AFC">
      <w:pPr>
        <w:pStyle w:val="19"/>
        <w:spacing w:line="360" w:lineRule="auto"/>
        <w:ind w:firstLine="480" w:firstLineChars="200"/>
        <w:textAlignment w:val="center"/>
        <w:rPr>
          <w:rFonts w:hAnsi="宋体" w:cs="宋体"/>
          <w:color w:val="auto"/>
          <w:kern w:val="21"/>
          <w:sz w:val="24"/>
          <w:szCs w:val="24"/>
          <w:highlight w:val="none"/>
        </w:rPr>
      </w:pPr>
      <w:r>
        <w:rPr>
          <w:rFonts w:hint="eastAsia" w:hAnsi="宋体" w:cs="宋体"/>
          <w:color w:val="auto"/>
          <w:kern w:val="21"/>
          <w:sz w:val="24"/>
          <w:szCs w:val="24"/>
          <w:highlight w:val="none"/>
        </w:rPr>
        <w:t>以联合体形式参加政府采购活动，联合体各方均为中小企业的，联合体视同中小企业。其中，联合体各方均为小微企业的，联合体视同小微企业。</w:t>
      </w:r>
    </w:p>
    <w:p w14:paraId="625A6158">
      <w:pPr>
        <w:pStyle w:val="19"/>
        <w:spacing w:line="360" w:lineRule="auto"/>
        <w:ind w:firstLine="480" w:firstLineChars="200"/>
        <w:textAlignment w:val="center"/>
        <w:rPr>
          <w:rFonts w:hAnsi="宋体" w:cs="宋体"/>
          <w:color w:val="auto"/>
          <w:kern w:val="21"/>
          <w:sz w:val="21"/>
          <w:highlight w:val="none"/>
        </w:rPr>
      </w:pPr>
      <w:r>
        <w:rPr>
          <w:rFonts w:hint="eastAsia" w:hAnsi="宋体" w:cs="宋体"/>
          <w:color w:val="auto"/>
          <w:kern w:val="21"/>
          <w:sz w:val="24"/>
          <w:szCs w:val="24"/>
          <w:highlight w:val="none"/>
        </w:rPr>
        <w:t>依据本文件规定享受扶持政策获得政府采购合同的，小微企业不得将合同分包给大中型企业，中型企业不得将合同分包给大型企业。</w:t>
      </w:r>
    </w:p>
    <w:p w14:paraId="4E32944C">
      <w:pPr>
        <w:pStyle w:val="19"/>
        <w:spacing w:line="360" w:lineRule="auto"/>
        <w:textAlignment w:val="center"/>
        <w:rPr>
          <w:rFonts w:hAnsi="宋体" w:cs="宋体"/>
          <w:color w:val="auto"/>
          <w:kern w:val="21"/>
          <w:highlight w:val="none"/>
        </w:rPr>
      </w:pPr>
    </w:p>
    <w:p w14:paraId="1B1B5F36">
      <w:pPr>
        <w:pStyle w:val="4"/>
        <w:spacing w:before="0" w:after="0" w:line="360" w:lineRule="auto"/>
        <w:jc w:val="center"/>
        <w:rPr>
          <w:rFonts w:ascii="宋体" w:hAnsi="宋体" w:cs="宋体"/>
          <w:color w:val="auto"/>
          <w:kern w:val="21"/>
          <w:sz w:val="32"/>
          <w:szCs w:val="32"/>
          <w:highlight w:val="none"/>
        </w:rPr>
      </w:pPr>
      <w:r>
        <w:rPr>
          <w:rFonts w:hint="eastAsia" w:ascii="宋体" w:hAnsi="宋体" w:cs="宋体"/>
          <w:color w:val="auto"/>
          <w:kern w:val="21"/>
          <w:sz w:val="32"/>
          <w:szCs w:val="32"/>
          <w:highlight w:val="none"/>
        </w:rPr>
        <w:br w:type="page"/>
      </w:r>
      <w:bookmarkStart w:id="64" w:name="_Toc28814"/>
      <w:bookmarkStart w:id="65" w:name="_Toc18526"/>
      <w:r>
        <w:rPr>
          <w:rFonts w:hint="eastAsia" w:ascii="宋体" w:hAnsi="宋体" w:cs="宋体"/>
          <w:color w:val="auto"/>
          <w:kern w:val="21"/>
          <w:sz w:val="32"/>
          <w:szCs w:val="32"/>
          <w:highlight w:val="none"/>
        </w:rPr>
        <w:t>第四章 评审程序、评审方法和评审标准</w:t>
      </w:r>
      <w:bookmarkEnd w:id="64"/>
      <w:bookmarkEnd w:id="65"/>
    </w:p>
    <w:p w14:paraId="403D3D9D">
      <w:pPr>
        <w:pStyle w:val="5"/>
        <w:spacing w:line="360" w:lineRule="auto"/>
        <w:jc w:val="center"/>
        <w:rPr>
          <w:rFonts w:ascii="宋体" w:hAnsi="宋体" w:cs="宋体"/>
          <w:bCs w:val="0"/>
          <w:color w:val="auto"/>
          <w:kern w:val="21"/>
          <w:highlight w:val="none"/>
        </w:rPr>
      </w:pPr>
      <w:bookmarkStart w:id="66" w:name="_Toc31735"/>
      <w:bookmarkStart w:id="67" w:name="_Toc27075"/>
      <w:r>
        <w:rPr>
          <w:rFonts w:hint="eastAsia" w:ascii="宋体" w:hAnsi="宋体" w:cs="宋体"/>
          <w:bCs w:val="0"/>
          <w:color w:val="auto"/>
          <w:kern w:val="21"/>
          <w:highlight w:val="none"/>
        </w:rPr>
        <w:t>第一节 评审程序和评审方法</w:t>
      </w:r>
      <w:bookmarkEnd w:id="66"/>
      <w:bookmarkEnd w:id="67"/>
    </w:p>
    <w:p w14:paraId="5C3C5D00">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1.确认磋商文件</w:t>
      </w:r>
    </w:p>
    <w:p w14:paraId="16711B6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由磋商小组确认磋商文件。</w:t>
      </w:r>
    </w:p>
    <w:p w14:paraId="0C21C3EF">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2.资格审查</w:t>
      </w:r>
    </w:p>
    <w:p w14:paraId="54CC74A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2.1响应文件开启后，磋商小组依法对供应商的资格证明文件进行审查。</w:t>
      </w:r>
    </w:p>
    <w:p w14:paraId="1A3ED16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注：采购人代表或者采购代理机构在资格审查结束前，对供应商进行信用查询。</w:t>
      </w:r>
    </w:p>
    <w:p w14:paraId="5E314DF3">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（1）查询渠道：“广西政府采购云平台”“信用中国”网站（</w:t>
      </w:r>
      <w:r>
        <w:rPr>
          <w:rFonts w:hint="eastAsia" w:ascii="宋体" w:hAnsi="宋体" w:cs="宋体"/>
          <w:color w:val="auto"/>
          <w:kern w:val="21"/>
          <w:sz w:val="24"/>
          <w:highlight w:val="none"/>
        </w:rPr>
        <w:fldChar w:fldCharType="begin"/>
      </w:r>
      <w:r>
        <w:rPr>
          <w:rFonts w:hint="eastAsia" w:ascii="宋体" w:hAnsi="宋体" w:cs="宋体"/>
          <w:color w:val="auto"/>
          <w:kern w:val="21"/>
          <w:sz w:val="24"/>
          <w:highlight w:val="none"/>
        </w:rPr>
        <w:instrText xml:space="preserve"> HYPERLINK "http://www.creditchina.gov.cn" </w:instrText>
      </w:r>
      <w:r>
        <w:rPr>
          <w:rFonts w:hint="eastAsia" w:ascii="宋体" w:hAnsi="宋体" w:cs="宋体"/>
          <w:color w:val="auto"/>
          <w:kern w:val="21"/>
          <w:sz w:val="24"/>
          <w:highlight w:val="none"/>
        </w:rPr>
        <w:fldChar w:fldCharType="separate"/>
      </w:r>
      <w:r>
        <w:rPr>
          <w:rStyle w:val="39"/>
          <w:rFonts w:hint="eastAsia" w:ascii="宋体" w:hAnsi="宋体" w:cs="宋体"/>
          <w:color w:val="auto"/>
          <w:kern w:val="21"/>
          <w:sz w:val="24"/>
          <w:highlight w:val="none"/>
        </w:rPr>
        <w:t>www.creditchina.gov.cn</w:t>
      </w:r>
      <w:r>
        <w:rPr>
          <w:rFonts w:hint="eastAsia" w:ascii="宋体" w:hAnsi="宋体" w:cs="宋体"/>
          <w:color w:val="auto"/>
          <w:kern w:val="21"/>
          <w:sz w:val="24"/>
          <w:highlight w:val="none"/>
        </w:rPr>
        <w:fldChar w:fldCharType="end"/>
      </w:r>
      <w:r>
        <w:rPr>
          <w:rFonts w:hint="eastAsia" w:ascii="宋体" w:hAnsi="宋体" w:cs="宋体"/>
          <w:color w:val="auto"/>
          <w:kern w:val="21"/>
          <w:sz w:val="24"/>
          <w:highlight w:val="none"/>
        </w:rPr>
        <w:t>）、中国政府采购网（</w:t>
      </w:r>
      <w:r>
        <w:rPr>
          <w:rFonts w:hint="eastAsia" w:ascii="宋体" w:hAnsi="宋体" w:cs="宋体"/>
          <w:color w:val="auto"/>
          <w:kern w:val="21"/>
          <w:sz w:val="24"/>
          <w:highlight w:val="none"/>
        </w:rPr>
        <w:fldChar w:fldCharType="begin"/>
      </w:r>
      <w:r>
        <w:rPr>
          <w:rFonts w:hint="eastAsia" w:ascii="宋体" w:hAnsi="宋体" w:cs="宋体"/>
          <w:color w:val="auto"/>
          <w:kern w:val="21"/>
          <w:sz w:val="24"/>
          <w:highlight w:val="none"/>
        </w:rPr>
        <w:instrText xml:space="preserve"> HYPERLINK "http://www.ccgp.gov.cn" </w:instrText>
      </w:r>
      <w:r>
        <w:rPr>
          <w:rFonts w:hint="eastAsia" w:ascii="宋体" w:hAnsi="宋体" w:cs="宋体"/>
          <w:color w:val="auto"/>
          <w:kern w:val="21"/>
          <w:sz w:val="24"/>
          <w:highlight w:val="none"/>
        </w:rPr>
        <w:fldChar w:fldCharType="separate"/>
      </w:r>
      <w:r>
        <w:rPr>
          <w:rStyle w:val="39"/>
          <w:rFonts w:hint="eastAsia" w:ascii="宋体" w:hAnsi="宋体" w:cs="宋体"/>
          <w:color w:val="auto"/>
          <w:kern w:val="21"/>
          <w:sz w:val="24"/>
          <w:highlight w:val="none"/>
        </w:rPr>
        <w:t>www.ccgp.gov.cn</w:t>
      </w:r>
      <w:r>
        <w:rPr>
          <w:rFonts w:hint="eastAsia" w:ascii="宋体" w:hAnsi="宋体" w:cs="宋体"/>
          <w:color w:val="auto"/>
          <w:kern w:val="21"/>
          <w:sz w:val="24"/>
          <w:highlight w:val="none"/>
        </w:rPr>
        <w:fldChar w:fldCharType="end"/>
      </w:r>
      <w:r>
        <w:rPr>
          <w:rFonts w:hint="eastAsia" w:ascii="宋体" w:hAnsi="宋体" w:cs="宋体"/>
          <w:color w:val="auto"/>
          <w:kern w:val="21"/>
          <w:sz w:val="24"/>
          <w:highlight w:val="none"/>
        </w:rPr>
        <w:t>）链接入口。</w:t>
      </w:r>
    </w:p>
    <w:p w14:paraId="5BFF3D7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（2）信用查询截止时点：资格审查结束前。</w:t>
      </w:r>
    </w:p>
    <w:p w14:paraId="065E733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查询记录和证据留存方式：在查询网站中直接打印查询记录，截图另存为电子文档作为评审资料保存。</w:t>
      </w:r>
    </w:p>
    <w:p w14:paraId="37D5B96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72DCAA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2.2资格审查标准为本磋商文件中载明对供应商资格要求的条件。资格审查采用合格制，凡符合磋商文件规定的供应商资格要求的响应文件均通过资格审查。</w:t>
      </w:r>
    </w:p>
    <w:p w14:paraId="31F783F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2.3供应商有下列情形之一的，资格审查不通过，其响应文件按无效响应处理：</w:t>
      </w:r>
    </w:p>
    <w:p w14:paraId="6D2BC93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（1）不具备磋商文件中规定的资格要求的；</w:t>
      </w:r>
    </w:p>
    <w:p w14:paraId="5639C08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（2）响应文件未提供任一项“供应商须知前附表”资格证明文件规定的“必须提供”的文件资料的；</w:t>
      </w:r>
    </w:p>
    <w:p w14:paraId="4AC1B94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（3）响应文件提供的资格证明文件出现任一项不符合“供应商须知前附表”资格证明文件规定的“必须提供”的文件资料要求或者无效的。</w:t>
      </w:r>
    </w:p>
    <w:p w14:paraId="49CA0A77">
      <w:pPr>
        <w:spacing w:line="360" w:lineRule="auto"/>
        <w:ind w:firstLine="480" w:firstLineChars="200"/>
        <w:rPr>
          <w:rFonts w:ascii="宋体" w:hAnsi="宋体" w:cs="宋体"/>
          <w:color w:val="auto"/>
          <w:kern w:val="21"/>
          <w:sz w:val="24"/>
          <w:highlight w:val="none"/>
        </w:rPr>
      </w:pPr>
      <w:bookmarkStart w:id="68" w:name="_Hlk68601553"/>
      <w:r>
        <w:rPr>
          <w:rFonts w:hint="eastAsia" w:ascii="宋体" w:hAnsi="宋体" w:cs="宋体"/>
          <w:color w:val="auto"/>
          <w:kern w:val="21"/>
          <w:sz w:val="24"/>
          <w:highlight w:val="none"/>
        </w:rPr>
        <w:t>（4）同一合同项下的不同供应商，单位负责人为同一人或者存在直接控股、管理关系的；为本项目提供过整体设计、规范编制或者项目管理、监理、检测等服务的。</w:t>
      </w:r>
      <w:bookmarkEnd w:id="68"/>
    </w:p>
    <w:p w14:paraId="0443DE9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2.4通过资格审查的合格供应商不足3家的，不得进入符合性审查环节，采购人或者采购代理机构应当重新开展采购活动。</w:t>
      </w:r>
    </w:p>
    <w:p w14:paraId="4C7FA253">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3.符合性审查</w:t>
      </w:r>
    </w:p>
    <w:p w14:paraId="69A0663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3.1由磋商小组对通过资格审查的合格供应商的响应文件的响应报价、商务、技术等实质性要求进行符合性审查，以确定其是否满足磋商文件的实质性要求。</w:t>
      </w:r>
    </w:p>
    <w:p w14:paraId="17836DE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DF1265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供应商为自然人的，必须由本人签字并附身份证明。</w:t>
      </w:r>
    </w:p>
    <w:p w14:paraId="423E917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 xml:space="preserve">3.4首次响应文件报价出现前后不一致的，按照下列规定修正： </w:t>
      </w:r>
    </w:p>
    <w:p w14:paraId="0871611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（1）响应文件中报价表内容与响应文件中相应内容不一致的，以报价表为准；</w:t>
      </w:r>
    </w:p>
    <w:p w14:paraId="7249DB0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（2）大写金额和小写金额不一致的，以大写金额为准；</w:t>
      </w:r>
    </w:p>
    <w:p w14:paraId="0E4A3E9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（3）单价金额小数点或者百分比有明显错位的，以报价表的总价为准，并修改单价；</w:t>
      </w:r>
    </w:p>
    <w:p w14:paraId="039AA3D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（4）总价金额与按单价汇总金额不一致的，以单价金额计算结果为准。</w:t>
      </w:r>
    </w:p>
    <w:p w14:paraId="279EBBC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同时出现两种以上不一致的，按照以上（1）-（4）规定的顺序逐条进行修正。修正后的报价经供应商确认后产生约束力，供应商不确认的，其响应文件按无效响应处理。</w:t>
      </w:r>
    </w:p>
    <w:p w14:paraId="4A892E8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3.5商务技术、报价评审</w:t>
      </w:r>
    </w:p>
    <w:p w14:paraId="60B8A26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在评审时，如发现下列情形之一的，将被视为响应文件无效处理：</w:t>
      </w:r>
    </w:p>
    <w:p w14:paraId="7A7D895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（1）商务技术评审</w:t>
      </w:r>
    </w:p>
    <w:p w14:paraId="2D7CBAE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1）响应文件未按磋商文件要求签署、盖章；</w:t>
      </w:r>
    </w:p>
    <w:p w14:paraId="1718152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 xml:space="preserve">2）委托代理人未能出具有效身份证明或者出具的身份证明与授权委托书中的信息不符； </w:t>
      </w:r>
    </w:p>
    <w:p w14:paraId="6AD5AB4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6ECC98F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4）商务条款中标“▲”的条款发生负偏离的或者允许负偏离的条款数超过“供应商须知前附表”规定项数的或者标明实质性的要求发生负偏离；</w:t>
      </w:r>
    </w:p>
    <w:p w14:paraId="1E7C57D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5）未对竞标有效期作出响应或者响应文件承诺的竞标有效期不满足磋商文件要求；</w:t>
      </w:r>
    </w:p>
    <w:p w14:paraId="7BCE258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6）响应文件的实质性内容未使用中文表述、使用计量单位不符合磋商文件要求；</w:t>
      </w:r>
    </w:p>
    <w:p w14:paraId="4969CF1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7）响应文件中的文件资料因填写不齐全或者内容虚假或者出现其他情形而导致被磋商小组认定无效；</w:t>
      </w:r>
    </w:p>
    <w:p w14:paraId="05E4319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8）响应文件含有采购人不能接受的附加条件；</w:t>
      </w:r>
    </w:p>
    <w:p w14:paraId="117C428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9）属于“供应商须知正文”第7.5条情形；</w:t>
      </w:r>
    </w:p>
    <w:p w14:paraId="30E6F93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10）技术需求允许负偏离的条款数超过“供应商须知前附表”规定项数；</w:t>
      </w:r>
    </w:p>
    <w:p w14:paraId="721C264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11）虚假竞标，或者出现其他情形而导致被磋商小组认定无效；</w:t>
      </w:r>
    </w:p>
    <w:p w14:paraId="6E0A782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12）竞标技术方案不明确，磋商文件未允许但响应文件中存在一个或者一个以上备选（替代）竞标方案；</w:t>
      </w:r>
    </w:p>
    <w:p w14:paraId="0CD0B16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13）响应文件标注的项目名称或者项目编号与竞争性磋商文件标注的项目名称或者项目编号不一致的；</w:t>
      </w:r>
    </w:p>
    <w:p w14:paraId="05F4BF4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14）未响应磋商文件实质性要求；</w:t>
      </w:r>
    </w:p>
    <w:p w14:paraId="226C2E5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15）法律、法规和磋商文件规定的其他无效情形。</w:t>
      </w:r>
    </w:p>
    <w:p w14:paraId="52C6ADD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（2）报价评审</w:t>
      </w:r>
    </w:p>
    <w:p w14:paraId="38CE008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 响应文件未提供“供应商须知前附表” 报价文件中规定的“响应报价表”；</w:t>
      </w:r>
    </w:p>
    <w:p w14:paraId="62A7BD8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2）未采用人民币报价或者未按照磋商文件标明的币种报价；</w:t>
      </w:r>
    </w:p>
    <w:p w14:paraId="65E17AD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640AA87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响应报价（包含首次报价、最后报价）超过所竞标分标规定的采购预算金额或者最高限价的（如本项目公布了最高限价）；响应报价（包含首次报价、最后报价）超过磋商文件采购预算金额或者最高限价的（如本项目公布了最高限价）；</w:t>
      </w:r>
    </w:p>
    <w:p w14:paraId="10A0104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采购预算金额或者最高限价的（如本项目公布了最高限价）。</w:t>
      </w:r>
    </w:p>
    <w:p w14:paraId="6EC7DE9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6）响应文件响应的标的数量及单位与竞争性磋商采购文件要求实质性不一致的。</w:t>
      </w:r>
    </w:p>
    <w:p w14:paraId="4F43CF8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0AB6141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75216481">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4.磋商程序</w:t>
      </w:r>
    </w:p>
    <w:p w14:paraId="339A0BA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3203841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4732185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4.3对磋商文件作出的实质性变动是磋商文件的有效组成部分，由磋商小组及时以电子澄清函形式同时通知所有参加磋商的供应商。</w:t>
      </w:r>
    </w:p>
    <w:p w14:paraId="3B89640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219FCD0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4.5磋商中，磋商的任何一方不得透露与磋商有关的其他供应商的技术资料、价格和其他信息。</w:t>
      </w:r>
    </w:p>
    <w:p w14:paraId="4D276A19">
      <w:pPr>
        <w:widowControl/>
        <w:tabs>
          <w:tab w:val="left" w:pos="540"/>
        </w:tabs>
        <w:spacing w:line="360" w:lineRule="auto"/>
        <w:ind w:firstLine="480" w:firstLineChars="200"/>
        <w:jc w:val="left"/>
        <w:rPr>
          <w:rFonts w:ascii="宋体" w:hAnsi="宋体" w:cs="宋体"/>
          <w:b/>
          <w:color w:val="auto"/>
          <w:kern w:val="21"/>
          <w:sz w:val="24"/>
          <w:highlight w:val="none"/>
        </w:rPr>
      </w:pPr>
      <w:r>
        <w:rPr>
          <w:rFonts w:hint="eastAsia" w:ascii="宋体" w:hAnsi="宋体" w:cs="宋体"/>
          <w:color w:val="auto"/>
          <w:kern w:val="21"/>
          <w:sz w:val="24"/>
          <w:highlight w:val="none"/>
        </w:rPr>
        <w:t>4.6磋商小组应对磋商过程和重要磋商内容进行记录，作为评</w:t>
      </w:r>
      <w:r>
        <w:rPr>
          <w:rFonts w:hint="eastAsia" w:ascii="宋体" w:hAnsi="宋体" w:cs="宋体"/>
          <w:color w:val="auto"/>
          <w:kern w:val="21"/>
          <w:sz w:val="24"/>
          <w:highlight w:val="none"/>
          <w:lang w:val="en-US" w:eastAsia="zh-CN"/>
        </w:rPr>
        <w:t>审</w:t>
      </w:r>
      <w:r>
        <w:rPr>
          <w:rFonts w:hint="eastAsia" w:ascii="宋体" w:hAnsi="宋体" w:cs="宋体"/>
          <w:color w:val="auto"/>
          <w:kern w:val="21"/>
          <w:sz w:val="24"/>
          <w:highlight w:val="none"/>
        </w:rPr>
        <w:t>报告一部分，磋商小组在记录上签字确认。</w:t>
      </w:r>
      <w:r>
        <w:rPr>
          <w:rFonts w:hint="eastAsia" w:ascii="宋体" w:hAnsi="宋体" w:cs="宋体"/>
          <w:b/>
          <w:color w:val="auto"/>
          <w:kern w:val="21"/>
          <w:sz w:val="24"/>
          <w:highlight w:val="none"/>
        </w:rPr>
        <w:t>主要内容包括：</w:t>
      </w:r>
    </w:p>
    <w:p w14:paraId="672EDEFD">
      <w:pPr>
        <w:pStyle w:val="84"/>
        <w:adjustRightInd/>
        <w:spacing w:before="0"/>
        <w:ind w:firstLine="480"/>
        <w:rPr>
          <w:rFonts w:ascii="宋体" w:hAnsi="宋体" w:cs="宋体"/>
          <w:color w:val="auto"/>
          <w:kern w:val="21"/>
          <w:szCs w:val="24"/>
          <w:highlight w:val="none"/>
        </w:rPr>
      </w:pPr>
      <w:r>
        <w:rPr>
          <w:rFonts w:hint="eastAsia" w:ascii="宋体" w:hAnsi="宋体" w:cs="宋体"/>
          <w:color w:val="auto"/>
          <w:kern w:val="21"/>
          <w:szCs w:val="24"/>
          <w:highlight w:val="none"/>
        </w:rPr>
        <w:t>（1）按照相关规定进行公示的，公示情况说明；</w:t>
      </w:r>
    </w:p>
    <w:p w14:paraId="5F9AD393">
      <w:pPr>
        <w:pStyle w:val="84"/>
        <w:adjustRightInd/>
        <w:spacing w:before="0"/>
        <w:ind w:firstLine="480"/>
        <w:rPr>
          <w:rFonts w:ascii="宋体" w:hAnsi="宋体" w:cs="宋体"/>
          <w:color w:val="auto"/>
          <w:kern w:val="21"/>
          <w:szCs w:val="24"/>
          <w:highlight w:val="none"/>
        </w:rPr>
      </w:pPr>
      <w:r>
        <w:rPr>
          <w:rFonts w:hint="eastAsia" w:ascii="宋体" w:hAnsi="宋体" w:cs="宋体"/>
          <w:color w:val="auto"/>
          <w:kern w:val="21"/>
          <w:szCs w:val="24"/>
          <w:highlight w:val="none"/>
        </w:rPr>
        <w:t>（2）磋商日期和地点，磋商人员名单；</w:t>
      </w:r>
    </w:p>
    <w:p w14:paraId="5324959B">
      <w:pPr>
        <w:pStyle w:val="84"/>
        <w:adjustRightInd/>
        <w:spacing w:before="0"/>
        <w:ind w:firstLine="480"/>
        <w:rPr>
          <w:rFonts w:ascii="宋体" w:hAnsi="宋体" w:cs="宋体"/>
          <w:color w:val="auto"/>
          <w:kern w:val="21"/>
          <w:szCs w:val="24"/>
          <w:highlight w:val="none"/>
        </w:rPr>
      </w:pPr>
      <w:r>
        <w:rPr>
          <w:rFonts w:hint="eastAsia" w:ascii="宋体" w:hAnsi="宋体" w:cs="宋体"/>
          <w:color w:val="auto"/>
          <w:kern w:val="21"/>
          <w:szCs w:val="24"/>
          <w:highlight w:val="none"/>
        </w:rPr>
        <w:t>（3）合同主要条款及价格商定情况。</w:t>
      </w:r>
    </w:p>
    <w:p w14:paraId="7C68E66B">
      <w:pPr>
        <w:widowControl/>
        <w:tabs>
          <w:tab w:val="left" w:pos="540"/>
        </w:tabs>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4.7磋商过程中重新提交的响应文件，供应商可以在开启前补充、修改。</w:t>
      </w:r>
    </w:p>
    <w:p w14:paraId="3C84B292">
      <w:pPr>
        <w:tabs>
          <w:tab w:val="left" w:pos="2835"/>
        </w:tabs>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4.8对磋商过程提交的响应文件进行有效性、完整性和响应程度审查，通过审查的合格供应商不足3家的，采购人或者采购代理机构应当重新开展采购活动。</w:t>
      </w:r>
    </w:p>
    <w:p w14:paraId="7F1B5CF9">
      <w:pPr>
        <w:spacing w:line="360" w:lineRule="auto"/>
        <w:ind w:firstLine="482" w:firstLineChars="200"/>
        <w:rPr>
          <w:rFonts w:ascii="宋体" w:hAnsi="宋体" w:cs="宋体"/>
          <w:color w:val="auto"/>
          <w:kern w:val="21"/>
          <w:sz w:val="24"/>
          <w:highlight w:val="none"/>
        </w:rPr>
      </w:pPr>
      <w:r>
        <w:rPr>
          <w:rFonts w:hint="eastAsia" w:ascii="宋体" w:hAnsi="宋体" w:cs="宋体"/>
          <w:b/>
          <w:bCs/>
          <w:color w:val="auto"/>
          <w:kern w:val="21"/>
          <w:sz w:val="24"/>
          <w:highlight w:val="none"/>
        </w:rPr>
        <w:t>5.最后报价</w:t>
      </w:r>
    </w:p>
    <w:p w14:paraId="6DA2AC3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1C004C0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远程不见面开标大厅响应最后报价。</w:t>
      </w:r>
    </w:p>
    <w:p w14:paraId="07C5293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A664D8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5.4已经提交响应文件的供应商，在提交最后报价之前，可以根据磋商情况退出磋商，退出磋商的供应商的响应文件按无效响应处理。</w:t>
      </w:r>
    </w:p>
    <w:p w14:paraId="44C32EF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5.5供应商未在规定时间内提交最后报价的，视同退出磋商。</w:t>
      </w:r>
    </w:p>
    <w:p w14:paraId="349BE05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5.6磋商小组收齐某一分标最后报价后统一开启，磋商小组对最后报价进行有效性、完整性和响应程度的审查。</w:t>
      </w:r>
    </w:p>
    <w:p w14:paraId="6E54C9A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 xml:space="preserve">5.7最终响应文件的报价出现前后不一致的，按照本章第3.4条的规定修正。 </w:t>
      </w:r>
    </w:p>
    <w:p w14:paraId="1DCF720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5.8修正后的最终报价出现下列情形的，按无效响应处理：</w:t>
      </w:r>
    </w:p>
    <w:p w14:paraId="299E761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（1）供应商不确认的（全流程电子化评标采取在线确认）；</w:t>
      </w:r>
    </w:p>
    <w:p w14:paraId="66E80F5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（2）经供应商确认修正后的响应报价（包含首次报价、最后报价）超过所竞标分标规定的采购预算金额或者最高限价的（如本项目公布了最高限价）；</w:t>
      </w:r>
    </w:p>
    <w:p w14:paraId="1DB373E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（3）经供应商确认修正后的响应报价（包含首次报价、最后报价）超过采购预算金额或者最高限价的（如本项目公布了最高限价）。</w:t>
      </w:r>
    </w:p>
    <w:p w14:paraId="42A703B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5.9经供应商确认修正后的最后报价作为评审及签订合同的依据。</w:t>
      </w:r>
    </w:p>
    <w:p w14:paraId="49595B5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5.10供应商出现最后报价按无效响应处理或者响应文件按无效处理时，磋商小组应当告知有关供应商。</w:t>
      </w:r>
    </w:p>
    <w:p w14:paraId="790EE78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5.11最后报价结束后，磋商小组不得再与供应商进行任何形式的商谈。</w:t>
      </w:r>
    </w:p>
    <w:p w14:paraId="1EA74C05">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6.比较与评价</w:t>
      </w:r>
    </w:p>
    <w:p w14:paraId="5185DAA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6.1评审方法：综合评分法。</w:t>
      </w:r>
    </w:p>
    <w:p w14:paraId="150E2B7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6.2经磋商确定最终采购需求和提交最后报价的供应商后，由磋商小组采用综合评分法对提交最后报价的供应商的响应文件和最后报价进行综合评分。</w:t>
      </w:r>
    </w:p>
    <w:p w14:paraId="08B0384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6.3评审时，磋商小组各成员应当独立对每个有效响应的文件进行评价、打分，然后汇总每个供应商每项评分因素的得分。</w:t>
      </w:r>
    </w:p>
    <w:p w14:paraId="141D920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磋商小组成员要根据政府采购法律法规和采购文件所载明的评审方法、标准进行评审。对供应商的价格分等客观评分项的评分应当一致，对其他需要借助专业知识评判的主观评分项，应当严格按照评分细则公正评分。</w:t>
      </w:r>
    </w:p>
    <w:p w14:paraId="75E8D45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（2）磋商小组按照磋商文件中规定的评审标准计算各供应商的报价得分。项目评审过程中，不得去掉最后报价中的最高报价和最低报价。</w:t>
      </w:r>
    </w:p>
    <w:p w14:paraId="2EA174C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（3）各供应商的得分为磋商小组所有成员的有效评分的算术平均数。</w:t>
      </w:r>
    </w:p>
    <w:p w14:paraId="70CC344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6.4评审价为供应商的最后报价进行政策性扣除后的价格，评审价只是作为评审时使用。最终成交供应商的成交金额等于最后报价（如有修正，以确认修正后的最后报价为准）。</w:t>
      </w:r>
    </w:p>
    <w:p w14:paraId="1CBE67C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6.5由磋商小组根据综合评分情况，按照评审得分由高到低顺序推荐3名以上成交候选供应商，并编写评审报告。符合本章第3.7条情形的，可以推荐2家成交候选供应商。评审得分相同的，按照最后报价由低到高的顺序推荐。评审得分且最后报价相同的，按照技术指标优劣顺序推荐。</w:t>
      </w:r>
    </w:p>
    <w:p w14:paraId="188BF8F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257832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6.7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07230625">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7.评审标准</w:t>
      </w:r>
    </w:p>
    <w:p w14:paraId="44984E25">
      <w:pPr>
        <w:spacing w:line="360" w:lineRule="auto"/>
        <w:ind w:firstLine="480" w:firstLineChars="200"/>
        <w:rPr>
          <w:rFonts w:ascii="宋体" w:hAnsi="宋体" w:cs="宋体"/>
          <w:bCs/>
          <w:color w:val="auto"/>
          <w:kern w:val="21"/>
          <w:sz w:val="24"/>
          <w:highlight w:val="none"/>
        </w:rPr>
      </w:pPr>
      <w:r>
        <w:rPr>
          <w:rFonts w:hint="eastAsia" w:ascii="宋体" w:hAnsi="宋体" w:cs="宋体"/>
          <w:color w:val="auto"/>
          <w:kern w:val="21"/>
          <w:sz w:val="24"/>
          <w:highlight w:val="none"/>
        </w:rPr>
        <w:t>7.</w:t>
      </w:r>
      <w:r>
        <w:rPr>
          <w:rFonts w:hint="eastAsia" w:ascii="宋体" w:hAnsi="宋体" w:cs="宋体"/>
          <w:bCs/>
          <w:color w:val="auto"/>
          <w:kern w:val="21"/>
          <w:sz w:val="24"/>
          <w:highlight w:val="none"/>
        </w:rPr>
        <w:t>1评审依据：磋商小组将以磋商响应文件为评审依据，对供应商的报价、技术、商务等方面内容按百分制打分。（计分方法按四舍五入取至百分位）</w:t>
      </w:r>
    </w:p>
    <w:tbl>
      <w:tblPr>
        <w:tblStyle w:val="32"/>
        <w:tblW w:w="489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1062"/>
        <w:gridCol w:w="6255"/>
        <w:gridCol w:w="1073"/>
      </w:tblGrid>
      <w:tr w14:paraId="10606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362" w:type="pct"/>
            <w:noWrap w:val="0"/>
            <w:vAlign w:val="center"/>
          </w:tcPr>
          <w:p w14:paraId="58DEB621">
            <w:pPr>
              <w:pStyle w:val="19"/>
              <w:keepNext w:val="0"/>
              <w:keepLines w:val="0"/>
              <w:pageBreakBefore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序号</w:t>
            </w:r>
          </w:p>
        </w:tc>
        <w:tc>
          <w:tcPr>
            <w:tcW w:w="587" w:type="pct"/>
            <w:noWrap w:val="0"/>
            <w:vAlign w:val="center"/>
          </w:tcPr>
          <w:p w14:paraId="2E31524B">
            <w:pPr>
              <w:pStyle w:val="19"/>
              <w:keepNext w:val="0"/>
              <w:keepLines w:val="0"/>
              <w:pageBreakBefore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评分类型</w:t>
            </w:r>
          </w:p>
        </w:tc>
        <w:tc>
          <w:tcPr>
            <w:tcW w:w="3458" w:type="pct"/>
            <w:noWrap w:val="0"/>
            <w:vAlign w:val="center"/>
          </w:tcPr>
          <w:p w14:paraId="0F8E2F2A">
            <w:pPr>
              <w:pStyle w:val="19"/>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评分标准</w:t>
            </w:r>
          </w:p>
        </w:tc>
        <w:tc>
          <w:tcPr>
            <w:tcW w:w="592" w:type="pct"/>
            <w:noWrap w:val="0"/>
            <w:vAlign w:val="center"/>
          </w:tcPr>
          <w:p w14:paraId="15B80513">
            <w:pPr>
              <w:pStyle w:val="19"/>
              <w:keepNext w:val="0"/>
              <w:keepLines w:val="0"/>
              <w:pageBreakBefore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分值</w:t>
            </w:r>
          </w:p>
        </w:tc>
      </w:tr>
      <w:tr w14:paraId="18360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2" w:type="pct"/>
            <w:noWrap w:val="0"/>
            <w:vAlign w:val="center"/>
          </w:tcPr>
          <w:p w14:paraId="6CF89DF6">
            <w:pPr>
              <w:pStyle w:val="19"/>
              <w:keepNext w:val="0"/>
              <w:keepLines w:val="0"/>
              <w:pageBreakBefore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1</w:t>
            </w:r>
          </w:p>
        </w:tc>
        <w:tc>
          <w:tcPr>
            <w:tcW w:w="587" w:type="pct"/>
            <w:noWrap w:val="0"/>
            <w:vAlign w:val="center"/>
          </w:tcPr>
          <w:p w14:paraId="4B88B4B3">
            <w:pPr>
              <w:pStyle w:val="19"/>
              <w:keepNext w:val="0"/>
              <w:keepLines w:val="0"/>
              <w:pageBreakBefore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价格分</w:t>
            </w:r>
          </w:p>
        </w:tc>
        <w:tc>
          <w:tcPr>
            <w:tcW w:w="3458" w:type="pct"/>
            <w:noWrap w:val="0"/>
            <w:vAlign w:val="center"/>
          </w:tcPr>
          <w:p w14:paraId="20A549D6">
            <w:pPr>
              <w:pStyle w:val="19"/>
              <w:keepNext w:val="0"/>
              <w:keepLines w:val="0"/>
              <w:pageBreakBefore w:val="0"/>
              <w:kinsoku/>
              <w:wordWrap/>
              <w:overflowPunct/>
              <w:topLinePunct w:val="0"/>
              <w:autoSpaceDE/>
              <w:autoSpaceDN/>
              <w:bidi w:val="0"/>
              <w:adjustRightInd/>
              <w:snapToGrid/>
              <w:spacing w:line="420" w:lineRule="exact"/>
              <w:ind w:firstLine="240" w:firstLineChars="100"/>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（1）评审报价为磋商供应商的磋商报价进行政策性扣除后的价格，评审报价</w:t>
            </w:r>
            <w:r>
              <w:rPr>
                <w:rFonts w:hint="eastAsia" w:ascii="宋体" w:hAnsi="宋体" w:eastAsia="宋体" w:cs="宋体"/>
                <w:bCs/>
                <w:color w:val="auto"/>
                <w:kern w:val="21"/>
                <w:sz w:val="24"/>
                <w:szCs w:val="24"/>
                <w:highlight w:val="none"/>
                <w:lang w:eastAsia="zh-CN"/>
              </w:rPr>
              <w:t>只</w:t>
            </w:r>
            <w:r>
              <w:rPr>
                <w:rFonts w:hint="eastAsia" w:ascii="宋体" w:hAnsi="宋体" w:eastAsia="宋体" w:cs="宋体"/>
                <w:bCs/>
                <w:color w:val="auto"/>
                <w:kern w:val="21"/>
                <w:sz w:val="24"/>
                <w:szCs w:val="24"/>
                <w:highlight w:val="none"/>
              </w:rPr>
              <w:t>作为评审时使用。最终成交供应商的成交金额等于最后磋商报价。</w:t>
            </w:r>
          </w:p>
          <w:p w14:paraId="4B86F7E9">
            <w:pPr>
              <w:pStyle w:val="19"/>
              <w:keepNext w:val="0"/>
              <w:keepLines w:val="0"/>
              <w:pageBreakBefore w:val="0"/>
              <w:kinsoku/>
              <w:wordWrap/>
              <w:overflowPunct/>
              <w:topLinePunct w:val="0"/>
              <w:autoSpaceDE/>
              <w:autoSpaceDN/>
              <w:bidi w:val="0"/>
              <w:adjustRightInd/>
              <w:snapToGrid/>
              <w:spacing w:line="420" w:lineRule="exact"/>
              <w:ind w:firstLine="240" w:firstLineChars="100"/>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2）按照《政府采购促进中小企业发展管理办法》（财库〔2020〕46号）以及《广西壮族自治区财政厅关于持续优化政府采购营商环境推动高质量发展的通知》（桂财采〔2024〕55号）的规定，磋商供应商在其响应文件中提供《中小企业声明函》，且其服务为小型和微型企业承接的，对其最后报价给予</w:t>
            </w:r>
            <w:r>
              <w:rPr>
                <w:rFonts w:hint="eastAsia" w:ascii="宋体" w:hAnsi="宋体" w:eastAsia="宋体" w:cs="宋体"/>
                <w:bCs/>
                <w:color w:val="auto"/>
                <w:kern w:val="21"/>
                <w:sz w:val="24"/>
                <w:szCs w:val="24"/>
                <w:highlight w:val="none"/>
                <w:lang w:val="en-US" w:eastAsia="zh-CN"/>
              </w:rPr>
              <w:t>1</w:t>
            </w:r>
            <w:r>
              <w:rPr>
                <w:rFonts w:hint="eastAsia" w:ascii="宋体" w:hAnsi="宋体" w:eastAsia="宋体" w:cs="宋体"/>
                <w:bCs/>
                <w:color w:val="auto"/>
                <w:kern w:val="21"/>
                <w:sz w:val="24"/>
                <w:szCs w:val="24"/>
                <w:highlight w:val="none"/>
              </w:rPr>
              <w:t>0%的扣除。</w:t>
            </w:r>
          </w:p>
          <w:p w14:paraId="3DD2ADD1">
            <w:pPr>
              <w:pStyle w:val="19"/>
              <w:keepNext w:val="0"/>
              <w:keepLines w:val="0"/>
              <w:pageBreakBefore w:val="0"/>
              <w:kinsoku/>
              <w:wordWrap/>
              <w:overflowPunct/>
              <w:topLinePunct w:val="0"/>
              <w:autoSpaceDE/>
              <w:autoSpaceDN/>
              <w:bidi w:val="0"/>
              <w:adjustRightInd/>
              <w:snapToGrid/>
              <w:spacing w:line="420" w:lineRule="exact"/>
              <w:ind w:firstLine="240" w:firstLineChars="100"/>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595ED7F3">
            <w:pPr>
              <w:pStyle w:val="19"/>
              <w:keepNext w:val="0"/>
              <w:keepLines w:val="0"/>
              <w:pageBreakBefore w:val="0"/>
              <w:kinsoku/>
              <w:wordWrap/>
              <w:overflowPunct/>
              <w:topLinePunct w:val="0"/>
              <w:autoSpaceDE/>
              <w:autoSpaceDN/>
              <w:bidi w:val="0"/>
              <w:adjustRightInd/>
              <w:snapToGrid/>
              <w:spacing w:line="420" w:lineRule="exact"/>
              <w:ind w:firstLine="240" w:firstLineChars="100"/>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41791DD">
            <w:pPr>
              <w:pStyle w:val="19"/>
              <w:keepNext w:val="0"/>
              <w:keepLines w:val="0"/>
              <w:pageBreakBefore w:val="0"/>
              <w:kinsoku/>
              <w:wordWrap/>
              <w:overflowPunct/>
              <w:topLinePunct w:val="0"/>
              <w:autoSpaceDE/>
              <w:autoSpaceDN/>
              <w:bidi w:val="0"/>
              <w:adjustRightInd/>
              <w:snapToGrid/>
              <w:spacing w:line="420" w:lineRule="exact"/>
              <w:ind w:firstLine="240" w:firstLineChars="100"/>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（5）政策性扣除计算方法。</w:t>
            </w:r>
          </w:p>
          <w:p w14:paraId="57FD14EB">
            <w:pPr>
              <w:pStyle w:val="19"/>
              <w:keepNext w:val="0"/>
              <w:keepLines w:val="0"/>
              <w:pageBreakBefore w:val="0"/>
              <w:kinsoku/>
              <w:wordWrap/>
              <w:overflowPunct/>
              <w:topLinePunct w:val="0"/>
              <w:autoSpaceDE/>
              <w:autoSpaceDN/>
              <w:bidi w:val="0"/>
              <w:adjustRightInd/>
              <w:snapToGrid/>
              <w:spacing w:line="420" w:lineRule="exact"/>
              <w:ind w:firstLine="240" w:firstLineChars="100"/>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在服务采购项目中，服务由小微企业承接；对符合上述要求的磋商供应商的磋商报价给予</w:t>
            </w:r>
            <w:r>
              <w:rPr>
                <w:rFonts w:hint="eastAsia" w:ascii="宋体" w:hAnsi="宋体" w:eastAsia="宋体" w:cs="宋体"/>
                <w:bCs/>
                <w:color w:val="auto"/>
                <w:kern w:val="21"/>
                <w:sz w:val="24"/>
                <w:szCs w:val="24"/>
                <w:highlight w:val="none"/>
                <w:lang w:val="en-US" w:eastAsia="zh-CN"/>
              </w:rPr>
              <w:t>1</w:t>
            </w:r>
            <w:r>
              <w:rPr>
                <w:rFonts w:hint="eastAsia" w:ascii="宋体" w:hAnsi="宋体" w:eastAsia="宋体" w:cs="宋体"/>
                <w:bCs/>
                <w:color w:val="auto"/>
                <w:kern w:val="21"/>
                <w:sz w:val="24"/>
                <w:szCs w:val="24"/>
                <w:highlight w:val="none"/>
              </w:rPr>
              <w:t>0%的扣除，扣除后的价格为评审报价，即评审报价=磋商报价×（1-</w:t>
            </w:r>
            <w:r>
              <w:rPr>
                <w:rFonts w:hint="eastAsia" w:ascii="宋体" w:hAnsi="宋体" w:eastAsia="宋体" w:cs="宋体"/>
                <w:bCs/>
                <w:color w:val="auto"/>
                <w:kern w:val="21"/>
                <w:sz w:val="24"/>
                <w:szCs w:val="24"/>
                <w:highlight w:val="none"/>
                <w:lang w:val="en-US" w:eastAsia="zh-CN"/>
              </w:rPr>
              <w:t>1</w:t>
            </w:r>
            <w:r>
              <w:rPr>
                <w:rFonts w:hint="eastAsia" w:ascii="宋体" w:hAnsi="宋体" w:eastAsia="宋体" w:cs="宋体"/>
                <w:bCs/>
                <w:color w:val="auto"/>
                <w:kern w:val="21"/>
                <w:sz w:val="24"/>
                <w:szCs w:val="24"/>
                <w:highlight w:val="none"/>
              </w:rPr>
              <w:t>0%）。除上述情况外，评审报价=磋商总报价。</w:t>
            </w:r>
          </w:p>
          <w:p w14:paraId="486DD912">
            <w:pPr>
              <w:pStyle w:val="19"/>
              <w:keepNext w:val="0"/>
              <w:keepLines w:val="0"/>
              <w:pageBreakBefore w:val="0"/>
              <w:kinsoku/>
              <w:wordWrap/>
              <w:overflowPunct/>
              <w:topLinePunct w:val="0"/>
              <w:autoSpaceDE/>
              <w:autoSpaceDN/>
              <w:bidi w:val="0"/>
              <w:adjustRightInd/>
              <w:snapToGrid/>
              <w:spacing w:line="420" w:lineRule="exact"/>
              <w:ind w:firstLine="240" w:firstLineChars="100"/>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（6）满足采购文件要求且评审报价最低的评审报价为评审基准价，其价格分为满分。</w:t>
            </w:r>
          </w:p>
          <w:p w14:paraId="74F57D74">
            <w:pPr>
              <w:pStyle w:val="19"/>
              <w:keepNext w:val="0"/>
              <w:keepLines w:val="0"/>
              <w:pageBreakBefore w:val="0"/>
              <w:kinsoku/>
              <w:wordWrap/>
              <w:overflowPunct/>
              <w:topLinePunct w:val="0"/>
              <w:autoSpaceDE/>
              <w:autoSpaceDN/>
              <w:bidi w:val="0"/>
              <w:adjustRightInd/>
              <w:snapToGrid/>
              <w:spacing w:line="420" w:lineRule="exact"/>
              <w:ind w:firstLine="240" w:firstLineChars="100"/>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（7）价格分计算公式：</w:t>
            </w:r>
          </w:p>
          <w:p w14:paraId="71976E31">
            <w:pPr>
              <w:pStyle w:val="19"/>
              <w:keepNext w:val="0"/>
              <w:keepLines w:val="0"/>
              <w:pageBreakBefore w:val="0"/>
              <w:kinsoku/>
              <w:wordWrap/>
              <w:overflowPunct/>
              <w:topLinePunct w:val="0"/>
              <w:autoSpaceDE/>
              <w:autoSpaceDN/>
              <w:bidi w:val="0"/>
              <w:adjustRightInd/>
              <w:snapToGrid/>
              <w:spacing w:line="420" w:lineRule="exact"/>
              <w:ind w:firstLine="240" w:firstLineChars="100"/>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价格分=（评审基准价/评审报价）×</w:t>
            </w:r>
            <w:r>
              <w:rPr>
                <w:rFonts w:hint="eastAsia" w:ascii="宋体" w:hAnsi="宋体" w:eastAsia="宋体" w:cs="宋体"/>
                <w:bCs/>
                <w:color w:val="auto"/>
                <w:kern w:val="21"/>
                <w:sz w:val="24"/>
                <w:szCs w:val="24"/>
                <w:highlight w:val="none"/>
                <w:lang w:val="en-US" w:eastAsia="zh-CN"/>
              </w:rPr>
              <w:t>15</w:t>
            </w:r>
            <w:r>
              <w:rPr>
                <w:rFonts w:hint="eastAsia" w:ascii="宋体" w:hAnsi="宋体" w:eastAsia="宋体" w:cs="宋体"/>
                <w:bCs/>
                <w:color w:val="auto"/>
                <w:kern w:val="21"/>
                <w:sz w:val="24"/>
                <w:szCs w:val="24"/>
                <w:highlight w:val="none"/>
              </w:rPr>
              <w:t>分</w:t>
            </w:r>
          </w:p>
        </w:tc>
        <w:tc>
          <w:tcPr>
            <w:tcW w:w="592" w:type="pct"/>
            <w:noWrap w:val="0"/>
            <w:vAlign w:val="center"/>
          </w:tcPr>
          <w:p w14:paraId="325E2389">
            <w:pPr>
              <w:pStyle w:val="19"/>
              <w:keepNext w:val="0"/>
              <w:keepLines w:val="0"/>
              <w:pageBreakBefore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lang w:val="en-US" w:eastAsia="zh-CN"/>
              </w:rPr>
              <w:t>15</w:t>
            </w:r>
            <w:r>
              <w:rPr>
                <w:rFonts w:hint="eastAsia" w:ascii="宋体" w:hAnsi="宋体" w:eastAsia="宋体" w:cs="宋体"/>
                <w:bCs/>
                <w:color w:val="auto"/>
                <w:kern w:val="21"/>
                <w:sz w:val="24"/>
                <w:szCs w:val="24"/>
                <w:highlight w:val="none"/>
              </w:rPr>
              <w:t>分</w:t>
            </w:r>
          </w:p>
        </w:tc>
      </w:tr>
      <w:tr w14:paraId="622BE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2" w:type="pct"/>
            <w:noWrap w:val="0"/>
            <w:vAlign w:val="center"/>
          </w:tcPr>
          <w:p w14:paraId="3D69C365">
            <w:pPr>
              <w:pStyle w:val="19"/>
              <w:keepNext w:val="0"/>
              <w:keepLines w:val="0"/>
              <w:pageBreakBefore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2</w:t>
            </w:r>
          </w:p>
        </w:tc>
        <w:tc>
          <w:tcPr>
            <w:tcW w:w="587" w:type="pct"/>
            <w:noWrap w:val="0"/>
            <w:vAlign w:val="center"/>
          </w:tcPr>
          <w:p w14:paraId="7D0014C1">
            <w:pPr>
              <w:pStyle w:val="19"/>
              <w:keepNext w:val="0"/>
              <w:keepLines w:val="0"/>
              <w:pageBreakBefore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技术分</w:t>
            </w:r>
          </w:p>
        </w:tc>
        <w:tc>
          <w:tcPr>
            <w:tcW w:w="3458" w:type="pct"/>
            <w:noWrap w:val="0"/>
            <w:vAlign w:val="center"/>
          </w:tcPr>
          <w:p w14:paraId="7A20C115">
            <w:pPr>
              <w:keepNext w:val="0"/>
              <w:keepLines w:val="0"/>
              <w:pageBreakBefore w:val="0"/>
              <w:widowControl/>
              <w:kinsoku/>
              <w:wordWrap/>
              <w:overflowPunct/>
              <w:topLinePunct w:val="0"/>
              <w:autoSpaceDE/>
              <w:autoSpaceDN/>
              <w:bidi w:val="0"/>
              <w:adjustRightInd/>
              <w:snapToGrid/>
              <w:spacing w:line="420" w:lineRule="exact"/>
              <w:ind w:firstLine="241" w:firstLineChars="1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一、设计技术方案（满分20分）</w:t>
            </w:r>
          </w:p>
          <w:p w14:paraId="513B14E2">
            <w:pPr>
              <w:keepNext w:val="0"/>
              <w:keepLines w:val="0"/>
              <w:pageBreakBefore w:val="0"/>
              <w:widowControl/>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根据供应商提供的设计技术方案进行综合评审。不提供不得分。</w:t>
            </w:r>
          </w:p>
          <w:p w14:paraId="4F3C534C">
            <w:pPr>
              <w:keepNext w:val="0"/>
              <w:keepLines w:val="0"/>
              <w:pageBreakBefore w:val="0"/>
              <w:widowControl/>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一档（</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eastAsia="zh-CN"/>
              </w:rPr>
              <w:t>分）：设计方案基本满足活动需求，整体策划思路较为清晰，具备基础的会场布局和展区功能划分，视觉内容制作符合常规审美标准，色彩搭配与主题有一定关联。</w:t>
            </w:r>
          </w:p>
          <w:p w14:paraId="5070FA80">
            <w:pPr>
              <w:keepNext w:val="0"/>
              <w:keepLines w:val="0"/>
              <w:pageBreakBefore w:val="0"/>
              <w:widowControl/>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二档（</w:t>
            </w:r>
            <w:r>
              <w:rPr>
                <w:rFonts w:hint="eastAsia" w:ascii="宋体" w:hAnsi="宋体" w:cs="宋体"/>
                <w:b w:val="0"/>
                <w:bCs w:val="0"/>
                <w:color w:val="auto"/>
                <w:sz w:val="24"/>
                <w:szCs w:val="24"/>
                <w:highlight w:val="none"/>
                <w:lang w:val="en-US" w:eastAsia="zh-CN"/>
              </w:rPr>
              <w:t>14</w:t>
            </w:r>
            <w:r>
              <w:rPr>
                <w:rFonts w:hint="eastAsia" w:ascii="宋体" w:hAnsi="宋体" w:eastAsia="宋体" w:cs="宋体"/>
                <w:b w:val="0"/>
                <w:bCs w:val="0"/>
                <w:color w:val="auto"/>
                <w:sz w:val="24"/>
                <w:szCs w:val="24"/>
                <w:highlight w:val="none"/>
                <w:lang w:eastAsia="zh-CN"/>
              </w:rPr>
              <w:t>分）：设计技术方案合理，会场动线合理，展区功能分区明确且具备良好的参观体验，视觉内容制作具有较强的设计感和主题契合度，色彩与活动主题高度统一，融入一定创新元素和互动装置设想，技术应用适配，整体呈现专业且具吸引力。</w:t>
            </w:r>
          </w:p>
          <w:p w14:paraId="696007B2">
            <w:pPr>
              <w:keepNext w:val="0"/>
              <w:keepLines w:val="0"/>
              <w:pageBreakBefore w:val="0"/>
              <w:widowControl/>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三档（20分）：设计技术方案结构完整，会场布局科学高效，充分考虑人流管理、灯光音效与沉浸式体验，展区设计富有故事性与互动科技融合，视觉内容制作精良，形成完整统一的视觉体系，兼具艺术性与传播性。主视觉原创性强，延展应用全面覆盖线上线下场景，细节处理精致，充分体现AI赋能千行百业的创意性，具备强执行指导性。</w:t>
            </w:r>
          </w:p>
          <w:p w14:paraId="29F289F7">
            <w:pPr>
              <w:keepNext w:val="0"/>
              <w:keepLines w:val="0"/>
              <w:pageBreakBefore w:val="0"/>
              <w:widowControl/>
              <w:kinsoku/>
              <w:wordWrap/>
              <w:overflowPunct/>
              <w:topLinePunct w:val="0"/>
              <w:autoSpaceDE/>
              <w:autoSpaceDN/>
              <w:bidi w:val="0"/>
              <w:adjustRightInd/>
              <w:snapToGrid/>
              <w:spacing w:line="420" w:lineRule="exact"/>
              <w:ind w:firstLine="241" w:firstLineChars="1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二、视觉内容制作服务方案（满分</w:t>
            </w:r>
            <w:r>
              <w:rPr>
                <w:rFonts w:hint="eastAsia" w:ascii="宋体" w:hAnsi="宋体" w:eastAsia="宋体" w:cs="宋体"/>
                <w:b/>
                <w:bCs/>
                <w:color w:val="auto"/>
                <w:sz w:val="24"/>
                <w:szCs w:val="24"/>
                <w:highlight w:val="none"/>
                <w:lang w:val="en-US" w:eastAsia="zh-CN"/>
              </w:rPr>
              <w:t>25</w:t>
            </w:r>
            <w:r>
              <w:rPr>
                <w:rFonts w:hint="eastAsia" w:ascii="宋体" w:hAnsi="宋体" w:eastAsia="宋体" w:cs="宋体"/>
                <w:b/>
                <w:bCs/>
                <w:color w:val="auto"/>
                <w:sz w:val="24"/>
                <w:szCs w:val="24"/>
                <w:highlight w:val="none"/>
              </w:rPr>
              <w:t>分）</w:t>
            </w:r>
          </w:p>
          <w:p w14:paraId="36FBA16A">
            <w:pPr>
              <w:keepNext w:val="0"/>
              <w:keepLines w:val="0"/>
              <w:pageBreakBefore w:val="0"/>
              <w:widowControl/>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根据供应商提供的视觉内容制作服务方案进行综合评审。不提供不得分。</w:t>
            </w:r>
          </w:p>
          <w:p w14:paraId="48623FC0">
            <w:pPr>
              <w:keepNext w:val="0"/>
              <w:keepLines w:val="0"/>
              <w:pageBreakBefore w:val="0"/>
              <w:widowControl/>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一档（</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分）：视觉内容制作方案在视觉审美与表现形式上基本达标，具备初步的总体计划和阶段安排，</w:t>
            </w:r>
            <w:r>
              <w:rPr>
                <w:rFonts w:hint="eastAsia" w:ascii="宋体" w:hAnsi="宋体" w:eastAsia="宋体" w:cs="宋体"/>
                <w:color w:val="auto"/>
                <w:sz w:val="24"/>
                <w:szCs w:val="24"/>
                <w:highlight w:val="none"/>
                <w:lang w:val="en-US" w:eastAsia="zh-CN"/>
              </w:rPr>
              <w:t>有基本的</w:t>
            </w:r>
            <w:r>
              <w:rPr>
                <w:rFonts w:hint="eastAsia" w:ascii="宋体" w:hAnsi="宋体" w:eastAsia="宋体" w:cs="宋体"/>
                <w:color w:val="auto"/>
                <w:sz w:val="24"/>
                <w:szCs w:val="24"/>
                <w:highlight w:val="none"/>
                <w:lang w:eastAsia="zh-CN"/>
              </w:rPr>
              <w:t>人员配置与职责划分。</w:t>
            </w:r>
          </w:p>
          <w:p w14:paraId="52664213">
            <w:pPr>
              <w:keepNext w:val="0"/>
              <w:keepLines w:val="0"/>
              <w:pageBreakBefore w:val="0"/>
              <w:widowControl/>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二档（</w:t>
            </w: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eastAsia="zh-CN"/>
              </w:rPr>
              <w:t>分）：视觉内容制作方案展现出良好的视觉审美与多样化表现形式，视觉内容制作有较完整的总体计划与阶段性安排，流程控制合理，任务分解清晰，人员配置到位且岗位职责明确。有进度管理方案，具备一定的过程监控与调整能力；区域设计具备一定创意，视觉内容能较好落地呈现活动主题。</w:t>
            </w:r>
          </w:p>
          <w:p w14:paraId="06DAB903">
            <w:pPr>
              <w:keepNext w:val="0"/>
              <w:keepLines w:val="0"/>
              <w:pageBreakBefore w:val="0"/>
              <w:widowControl/>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档（25分）：视觉内容制作方案具有高度艺术性与传播价值，总体计划科学详尽，阶段安排逻辑严密，流程控制完善，任务分解到人、责任到岗，人员配置合理且具备相关项目经验，岗位职责高度明确。有详细的进度安排计划，确保各环节无缝衔接。各功能区域设计协调统一、沉浸感强，视觉落地效果惊艳且高度契合主题。实现闭环管理，整体方案兼具前瞻性、执行力与影响力。</w:t>
            </w:r>
          </w:p>
          <w:p w14:paraId="1E49A6F8">
            <w:pPr>
              <w:keepNext w:val="0"/>
              <w:keepLines w:val="0"/>
              <w:pageBreakBefore w:val="0"/>
              <w:widowControl/>
              <w:kinsoku/>
              <w:wordWrap/>
              <w:overflowPunct/>
              <w:topLinePunct w:val="0"/>
              <w:autoSpaceDE/>
              <w:autoSpaceDN/>
              <w:bidi w:val="0"/>
              <w:adjustRightInd/>
              <w:snapToGrid/>
              <w:spacing w:line="420" w:lineRule="exact"/>
              <w:ind w:firstLine="241" w:firstLineChars="1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、应急处理预案（满分</w:t>
            </w:r>
            <w:r>
              <w:rPr>
                <w:rFonts w:hint="eastAsia" w:ascii="宋体" w:hAnsi="宋体" w:eastAsia="宋体" w:cs="宋体"/>
                <w:b/>
                <w:bCs/>
                <w:color w:val="auto"/>
                <w:sz w:val="24"/>
                <w:szCs w:val="24"/>
                <w:highlight w:val="none"/>
                <w:lang w:val="en-US" w:eastAsia="zh-CN"/>
              </w:rPr>
              <w:t>20</w:t>
            </w:r>
            <w:r>
              <w:rPr>
                <w:rFonts w:hint="eastAsia" w:ascii="宋体" w:hAnsi="宋体" w:eastAsia="宋体" w:cs="宋体"/>
                <w:b/>
                <w:bCs/>
                <w:color w:val="auto"/>
                <w:sz w:val="24"/>
                <w:szCs w:val="24"/>
                <w:highlight w:val="none"/>
              </w:rPr>
              <w:t>分）</w:t>
            </w:r>
          </w:p>
          <w:p w14:paraId="6E6D944C">
            <w:pPr>
              <w:keepNext w:val="0"/>
              <w:keepLines w:val="0"/>
              <w:pageBreakBefore w:val="0"/>
              <w:widowControl/>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根据供应商提供的应急处理预案进行综合评审。不提供不得分。</w:t>
            </w:r>
          </w:p>
          <w:p w14:paraId="53CA0E11">
            <w:pPr>
              <w:keepNext w:val="0"/>
              <w:keepLines w:val="0"/>
              <w:pageBreakBefore w:val="0"/>
              <w:widowControl/>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一档（</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eastAsia="zh-CN"/>
              </w:rPr>
              <w:t>分）：应急预案内容较为基础，仅包含基本的突发事件类型，应对措施简单；预案可操作性较弱，难以有效指导现场突发情况处理。</w:t>
            </w:r>
          </w:p>
          <w:p w14:paraId="676363E5">
            <w:pPr>
              <w:keepNext w:val="0"/>
              <w:keepLines w:val="0"/>
              <w:pageBreakBefore w:val="0"/>
              <w:widowControl/>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二档（</w:t>
            </w:r>
            <w:r>
              <w:rPr>
                <w:rFonts w:hint="eastAsia" w:ascii="宋体" w:hAnsi="宋体" w:cs="宋体"/>
                <w:sz w:val="24"/>
                <w:szCs w:val="24"/>
                <w:highlight w:val="none"/>
                <w:lang w:val="en-US" w:eastAsia="zh-CN"/>
              </w:rPr>
              <w:t>14</w:t>
            </w:r>
            <w:r>
              <w:rPr>
                <w:rFonts w:hint="eastAsia" w:ascii="宋体" w:hAnsi="宋体" w:eastAsia="宋体" w:cs="宋体"/>
                <w:sz w:val="24"/>
                <w:szCs w:val="24"/>
                <w:highlight w:val="none"/>
                <w:lang w:eastAsia="zh-CN"/>
              </w:rPr>
              <w:t>分）：应急预案结构合理，涵盖常见风险类别，针对项目特点制定了初步的响应流程，明确了部分岗位职责；包含基本的疏散路线图和紧急联络机制；有简单的应急物资清单和信息通报流程，具备一定实操性。</w:t>
            </w:r>
          </w:p>
          <w:p w14:paraId="08526F3A">
            <w:pPr>
              <w:keepNext w:val="0"/>
              <w:keepLines w:val="0"/>
              <w:pageBreakBefore w:val="0"/>
              <w:widowControl/>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档（20分）：应急预案系统全面，紧密结合会场及展区的空间布局与视觉内容运行特点，详细列出各类潜在风险及其分级响应机制；明确指挥体系、各岗位职责、处置流程与时限要求；配有清晰的疏散计划、备用电源切换方案</w:t>
            </w:r>
            <w:r>
              <w:rPr>
                <w:rFonts w:hint="eastAsia" w:ascii="宋体" w:hAnsi="宋体" w:cs="宋体"/>
                <w:sz w:val="24"/>
                <w:szCs w:val="24"/>
                <w:highlight w:val="none"/>
                <w:lang w:val="en-US" w:eastAsia="zh-CN"/>
              </w:rPr>
              <w:t>以</w:t>
            </w:r>
            <w:r>
              <w:rPr>
                <w:rFonts w:hint="eastAsia" w:ascii="宋体" w:hAnsi="宋体" w:eastAsia="宋体" w:cs="宋体"/>
                <w:sz w:val="24"/>
                <w:szCs w:val="24"/>
                <w:highlight w:val="none"/>
                <w:lang w:eastAsia="zh-CN"/>
              </w:rPr>
              <w:t>及至少一次模拟演练计划；预案具备高度可操作性和前瞻性，能有效保障活动安全有序进行。</w:t>
            </w:r>
          </w:p>
        </w:tc>
        <w:tc>
          <w:tcPr>
            <w:tcW w:w="592" w:type="pct"/>
            <w:noWrap w:val="0"/>
            <w:vAlign w:val="center"/>
          </w:tcPr>
          <w:p w14:paraId="5D0F1E27">
            <w:pPr>
              <w:pStyle w:val="19"/>
              <w:keepNext w:val="0"/>
              <w:keepLines w:val="0"/>
              <w:pageBreakBefore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bCs/>
                <w:color w:val="auto"/>
                <w:kern w:val="21"/>
                <w:sz w:val="24"/>
                <w:szCs w:val="24"/>
                <w:highlight w:val="none"/>
              </w:rPr>
            </w:pPr>
            <w:r>
              <w:rPr>
                <w:rFonts w:hint="eastAsia" w:ascii="宋体" w:hAnsi="宋体" w:eastAsia="宋体" w:cs="宋体"/>
                <w:color w:val="auto"/>
                <w:sz w:val="24"/>
                <w:szCs w:val="24"/>
                <w:highlight w:val="none"/>
                <w:lang w:val="en-US" w:eastAsia="zh-CN"/>
              </w:rPr>
              <w:t>65</w:t>
            </w:r>
            <w:r>
              <w:rPr>
                <w:rFonts w:hint="eastAsia" w:ascii="宋体" w:hAnsi="宋体" w:eastAsia="宋体" w:cs="宋体"/>
                <w:color w:val="auto"/>
                <w:sz w:val="24"/>
                <w:szCs w:val="24"/>
                <w:highlight w:val="none"/>
              </w:rPr>
              <w:t>分</w:t>
            </w:r>
          </w:p>
        </w:tc>
      </w:tr>
      <w:tr w14:paraId="4B15E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2" w:type="pct"/>
            <w:noWrap w:val="0"/>
            <w:vAlign w:val="center"/>
          </w:tcPr>
          <w:p w14:paraId="6B617BA0">
            <w:pPr>
              <w:pStyle w:val="19"/>
              <w:keepNext w:val="0"/>
              <w:keepLines w:val="0"/>
              <w:pageBreakBefore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3</w:t>
            </w:r>
          </w:p>
        </w:tc>
        <w:tc>
          <w:tcPr>
            <w:tcW w:w="587" w:type="pct"/>
            <w:noWrap w:val="0"/>
            <w:vAlign w:val="center"/>
          </w:tcPr>
          <w:p w14:paraId="16CAF54B">
            <w:pPr>
              <w:pStyle w:val="19"/>
              <w:keepNext w:val="0"/>
              <w:keepLines w:val="0"/>
              <w:pageBreakBefore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商务分</w:t>
            </w:r>
          </w:p>
        </w:tc>
        <w:tc>
          <w:tcPr>
            <w:tcW w:w="3458" w:type="pct"/>
            <w:noWrap w:val="0"/>
            <w:vAlign w:val="center"/>
          </w:tcPr>
          <w:p w14:paraId="74CCE938">
            <w:pPr>
              <w:pStyle w:val="19"/>
              <w:keepNext w:val="0"/>
              <w:keepLines w:val="0"/>
              <w:pageBreakBefore w:val="0"/>
              <w:widowControl/>
              <w:kinsoku/>
              <w:wordWrap/>
              <w:overflowPunct/>
              <w:topLinePunct w:val="0"/>
              <w:autoSpaceDE/>
              <w:autoSpaceDN/>
              <w:bidi w:val="0"/>
              <w:adjustRightInd/>
              <w:snapToGrid/>
              <w:spacing w:line="420" w:lineRule="exact"/>
              <w:ind w:firstLine="241" w:firstLineChars="1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一、业绩（</w:t>
            </w:r>
            <w:r>
              <w:rPr>
                <w:rFonts w:hint="eastAsia" w:ascii="宋体" w:hAnsi="宋体" w:eastAsia="宋体" w:cs="宋体"/>
                <w:b/>
                <w:bCs/>
                <w:color w:val="auto"/>
                <w:sz w:val="24"/>
                <w:szCs w:val="24"/>
                <w:highlight w:val="none"/>
                <w:lang w:val="en-US" w:eastAsia="zh-CN"/>
              </w:rPr>
              <w:t>满分10</w:t>
            </w:r>
            <w:r>
              <w:rPr>
                <w:rFonts w:hint="eastAsia" w:ascii="宋体" w:hAnsi="宋体" w:eastAsia="宋体" w:cs="宋体"/>
                <w:b/>
                <w:bCs/>
                <w:color w:val="auto"/>
                <w:sz w:val="24"/>
                <w:szCs w:val="24"/>
                <w:highlight w:val="none"/>
              </w:rPr>
              <w:t>分）</w:t>
            </w:r>
          </w:p>
          <w:p w14:paraId="40E7E97E">
            <w:pPr>
              <w:pStyle w:val="19"/>
              <w:keepNext w:val="0"/>
              <w:keepLines w:val="0"/>
              <w:pageBreakBefore w:val="0"/>
              <w:widowControl/>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根据供应商提供的自202</w:t>
            </w:r>
            <w:r>
              <w:rPr>
                <w:rFonts w:hint="eastAsia" w:ascii="宋体" w:hAnsi="宋体" w:eastAsia="宋体" w:cs="宋体"/>
                <w:bCs/>
                <w:color w:val="auto"/>
                <w:kern w:val="21"/>
                <w:sz w:val="24"/>
                <w:szCs w:val="24"/>
                <w:highlight w:val="none"/>
                <w:lang w:val="en-US" w:eastAsia="zh-CN"/>
              </w:rPr>
              <w:t>2</w:t>
            </w:r>
            <w:r>
              <w:rPr>
                <w:rFonts w:hint="eastAsia" w:ascii="宋体" w:hAnsi="宋体" w:eastAsia="宋体" w:cs="宋体"/>
                <w:bCs/>
                <w:color w:val="auto"/>
                <w:kern w:val="21"/>
                <w:sz w:val="24"/>
                <w:szCs w:val="24"/>
                <w:highlight w:val="none"/>
              </w:rPr>
              <w:t>年</w:t>
            </w:r>
            <w:r>
              <w:rPr>
                <w:rFonts w:hint="eastAsia" w:ascii="宋体" w:hAnsi="宋体" w:eastAsia="宋体" w:cs="宋体"/>
                <w:bCs/>
                <w:color w:val="auto"/>
                <w:kern w:val="21"/>
                <w:sz w:val="24"/>
                <w:szCs w:val="24"/>
                <w:highlight w:val="none"/>
                <w:lang w:val="en-US" w:eastAsia="zh-CN"/>
              </w:rPr>
              <w:t>12</w:t>
            </w:r>
            <w:r>
              <w:rPr>
                <w:rFonts w:hint="eastAsia" w:ascii="宋体" w:hAnsi="宋体" w:eastAsia="宋体" w:cs="宋体"/>
                <w:bCs/>
                <w:color w:val="auto"/>
                <w:kern w:val="21"/>
                <w:sz w:val="24"/>
                <w:szCs w:val="24"/>
                <w:highlight w:val="none"/>
              </w:rPr>
              <w:t>月1日以来的成功合作案例进行评审，每提供一个有效证明得2分</w:t>
            </w:r>
            <w:r>
              <w:rPr>
                <w:rFonts w:hint="eastAsia" w:ascii="宋体" w:hAnsi="宋体" w:eastAsia="宋体" w:cs="宋体"/>
                <w:bCs/>
                <w:color w:val="auto"/>
                <w:kern w:val="21"/>
                <w:sz w:val="24"/>
                <w:szCs w:val="24"/>
                <w:highlight w:val="none"/>
                <w:lang w:eastAsia="zh-CN"/>
              </w:rPr>
              <w:t>，</w:t>
            </w:r>
            <w:r>
              <w:rPr>
                <w:rFonts w:hint="eastAsia" w:ascii="宋体" w:hAnsi="宋体" w:eastAsia="宋体" w:cs="宋体"/>
                <w:bCs/>
                <w:color w:val="auto"/>
                <w:kern w:val="21"/>
                <w:sz w:val="24"/>
                <w:szCs w:val="24"/>
                <w:highlight w:val="none"/>
                <w:lang w:val="en-US" w:eastAsia="zh-CN"/>
              </w:rPr>
              <w:t>满分10</w:t>
            </w:r>
            <w:r>
              <w:rPr>
                <w:rFonts w:hint="eastAsia" w:ascii="宋体" w:hAnsi="宋体" w:eastAsia="宋体" w:cs="宋体"/>
                <w:bCs/>
                <w:color w:val="auto"/>
                <w:kern w:val="21"/>
                <w:sz w:val="24"/>
                <w:szCs w:val="24"/>
                <w:highlight w:val="none"/>
              </w:rPr>
              <w:t>分。</w:t>
            </w:r>
          </w:p>
          <w:p w14:paraId="556604F7">
            <w:pPr>
              <w:pStyle w:val="19"/>
              <w:keepNext w:val="0"/>
              <w:keepLines w:val="0"/>
              <w:pageBreakBefore w:val="0"/>
              <w:widowControl/>
              <w:kinsoku/>
              <w:wordWrap/>
              <w:overflowPunct/>
              <w:topLinePunct w:val="0"/>
              <w:autoSpaceDE/>
              <w:autoSpaceDN/>
              <w:bidi w:val="0"/>
              <w:adjustRightInd/>
              <w:snapToGrid/>
              <w:spacing w:line="420" w:lineRule="exact"/>
              <w:ind w:firstLine="241" w:firstLineChars="100"/>
              <w:jc w:val="left"/>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注：以有效的合同或中标通知书复印件为准</w:t>
            </w:r>
            <w:r>
              <w:rPr>
                <w:rFonts w:hint="eastAsia" w:ascii="宋体" w:hAnsi="宋体" w:eastAsia="宋体" w:cs="宋体"/>
                <w:b/>
                <w:color w:val="auto"/>
                <w:kern w:val="21"/>
                <w:sz w:val="24"/>
                <w:szCs w:val="24"/>
                <w:highlight w:val="none"/>
                <w:lang w:eastAsia="zh-CN"/>
              </w:rPr>
              <w:t>，</w:t>
            </w:r>
            <w:r>
              <w:rPr>
                <w:rFonts w:hint="eastAsia" w:ascii="宋体" w:hAnsi="宋体" w:eastAsia="宋体" w:cs="宋体"/>
                <w:b/>
                <w:color w:val="auto"/>
                <w:kern w:val="21"/>
                <w:sz w:val="24"/>
                <w:szCs w:val="24"/>
                <w:highlight w:val="none"/>
              </w:rPr>
              <w:t>并加盖供应商公章。</w:t>
            </w:r>
          </w:p>
          <w:p w14:paraId="797B623F">
            <w:pPr>
              <w:pStyle w:val="19"/>
              <w:keepNext w:val="0"/>
              <w:keepLines w:val="0"/>
              <w:pageBreakBefore w:val="0"/>
              <w:widowControl/>
              <w:kinsoku/>
              <w:wordWrap/>
              <w:overflowPunct/>
              <w:topLinePunct w:val="0"/>
              <w:autoSpaceDE/>
              <w:autoSpaceDN/>
              <w:bidi w:val="0"/>
              <w:adjustRightInd/>
              <w:snapToGrid/>
              <w:spacing w:line="420" w:lineRule="exact"/>
              <w:ind w:firstLine="241" w:firstLineChars="1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二、企业荣誉（满分3分）</w:t>
            </w:r>
          </w:p>
          <w:p w14:paraId="3254FD37">
            <w:pPr>
              <w:pStyle w:val="19"/>
              <w:keepNext w:val="0"/>
              <w:keepLines w:val="0"/>
              <w:pageBreakBefore w:val="0"/>
              <w:widowControl/>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eastAsia="宋体" w:cs="宋体"/>
                <w:bCs/>
                <w:color w:val="auto"/>
                <w:kern w:val="21"/>
                <w:sz w:val="24"/>
                <w:szCs w:val="24"/>
                <w:highlight w:val="none"/>
                <w:lang w:val="en-US" w:eastAsia="zh-CN"/>
              </w:rPr>
            </w:pPr>
            <w:r>
              <w:rPr>
                <w:rFonts w:hint="eastAsia" w:ascii="宋体" w:hAnsi="宋体" w:eastAsia="宋体" w:cs="宋体"/>
                <w:bCs/>
                <w:color w:val="auto"/>
                <w:kern w:val="21"/>
                <w:sz w:val="24"/>
                <w:szCs w:val="24"/>
                <w:highlight w:val="none"/>
                <w:lang w:eastAsia="zh-CN"/>
              </w:rPr>
              <w:t>（</w:t>
            </w:r>
            <w:r>
              <w:rPr>
                <w:rFonts w:hint="eastAsia" w:ascii="宋体" w:hAnsi="宋体" w:eastAsia="宋体" w:cs="宋体"/>
                <w:bCs/>
                <w:color w:val="auto"/>
                <w:kern w:val="21"/>
                <w:sz w:val="24"/>
                <w:szCs w:val="24"/>
                <w:highlight w:val="none"/>
                <w:lang w:val="en-US" w:eastAsia="zh-CN"/>
              </w:rPr>
              <w:t>1</w:t>
            </w:r>
            <w:r>
              <w:rPr>
                <w:rFonts w:hint="eastAsia" w:ascii="宋体" w:hAnsi="宋体" w:eastAsia="宋体" w:cs="宋体"/>
                <w:bCs/>
                <w:color w:val="auto"/>
                <w:kern w:val="21"/>
                <w:sz w:val="24"/>
                <w:szCs w:val="24"/>
                <w:highlight w:val="none"/>
                <w:lang w:eastAsia="zh-CN"/>
              </w:rPr>
              <w:t>）</w:t>
            </w:r>
            <w:r>
              <w:rPr>
                <w:rFonts w:hint="eastAsia" w:ascii="宋体" w:hAnsi="宋体" w:eastAsia="宋体" w:cs="宋体"/>
                <w:bCs/>
                <w:color w:val="auto"/>
                <w:kern w:val="21"/>
                <w:sz w:val="24"/>
                <w:szCs w:val="24"/>
                <w:highlight w:val="none"/>
                <w:lang w:val="en-US" w:eastAsia="zh-CN"/>
              </w:rPr>
              <w:t>供应商参与的类似项目获得过省部级及以上奖项的得1分，满分1分。</w:t>
            </w:r>
          </w:p>
          <w:p w14:paraId="2CCCFD37">
            <w:pPr>
              <w:pStyle w:val="19"/>
              <w:keepNext w:val="0"/>
              <w:keepLines w:val="0"/>
              <w:pageBreakBefore w:val="0"/>
              <w:widowControl/>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Cs/>
                <w:color w:val="auto"/>
                <w:kern w:val="21"/>
                <w:sz w:val="24"/>
                <w:szCs w:val="24"/>
                <w:highlight w:val="none"/>
                <w:lang w:eastAsia="zh-CN"/>
              </w:rPr>
              <w:t>（</w:t>
            </w:r>
            <w:r>
              <w:rPr>
                <w:rFonts w:hint="eastAsia" w:ascii="宋体" w:hAnsi="宋体" w:eastAsia="宋体" w:cs="宋体"/>
                <w:bCs/>
                <w:color w:val="auto"/>
                <w:kern w:val="21"/>
                <w:sz w:val="24"/>
                <w:szCs w:val="24"/>
                <w:highlight w:val="none"/>
                <w:lang w:val="en-US" w:eastAsia="zh-CN"/>
              </w:rPr>
              <w:t>2</w:t>
            </w:r>
            <w:r>
              <w:rPr>
                <w:rFonts w:hint="eastAsia" w:ascii="宋体" w:hAnsi="宋体" w:eastAsia="宋体" w:cs="宋体"/>
                <w:bCs/>
                <w:color w:val="auto"/>
                <w:kern w:val="21"/>
                <w:sz w:val="24"/>
                <w:szCs w:val="24"/>
                <w:highlight w:val="none"/>
                <w:lang w:eastAsia="zh-CN"/>
              </w:rPr>
              <w:t>）</w:t>
            </w:r>
            <w:r>
              <w:rPr>
                <w:rFonts w:hint="eastAsia" w:ascii="宋体" w:hAnsi="宋体" w:eastAsia="宋体" w:cs="宋体"/>
                <w:bCs/>
                <w:color w:val="auto"/>
                <w:kern w:val="21"/>
                <w:sz w:val="24"/>
                <w:szCs w:val="24"/>
                <w:highlight w:val="none"/>
                <w:lang w:val="en-US" w:eastAsia="zh-CN"/>
              </w:rPr>
              <w:t>供应商参与的类似项目</w:t>
            </w:r>
            <w:r>
              <w:rPr>
                <w:rFonts w:hint="eastAsia" w:ascii="宋体" w:hAnsi="宋体" w:eastAsia="宋体" w:cs="宋体"/>
                <w:b w:val="0"/>
                <w:bCs w:val="0"/>
                <w:sz w:val="24"/>
                <w:szCs w:val="24"/>
                <w:highlight w:val="none"/>
                <w:lang w:val="en-US" w:eastAsia="zh-CN"/>
              </w:rPr>
              <w:t>获得过“年度优秀纪录片”或“优秀网络视听产品荣誉”的得2分，满分2分。</w:t>
            </w:r>
          </w:p>
          <w:p w14:paraId="324BAA79">
            <w:pPr>
              <w:pStyle w:val="19"/>
              <w:keepNext w:val="0"/>
              <w:keepLines w:val="0"/>
              <w:pageBreakBefore w:val="0"/>
              <w:widowControl/>
              <w:kinsoku/>
              <w:wordWrap/>
              <w:overflowPunct/>
              <w:topLinePunct w:val="0"/>
              <w:autoSpaceDE/>
              <w:autoSpaceDN/>
              <w:bidi w:val="0"/>
              <w:adjustRightInd/>
              <w:snapToGrid/>
              <w:spacing w:line="420" w:lineRule="exact"/>
              <w:ind w:firstLine="241" w:firstLineChars="100"/>
              <w:jc w:val="left"/>
              <w:textAlignment w:val="auto"/>
              <w:rPr>
                <w:rFonts w:hint="eastAsia"/>
                <w:lang w:val="en-US" w:eastAsia="zh-CN"/>
              </w:rPr>
            </w:pPr>
            <w:r>
              <w:rPr>
                <w:rFonts w:hint="eastAsia" w:ascii="宋体" w:hAnsi="宋体" w:eastAsia="宋体" w:cs="宋体"/>
                <w:b/>
                <w:color w:val="auto"/>
                <w:kern w:val="21"/>
                <w:sz w:val="24"/>
                <w:szCs w:val="24"/>
                <w:highlight w:val="none"/>
              </w:rPr>
              <w:t>注：</w:t>
            </w:r>
            <w:r>
              <w:rPr>
                <w:rFonts w:hint="eastAsia" w:hAnsi="宋体" w:cs="宋体"/>
                <w:b/>
                <w:color w:val="auto"/>
                <w:kern w:val="21"/>
                <w:sz w:val="24"/>
                <w:szCs w:val="24"/>
                <w:highlight w:val="none"/>
                <w:lang w:val="en-US" w:eastAsia="zh-CN"/>
              </w:rPr>
              <w:t>须提供相关证明材料</w:t>
            </w:r>
            <w:r>
              <w:rPr>
                <w:rFonts w:hint="eastAsia" w:ascii="宋体" w:hAnsi="宋体" w:eastAsia="宋体" w:cs="宋体"/>
                <w:b/>
                <w:color w:val="auto"/>
                <w:kern w:val="21"/>
                <w:sz w:val="24"/>
                <w:szCs w:val="24"/>
                <w:highlight w:val="none"/>
              </w:rPr>
              <w:t>复印件</w:t>
            </w:r>
            <w:r>
              <w:rPr>
                <w:rFonts w:hint="eastAsia" w:ascii="宋体" w:hAnsi="宋体" w:eastAsia="宋体" w:cs="宋体"/>
                <w:b/>
                <w:color w:val="auto"/>
                <w:kern w:val="21"/>
                <w:sz w:val="24"/>
                <w:szCs w:val="24"/>
                <w:highlight w:val="none"/>
                <w:lang w:eastAsia="zh-CN"/>
              </w:rPr>
              <w:t>，</w:t>
            </w:r>
            <w:r>
              <w:rPr>
                <w:rFonts w:hint="eastAsia" w:ascii="宋体" w:hAnsi="宋体" w:eastAsia="宋体" w:cs="宋体"/>
                <w:b/>
                <w:color w:val="auto"/>
                <w:kern w:val="21"/>
                <w:sz w:val="24"/>
                <w:szCs w:val="24"/>
                <w:highlight w:val="none"/>
              </w:rPr>
              <w:t>并加盖供应商公章。</w:t>
            </w:r>
          </w:p>
          <w:p w14:paraId="43B7914D">
            <w:pPr>
              <w:pStyle w:val="7"/>
              <w:keepNext w:val="0"/>
              <w:keepLines w:val="0"/>
              <w:pageBreakBefore w:val="0"/>
              <w:kinsoku/>
              <w:wordWrap/>
              <w:overflowPunct/>
              <w:topLinePunct w:val="0"/>
              <w:autoSpaceDE/>
              <w:autoSpaceDN/>
              <w:bidi w:val="0"/>
              <w:adjustRightInd/>
              <w:snapToGrid/>
              <w:spacing w:before="0" w:after="0" w:line="420" w:lineRule="exact"/>
              <w:ind w:firstLine="241"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三、服务团队人员（满分7分）</w:t>
            </w:r>
          </w:p>
          <w:p w14:paraId="1423135C">
            <w:pPr>
              <w:pStyle w:val="7"/>
              <w:keepNext w:val="0"/>
              <w:keepLines w:val="0"/>
              <w:pageBreakBefore w:val="0"/>
              <w:kinsoku/>
              <w:wordWrap/>
              <w:overflowPunct/>
              <w:topLinePunct w:val="0"/>
              <w:autoSpaceDE/>
              <w:autoSpaceDN/>
              <w:bidi w:val="0"/>
              <w:adjustRightInd/>
              <w:snapToGrid/>
              <w:spacing w:before="0" w:after="0" w:line="420" w:lineRule="exact"/>
              <w:ind w:firstLine="240" w:firstLineChars="1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拟派项目负责人：具</w:t>
            </w:r>
            <w:bookmarkStart w:id="115" w:name="_GoBack"/>
            <w:bookmarkEnd w:id="115"/>
            <w:r>
              <w:rPr>
                <w:rFonts w:hint="eastAsia" w:ascii="宋体" w:hAnsi="宋体" w:eastAsia="宋体" w:cs="宋体"/>
                <w:b w:val="0"/>
                <w:bCs w:val="0"/>
                <w:sz w:val="24"/>
                <w:szCs w:val="24"/>
                <w:highlight w:val="none"/>
                <w:lang w:val="en-US" w:eastAsia="zh-CN"/>
              </w:rPr>
              <w:t>有5年及以上同类工作经验，同时具有高级及以上专业技术职称证书得1分；本项满分1分。</w:t>
            </w:r>
          </w:p>
          <w:p w14:paraId="28960660">
            <w:pPr>
              <w:pStyle w:val="7"/>
              <w:keepNext w:val="0"/>
              <w:keepLines w:val="0"/>
              <w:pageBreakBefore w:val="0"/>
              <w:kinsoku/>
              <w:wordWrap/>
              <w:overflowPunct/>
              <w:topLinePunct w:val="0"/>
              <w:autoSpaceDE/>
              <w:autoSpaceDN/>
              <w:bidi w:val="0"/>
              <w:adjustRightInd/>
              <w:snapToGrid/>
              <w:spacing w:before="0" w:after="0" w:line="420" w:lineRule="exact"/>
              <w:ind w:firstLine="240" w:firstLineChars="1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（2）拟派服务团队其他人员：</w:t>
            </w:r>
          </w:p>
          <w:p w14:paraId="527F785B">
            <w:pPr>
              <w:pStyle w:val="7"/>
              <w:keepNext w:val="0"/>
              <w:keepLines w:val="0"/>
              <w:pageBreakBefore w:val="0"/>
              <w:kinsoku/>
              <w:wordWrap/>
              <w:overflowPunct/>
              <w:topLinePunct w:val="0"/>
              <w:autoSpaceDE/>
              <w:autoSpaceDN/>
              <w:bidi w:val="0"/>
              <w:adjustRightInd/>
              <w:snapToGrid/>
              <w:spacing w:before="0" w:after="0" w:line="420" w:lineRule="exact"/>
              <w:ind w:firstLine="240" w:firstLineChars="1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①编导：具有3年及以上同类工作经验；每拟派一名符合要求的人员得1分，本项满分2分。</w:t>
            </w:r>
          </w:p>
          <w:p w14:paraId="1FF0DA30">
            <w:pPr>
              <w:pStyle w:val="7"/>
              <w:keepNext w:val="0"/>
              <w:keepLines w:val="0"/>
              <w:pageBreakBefore w:val="0"/>
              <w:kinsoku/>
              <w:wordWrap/>
              <w:overflowPunct/>
              <w:topLinePunct w:val="0"/>
              <w:autoSpaceDE/>
              <w:autoSpaceDN/>
              <w:bidi w:val="0"/>
              <w:adjustRightInd/>
              <w:snapToGrid/>
              <w:spacing w:before="0" w:after="0" w:line="420" w:lineRule="exact"/>
              <w:ind w:firstLine="240" w:firstLineChars="1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②视频制作人员：具有2年及以上同类工作经验</w:t>
            </w:r>
            <w:r>
              <w:rPr>
                <w:rFonts w:hint="eastAsia" w:ascii="宋体" w:hAnsi="宋体" w:cs="宋体"/>
                <w:b w:val="0"/>
                <w:bCs w:val="0"/>
                <w:sz w:val="24"/>
                <w:szCs w:val="24"/>
                <w:highlight w:val="none"/>
                <w:lang w:val="en-US" w:eastAsia="zh-CN"/>
              </w:rPr>
              <w:t>以及</w:t>
            </w:r>
            <w:r>
              <w:rPr>
                <w:rFonts w:hint="eastAsia" w:ascii="宋体" w:hAnsi="宋体" w:eastAsia="宋体" w:cs="宋体"/>
                <w:b w:val="0"/>
                <w:bCs w:val="0"/>
                <w:sz w:val="24"/>
                <w:szCs w:val="24"/>
                <w:highlight w:val="none"/>
                <w:lang w:val="en-US" w:eastAsia="zh-CN"/>
              </w:rPr>
              <w:t>中级及以上专业技术职称证书</w:t>
            </w:r>
            <w:r>
              <w:rPr>
                <w:rFonts w:hint="eastAsia" w:ascii="宋体" w:hAnsi="宋体" w:cs="宋体"/>
                <w:b w:val="0"/>
                <w:bCs w:val="0"/>
                <w:sz w:val="24"/>
                <w:szCs w:val="24"/>
                <w:highlight w:val="none"/>
                <w:lang w:val="en-US" w:eastAsia="zh-CN"/>
              </w:rPr>
              <w:t>；</w:t>
            </w:r>
            <w:r>
              <w:rPr>
                <w:rFonts w:hint="eastAsia" w:ascii="宋体" w:hAnsi="宋体" w:eastAsia="宋体" w:cs="宋体"/>
                <w:b w:val="0"/>
                <w:bCs w:val="0"/>
                <w:sz w:val="24"/>
                <w:szCs w:val="24"/>
                <w:highlight w:val="none"/>
                <w:lang w:val="en-US" w:eastAsia="zh-CN"/>
              </w:rPr>
              <w:t>每拟派一名符合要求的人员得1分，本项满分2分。</w:t>
            </w:r>
          </w:p>
          <w:p w14:paraId="71E822BE">
            <w:pPr>
              <w:pStyle w:val="7"/>
              <w:keepNext w:val="0"/>
              <w:keepLines w:val="0"/>
              <w:pageBreakBefore w:val="0"/>
              <w:kinsoku/>
              <w:wordWrap/>
              <w:overflowPunct/>
              <w:topLinePunct w:val="0"/>
              <w:autoSpaceDE/>
              <w:autoSpaceDN/>
              <w:bidi w:val="0"/>
              <w:adjustRightInd/>
              <w:snapToGrid/>
              <w:spacing w:before="0" w:after="0" w:line="420" w:lineRule="exact"/>
              <w:ind w:firstLine="240" w:firstLineChars="1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③设计制作人员：具有2年及以上同类工作经验；每拟派一名符合要求的人员得1分，本项满分2分。</w:t>
            </w:r>
          </w:p>
          <w:p w14:paraId="39CB713C">
            <w:pPr>
              <w:keepNext w:val="0"/>
              <w:keepLines w:val="0"/>
              <w:pageBreakBefore w:val="0"/>
              <w:kinsoku/>
              <w:wordWrap/>
              <w:overflowPunct/>
              <w:topLinePunct w:val="0"/>
              <w:autoSpaceDE/>
              <w:autoSpaceDN/>
              <w:bidi w:val="0"/>
              <w:adjustRightInd/>
              <w:snapToGrid/>
              <w:spacing w:line="420" w:lineRule="exact"/>
              <w:ind w:firstLine="241"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val="0"/>
                <w:color w:val="auto"/>
                <w:kern w:val="21"/>
                <w:sz w:val="24"/>
                <w:szCs w:val="24"/>
                <w:highlight w:val="none"/>
              </w:rPr>
              <w:t>注：须提供服务团队人员明细表</w:t>
            </w:r>
            <w:r>
              <w:rPr>
                <w:rFonts w:hint="eastAsia" w:ascii="宋体" w:hAnsi="宋体" w:eastAsia="宋体" w:cs="宋体"/>
                <w:b/>
                <w:bCs w:val="0"/>
                <w:color w:val="auto"/>
                <w:kern w:val="21"/>
                <w:sz w:val="24"/>
                <w:szCs w:val="24"/>
                <w:highlight w:val="none"/>
                <w:lang w:eastAsia="zh-CN"/>
              </w:rPr>
              <w:t>（</w:t>
            </w:r>
            <w:r>
              <w:rPr>
                <w:rFonts w:hint="eastAsia" w:ascii="宋体" w:hAnsi="宋体" w:eastAsia="宋体" w:cs="宋体"/>
                <w:b/>
                <w:bCs w:val="0"/>
                <w:color w:val="auto"/>
                <w:kern w:val="21"/>
                <w:sz w:val="24"/>
                <w:szCs w:val="24"/>
                <w:highlight w:val="none"/>
                <w:lang w:val="en-US" w:eastAsia="zh-CN"/>
              </w:rPr>
              <w:t>须注明人员工作年限、业绩、工作经历等信息</w:t>
            </w:r>
            <w:r>
              <w:rPr>
                <w:rFonts w:hint="eastAsia" w:ascii="宋体" w:hAnsi="宋体" w:eastAsia="宋体" w:cs="宋体"/>
                <w:b/>
                <w:bCs w:val="0"/>
                <w:color w:val="auto"/>
                <w:kern w:val="21"/>
                <w:sz w:val="24"/>
                <w:szCs w:val="24"/>
                <w:highlight w:val="none"/>
                <w:lang w:eastAsia="zh-CN"/>
              </w:rPr>
              <w:t>）</w:t>
            </w:r>
            <w:r>
              <w:rPr>
                <w:rFonts w:hint="eastAsia" w:ascii="宋体" w:hAnsi="宋体" w:eastAsia="宋体" w:cs="宋体"/>
                <w:b/>
                <w:bCs w:val="0"/>
                <w:color w:val="auto"/>
                <w:kern w:val="21"/>
                <w:sz w:val="24"/>
                <w:szCs w:val="24"/>
                <w:highlight w:val="none"/>
              </w:rPr>
              <w:t>、相关证明材料及响应文件递交截止时间前半年内任意1个月供应商为其依法缴纳的有效社保证明或劳动合同复印件</w:t>
            </w:r>
            <w:r>
              <w:rPr>
                <w:rFonts w:hint="eastAsia" w:ascii="宋体" w:hAnsi="宋体" w:eastAsia="宋体" w:cs="宋体"/>
                <w:b/>
                <w:bCs w:val="0"/>
                <w:color w:val="auto"/>
                <w:kern w:val="21"/>
                <w:sz w:val="24"/>
                <w:szCs w:val="24"/>
                <w:highlight w:val="none"/>
                <w:lang w:val="en-US" w:eastAsia="zh-CN"/>
              </w:rPr>
              <w:t>以及人员</w:t>
            </w:r>
            <w:r>
              <w:rPr>
                <w:rFonts w:hint="eastAsia" w:ascii="宋体" w:hAnsi="宋体" w:eastAsia="宋体" w:cs="宋体"/>
                <w:b/>
                <w:bCs w:val="0"/>
                <w:color w:val="auto"/>
                <w:kern w:val="21"/>
                <w:sz w:val="24"/>
                <w:szCs w:val="24"/>
                <w:highlight w:val="none"/>
                <w:lang w:eastAsia="zh-CN"/>
              </w:rPr>
              <w:t>经验</w:t>
            </w:r>
            <w:r>
              <w:rPr>
                <w:rFonts w:hint="eastAsia" w:ascii="宋体" w:hAnsi="宋体" w:eastAsia="宋体" w:cs="宋体"/>
                <w:b/>
                <w:bCs w:val="0"/>
                <w:color w:val="auto"/>
                <w:kern w:val="21"/>
                <w:sz w:val="24"/>
                <w:szCs w:val="24"/>
                <w:highlight w:val="none"/>
                <w:lang w:val="en-US" w:eastAsia="zh-CN"/>
              </w:rPr>
              <w:t>证明等相关材料；</w:t>
            </w:r>
            <w:r>
              <w:rPr>
                <w:rFonts w:hint="eastAsia" w:ascii="宋体" w:hAnsi="宋体" w:eastAsia="宋体" w:cs="宋体"/>
                <w:b/>
                <w:bCs w:val="0"/>
                <w:color w:val="auto"/>
                <w:kern w:val="21"/>
                <w:sz w:val="24"/>
                <w:szCs w:val="24"/>
                <w:highlight w:val="none"/>
              </w:rPr>
              <w:t>以上材料须加盖供应商公章。</w:t>
            </w:r>
          </w:p>
        </w:tc>
        <w:tc>
          <w:tcPr>
            <w:tcW w:w="592" w:type="pct"/>
            <w:noWrap w:val="0"/>
            <w:vAlign w:val="center"/>
          </w:tcPr>
          <w:p w14:paraId="082A9614">
            <w:pPr>
              <w:pStyle w:val="19"/>
              <w:keepNext w:val="0"/>
              <w:keepLines w:val="0"/>
              <w:pageBreakBefore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lang w:val="en-US" w:eastAsia="zh-CN"/>
              </w:rPr>
              <w:t>20</w:t>
            </w:r>
            <w:r>
              <w:rPr>
                <w:rFonts w:hint="eastAsia" w:ascii="宋体" w:hAnsi="宋体" w:eastAsia="宋体" w:cs="宋体"/>
                <w:bCs/>
                <w:color w:val="auto"/>
                <w:kern w:val="21"/>
                <w:sz w:val="24"/>
                <w:szCs w:val="24"/>
                <w:highlight w:val="none"/>
              </w:rPr>
              <w:t>分</w:t>
            </w:r>
          </w:p>
        </w:tc>
      </w:tr>
      <w:tr w14:paraId="733AD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noWrap w:val="0"/>
            <w:vAlign w:val="center"/>
          </w:tcPr>
          <w:p w14:paraId="7FF14915">
            <w:pPr>
              <w:pStyle w:val="19"/>
              <w:keepNext w:val="0"/>
              <w:keepLines w:val="0"/>
              <w:pageBreakBefore w:val="0"/>
              <w:kinsoku/>
              <w:wordWrap/>
              <w:overflowPunct/>
              <w:topLinePunct w:val="0"/>
              <w:autoSpaceDE/>
              <w:autoSpaceDN/>
              <w:bidi w:val="0"/>
              <w:adjustRightInd/>
              <w:snapToGrid/>
              <w:spacing w:line="420" w:lineRule="exact"/>
              <w:ind w:firstLine="0" w:firstLineChars="0"/>
              <w:jc w:val="left"/>
              <w:textAlignment w:val="auto"/>
              <w:rPr>
                <w:rFonts w:hint="eastAsia" w:ascii="宋体" w:hAnsi="宋体" w:eastAsia="宋体" w:cs="宋体"/>
                <w:bCs/>
                <w:color w:val="auto"/>
                <w:kern w:val="21"/>
                <w:sz w:val="24"/>
                <w:szCs w:val="24"/>
                <w:highlight w:val="none"/>
              </w:rPr>
            </w:pPr>
            <w:r>
              <w:rPr>
                <w:rFonts w:hint="eastAsia" w:ascii="宋体" w:hAnsi="宋体" w:eastAsia="宋体" w:cs="宋体"/>
                <w:b/>
                <w:bCs/>
                <w:color w:val="auto"/>
                <w:kern w:val="21"/>
                <w:sz w:val="24"/>
                <w:szCs w:val="24"/>
                <w:highlight w:val="none"/>
              </w:rPr>
              <w:t>总得分=1+2+3。</w:t>
            </w:r>
          </w:p>
        </w:tc>
      </w:tr>
    </w:tbl>
    <w:p w14:paraId="5602CAFD">
      <w:pPr>
        <w:spacing w:line="420" w:lineRule="exact"/>
        <w:ind w:firstLine="480" w:firstLineChars="200"/>
        <w:rPr>
          <w:rFonts w:ascii="宋体" w:hAnsi="宋体" w:cs="宋体"/>
          <w:color w:val="auto"/>
          <w:kern w:val="21"/>
          <w:sz w:val="24"/>
          <w:highlight w:val="none"/>
        </w:rPr>
      </w:pPr>
      <w:bookmarkStart w:id="69" w:name="_Toc80205935"/>
      <w:r>
        <w:rPr>
          <w:rFonts w:hint="eastAsia" w:ascii="宋体" w:hAnsi="宋体" w:cs="宋体"/>
          <w:color w:val="auto"/>
          <w:kern w:val="21"/>
          <w:sz w:val="24"/>
          <w:highlight w:val="none"/>
        </w:rPr>
        <w:t>7.2 商务技术评审因素为客观评分项的，应在评分项目或评分标准中予以标注为“客观分”。对供应商的客观评分项目，各评审专家评分应当一致。</w:t>
      </w:r>
    </w:p>
    <w:p w14:paraId="0EED52B2">
      <w:pPr>
        <w:spacing w:line="420" w:lineRule="exact"/>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7.3终止竞争性磋商采购活动</w:t>
      </w:r>
    </w:p>
    <w:p w14:paraId="433428A7">
      <w:pPr>
        <w:spacing w:line="420" w:lineRule="exact"/>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31B40939">
      <w:pPr>
        <w:pStyle w:val="5"/>
        <w:spacing w:before="0" w:after="0" w:line="360" w:lineRule="auto"/>
        <w:ind w:firstLine="643" w:firstLineChars="200"/>
        <w:jc w:val="center"/>
        <w:rPr>
          <w:rFonts w:ascii="宋体" w:hAnsi="宋体" w:cs="宋体"/>
          <w:bCs w:val="0"/>
          <w:color w:val="auto"/>
          <w:kern w:val="21"/>
          <w:highlight w:val="none"/>
        </w:rPr>
      </w:pPr>
      <w:bookmarkStart w:id="70" w:name="_Toc28989"/>
      <w:r>
        <w:rPr>
          <w:rFonts w:hint="eastAsia" w:ascii="宋体" w:hAnsi="宋体" w:cs="宋体"/>
          <w:bCs w:val="0"/>
          <w:color w:val="auto"/>
          <w:kern w:val="21"/>
          <w:highlight w:val="none"/>
        </w:rPr>
        <w:br w:type="page"/>
      </w:r>
      <w:bookmarkStart w:id="71" w:name="_Toc4847"/>
      <w:r>
        <w:rPr>
          <w:rFonts w:hint="eastAsia" w:ascii="宋体" w:hAnsi="宋体" w:cs="宋体"/>
          <w:bCs w:val="0"/>
          <w:color w:val="auto"/>
          <w:kern w:val="21"/>
          <w:highlight w:val="none"/>
        </w:rPr>
        <w:t>第二节 评</w:t>
      </w:r>
      <w:r>
        <w:rPr>
          <w:rFonts w:hint="eastAsia" w:ascii="宋体" w:hAnsi="宋体" w:cs="宋体"/>
          <w:bCs w:val="0"/>
          <w:color w:val="auto"/>
          <w:kern w:val="21"/>
          <w:highlight w:val="none"/>
          <w:lang w:val="en-US" w:eastAsia="zh-CN"/>
        </w:rPr>
        <w:t>审</w:t>
      </w:r>
      <w:r>
        <w:rPr>
          <w:rFonts w:hint="eastAsia" w:ascii="宋体" w:hAnsi="宋体" w:cs="宋体"/>
          <w:bCs w:val="0"/>
          <w:color w:val="auto"/>
          <w:kern w:val="21"/>
          <w:highlight w:val="none"/>
        </w:rPr>
        <w:t>报告</w:t>
      </w:r>
      <w:bookmarkEnd w:id="69"/>
      <w:bookmarkEnd w:id="70"/>
      <w:bookmarkEnd w:id="71"/>
    </w:p>
    <w:p w14:paraId="1EA6835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1.成交标准</w:t>
      </w:r>
    </w:p>
    <w:p w14:paraId="368D0EEA">
      <w:pPr>
        <w:spacing w:line="360" w:lineRule="auto"/>
        <w:ind w:firstLine="480" w:firstLineChars="200"/>
        <w:rPr>
          <w:rFonts w:ascii="宋体" w:hAnsi="宋体" w:cs="宋体"/>
          <w:color w:val="auto"/>
          <w:kern w:val="21"/>
          <w:sz w:val="24"/>
          <w:highlight w:val="none"/>
        </w:rPr>
      </w:pPr>
      <w:r>
        <w:rPr>
          <w:rFonts w:hint="eastAsia" w:ascii="宋体" w:hAnsi="宋体" w:cs="宋体"/>
          <w:bCs/>
          <w:color w:val="auto"/>
          <w:kern w:val="21"/>
          <w:sz w:val="24"/>
          <w:highlight w:val="none"/>
        </w:rPr>
        <w:t>由磋商小组根据综合评分情况，按照评审得分由高到低顺序推荐3名以上成交候选供应商，</w:t>
      </w:r>
      <w:r>
        <w:rPr>
          <w:rFonts w:hint="eastAsia" w:ascii="宋体" w:hAnsi="宋体" w:cs="宋体"/>
          <w:color w:val="auto"/>
          <w:kern w:val="21"/>
          <w:sz w:val="24"/>
          <w:highlight w:val="none"/>
        </w:rPr>
        <w:t>并在线编写电子评审报告</w:t>
      </w:r>
      <w:r>
        <w:rPr>
          <w:rFonts w:hint="eastAsia" w:ascii="宋体" w:hAnsi="宋体" w:cs="宋体"/>
          <w:bCs/>
          <w:color w:val="auto"/>
          <w:kern w:val="21"/>
          <w:sz w:val="24"/>
          <w:highlight w:val="none"/>
        </w:rPr>
        <w:t>。符合本章第一节第5.3条情形的，可以推荐2家成交候选供应商。评审得分相同的，按照最后报价（不计算价格折扣）由低到高的顺序推荐。评审得分且最后报价（不计算价格折扣）相同的，依次按带“▲”的实质性要求正偏离项数多的优先、均无正偏离或者正偏离项数一致时负偏离项数少的优先、质量保证期长优先、交货期短优先、故障响应时间短优先的顺序排列。</w:t>
      </w:r>
    </w:p>
    <w:p w14:paraId="0905C53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2.评</w:t>
      </w:r>
      <w:r>
        <w:rPr>
          <w:rFonts w:hint="eastAsia" w:ascii="宋体" w:hAnsi="宋体" w:cs="宋体"/>
          <w:color w:val="auto"/>
          <w:kern w:val="21"/>
          <w:sz w:val="24"/>
          <w:highlight w:val="none"/>
          <w:lang w:val="en-US" w:eastAsia="zh-CN"/>
        </w:rPr>
        <w:t>审</w:t>
      </w:r>
      <w:r>
        <w:rPr>
          <w:rFonts w:hint="eastAsia" w:ascii="宋体" w:hAnsi="宋体" w:cs="宋体"/>
          <w:color w:val="auto"/>
          <w:kern w:val="21"/>
          <w:sz w:val="24"/>
          <w:highlight w:val="none"/>
        </w:rPr>
        <w:t>争议事项处理</w:t>
      </w:r>
    </w:p>
    <w:p w14:paraId="519EDF9C">
      <w:pPr>
        <w:pStyle w:val="84"/>
        <w:adjustRightInd/>
        <w:spacing w:before="0"/>
        <w:ind w:firstLine="480"/>
        <w:rPr>
          <w:rFonts w:ascii="宋体" w:hAnsi="宋体" w:cs="宋体"/>
          <w:color w:val="auto"/>
          <w:kern w:val="21"/>
          <w:szCs w:val="24"/>
          <w:highlight w:val="none"/>
        </w:rPr>
      </w:pPr>
      <w:r>
        <w:rPr>
          <w:rFonts w:hint="eastAsia" w:ascii="宋体" w:hAnsi="宋体" w:cs="宋体"/>
          <w:color w:val="auto"/>
          <w:kern w:val="21"/>
          <w:szCs w:val="24"/>
          <w:highlight w:val="none"/>
        </w:rPr>
        <w:t>磋商小组成员对需要共同认定的事项存在争议的，应当按照少数服从多数的原则作出结论。持不同意见的磋商小组成员应当在评</w:t>
      </w:r>
      <w:r>
        <w:rPr>
          <w:rFonts w:hint="eastAsia" w:ascii="宋体" w:hAnsi="宋体" w:cs="宋体"/>
          <w:color w:val="auto"/>
          <w:kern w:val="21"/>
          <w:szCs w:val="24"/>
          <w:highlight w:val="none"/>
          <w:lang w:val="en-US" w:eastAsia="zh-CN"/>
        </w:rPr>
        <w:t>审</w:t>
      </w:r>
      <w:r>
        <w:rPr>
          <w:rFonts w:hint="eastAsia" w:ascii="宋体" w:hAnsi="宋体" w:cs="宋体"/>
          <w:color w:val="auto"/>
          <w:kern w:val="21"/>
          <w:szCs w:val="24"/>
          <w:highlight w:val="none"/>
        </w:rPr>
        <w:t>报告上签署不同意见及理由，否则视为同意评</w:t>
      </w:r>
      <w:r>
        <w:rPr>
          <w:rFonts w:hint="eastAsia" w:ascii="宋体" w:hAnsi="宋体" w:cs="宋体"/>
          <w:color w:val="auto"/>
          <w:kern w:val="21"/>
          <w:szCs w:val="24"/>
          <w:highlight w:val="none"/>
          <w:lang w:val="en-US" w:eastAsia="zh-CN"/>
        </w:rPr>
        <w:t>审</w:t>
      </w:r>
      <w:r>
        <w:rPr>
          <w:rFonts w:hint="eastAsia" w:ascii="宋体" w:hAnsi="宋体" w:cs="宋体"/>
          <w:color w:val="auto"/>
          <w:kern w:val="21"/>
          <w:szCs w:val="24"/>
          <w:highlight w:val="none"/>
        </w:rPr>
        <w:t>报告。</w:t>
      </w:r>
    </w:p>
    <w:p w14:paraId="0EE3FC4C">
      <w:pPr>
        <w:pStyle w:val="84"/>
        <w:spacing w:before="0"/>
        <w:ind w:firstLine="420"/>
        <w:rPr>
          <w:rFonts w:ascii="宋体" w:hAnsi="宋体" w:cs="宋体"/>
          <w:color w:val="auto"/>
          <w:kern w:val="21"/>
          <w:sz w:val="21"/>
          <w:szCs w:val="24"/>
          <w:highlight w:val="none"/>
        </w:rPr>
      </w:pPr>
    </w:p>
    <w:p w14:paraId="185139D8">
      <w:pPr>
        <w:pStyle w:val="5"/>
        <w:spacing w:before="0" w:after="0" w:line="360" w:lineRule="auto"/>
        <w:ind w:firstLine="643" w:firstLineChars="200"/>
        <w:jc w:val="center"/>
        <w:rPr>
          <w:rFonts w:ascii="宋体" w:hAnsi="宋体" w:cs="宋体"/>
          <w:bCs w:val="0"/>
          <w:color w:val="auto"/>
          <w:kern w:val="21"/>
          <w:highlight w:val="none"/>
        </w:rPr>
      </w:pPr>
      <w:bookmarkStart w:id="72" w:name="_Toc25024"/>
      <w:bookmarkStart w:id="73" w:name="_Toc80205936"/>
      <w:bookmarkStart w:id="74" w:name="_Toc2526"/>
      <w:r>
        <w:rPr>
          <w:rFonts w:hint="eastAsia" w:ascii="宋体" w:hAnsi="宋体" w:cs="宋体"/>
          <w:bCs w:val="0"/>
          <w:color w:val="auto"/>
          <w:kern w:val="21"/>
          <w:highlight w:val="none"/>
        </w:rPr>
        <w:t>第三节 评审过程的保密与录像</w:t>
      </w:r>
      <w:bookmarkEnd w:id="72"/>
      <w:bookmarkEnd w:id="73"/>
      <w:bookmarkEnd w:id="74"/>
    </w:p>
    <w:p w14:paraId="2184C04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1.保密。</w:t>
      </w:r>
    </w:p>
    <w:p w14:paraId="29C807E7">
      <w:pPr>
        <w:widowControl/>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6347D29B">
      <w:pPr>
        <w:widowControl/>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2.录音录像。</w:t>
      </w:r>
    </w:p>
    <w:p w14:paraId="7D19EEA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采购代理机构对评审工作现场及操作屏幕进行全过程录音录像，录音录像资料作为采购项目文件随其他文件一并存档。</w:t>
      </w:r>
    </w:p>
    <w:p w14:paraId="0D9DAE42">
      <w:pPr>
        <w:keepNext/>
        <w:keepLines/>
        <w:spacing w:line="416" w:lineRule="auto"/>
        <w:jc w:val="center"/>
        <w:rPr>
          <w:rFonts w:ascii="宋体" w:hAnsi="宋体" w:cs="宋体"/>
          <w:color w:val="auto"/>
          <w:kern w:val="21"/>
          <w:highlight w:val="none"/>
        </w:rPr>
      </w:pPr>
      <w:r>
        <w:rPr>
          <w:rFonts w:hint="eastAsia" w:ascii="宋体" w:hAnsi="宋体" w:cs="宋体"/>
          <w:color w:val="auto"/>
          <w:kern w:val="21"/>
          <w:highlight w:val="none"/>
        </w:rPr>
        <w:br w:type="page"/>
      </w:r>
    </w:p>
    <w:p w14:paraId="3D065BC0">
      <w:pPr>
        <w:keepNext/>
        <w:keepLines/>
        <w:spacing w:line="416" w:lineRule="auto"/>
        <w:jc w:val="center"/>
        <w:rPr>
          <w:rFonts w:ascii="宋体" w:hAnsi="宋体" w:cs="宋体"/>
          <w:color w:val="auto"/>
          <w:kern w:val="21"/>
          <w:highlight w:val="none"/>
        </w:rPr>
      </w:pPr>
    </w:p>
    <w:p w14:paraId="6DCA2708">
      <w:pPr>
        <w:keepNext/>
        <w:keepLines/>
        <w:spacing w:line="416" w:lineRule="auto"/>
        <w:jc w:val="center"/>
        <w:rPr>
          <w:rFonts w:ascii="宋体" w:hAnsi="宋体" w:cs="宋体"/>
          <w:color w:val="auto"/>
          <w:kern w:val="21"/>
          <w:highlight w:val="none"/>
        </w:rPr>
      </w:pPr>
    </w:p>
    <w:p w14:paraId="42650E91">
      <w:pPr>
        <w:keepNext/>
        <w:keepLines/>
        <w:spacing w:line="416" w:lineRule="auto"/>
        <w:jc w:val="center"/>
        <w:rPr>
          <w:rFonts w:ascii="宋体" w:hAnsi="宋体" w:cs="宋体"/>
          <w:color w:val="auto"/>
          <w:kern w:val="21"/>
          <w:highlight w:val="none"/>
        </w:rPr>
      </w:pPr>
    </w:p>
    <w:p w14:paraId="6677993A">
      <w:pPr>
        <w:keepNext/>
        <w:keepLines/>
        <w:spacing w:line="416" w:lineRule="auto"/>
        <w:jc w:val="center"/>
        <w:rPr>
          <w:rFonts w:ascii="宋体" w:hAnsi="宋体" w:cs="宋体"/>
          <w:color w:val="auto"/>
          <w:kern w:val="21"/>
          <w:highlight w:val="none"/>
        </w:rPr>
      </w:pPr>
    </w:p>
    <w:p w14:paraId="6C142B7A">
      <w:pPr>
        <w:keepNext/>
        <w:keepLines/>
        <w:spacing w:line="416" w:lineRule="auto"/>
        <w:jc w:val="center"/>
        <w:rPr>
          <w:rFonts w:ascii="宋体" w:hAnsi="宋体" w:cs="宋体"/>
          <w:color w:val="auto"/>
          <w:kern w:val="21"/>
          <w:highlight w:val="none"/>
        </w:rPr>
      </w:pPr>
    </w:p>
    <w:p w14:paraId="67FC6CCF">
      <w:pPr>
        <w:pStyle w:val="4"/>
        <w:jc w:val="center"/>
        <w:rPr>
          <w:rFonts w:ascii="宋体" w:hAnsi="宋体" w:cs="宋体"/>
          <w:color w:val="auto"/>
          <w:kern w:val="21"/>
          <w:highlight w:val="none"/>
        </w:rPr>
        <w:sectPr>
          <w:footerReference r:id="rId11" w:type="first"/>
          <w:footerReference r:id="rId10" w:type="default"/>
          <w:pgSz w:w="11911" w:h="16838"/>
          <w:pgMar w:top="1440" w:right="1440" w:bottom="1440" w:left="1440" w:header="720" w:footer="720" w:gutter="0"/>
          <w:cols w:space="720" w:num="1"/>
        </w:sectPr>
      </w:pPr>
      <w:bookmarkStart w:id="75" w:name="_Toc23951"/>
      <w:bookmarkStart w:id="76" w:name="_Toc31548"/>
      <w:r>
        <w:rPr>
          <w:rFonts w:hint="eastAsia" w:ascii="宋体" w:hAnsi="宋体" w:cs="宋体"/>
          <w:color w:val="auto"/>
          <w:kern w:val="21"/>
          <w:highlight w:val="none"/>
        </w:rPr>
        <w:t>第五章 响应文件格式</w:t>
      </w:r>
      <w:bookmarkEnd w:id="75"/>
      <w:bookmarkEnd w:id="76"/>
    </w:p>
    <w:p w14:paraId="230465DC">
      <w:pPr>
        <w:pStyle w:val="5"/>
        <w:jc w:val="center"/>
        <w:rPr>
          <w:rFonts w:ascii="宋体" w:hAnsi="宋体" w:cs="宋体"/>
          <w:bCs w:val="0"/>
          <w:color w:val="auto"/>
          <w:kern w:val="21"/>
          <w:highlight w:val="none"/>
        </w:rPr>
      </w:pPr>
      <w:bookmarkStart w:id="77" w:name="_Toc7051"/>
      <w:bookmarkStart w:id="78" w:name="_Toc18318"/>
      <w:bookmarkStart w:id="79" w:name="_Toc80205938"/>
      <w:r>
        <w:rPr>
          <w:rFonts w:hint="eastAsia" w:ascii="宋体" w:hAnsi="宋体" w:cs="宋体"/>
          <w:bCs w:val="0"/>
          <w:color w:val="auto"/>
          <w:kern w:val="21"/>
          <w:highlight w:val="none"/>
        </w:rPr>
        <w:t>第一节 封面格式</w:t>
      </w:r>
      <w:bookmarkEnd w:id="77"/>
      <w:bookmarkEnd w:id="78"/>
      <w:bookmarkEnd w:id="79"/>
    </w:p>
    <w:p w14:paraId="2C2D59DA">
      <w:pPr>
        <w:rPr>
          <w:rFonts w:ascii="宋体" w:hAnsi="宋体" w:cs="宋体"/>
          <w:b/>
          <w:bCs/>
          <w:color w:val="auto"/>
          <w:kern w:val="21"/>
          <w:sz w:val="32"/>
          <w:szCs w:val="32"/>
          <w:highlight w:val="none"/>
        </w:rPr>
      </w:pPr>
      <w:r>
        <w:rPr>
          <w:rFonts w:hint="eastAsia" w:ascii="宋体" w:hAnsi="宋体" w:cs="宋体"/>
          <w:b/>
          <w:color w:val="auto"/>
          <w:kern w:val="21"/>
          <w:sz w:val="32"/>
          <w:szCs w:val="32"/>
          <w:highlight w:val="none"/>
        </w:rPr>
        <w:t>（</w:t>
      </w:r>
      <w:r>
        <w:rPr>
          <w:rFonts w:hint="eastAsia" w:ascii="宋体" w:hAnsi="宋体" w:cs="宋体"/>
          <w:b/>
          <w:bCs/>
          <w:color w:val="auto"/>
          <w:kern w:val="21"/>
          <w:sz w:val="32"/>
          <w:szCs w:val="32"/>
          <w:highlight w:val="none"/>
        </w:rPr>
        <w:t>响应文件外层包装封面格式</w:t>
      </w:r>
      <w:r>
        <w:rPr>
          <w:rFonts w:hint="eastAsia" w:ascii="宋体" w:hAnsi="宋体" w:cs="宋体"/>
          <w:b/>
          <w:color w:val="auto"/>
          <w:kern w:val="21"/>
          <w:sz w:val="32"/>
          <w:szCs w:val="32"/>
          <w:highlight w:val="none"/>
        </w:rPr>
        <w:t xml:space="preserve"> ）</w:t>
      </w:r>
    </w:p>
    <w:p w14:paraId="524AD48B">
      <w:pPr>
        <w:snapToGrid w:val="0"/>
        <w:spacing w:before="120" w:beforeLines="50" w:after="50"/>
        <w:rPr>
          <w:rFonts w:ascii="宋体" w:hAnsi="宋体" w:cs="宋体"/>
          <w:color w:val="auto"/>
          <w:kern w:val="21"/>
          <w:sz w:val="24"/>
          <w:szCs w:val="20"/>
          <w:highlight w:val="none"/>
        </w:rPr>
      </w:pPr>
    </w:p>
    <w:p w14:paraId="63790685">
      <w:pPr>
        <w:snapToGrid w:val="0"/>
        <w:spacing w:before="120" w:beforeLines="50" w:after="50"/>
        <w:jc w:val="center"/>
        <w:rPr>
          <w:rFonts w:ascii="宋体" w:hAnsi="宋体" w:cs="宋体"/>
          <w:bCs/>
          <w:color w:val="auto"/>
          <w:kern w:val="21"/>
          <w:sz w:val="24"/>
          <w:szCs w:val="20"/>
          <w:highlight w:val="none"/>
        </w:rPr>
      </w:pPr>
    </w:p>
    <w:p w14:paraId="1D9084F7">
      <w:pPr>
        <w:snapToGrid w:val="0"/>
        <w:spacing w:before="120" w:beforeLines="50" w:after="50"/>
        <w:jc w:val="center"/>
        <w:rPr>
          <w:rFonts w:ascii="宋体" w:hAnsi="宋体" w:cs="宋体"/>
          <w:bCs/>
          <w:color w:val="auto"/>
          <w:kern w:val="21"/>
          <w:sz w:val="44"/>
          <w:szCs w:val="44"/>
          <w:highlight w:val="none"/>
        </w:rPr>
      </w:pPr>
      <w:r>
        <w:rPr>
          <w:rFonts w:hint="eastAsia" w:ascii="宋体" w:hAnsi="宋体" w:cs="宋体"/>
          <w:bCs/>
          <w:color w:val="auto"/>
          <w:kern w:val="21"/>
          <w:sz w:val="44"/>
          <w:szCs w:val="44"/>
          <w:highlight w:val="none"/>
        </w:rPr>
        <w:t>响  应  文  件</w:t>
      </w:r>
    </w:p>
    <w:p w14:paraId="54877968">
      <w:pPr>
        <w:snapToGrid w:val="0"/>
        <w:spacing w:before="120" w:beforeLines="50" w:after="50"/>
        <w:rPr>
          <w:rFonts w:ascii="宋体" w:hAnsi="宋体" w:cs="宋体"/>
          <w:bCs/>
          <w:color w:val="auto"/>
          <w:kern w:val="21"/>
          <w:sz w:val="24"/>
          <w:szCs w:val="20"/>
          <w:highlight w:val="none"/>
        </w:rPr>
      </w:pPr>
    </w:p>
    <w:p w14:paraId="1B95FD1F">
      <w:pPr>
        <w:snapToGrid w:val="0"/>
        <w:spacing w:before="120" w:beforeLines="50" w:after="50"/>
        <w:rPr>
          <w:rFonts w:ascii="宋体" w:hAnsi="宋体" w:cs="宋体"/>
          <w:bCs/>
          <w:color w:val="auto"/>
          <w:kern w:val="21"/>
          <w:sz w:val="24"/>
          <w:szCs w:val="20"/>
          <w:highlight w:val="none"/>
        </w:rPr>
      </w:pPr>
    </w:p>
    <w:p w14:paraId="7DFDA361">
      <w:pPr>
        <w:snapToGrid w:val="0"/>
        <w:spacing w:before="120" w:beforeLines="50" w:after="50"/>
        <w:rPr>
          <w:rFonts w:ascii="宋体" w:hAnsi="宋体" w:cs="宋体"/>
          <w:bCs/>
          <w:color w:val="auto"/>
          <w:kern w:val="21"/>
          <w:sz w:val="32"/>
          <w:szCs w:val="32"/>
          <w:highlight w:val="none"/>
        </w:rPr>
      </w:pPr>
    </w:p>
    <w:p w14:paraId="2F55FC80">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项目名称：</w:t>
      </w:r>
    </w:p>
    <w:p w14:paraId="6601E791">
      <w:pPr>
        <w:snapToGrid w:val="0"/>
        <w:spacing w:before="120" w:beforeLines="50" w:after="50"/>
        <w:ind w:firstLine="480" w:firstLineChars="150"/>
        <w:rPr>
          <w:rFonts w:ascii="宋体" w:hAnsi="宋体" w:cs="宋体"/>
          <w:bCs/>
          <w:color w:val="auto"/>
          <w:kern w:val="21"/>
          <w:sz w:val="32"/>
          <w:szCs w:val="32"/>
          <w:highlight w:val="none"/>
        </w:rPr>
      </w:pPr>
    </w:p>
    <w:p w14:paraId="760B8EF6">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项目编号：</w:t>
      </w:r>
    </w:p>
    <w:p w14:paraId="24320E44">
      <w:pPr>
        <w:snapToGrid w:val="0"/>
        <w:spacing w:before="120" w:beforeLines="50" w:after="50"/>
        <w:ind w:firstLine="480" w:firstLineChars="150"/>
        <w:rPr>
          <w:rFonts w:ascii="宋体" w:hAnsi="宋体" w:cs="宋体"/>
          <w:bCs/>
          <w:color w:val="auto"/>
          <w:kern w:val="21"/>
          <w:sz w:val="32"/>
          <w:szCs w:val="32"/>
          <w:highlight w:val="none"/>
        </w:rPr>
      </w:pPr>
    </w:p>
    <w:p w14:paraId="0BE73EC2">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所竞分标（如有则填写，无分标时填写“无”或者留空）：</w:t>
      </w:r>
    </w:p>
    <w:p w14:paraId="2B4E5702">
      <w:pPr>
        <w:snapToGrid w:val="0"/>
        <w:spacing w:before="120" w:beforeLines="50" w:after="50"/>
        <w:rPr>
          <w:rFonts w:ascii="宋体" w:hAnsi="宋体" w:cs="宋体"/>
          <w:bCs/>
          <w:color w:val="auto"/>
          <w:kern w:val="21"/>
          <w:sz w:val="32"/>
          <w:szCs w:val="32"/>
          <w:highlight w:val="none"/>
        </w:rPr>
      </w:pPr>
    </w:p>
    <w:p w14:paraId="3CCB9D3F">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供应商名称：</w:t>
      </w:r>
    </w:p>
    <w:p w14:paraId="2537F3EF">
      <w:pPr>
        <w:snapToGrid w:val="0"/>
        <w:spacing w:before="120" w:beforeLines="50" w:after="50"/>
        <w:rPr>
          <w:rFonts w:ascii="宋体" w:hAnsi="宋体" w:cs="宋体"/>
          <w:bCs/>
          <w:color w:val="auto"/>
          <w:kern w:val="21"/>
          <w:sz w:val="32"/>
          <w:szCs w:val="32"/>
          <w:highlight w:val="none"/>
        </w:rPr>
      </w:pPr>
    </w:p>
    <w:p w14:paraId="580E2484">
      <w:pPr>
        <w:snapToGrid w:val="0"/>
        <w:spacing w:before="120" w:beforeLines="50" w:after="50"/>
        <w:ind w:firstLine="480" w:firstLineChars="150"/>
        <w:jc w:val="center"/>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首次响应文件提交截止时间前不得解密</w:t>
      </w:r>
    </w:p>
    <w:p w14:paraId="5E0B7F9B">
      <w:pPr>
        <w:snapToGrid w:val="0"/>
        <w:spacing w:before="120" w:beforeLines="50" w:after="50"/>
        <w:ind w:firstLine="5440" w:firstLineChars="1700"/>
        <w:jc w:val="center"/>
        <w:rPr>
          <w:rFonts w:ascii="宋体" w:hAnsi="宋体" w:cs="宋体"/>
          <w:bCs/>
          <w:color w:val="auto"/>
          <w:kern w:val="21"/>
          <w:sz w:val="32"/>
          <w:szCs w:val="32"/>
          <w:highlight w:val="none"/>
        </w:rPr>
      </w:pPr>
    </w:p>
    <w:p w14:paraId="2C475799">
      <w:pPr>
        <w:snapToGrid w:val="0"/>
        <w:spacing w:before="120" w:beforeLines="50" w:after="50"/>
        <w:ind w:firstLine="645"/>
        <w:jc w:val="center"/>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年    月    日</w:t>
      </w:r>
    </w:p>
    <w:p w14:paraId="719573E0">
      <w:pPr>
        <w:rPr>
          <w:rFonts w:ascii="宋体" w:hAnsi="宋体" w:cs="宋体"/>
          <w:color w:val="auto"/>
          <w:kern w:val="21"/>
          <w:highlight w:val="none"/>
        </w:rPr>
        <w:sectPr>
          <w:pgSz w:w="11911" w:h="16838"/>
          <w:pgMar w:top="1440" w:right="1440" w:bottom="1440" w:left="1440" w:header="720" w:footer="720" w:gutter="0"/>
          <w:cols w:space="720" w:num="1"/>
        </w:sectPr>
      </w:pPr>
    </w:p>
    <w:p w14:paraId="769CF997">
      <w:pPr>
        <w:pStyle w:val="5"/>
        <w:jc w:val="center"/>
        <w:rPr>
          <w:rFonts w:ascii="宋体" w:hAnsi="宋体" w:cs="宋体"/>
          <w:bCs w:val="0"/>
          <w:color w:val="auto"/>
          <w:kern w:val="21"/>
          <w:highlight w:val="none"/>
        </w:rPr>
      </w:pPr>
      <w:bookmarkStart w:id="80" w:name="_Toc80205939"/>
      <w:bookmarkStart w:id="81" w:name="_Toc16652"/>
      <w:bookmarkStart w:id="82" w:name="_Toc22661"/>
      <w:r>
        <w:rPr>
          <w:rFonts w:hint="eastAsia" w:ascii="宋体" w:hAnsi="宋体" w:cs="宋体"/>
          <w:bCs w:val="0"/>
          <w:color w:val="auto"/>
          <w:kern w:val="21"/>
          <w:highlight w:val="none"/>
        </w:rPr>
        <w:t>第二节 资格证明文件格式</w:t>
      </w:r>
      <w:bookmarkEnd w:id="80"/>
      <w:bookmarkEnd w:id="81"/>
      <w:bookmarkEnd w:id="82"/>
    </w:p>
    <w:p w14:paraId="6A3DD1AC">
      <w:pPr>
        <w:snapToGrid w:val="0"/>
        <w:spacing w:before="120" w:beforeLines="50" w:after="50"/>
        <w:rPr>
          <w:rFonts w:ascii="宋体" w:hAnsi="宋体" w:cs="宋体"/>
          <w:bCs/>
          <w:color w:val="auto"/>
          <w:kern w:val="21"/>
          <w:sz w:val="32"/>
          <w:szCs w:val="20"/>
          <w:highlight w:val="none"/>
        </w:rPr>
      </w:pPr>
      <w:r>
        <w:rPr>
          <w:rFonts w:hint="eastAsia" w:ascii="宋体" w:hAnsi="宋体" w:cs="宋体"/>
          <w:color w:val="auto"/>
          <w:kern w:val="21"/>
          <w:sz w:val="24"/>
          <w:highlight w:val="none"/>
        </w:rPr>
        <w:t xml:space="preserve">                                                    </w:t>
      </w:r>
      <w:r>
        <w:rPr>
          <w:rFonts w:hint="eastAsia" w:ascii="宋体" w:hAnsi="宋体" w:cs="宋体"/>
          <w:bCs/>
          <w:color w:val="auto"/>
          <w:kern w:val="21"/>
          <w:highlight w:val="none"/>
        </w:rPr>
        <w:t>全流程电子文件</w:t>
      </w:r>
    </w:p>
    <w:p w14:paraId="57F5DAB8">
      <w:pPr>
        <w:snapToGrid w:val="0"/>
        <w:spacing w:before="120" w:beforeLines="50" w:after="50"/>
        <w:rPr>
          <w:rFonts w:ascii="宋体" w:hAnsi="宋体" w:cs="宋体"/>
          <w:color w:val="auto"/>
          <w:kern w:val="21"/>
          <w:sz w:val="24"/>
          <w:szCs w:val="20"/>
          <w:highlight w:val="none"/>
        </w:rPr>
      </w:pPr>
    </w:p>
    <w:p w14:paraId="2018FAF6">
      <w:pPr>
        <w:snapToGrid w:val="0"/>
        <w:spacing w:before="120" w:beforeLines="50" w:after="50"/>
        <w:rPr>
          <w:rFonts w:ascii="宋体" w:hAnsi="宋体" w:cs="宋体"/>
          <w:color w:val="auto"/>
          <w:kern w:val="21"/>
          <w:sz w:val="24"/>
          <w:szCs w:val="20"/>
          <w:highlight w:val="none"/>
        </w:rPr>
      </w:pPr>
    </w:p>
    <w:p w14:paraId="7B605C82">
      <w:pPr>
        <w:snapToGrid w:val="0"/>
        <w:spacing w:before="120" w:beforeLines="50" w:after="50"/>
        <w:jc w:val="center"/>
        <w:rPr>
          <w:rFonts w:ascii="宋体" w:hAnsi="宋体" w:cs="宋体"/>
          <w:bCs/>
          <w:color w:val="auto"/>
          <w:kern w:val="21"/>
          <w:sz w:val="44"/>
          <w:szCs w:val="44"/>
          <w:highlight w:val="none"/>
        </w:rPr>
      </w:pPr>
      <w:r>
        <w:rPr>
          <w:rFonts w:hint="eastAsia" w:ascii="宋体" w:hAnsi="宋体" w:cs="宋体"/>
          <w:bCs/>
          <w:color w:val="auto"/>
          <w:kern w:val="21"/>
          <w:sz w:val="44"/>
          <w:szCs w:val="44"/>
          <w:highlight w:val="none"/>
        </w:rPr>
        <w:t>资  格  证  明  文  件（封面）</w:t>
      </w:r>
    </w:p>
    <w:p w14:paraId="273C022A">
      <w:pPr>
        <w:snapToGrid w:val="0"/>
        <w:spacing w:before="120" w:beforeLines="50" w:after="50"/>
        <w:rPr>
          <w:rFonts w:ascii="宋体" w:hAnsi="宋体" w:cs="宋体"/>
          <w:bCs/>
          <w:color w:val="auto"/>
          <w:kern w:val="21"/>
          <w:sz w:val="24"/>
          <w:szCs w:val="20"/>
          <w:highlight w:val="none"/>
        </w:rPr>
      </w:pPr>
    </w:p>
    <w:p w14:paraId="00B8E4BF">
      <w:pPr>
        <w:snapToGrid w:val="0"/>
        <w:spacing w:before="120" w:beforeLines="50" w:after="50"/>
        <w:rPr>
          <w:rFonts w:ascii="宋体" w:hAnsi="宋体" w:cs="宋体"/>
          <w:bCs/>
          <w:color w:val="auto"/>
          <w:kern w:val="21"/>
          <w:sz w:val="24"/>
          <w:szCs w:val="20"/>
          <w:highlight w:val="none"/>
        </w:rPr>
      </w:pPr>
    </w:p>
    <w:p w14:paraId="26A85DA8">
      <w:pPr>
        <w:snapToGrid w:val="0"/>
        <w:spacing w:before="120" w:beforeLines="50" w:after="50"/>
        <w:rPr>
          <w:rFonts w:ascii="宋体" w:hAnsi="宋体" w:cs="宋体"/>
          <w:bCs/>
          <w:color w:val="auto"/>
          <w:kern w:val="21"/>
          <w:sz w:val="24"/>
          <w:szCs w:val="20"/>
          <w:highlight w:val="none"/>
        </w:rPr>
      </w:pPr>
    </w:p>
    <w:p w14:paraId="2808309C">
      <w:pPr>
        <w:snapToGrid w:val="0"/>
        <w:spacing w:before="120" w:beforeLines="50" w:after="50"/>
        <w:rPr>
          <w:rFonts w:ascii="宋体" w:hAnsi="宋体" w:cs="宋体"/>
          <w:bCs/>
          <w:color w:val="auto"/>
          <w:kern w:val="21"/>
          <w:sz w:val="24"/>
          <w:szCs w:val="20"/>
          <w:highlight w:val="none"/>
        </w:rPr>
      </w:pPr>
    </w:p>
    <w:p w14:paraId="7D1E4B4A">
      <w:pPr>
        <w:snapToGrid w:val="0"/>
        <w:spacing w:before="120" w:beforeLines="50" w:after="50"/>
        <w:rPr>
          <w:rFonts w:ascii="宋体" w:hAnsi="宋体" w:cs="宋体"/>
          <w:bCs/>
          <w:color w:val="auto"/>
          <w:kern w:val="21"/>
          <w:sz w:val="24"/>
          <w:szCs w:val="20"/>
          <w:highlight w:val="none"/>
        </w:rPr>
      </w:pPr>
    </w:p>
    <w:p w14:paraId="5EAC8670">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项目名称：</w:t>
      </w:r>
    </w:p>
    <w:p w14:paraId="10F1C5FC">
      <w:pPr>
        <w:snapToGrid w:val="0"/>
        <w:spacing w:before="120" w:beforeLines="50" w:after="50"/>
        <w:ind w:firstLine="720" w:firstLineChars="225"/>
        <w:rPr>
          <w:rFonts w:ascii="宋体" w:hAnsi="宋体" w:cs="宋体"/>
          <w:bCs/>
          <w:color w:val="auto"/>
          <w:kern w:val="21"/>
          <w:sz w:val="32"/>
          <w:szCs w:val="32"/>
          <w:highlight w:val="none"/>
        </w:rPr>
      </w:pPr>
    </w:p>
    <w:p w14:paraId="4B24211D">
      <w:pPr>
        <w:snapToGrid w:val="0"/>
        <w:spacing w:before="120" w:beforeLines="50" w:after="50"/>
        <w:ind w:firstLine="720" w:firstLineChars="225"/>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项目编号：</w:t>
      </w:r>
    </w:p>
    <w:p w14:paraId="7F5B3689">
      <w:pPr>
        <w:snapToGrid w:val="0"/>
        <w:spacing w:before="120" w:beforeLines="50" w:after="50"/>
        <w:ind w:firstLine="720" w:firstLineChars="225"/>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 xml:space="preserve"> </w:t>
      </w:r>
    </w:p>
    <w:p w14:paraId="4264D3EB">
      <w:pPr>
        <w:snapToGrid w:val="0"/>
        <w:spacing w:before="120" w:beforeLines="50" w:after="50"/>
        <w:ind w:firstLine="720" w:firstLineChars="225"/>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所竞分标（如有则填写，无分标时填写“无”或者留空）：</w:t>
      </w:r>
    </w:p>
    <w:p w14:paraId="3F0514BB">
      <w:pPr>
        <w:snapToGrid w:val="0"/>
        <w:spacing w:before="120" w:beforeLines="50" w:after="50"/>
        <w:ind w:firstLine="720" w:firstLineChars="225"/>
        <w:rPr>
          <w:rFonts w:ascii="宋体" w:hAnsi="宋体" w:cs="宋体"/>
          <w:bCs/>
          <w:color w:val="auto"/>
          <w:kern w:val="21"/>
          <w:sz w:val="32"/>
          <w:szCs w:val="32"/>
          <w:highlight w:val="none"/>
        </w:rPr>
      </w:pPr>
    </w:p>
    <w:p w14:paraId="16D4D636">
      <w:pPr>
        <w:pStyle w:val="9"/>
        <w:snapToGrid w:val="0"/>
        <w:spacing w:before="50" w:after="50"/>
        <w:ind w:firstLine="720" w:firstLineChars="225"/>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供应商名称：</w:t>
      </w:r>
    </w:p>
    <w:p w14:paraId="76BD640D">
      <w:pPr>
        <w:pStyle w:val="9"/>
        <w:snapToGrid w:val="0"/>
        <w:spacing w:before="50" w:after="50"/>
        <w:ind w:firstLine="720" w:firstLineChars="225"/>
        <w:rPr>
          <w:rFonts w:ascii="宋体" w:hAnsi="宋体" w:cs="宋体"/>
          <w:bCs/>
          <w:color w:val="auto"/>
          <w:kern w:val="21"/>
          <w:sz w:val="32"/>
          <w:szCs w:val="32"/>
          <w:highlight w:val="none"/>
        </w:rPr>
      </w:pPr>
    </w:p>
    <w:p w14:paraId="639076A7">
      <w:pPr>
        <w:pStyle w:val="9"/>
        <w:snapToGrid w:val="0"/>
        <w:spacing w:before="50" w:after="50"/>
        <w:ind w:firstLine="720" w:firstLineChars="225"/>
        <w:rPr>
          <w:rFonts w:ascii="宋体" w:hAnsi="宋体" w:cs="宋体"/>
          <w:bCs/>
          <w:color w:val="auto"/>
          <w:kern w:val="21"/>
          <w:sz w:val="32"/>
          <w:szCs w:val="32"/>
          <w:highlight w:val="none"/>
        </w:rPr>
      </w:pPr>
    </w:p>
    <w:p w14:paraId="7199BCA3">
      <w:pPr>
        <w:pStyle w:val="9"/>
        <w:snapToGrid w:val="0"/>
        <w:spacing w:before="50" w:after="50"/>
        <w:ind w:firstLine="720" w:firstLineChars="225"/>
        <w:rPr>
          <w:rFonts w:ascii="宋体" w:hAnsi="宋体" w:cs="宋体"/>
          <w:bCs/>
          <w:color w:val="auto"/>
          <w:kern w:val="21"/>
          <w:sz w:val="32"/>
          <w:szCs w:val="32"/>
          <w:highlight w:val="none"/>
        </w:rPr>
      </w:pPr>
    </w:p>
    <w:p w14:paraId="14A1FFC9">
      <w:pPr>
        <w:pStyle w:val="9"/>
        <w:snapToGrid w:val="0"/>
        <w:spacing w:before="50" w:after="50"/>
        <w:ind w:firstLine="1280" w:firstLineChars="400"/>
        <w:rPr>
          <w:rFonts w:ascii="宋体" w:hAnsi="宋体" w:cs="宋体"/>
          <w:bCs/>
          <w:color w:val="auto"/>
          <w:kern w:val="21"/>
          <w:sz w:val="32"/>
          <w:szCs w:val="32"/>
          <w:highlight w:val="none"/>
        </w:rPr>
      </w:pPr>
    </w:p>
    <w:p w14:paraId="0C1E1E1A">
      <w:pPr>
        <w:snapToGrid w:val="0"/>
        <w:spacing w:before="120" w:beforeLines="50" w:after="50"/>
        <w:jc w:val="center"/>
        <w:rPr>
          <w:rFonts w:ascii="宋体" w:hAnsi="宋体" w:cs="宋体"/>
          <w:color w:val="auto"/>
          <w:kern w:val="21"/>
          <w:sz w:val="32"/>
          <w:szCs w:val="32"/>
          <w:highlight w:val="none"/>
        </w:rPr>
      </w:pPr>
      <w:r>
        <w:rPr>
          <w:rFonts w:hint="eastAsia" w:ascii="宋体" w:hAnsi="宋体" w:cs="宋体"/>
          <w:color w:val="auto"/>
          <w:kern w:val="21"/>
          <w:sz w:val="32"/>
          <w:szCs w:val="32"/>
          <w:highlight w:val="none"/>
        </w:rPr>
        <w:t>年    月    日</w:t>
      </w:r>
    </w:p>
    <w:p w14:paraId="78C82971">
      <w:pPr>
        <w:snapToGrid w:val="0"/>
        <w:spacing w:before="120" w:beforeLines="50" w:after="50" w:line="360" w:lineRule="auto"/>
        <w:jc w:val="center"/>
        <w:rPr>
          <w:rFonts w:ascii="宋体" w:hAnsi="宋体" w:cs="宋体"/>
          <w:b/>
          <w:color w:val="auto"/>
          <w:kern w:val="21"/>
          <w:sz w:val="36"/>
          <w:szCs w:val="36"/>
          <w:highlight w:val="none"/>
        </w:rPr>
      </w:pPr>
      <w:r>
        <w:rPr>
          <w:rFonts w:hint="eastAsia" w:ascii="宋体" w:hAnsi="宋体" w:cs="宋体"/>
          <w:color w:val="auto"/>
          <w:kern w:val="21"/>
          <w:sz w:val="24"/>
          <w:highlight w:val="none"/>
        </w:rPr>
        <w:br w:type="page"/>
      </w:r>
      <w:r>
        <w:rPr>
          <w:rFonts w:hint="eastAsia" w:ascii="宋体" w:hAnsi="宋体" w:cs="宋体"/>
          <w:b/>
          <w:bCs/>
          <w:color w:val="auto"/>
          <w:kern w:val="21"/>
          <w:sz w:val="32"/>
          <w:szCs w:val="32"/>
          <w:highlight w:val="none"/>
        </w:rPr>
        <w:t xml:space="preserve"> </w:t>
      </w:r>
      <w:r>
        <w:rPr>
          <w:rFonts w:hint="eastAsia" w:ascii="宋体" w:hAnsi="宋体" w:cs="宋体"/>
          <w:b/>
          <w:color w:val="auto"/>
          <w:kern w:val="21"/>
          <w:sz w:val="36"/>
          <w:szCs w:val="36"/>
          <w:highlight w:val="none"/>
        </w:rPr>
        <w:t>资格证明文件目录</w:t>
      </w:r>
    </w:p>
    <w:p w14:paraId="0392B5D6">
      <w:pPr>
        <w:snapToGrid w:val="0"/>
        <w:spacing w:line="360" w:lineRule="auto"/>
        <w:rPr>
          <w:rFonts w:ascii="宋体" w:hAnsi="宋体" w:cs="宋体"/>
          <w:color w:val="auto"/>
          <w:kern w:val="21"/>
          <w:sz w:val="24"/>
          <w:highlight w:val="none"/>
        </w:rPr>
      </w:pPr>
    </w:p>
    <w:p w14:paraId="572CB520">
      <w:pPr>
        <w:snapToGrid w:val="0"/>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一、营业执照（或事业法人登记证或其他工商等登记证明材料）复印件（供应商为自然人的，须提供自然人的身份证明）…………………………………………………（页码）</w:t>
      </w:r>
    </w:p>
    <w:p w14:paraId="11C04C39">
      <w:pPr>
        <w:snapToGrid w:val="0"/>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二、符合参与政府采购活动的资格条件依法缴纳税收、社会保障资金等方面的材料………………………………………………………………………………………（页码）</w:t>
      </w:r>
    </w:p>
    <w:p w14:paraId="6724AE84">
      <w:pPr>
        <w:snapToGrid w:val="0"/>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三、财务状况报告方面的材料………………………………………………………（页码）</w:t>
      </w:r>
    </w:p>
    <w:p w14:paraId="6134BCA1">
      <w:pPr>
        <w:snapToGrid w:val="0"/>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四、供应商直接控股股东信息………………………………………………………（页码）</w:t>
      </w:r>
    </w:p>
    <w:p w14:paraId="6316EA9A">
      <w:pPr>
        <w:snapToGrid w:val="0"/>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五、供应商直接关联关系信息表……………………………………………………（页码）</w:t>
      </w:r>
    </w:p>
    <w:p w14:paraId="5B9F6084">
      <w:pPr>
        <w:snapToGrid w:val="0"/>
        <w:spacing w:line="360" w:lineRule="auto"/>
        <w:rPr>
          <w:rFonts w:hint="eastAsia" w:ascii="宋体" w:hAnsi="宋体" w:cs="宋体"/>
          <w:color w:val="auto"/>
          <w:kern w:val="21"/>
          <w:sz w:val="24"/>
          <w:highlight w:val="none"/>
        </w:rPr>
      </w:pPr>
      <w:r>
        <w:rPr>
          <w:rFonts w:hint="eastAsia" w:ascii="宋体" w:hAnsi="宋体" w:cs="宋体"/>
          <w:color w:val="auto"/>
          <w:kern w:val="21"/>
          <w:sz w:val="24"/>
          <w:highlight w:val="none"/>
        </w:rPr>
        <w:t>六、资格声明函………………………………………………………………………（页码）</w:t>
      </w:r>
    </w:p>
    <w:p w14:paraId="0134D531">
      <w:pPr>
        <w:snapToGrid w:val="0"/>
        <w:spacing w:line="360" w:lineRule="auto"/>
        <w:rPr>
          <w:rFonts w:ascii="宋体" w:hAnsi="宋体" w:cs="宋体"/>
          <w:color w:val="auto"/>
          <w:kern w:val="21"/>
          <w:sz w:val="24"/>
          <w:highlight w:val="none"/>
        </w:rPr>
      </w:pPr>
      <w:r>
        <w:rPr>
          <w:rFonts w:hint="eastAsia" w:ascii="宋体" w:hAnsi="宋体" w:cs="宋体"/>
          <w:color w:val="auto"/>
          <w:kern w:val="21"/>
          <w:sz w:val="24"/>
          <w:highlight w:val="none"/>
          <w:lang w:val="en-US" w:eastAsia="zh-CN"/>
        </w:rPr>
        <w:t>七、</w:t>
      </w:r>
      <w:r>
        <w:rPr>
          <w:rFonts w:hint="eastAsia" w:ascii="宋体" w:hAnsi="宋体" w:cs="宋体"/>
          <w:color w:val="auto"/>
          <w:kern w:val="21"/>
          <w:sz w:val="24"/>
          <w:highlight w:val="none"/>
        </w:rPr>
        <w:t>除磋商文件规定必须提供以外，供应商认为需要提供的其他证明材料……（页码）</w:t>
      </w:r>
    </w:p>
    <w:p w14:paraId="05E608B4">
      <w:pPr>
        <w:spacing w:line="360" w:lineRule="auto"/>
        <w:rPr>
          <w:rFonts w:ascii="宋体" w:hAnsi="宋体" w:cs="宋体"/>
          <w:b/>
          <w:bCs/>
          <w:color w:val="auto"/>
          <w:kern w:val="21"/>
          <w:sz w:val="24"/>
          <w:highlight w:val="none"/>
        </w:rPr>
      </w:pPr>
    </w:p>
    <w:p w14:paraId="060D54BD">
      <w:pPr>
        <w:spacing w:line="360" w:lineRule="auto"/>
        <w:rPr>
          <w:rFonts w:ascii="宋体" w:hAnsi="宋体" w:cs="宋体"/>
          <w:b/>
          <w:bCs/>
          <w:color w:val="auto"/>
          <w:kern w:val="21"/>
          <w:sz w:val="24"/>
          <w:highlight w:val="none"/>
        </w:rPr>
      </w:pPr>
      <w:r>
        <w:rPr>
          <w:rFonts w:hint="eastAsia" w:ascii="宋体" w:hAnsi="宋体" w:cs="宋体"/>
          <w:b/>
          <w:bCs/>
          <w:color w:val="auto"/>
          <w:kern w:val="21"/>
          <w:sz w:val="24"/>
          <w:highlight w:val="none"/>
        </w:rPr>
        <w:t>注：以上目录是编制供应商响应文件的基本格式要求，各供应商可根据自身情况进一步细化。</w:t>
      </w:r>
    </w:p>
    <w:p w14:paraId="1A45F741">
      <w:pPr>
        <w:snapToGrid w:val="0"/>
        <w:spacing w:before="120" w:beforeLines="50" w:after="50" w:line="360" w:lineRule="auto"/>
        <w:ind w:left="142" w:firstLine="420" w:firstLineChars="200"/>
        <w:jc w:val="left"/>
        <w:rPr>
          <w:rFonts w:ascii="宋体" w:hAnsi="宋体" w:cs="宋体"/>
          <w:color w:val="auto"/>
          <w:kern w:val="21"/>
          <w:szCs w:val="21"/>
          <w:highlight w:val="none"/>
        </w:rPr>
      </w:pPr>
    </w:p>
    <w:p w14:paraId="06FBA7B4">
      <w:pPr>
        <w:spacing w:line="300" w:lineRule="auto"/>
        <w:rPr>
          <w:rFonts w:ascii="宋体" w:hAnsi="宋体" w:cs="宋体"/>
          <w:color w:val="auto"/>
          <w:kern w:val="21"/>
          <w:szCs w:val="21"/>
          <w:highlight w:val="none"/>
        </w:rPr>
      </w:pPr>
    </w:p>
    <w:p w14:paraId="3B8A6A1E">
      <w:pPr>
        <w:spacing w:line="300" w:lineRule="auto"/>
        <w:rPr>
          <w:rFonts w:ascii="宋体" w:hAnsi="宋体" w:cs="宋体"/>
          <w:color w:val="auto"/>
          <w:kern w:val="21"/>
          <w:szCs w:val="21"/>
          <w:highlight w:val="none"/>
        </w:rPr>
      </w:pPr>
    </w:p>
    <w:p w14:paraId="47B557FD">
      <w:pPr>
        <w:spacing w:line="300" w:lineRule="auto"/>
        <w:rPr>
          <w:rFonts w:ascii="宋体" w:hAnsi="宋体" w:cs="宋体"/>
          <w:color w:val="auto"/>
          <w:kern w:val="21"/>
          <w:szCs w:val="21"/>
          <w:highlight w:val="none"/>
        </w:rPr>
      </w:pPr>
    </w:p>
    <w:p w14:paraId="170A6D3C">
      <w:pPr>
        <w:spacing w:line="300" w:lineRule="auto"/>
        <w:rPr>
          <w:rFonts w:ascii="宋体" w:hAnsi="宋体" w:cs="宋体"/>
          <w:color w:val="auto"/>
          <w:kern w:val="21"/>
          <w:szCs w:val="21"/>
          <w:highlight w:val="none"/>
        </w:rPr>
      </w:pPr>
    </w:p>
    <w:p w14:paraId="00B26CDC">
      <w:pPr>
        <w:spacing w:line="300" w:lineRule="auto"/>
        <w:rPr>
          <w:rFonts w:ascii="宋体" w:hAnsi="宋体" w:cs="宋体"/>
          <w:color w:val="auto"/>
          <w:kern w:val="21"/>
          <w:szCs w:val="21"/>
          <w:highlight w:val="none"/>
        </w:rPr>
      </w:pPr>
    </w:p>
    <w:p w14:paraId="670FC274">
      <w:pPr>
        <w:spacing w:line="300" w:lineRule="auto"/>
        <w:rPr>
          <w:rFonts w:ascii="宋体" w:hAnsi="宋体" w:cs="宋体"/>
          <w:color w:val="auto"/>
          <w:kern w:val="21"/>
          <w:szCs w:val="21"/>
          <w:highlight w:val="none"/>
        </w:rPr>
      </w:pPr>
    </w:p>
    <w:p w14:paraId="556A711F">
      <w:pPr>
        <w:spacing w:line="300" w:lineRule="auto"/>
        <w:rPr>
          <w:rFonts w:ascii="宋体" w:hAnsi="宋体" w:cs="宋体"/>
          <w:color w:val="auto"/>
          <w:kern w:val="21"/>
          <w:szCs w:val="21"/>
          <w:highlight w:val="none"/>
        </w:rPr>
      </w:pPr>
    </w:p>
    <w:p w14:paraId="359BEEA3">
      <w:pPr>
        <w:spacing w:line="300" w:lineRule="auto"/>
        <w:rPr>
          <w:rFonts w:ascii="宋体" w:hAnsi="宋体" w:cs="宋体"/>
          <w:color w:val="auto"/>
          <w:kern w:val="21"/>
          <w:szCs w:val="21"/>
          <w:highlight w:val="none"/>
        </w:rPr>
      </w:pPr>
    </w:p>
    <w:p w14:paraId="64477A1E">
      <w:pPr>
        <w:spacing w:line="300" w:lineRule="auto"/>
        <w:rPr>
          <w:rFonts w:ascii="宋体" w:hAnsi="宋体" w:cs="宋体"/>
          <w:color w:val="auto"/>
          <w:kern w:val="21"/>
          <w:szCs w:val="21"/>
          <w:highlight w:val="none"/>
        </w:rPr>
      </w:pPr>
    </w:p>
    <w:p w14:paraId="411E1738">
      <w:pPr>
        <w:pStyle w:val="19"/>
        <w:spacing w:line="360" w:lineRule="auto"/>
        <w:ind w:firstLine="400" w:firstLineChars="200"/>
        <w:rPr>
          <w:rFonts w:hAnsi="宋体" w:cs="宋体"/>
          <w:b/>
          <w:color w:val="auto"/>
          <w:kern w:val="21"/>
          <w:sz w:val="30"/>
          <w:szCs w:val="30"/>
          <w:highlight w:val="none"/>
        </w:rPr>
      </w:pPr>
      <w:r>
        <w:rPr>
          <w:rFonts w:hint="eastAsia" w:hAnsi="宋体" w:cs="宋体"/>
          <w:color w:val="auto"/>
          <w:kern w:val="21"/>
          <w:highlight w:val="none"/>
        </w:rPr>
        <w:br w:type="page"/>
      </w:r>
      <w:r>
        <w:rPr>
          <w:rFonts w:hint="eastAsia" w:hAnsi="宋体" w:cs="宋体"/>
          <w:color w:val="auto"/>
          <w:kern w:val="21"/>
          <w:highlight w:val="none"/>
        </w:rPr>
        <w:t xml:space="preserve">   </w:t>
      </w:r>
      <w:r>
        <w:rPr>
          <w:rFonts w:hint="eastAsia" w:hAnsi="宋体" w:cs="宋体"/>
          <w:b/>
          <w:color w:val="auto"/>
          <w:kern w:val="21"/>
          <w:sz w:val="30"/>
          <w:szCs w:val="30"/>
          <w:highlight w:val="none"/>
        </w:rPr>
        <w:t>一、营业执照（或事业法人登记证或其他工商等登记证明材料）复印件（供应商为自然人的，提供自然人的身份证明）</w:t>
      </w:r>
    </w:p>
    <w:p w14:paraId="6EBD71E7">
      <w:pPr>
        <w:pStyle w:val="19"/>
        <w:spacing w:line="360" w:lineRule="auto"/>
        <w:ind w:firstLine="602" w:firstLineChars="200"/>
        <w:rPr>
          <w:rFonts w:hAnsi="宋体" w:cs="宋体"/>
          <w:b/>
          <w:color w:val="auto"/>
          <w:kern w:val="21"/>
          <w:sz w:val="30"/>
          <w:szCs w:val="30"/>
          <w:highlight w:val="none"/>
        </w:rPr>
      </w:pPr>
    </w:p>
    <w:p w14:paraId="18AB0ECE">
      <w:pPr>
        <w:autoSpaceDE w:val="0"/>
        <w:autoSpaceDN w:val="0"/>
        <w:spacing w:line="360" w:lineRule="auto"/>
        <w:ind w:left="4365" w:leftChars="1850" w:hanging="480" w:hangingChars="2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6718B7CA">
      <w:pPr>
        <w:autoSpaceDE w:val="0"/>
        <w:autoSpaceDN w:val="0"/>
        <w:spacing w:line="360" w:lineRule="auto"/>
        <w:ind w:firstLine="6120" w:firstLineChars="2550"/>
        <w:rPr>
          <w:rFonts w:ascii="宋体" w:hAnsi="宋体" w:cs="宋体"/>
          <w:b/>
          <w:bCs/>
          <w:color w:val="auto"/>
          <w:kern w:val="21"/>
          <w:sz w:val="24"/>
          <w:highlight w:val="none"/>
        </w:rPr>
      </w:pPr>
      <w:r>
        <w:rPr>
          <w:rFonts w:hint="eastAsia" w:ascii="宋体" w:hAnsi="宋体" w:cs="宋体"/>
          <w:color w:val="auto"/>
          <w:kern w:val="21"/>
          <w:sz w:val="24"/>
          <w:highlight w:val="none"/>
          <w:lang w:val="zh-CN"/>
        </w:rPr>
        <w:t>日期：  年  月   日</w:t>
      </w:r>
    </w:p>
    <w:p w14:paraId="135C6C74">
      <w:pPr>
        <w:snapToGrid w:val="0"/>
        <w:spacing w:before="120" w:beforeLines="50" w:after="50"/>
        <w:rPr>
          <w:rFonts w:ascii="宋体" w:hAnsi="宋体" w:cs="宋体"/>
          <w:color w:val="auto"/>
          <w:kern w:val="21"/>
          <w:sz w:val="24"/>
          <w:szCs w:val="20"/>
          <w:highlight w:val="none"/>
        </w:rPr>
      </w:pPr>
    </w:p>
    <w:p w14:paraId="48148B2D">
      <w:pPr>
        <w:pStyle w:val="19"/>
        <w:spacing w:line="360" w:lineRule="auto"/>
        <w:ind w:firstLine="602" w:firstLineChars="200"/>
        <w:rPr>
          <w:rFonts w:hAnsi="宋体" w:cs="宋体"/>
          <w:b/>
          <w:color w:val="auto"/>
          <w:kern w:val="21"/>
          <w:sz w:val="30"/>
          <w:szCs w:val="30"/>
          <w:highlight w:val="none"/>
        </w:rPr>
      </w:pPr>
      <w:r>
        <w:rPr>
          <w:rFonts w:hint="eastAsia" w:hAnsi="宋体" w:cs="宋体"/>
          <w:b/>
          <w:color w:val="auto"/>
          <w:kern w:val="21"/>
          <w:sz w:val="30"/>
          <w:szCs w:val="30"/>
          <w:highlight w:val="none"/>
        </w:rPr>
        <w:t>二、符合参与政府采购活动的资格条件依法缴纳税收、社会保障资金等方面的材料</w:t>
      </w:r>
    </w:p>
    <w:p w14:paraId="6C57E6A0">
      <w:pPr>
        <w:spacing w:line="300" w:lineRule="auto"/>
        <w:rPr>
          <w:rFonts w:ascii="宋体" w:hAnsi="宋体" w:cs="宋体"/>
          <w:color w:val="auto"/>
          <w:kern w:val="21"/>
          <w:szCs w:val="21"/>
          <w:highlight w:val="none"/>
        </w:rPr>
      </w:pPr>
    </w:p>
    <w:p w14:paraId="675E27F7">
      <w:pPr>
        <w:autoSpaceDE w:val="0"/>
        <w:autoSpaceDN w:val="0"/>
        <w:spacing w:line="360" w:lineRule="auto"/>
        <w:ind w:left="4365" w:leftChars="1850" w:hanging="480" w:hangingChars="2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22F966E4">
      <w:pPr>
        <w:autoSpaceDE w:val="0"/>
        <w:autoSpaceDN w:val="0"/>
        <w:spacing w:line="360" w:lineRule="auto"/>
        <w:ind w:firstLine="6120" w:firstLineChars="2550"/>
        <w:rPr>
          <w:rFonts w:ascii="宋体" w:hAnsi="宋体" w:cs="宋体"/>
          <w:b/>
          <w:bCs/>
          <w:color w:val="auto"/>
          <w:kern w:val="21"/>
          <w:sz w:val="24"/>
          <w:highlight w:val="none"/>
        </w:rPr>
      </w:pPr>
      <w:r>
        <w:rPr>
          <w:rFonts w:hint="eastAsia" w:ascii="宋体" w:hAnsi="宋体" w:cs="宋体"/>
          <w:color w:val="auto"/>
          <w:kern w:val="21"/>
          <w:sz w:val="24"/>
          <w:highlight w:val="none"/>
          <w:lang w:val="zh-CN"/>
        </w:rPr>
        <w:t>日期：  年  月   日</w:t>
      </w:r>
    </w:p>
    <w:p w14:paraId="3E895393">
      <w:pPr>
        <w:spacing w:line="300" w:lineRule="auto"/>
        <w:rPr>
          <w:rFonts w:ascii="宋体" w:hAnsi="宋体" w:cs="宋体"/>
          <w:color w:val="auto"/>
          <w:kern w:val="21"/>
          <w:szCs w:val="21"/>
          <w:highlight w:val="none"/>
        </w:rPr>
      </w:pPr>
    </w:p>
    <w:p w14:paraId="27EB761E">
      <w:pPr>
        <w:spacing w:line="300" w:lineRule="auto"/>
        <w:ind w:firstLine="596" w:firstLineChars="198"/>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三、财务状况报告方面的材料</w:t>
      </w:r>
    </w:p>
    <w:p w14:paraId="3DB99EDC">
      <w:pPr>
        <w:spacing w:line="300" w:lineRule="auto"/>
        <w:rPr>
          <w:rFonts w:ascii="宋体" w:hAnsi="宋体" w:cs="宋体"/>
          <w:color w:val="auto"/>
          <w:kern w:val="21"/>
          <w:szCs w:val="21"/>
          <w:highlight w:val="none"/>
        </w:rPr>
      </w:pPr>
    </w:p>
    <w:p w14:paraId="5C8A3042">
      <w:pPr>
        <w:autoSpaceDE w:val="0"/>
        <w:autoSpaceDN w:val="0"/>
        <w:spacing w:line="360" w:lineRule="auto"/>
        <w:ind w:left="4365" w:leftChars="1850" w:hanging="480" w:hangingChars="2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2CFE43C9">
      <w:pPr>
        <w:autoSpaceDE w:val="0"/>
        <w:autoSpaceDN w:val="0"/>
        <w:spacing w:line="360" w:lineRule="auto"/>
        <w:ind w:firstLine="6120" w:firstLineChars="2550"/>
        <w:rPr>
          <w:rFonts w:ascii="宋体" w:hAnsi="宋体" w:cs="宋体"/>
          <w:b/>
          <w:bCs/>
          <w:color w:val="auto"/>
          <w:kern w:val="21"/>
          <w:sz w:val="24"/>
          <w:highlight w:val="none"/>
        </w:rPr>
      </w:pPr>
      <w:r>
        <w:rPr>
          <w:rFonts w:hint="eastAsia" w:ascii="宋体" w:hAnsi="宋体" w:cs="宋体"/>
          <w:color w:val="auto"/>
          <w:kern w:val="21"/>
          <w:sz w:val="24"/>
          <w:highlight w:val="none"/>
          <w:lang w:val="zh-CN"/>
        </w:rPr>
        <w:t>日期：  年  月   日</w:t>
      </w:r>
    </w:p>
    <w:p w14:paraId="4F991D57">
      <w:pPr>
        <w:spacing w:line="320" w:lineRule="exact"/>
        <w:jc w:val="left"/>
        <w:rPr>
          <w:rFonts w:ascii="宋体" w:hAnsi="宋体" w:cs="宋体"/>
          <w:color w:val="auto"/>
          <w:kern w:val="21"/>
          <w:szCs w:val="21"/>
          <w:highlight w:val="none"/>
        </w:rPr>
      </w:pPr>
      <w:r>
        <w:rPr>
          <w:rFonts w:hint="eastAsia" w:ascii="宋体" w:hAnsi="宋体" w:cs="宋体"/>
          <w:color w:val="auto"/>
          <w:kern w:val="21"/>
          <w:szCs w:val="21"/>
          <w:highlight w:val="none"/>
        </w:rPr>
        <w:t xml:space="preserve"> </w:t>
      </w:r>
    </w:p>
    <w:p w14:paraId="46D428D3">
      <w:pPr>
        <w:snapToGrid w:val="0"/>
        <w:spacing w:before="120" w:beforeLines="50" w:after="50" w:line="360" w:lineRule="auto"/>
        <w:jc w:val="center"/>
        <w:rPr>
          <w:rFonts w:ascii="宋体" w:hAnsi="宋体" w:cs="宋体"/>
          <w:b/>
          <w:color w:val="auto"/>
          <w:kern w:val="21"/>
          <w:sz w:val="24"/>
          <w:highlight w:val="none"/>
        </w:rPr>
      </w:pPr>
    </w:p>
    <w:p w14:paraId="7A70D93C">
      <w:pPr>
        <w:spacing w:line="360" w:lineRule="auto"/>
        <w:ind w:firstLine="596" w:firstLineChars="198"/>
        <w:contextualSpacing/>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br w:type="page"/>
      </w:r>
      <w:r>
        <w:rPr>
          <w:rFonts w:hint="eastAsia" w:ascii="宋体" w:hAnsi="宋体" w:cs="宋体"/>
          <w:b/>
          <w:color w:val="auto"/>
          <w:kern w:val="21"/>
          <w:sz w:val="30"/>
          <w:szCs w:val="30"/>
          <w:highlight w:val="none"/>
        </w:rPr>
        <w:t>四、供应商直接控股股东信息</w:t>
      </w:r>
    </w:p>
    <w:p w14:paraId="3A0618D8">
      <w:pPr>
        <w:spacing w:line="360" w:lineRule="auto"/>
        <w:contextualSpacing/>
        <w:jc w:val="center"/>
        <w:rPr>
          <w:rFonts w:ascii="宋体" w:hAnsi="宋体" w:cs="宋体"/>
          <w:b/>
          <w:color w:val="auto"/>
          <w:kern w:val="21"/>
          <w:sz w:val="24"/>
          <w:highlight w:val="none"/>
        </w:rPr>
      </w:pPr>
    </w:p>
    <w:tbl>
      <w:tblPr>
        <w:tblStyle w:val="32"/>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07CC02B">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619240">
            <w:pPr>
              <w:widowControl/>
              <w:spacing w:line="360" w:lineRule="auto"/>
              <w:contextualSpacing/>
              <w:jc w:val="center"/>
              <w:rPr>
                <w:rFonts w:ascii="宋体" w:hAnsi="宋体" w:cs="宋体"/>
                <w:b/>
                <w:bCs/>
                <w:color w:val="auto"/>
                <w:kern w:val="21"/>
                <w:sz w:val="24"/>
                <w:highlight w:val="none"/>
              </w:rPr>
            </w:pPr>
            <w:r>
              <w:rPr>
                <w:rFonts w:hint="eastAsia" w:ascii="宋体" w:hAnsi="宋体" w:cs="宋体"/>
                <w:b/>
                <w:bCs/>
                <w:color w:val="auto"/>
                <w:kern w:val="21"/>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37A5AB">
            <w:pPr>
              <w:widowControl/>
              <w:spacing w:line="360" w:lineRule="auto"/>
              <w:contextualSpacing/>
              <w:jc w:val="center"/>
              <w:rPr>
                <w:rFonts w:ascii="宋体" w:hAnsi="宋体" w:cs="宋体"/>
                <w:b/>
                <w:bCs/>
                <w:color w:val="auto"/>
                <w:kern w:val="21"/>
                <w:sz w:val="24"/>
                <w:highlight w:val="none"/>
              </w:rPr>
            </w:pPr>
            <w:r>
              <w:rPr>
                <w:rFonts w:hint="eastAsia" w:ascii="宋体" w:hAnsi="宋体" w:cs="宋体"/>
                <w:b/>
                <w:bCs/>
                <w:color w:val="auto"/>
                <w:kern w:val="21"/>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EAE626">
            <w:pPr>
              <w:widowControl/>
              <w:spacing w:line="360" w:lineRule="auto"/>
              <w:contextualSpacing/>
              <w:jc w:val="center"/>
              <w:rPr>
                <w:rFonts w:ascii="宋体" w:hAnsi="宋体" w:cs="宋体"/>
                <w:b/>
                <w:bCs/>
                <w:color w:val="auto"/>
                <w:kern w:val="21"/>
                <w:sz w:val="24"/>
                <w:highlight w:val="none"/>
              </w:rPr>
            </w:pPr>
            <w:r>
              <w:rPr>
                <w:rFonts w:hint="eastAsia" w:ascii="宋体" w:hAnsi="宋体" w:cs="宋体"/>
                <w:b/>
                <w:bCs/>
                <w:color w:val="auto"/>
                <w:kern w:val="21"/>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02EBE5">
            <w:pPr>
              <w:widowControl/>
              <w:spacing w:line="360" w:lineRule="auto"/>
              <w:contextualSpacing/>
              <w:jc w:val="center"/>
              <w:rPr>
                <w:rFonts w:ascii="宋体" w:hAnsi="宋体" w:cs="宋体"/>
                <w:b/>
                <w:bCs/>
                <w:color w:val="auto"/>
                <w:kern w:val="21"/>
                <w:sz w:val="24"/>
                <w:highlight w:val="none"/>
              </w:rPr>
            </w:pPr>
            <w:r>
              <w:rPr>
                <w:rFonts w:hint="eastAsia" w:ascii="宋体" w:hAnsi="宋体" w:cs="宋体"/>
                <w:b/>
                <w:bCs/>
                <w:color w:val="auto"/>
                <w:kern w:val="21"/>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75D8E4">
            <w:pPr>
              <w:widowControl/>
              <w:spacing w:line="360" w:lineRule="auto"/>
              <w:contextualSpacing/>
              <w:jc w:val="center"/>
              <w:rPr>
                <w:rFonts w:ascii="宋体" w:hAnsi="宋体" w:cs="宋体"/>
                <w:b/>
                <w:bCs/>
                <w:color w:val="auto"/>
                <w:kern w:val="21"/>
                <w:sz w:val="24"/>
                <w:highlight w:val="none"/>
              </w:rPr>
            </w:pPr>
            <w:r>
              <w:rPr>
                <w:rFonts w:hint="eastAsia" w:ascii="宋体" w:hAnsi="宋体" w:cs="宋体"/>
                <w:b/>
                <w:bCs/>
                <w:color w:val="auto"/>
                <w:kern w:val="21"/>
                <w:sz w:val="24"/>
                <w:highlight w:val="none"/>
              </w:rPr>
              <w:t>备注</w:t>
            </w:r>
          </w:p>
        </w:tc>
      </w:tr>
      <w:tr w14:paraId="3D565669">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008EA1">
            <w:pPr>
              <w:widowControl/>
              <w:spacing w:line="360" w:lineRule="auto"/>
              <w:contextualSpacing/>
              <w:jc w:val="center"/>
              <w:rPr>
                <w:rFonts w:ascii="宋体" w:hAnsi="宋体" w:cs="宋体"/>
                <w:color w:val="auto"/>
                <w:kern w:val="21"/>
                <w:sz w:val="24"/>
                <w:highlight w:val="none"/>
              </w:rPr>
            </w:pPr>
            <w:r>
              <w:rPr>
                <w:rFonts w:hint="eastAsia" w:ascii="宋体" w:hAnsi="宋体" w:cs="宋体"/>
                <w:color w:val="auto"/>
                <w:kern w:val="21"/>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0CEBC41">
            <w:pPr>
              <w:widowControl/>
              <w:spacing w:line="360" w:lineRule="auto"/>
              <w:contextualSpacing/>
              <w:jc w:val="center"/>
              <w:rPr>
                <w:rFonts w:ascii="宋体" w:hAnsi="宋体" w:cs="宋体"/>
                <w:color w:val="auto"/>
                <w:kern w:val="21"/>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80F3EE9">
            <w:pPr>
              <w:widowControl/>
              <w:spacing w:line="360" w:lineRule="auto"/>
              <w:contextualSpacing/>
              <w:jc w:val="center"/>
              <w:rPr>
                <w:rFonts w:ascii="宋体" w:hAnsi="宋体" w:cs="宋体"/>
                <w:color w:val="auto"/>
                <w:kern w:val="21"/>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B1E0AD5">
            <w:pPr>
              <w:widowControl/>
              <w:spacing w:line="360" w:lineRule="auto"/>
              <w:contextualSpacing/>
              <w:jc w:val="center"/>
              <w:rPr>
                <w:rFonts w:ascii="宋体" w:hAnsi="宋体" w:cs="宋体"/>
                <w:color w:val="auto"/>
                <w:kern w:val="21"/>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7BA981">
            <w:pPr>
              <w:widowControl/>
              <w:spacing w:line="360" w:lineRule="auto"/>
              <w:contextualSpacing/>
              <w:jc w:val="center"/>
              <w:rPr>
                <w:rFonts w:ascii="宋体" w:hAnsi="宋体" w:cs="宋体"/>
                <w:color w:val="auto"/>
                <w:kern w:val="21"/>
                <w:sz w:val="24"/>
                <w:highlight w:val="none"/>
              </w:rPr>
            </w:pPr>
          </w:p>
        </w:tc>
      </w:tr>
      <w:tr w14:paraId="7A499AE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BF39E8">
            <w:pPr>
              <w:widowControl/>
              <w:spacing w:line="360" w:lineRule="auto"/>
              <w:contextualSpacing/>
              <w:jc w:val="center"/>
              <w:rPr>
                <w:rFonts w:ascii="宋体" w:hAnsi="宋体" w:cs="宋体"/>
                <w:color w:val="auto"/>
                <w:kern w:val="21"/>
                <w:sz w:val="24"/>
                <w:highlight w:val="none"/>
              </w:rPr>
            </w:pPr>
            <w:r>
              <w:rPr>
                <w:rFonts w:hint="eastAsia" w:ascii="宋体" w:hAnsi="宋体" w:cs="宋体"/>
                <w:color w:val="auto"/>
                <w:kern w:val="21"/>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061577">
            <w:pPr>
              <w:widowControl/>
              <w:spacing w:line="360" w:lineRule="auto"/>
              <w:contextualSpacing/>
              <w:jc w:val="center"/>
              <w:rPr>
                <w:rFonts w:ascii="宋体" w:hAnsi="宋体" w:cs="宋体"/>
                <w:color w:val="auto"/>
                <w:kern w:val="21"/>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FD43D8">
            <w:pPr>
              <w:widowControl/>
              <w:spacing w:line="360" w:lineRule="auto"/>
              <w:contextualSpacing/>
              <w:jc w:val="center"/>
              <w:rPr>
                <w:rFonts w:ascii="宋体" w:hAnsi="宋体" w:cs="宋体"/>
                <w:color w:val="auto"/>
                <w:kern w:val="21"/>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FB72D1">
            <w:pPr>
              <w:widowControl/>
              <w:spacing w:line="360" w:lineRule="auto"/>
              <w:contextualSpacing/>
              <w:jc w:val="center"/>
              <w:rPr>
                <w:rFonts w:ascii="宋体" w:hAnsi="宋体" w:cs="宋体"/>
                <w:color w:val="auto"/>
                <w:kern w:val="21"/>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FE231B">
            <w:pPr>
              <w:widowControl/>
              <w:spacing w:line="360" w:lineRule="auto"/>
              <w:contextualSpacing/>
              <w:jc w:val="center"/>
              <w:rPr>
                <w:rFonts w:ascii="宋体" w:hAnsi="宋体" w:cs="宋体"/>
                <w:color w:val="auto"/>
                <w:kern w:val="21"/>
                <w:sz w:val="24"/>
                <w:highlight w:val="none"/>
              </w:rPr>
            </w:pPr>
          </w:p>
        </w:tc>
      </w:tr>
      <w:tr w14:paraId="525D5ED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1F40BF">
            <w:pPr>
              <w:widowControl/>
              <w:spacing w:line="360" w:lineRule="auto"/>
              <w:contextualSpacing/>
              <w:jc w:val="center"/>
              <w:rPr>
                <w:rFonts w:ascii="宋体" w:hAnsi="宋体" w:cs="宋体"/>
                <w:color w:val="auto"/>
                <w:kern w:val="21"/>
                <w:sz w:val="24"/>
                <w:highlight w:val="none"/>
              </w:rPr>
            </w:pPr>
            <w:r>
              <w:rPr>
                <w:rFonts w:hint="eastAsia" w:ascii="宋体" w:hAnsi="宋体" w:cs="宋体"/>
                <w:color w:val="auto"/>
                <w:kern w:val="21"/>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CA40CF">
            <w:pPr>
              <w:widowControl/>
              <w:spacing w:line="360" w:lineRule="auto"/>
              <w:contextualSpacing/>
              <w:jc w:val="center"/>
              <w:rPr>
                <w:rFonts w:ascii="宋体" w:hAnsi="宋体" w:cs="宋体"/>
                <w:color w:val="auto"/>
                <w:kern w:val="21"/>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9CC1F1">
            <w:pPr>
              <w:widowControl/>
              <w:spacing w:line="360" w:lineRule="auto"/>
              <w:contextualSpacing/>
              <w:jc w:val="center"/>
              <w:rPr>
                <w:rFonts w:ascii="宋体" w:hAnsi="宋体" w:cs="宋体"/>
                <w:color w:val="auto"/>
                <w:kern w:val="21"/>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513832">
            <w:pPr>
              <w:widowControl/>
              <w:spacing w:line="360" w:lineRule="auto"/>
              <w:contextualSpacing/>
              <w:jc w:val="center"/>
              <w:rPr>
                <w:rFonts w:ascii="宋体" w:hAnsi="宋体" w:cs="宋体"/>
                <w:color w:val="auto"/>
                <w:kern w:val="21"/>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66408F">
            <w:pPr>
              <w:widowControl/>
              <w:spacing w:line="360" w:lineRule="auto"/>
              <w:contextualSpacing/>
              <w:jc w:val="center"/>
              <w:rPr>
                <w:rFonts w:ascii="宋体" w:hAnsi="宋体" w:cs="宋体"/>
                <w:color w:val="auto"/>
                <w:kern w:val="21"/>
                <w:sz w:val="24"/>
                <w:highlight w:val="none"/>
              </w:rPr>
            </w:pPr>
          </w:p>
        </w:tc>
      </w:tr>
      <w:tr w14:paraId="420129F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EB1DF9">
            <w:pPr>
              <w:widowControl/>
              <w:spacing w:line="360" w:lineRule="auto"/>
              <w:contextualSpacing/>
              <w:jc w:val="center"/>
              <w:rPr>
                <w:rFonts w:ascii="宋体" w:hAnsi="宋体" w:cs="宋体"/>
                <w:color w:val="auto"/>
                <w:kern w:val="21"/>
                <w:sz w:val="24"/>
                <w:highlight w:val="none"/>
              </w:rPr>
            </w:pPr>
            <w:r>
              <w:rPr>
                <w:rFonts w:hint="eastAsia" w:ascii="宋体" w:hAnsi="宋体" w:cs="宋体"/>
                <w:color w:val="auto"/>
                <w:kern w:val="21"/>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A18B3D0">
            <w:pPr>
              <w:widowControl/>
              <w:spacing w:line="360" w:lineRule="auto"/>
              <w:contextualSpacing/>
              <w:jc w:val="center"/>
              <w:rPr>
                <w:rFonts w:ascii="宋体" w:hAnsi="宋体" w:cs="宋体"/>
                <w:color w:val="auto"/>
                <w:kern w:val="21"/>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4225AC">
            <w:pPr>
              <w:widowControl/>
              <w:spacing w:line="360" w:lineRule="auto"/>
              <w:contextualSpacing/>
              <w:jc w:val="center"/>
              <w:rPr>
                <w:rFonts w:ascii="宋体" w:hAnsi="宋体" w:cs="宋体"/>
                <w:color w:val="auto"/>
                <w:kern w:val="21"/>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423984">
            <w:pPr>
              <w:widowControl/>
              <w:spacing w:line="360" w:lineRule="auto"/>
              <w:contextualSpacing/>
              <w:jc w:val="center"/>
              <w:rPr>
                <w:rFonts w:ascii="宋体" w:hAnsi="宋体" w:cs="宋体"/>
                <w:color w:val="auto"/>
                <w:kern w:val="21"/>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FE0891">
            <w:pPr>
              <w:widowControl/>
              <w:spacing w:line="360" w:lineRule="auto"/>
              <w:contextualSpacing/>
              <w:jc w:val="center"/>
              <w:rPr>
                <w:rFonts w:ascii="宋体" w:hAnsi="宋体" w:cs="宋体"/>
                <w:color w:val="auto"/>
                <w:kern w:val="21"/>
                <w:sz w:val="24"/>
                <w:highlight w:val="none"/>
              </w:rPr>
            </w:pPr>
          </w:p>
        </w:tc>
      </w:tr>
    </w:tbl>
    <w:p w14:paraId="0959AE86">
      <w:pPr>
        <w:spacing w:line="360" w:lineRule="auto"/>
        <w:contextualSpacing/>
        <w:jc w:val="left"/>
        <w:rPr>
          <w:rFonts w:ascii="宋体" w:hAnsi="宋体" w:cs="宋体"/>
          <w:color w:val="auto"/>
          <w:kern w:val="21"/>
          <w:sz w:val="24"/>
          <w:highlight w:val="none"/>
        </w:rPr>
      </w:pPr>
      <w:r>
        <w:rPr>
          <w:rFonts w:hint="eastAsia" w:ascii="宋体" w:hAnsi="宋体" w:cs="宋体"/>
          <w:color w:val="auto"/>
          <w:kern w:val="21"/>
          <w:sz w:val="24"/>
          <w:highlight w:val="none"/>
        </w:rPr>
        <w:t>注：</w:t>
      </w:r>
    </w:p>
    <w:p w14:paraId="3B841D8B">
      <w:pPr>
        <w:spacing w:line="360" w:lineRule="auto"/>
        <w:ind w:firstLine="480" w:firstLineChars="200"/>
        <w:contextualSpacing/>
        <w:jc w:val="left"/>
        <w:rPr>
          <w:rFonts w:ascii="宋体" w:hAnsi="宋体" w:cs="宋体"/>
          <w:color w:val="auto"/>
          <w:kern w:val="21"/>
          <w:sz w:val="24"/>
          <w:highlight w:val="none"/>
        </w:rPr>
      </w:pPr>
      <w:r>
        <w:rPr>
          <w:rFonts w:hint="eastAsia" w:ascii="宋体" w:hAnsi="宋体" w:cs="宋体"/>
          <w:color w:val="auto"/>
          <w:kern w:val="21"/>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334094A">
      <w:pPr>
        <w:spacing w:line="360" w:lineRule="auto"/>
        <w:ind w:firstLine="480" w:firstLineChars="200"/>
        <w:contextualSpacing/>
        <w:jc w:val="left"/>
        <w:rPr>
          <w:rFonts w:ascii="宋体" w:hAnsi="宋体" w:cs="宋体"/>
          <w:color w:val="auto"/>
          <w:kern w:val="21"/>
          <w:sz w:val="24"/>
          <w:highlight w:val="none"/>
        </w:rPr>
      </w:pPr>
      <w:r>
        <w:rPr>
          <w:rFonts w:hint="eastAsia" w:ascii="宋体" w:hAnsi="宋体" w:cs="宋体"/>
          <w:color w:val="auto"/>
          <w:kern w:val="21"/>
          <w:sz w:val="24"/>
          <w:highlight w:val="none"/>
        </w:rPr>
        <w:t>2.本表所指的控股关系仅限于直接控股关系，不包括间接的控股关系。公司实际控制人与公司之间的关系不属于本表所指的直接控股关系。</w:t>
      </w:r>
    </w:p>
    <w:p w14:paraId="33467253">
      <w:pPr>
        <w:spacing w:line="360" w:lineRule="auto"/>
        <w:ind w:firstLine="480" w:firstLineChars="200"/>
        <w:contextualSpacing/>
        <w:jc w:val="left"/>
        <w:rPr>
          <w:rFonts w:ascii="宋体" w:hAnsi="宋体" w:cs="宋体"/>
          <w:color w:val="auto"/>
          <w:kern w:val="21"/>
          <w:sz w:val="24"/>
          <w:highlight w:val="none"/>
        </w:rPr>
      </w:pPr>
      <w:r>
        <w:rPr>
          <w:rFonts w:hint="eastAsia" w:ascii="宋体" w:hAnsi="宋体" w:cs="宋体"/>
          <w:color w:val="auto"/>
          <w:kern w:val="21"/>
          <w:sz w:val="24"/>
          <w:highlight w:val="none"/>
        </w:rPr>
        <w:t>3.供应商不存在直接控股股东的，则填“无”。</w:t>
      </w:r>
    </w:p>
    <w:p w14:paraId="26EA6A89">
      <w:pPr>
        <w:snapToGrid w:val="0"/>
        <w:spacing w:line="360" w:lineRule="auto"/>
        <w:jc w:val="left"/>
        <w:rPr>
          <w:rFonts w:ascii="宋体" w:hAnsi="宋体" w:cs="宋体"/>
          <w:color w:val="auto"/>
          <w:kern w:val="21"/>
          <w:sz w:val="24"/>
          <w:highlight w:val="none"/>
        </w:rPr>
      </w:pPr>
    </w:p>
    <w:p w14:paraId="65BCB1A0">
      <w:pPr>
        <w:snapToGrid w:val="0"/>
        <w:spacing w:line="360" w:lineRule="auto"/>
        <w:jc w:val="left"/>
        <w:rPr>
          <w:rFonts w:ascii="宋体" w:hAnsi="宋体" w:cs="宋体"/>
          <w:color w:val="auto"/>
          <w:kern w:val="21"/>
          <w:sz w:val="24"/>
          <w:highlight w:val="none"/>
        </w:rPr>
      </w:pPr>
    </w:p>
    <w:p w14:paraId="5CF6B0A7">
      <w:pPr>
        <w:autoSpaceDE w:val="0"/>
        <w:autoSpaceDN w:val="0"/>
        <w:spacing w:line="360" w:lineRule="auto"/>
        <w:ind w:left="4365" w:leftChars="1850" w:hanging="480" w:hangingChars="2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5B2C2592">
      <w:pPr>
        <w:autoSpaceDE w:val="0"/>
        <w:autoSpaceDN w:val="0"/>
        <w:spacing w:line="360" w:lineRule="auto"/>
        <w:ind w:firstLine="6120" w:firstLineChars="2550"/>
        <w:rPr>
          <w:rFonts w:ascii="宋体" w:hAnsi="宋体" w:cs="宋体"/>
          <w:b/>
          <w:bCs/>
          <w:color w:val="auto"/>
          <w:kern w:val="21"/>
          <w:sz w:val="24"/>
          <w:highlight w:val="none"/>
        </w:rPr>
      </w:pPr>
      <w:r>
        <w:rPr>
          <w:rFonts w:hint="eastAsia" w:ascii="宋体" w:hAnsi="宋体" w:cs="宋体"/>
          <w:color w:val="auto"/>
          <w:kern w:val="21"/>
          <w:sz w:val="24"/>
          <w:highlight w:val="none"/>
          <w:lang w:val="zh-CN"/>
        </w:rPr>
        <w:t>日期：  年  月   日</w:t>
      </w:r>
    </w:p>
    <w:p w14:paraId="74DC0C60">
      <w:pPr>
        <w:snapToGrid w:val="0"/>
        <w:rPr>
          <w:rFonts w:ascii="宋体" w:hAnsi="宋体" w:cs="宋体"/>
          <w:b/>
          <w:color w:val="auto"/>
          <w:kern w:val="21"/>
          <w:sz w:val="30"/>
          <w:szCs w:val="30"/>
          <w:highlight w:val="none"/>
        </w:rPr>
      </w:pPr>
    </w:p>
    <w:p w14:paraId="27842BC7">
      <w:pPr>
        <w:snapToGrid w:val="0"/>
        <w:ind w:firstLine="596" w:firstLineChars="198"/>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br w:type="page"/>
      </w:r>
      <w:r>
        <w:rPr>
          <w:rFonts w:hint="eastAsia" w:ascii="宋体" w:hAnsi="宋体" w:cs="宋体"/>
          <w:b/>
          <w:color w:val="auto"/>
          <w:kern w:val="21"/>
          <w:sz w:val="30"/>
          <w:szCs w:val="30"/>
          <w:highlight w:val="none"/>
        </w:rPr>
        <w:t>五、供应商直接管理关系信息表</w:t>
      </w:r>
    </w:p>
    <w:p w14:paraId="171D29FE">
      <w:pPr>
        <w:snapToGrid w:val="0"/>
        <w:spacing w:line="360" w:lineRule="auto"/>
        <w:jc w:val="center"/>
        <w:rPr>
          <w:rFonts w:ascii="宋体" w:hAnsi="宋体" w:cs="宋体"/>
          <w:b/>
          <w:color w:val="auto"/>
          <w:kern w:val="21"/>
          <w:sz w:val="24"/>
          <w:highlight w:val="none"/>
        </w:rPr>
      </w:pPr>
    </w:p>
    <w:tbl>
      <w:tblPr>
        <w:tblStyle w:val="32"/>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827D873">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AE54D56">
            <w:pPr>
              <w:widowControl/>
              <w:spacing w:line="360" w:lineRule="auto"/>
              <w:contextualSpacing/>
              <w:jc w:val="center"/>
              <w:rPr>
                <w:rFonts w:ascii="宋体" w:hAnsi="宋体" w:cs="宋体"/>
                <w:b/>
                <w:bCs/>
                <w:color w:val="auto"/>
                <w:kern w:val="21"/>
                <w:sz w:val="24"/>
                <w:highlight w:val="none"/>
              </w:rPr>
            </w:pPr>
            <w:r>
              <w:rPr>
                <w:rFonts w:hint="eastAsia" w:ascii="宋体" w:hAnsi="宋体" w:cs="宋体"/>
                <w:b/>
                <w:bCs/>
                <w:color w:val="auto"/>
                <w:kern w:val="21"/>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5CB209">
            <w:pPr>
              <w:widowControl/>
              <w:spacing w:line="360" w:lineRule="auto"/>
              <w:contextualSpacing/>
              <w:jc w:val="center"/>
              <w:rPr>
                <w:rFonts w:ascii="宋体" w:hAnsi="宋体" w:cs="宋体"/>
                <w:b/>
                <w:bCs/>
                <w:color w:val="auto"/>
                <w:kern w:val="21"/>
                <w:sz w:val="24"/>
                <w:highlight w:val="none"/>
              </w:rPr>
            </w:pPr>
            <w:r>
              <w:rPr>
                <w:rFonts w:hint="eastAsia" w:ascii="宋体" w:hAnsi="宋体" w:cs="宋体"/>
                <w:b/>
                <w:bCs/>
                <w:color w:val="auto"/>
                <w:kern w:val="21"/>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600E7E">
            <w:pPr>
              <w:widowControl/>
              <w:spacing w:line="360" w:lineRule="auto"/>
              <w:contextualSpacing/>
              <w:jc w:val="center"/>
              <w:rPr>
                <w:rFonts w:ascii="宋体" w:hAnsi="宋体" w:cs="宋体"/>
                <w:b/>
                <w:bCs/>
                <w:color w:val="auto"/>
                <w:kern w:val="21"/>
                <w:sz w:val="24"/>
                <w:highlight w:val="none"/>
              </w:rPr>
            </w:pPr>
            <w:r>
              <w:rPr>
                <w:rFonts w:hint="eastAsia" w:ascii="宋体" w:hAnsi="宋体" w:cs="宋体"/>
                <w:b/>
                <w:bCs/>
                <w:color w:val="auto"/>
                <w:kern w:val="21"/>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A89DFA">
            <w:pPr>
              <w:widowControl/>
              <w:spacing w:line="360" w:lineRule="auto"/>
              <w:contextualSpacing/>
              <w:jc w:val="center"/>
              <w:rPr>
                <w:rFonts w:ascii="宋体" w:hAnsi="宋体" w:cs="宋体"/>
                <w:b/>
                <w:bCs/>
                <w:color w:val="auto"/>
                <w:kern w:val="21"/>
                <w:sz w:val="24"/>
                <w:highlight w:val="none"/>
              </w:rPr>
            </w:pPr>
            <w:r>
              <w:rPr>
                <w:rFonts w:hint="eastAsia" w:ascii="宋体" w:hAnsi="宋体" w:cs="宋体"/>
                <w:b/>
                <w:bCs/>
                <w:color w:val="auto"/>
                <w:kern w:val="21"/>
                <w:sz w:val="24"/>
                <w:highlight w:val="none"/>
              </w:rPr>
              <w:t>备注</w:t>
            </w:r>
          </w:p>
        </w:tc>
      </w:tr>
      <w:tr w14:paraId="6011922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2D3E24">
            <w:pPr>
              <w:widowControl/>
              <w:spacing w:line="360" w:lineRule="auto"/>
              <w:contextualSpacing/>
              <w:jc w:val="center"/>
              <w:rPr>
                <w:rFonts w:ascii="宋体" w:hAnsi="宋体" w:cs="宋体"/>
                <w:color w:val="auto"/>
                <w:kern w:val="21"/>
                <w:sz w:val="24"/>
                <w:highlight w:val="none"/>
              </w:rPr>
            </w:pPr>
            <w:r>
              <w:rPr>
                <w:rFonts w:hint="eastAsia" w:ascii="宋体" w:hAnsi="宋体" w:cs="宋体"/>
                <w:color w:val="auto"/>
                <w:kern w:val="21"/>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774F18">
            <w:pPr>
              <w:widowControl/>
              <w:spacing w:line="360" w:lineRule="auto"/>
              <w:contextualSpacing/>
              <w:jc w:val="center"/>
              <w:rPr>
                <w:rFonts w:ascii="宋体" w:hAnsi="宋体" w:cs="宋体"/>
                <w:color w:val="auto"/>
                <w:kern w:val="21"/>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19176B">
            <w:pPr>
              <w:widowControl/>
              <w:spacing w:line="360" w:lineRule="auto"/>
              <w:contextualSpacing/>
              <w:jc w:val="center"/>
              <w:rPr>
                <w:rFonts w:ascii="宋体" w:hAnsi="宋体" w:cs="宋体"/>
                <w:color w:val="auto"/>
                <w:kern w:val="21"/>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813AA4C">
            <w:pPr>
              <w:widowControl/>
              <w:spacing w:line="360" w:lineRule="auto"/>
              <w:contextualSpacing/>
              <w:jc w:val="center"/>
              <w:rPr>
                <w:rFonts w:ascii="宋体" w:hAnsi="宋体" w:cs="宋体"/>
                <w:color w:val="auto"/>
                <w:kern w:val="21"/>
                <w:sz w:val="24"/>
                <w:highlight w:val="none"/>
              </w:rPr>
            </w:pPr>
          </w:p>
        </w:tc>
      </w:tr>
      <w:tr w14:paraId="58511F7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99BAC6B">
            <w:pPr>
              <w:widowControl/>
              <w:spacing w:line="360" w:lineRule="auto"/>
              <w:contextualSpacing/>
              <w:jc w:val="center"/>
              <w:rPr>
                <w:rFonts w:ascii="宋体" w:hAnsi="宋体" w:cs="宋体"/>
                <w:color w:val="auto"/>
                <w:kern w:val="21"/>
                <w:sz w:val="24"/>
                <w:highlight w:val="none"/>
              </w:rPr>
            </w:pPr>
            <w:r>
              <w:rPr>
                <w:rFonts w:hint="eastAsia" w:ascii="宋体" w:hAnsi="宋体" w:cs="宋体"/>
                <w:color w:val="auto"/>
                <w:kern w:val="21"/>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DFB93B">
            <w:pPr>
              <w:widowControl/>
              <w:spacing w:line="360" w:lineRule="auto"/>
              <w:contextualSpacing/>
              <w:jc w:val="center"/>
              <w:rPr>
                <w:rFonts w:ascii="宋体" w:hAnsi="宋体" w:cs="宋体"/>
                <w:color w:val="auto"/>
                <w:kern w:val="21"/>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BE3408">
            <w:pPr>
              <w:widowControl/>
              <w:spacing w:line="360" w:lineRule="auto"/>
              <w:contextualSpacing/>
              <w:jc w:val="center"/>
              <w:rPr>
                <w:rFonts w:ascii="宋体" w:hAnsi="宋体" w:cs="宋体"/>
                <w:color w:val="auto"/>
                <w:kern w:val="21"/>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28E854">
            <w:pPr>
              <w:widowControl/>
              <w:spacing w:line="360" w:lineRule="auto"/>
              <w:contextualSpacing/>
              <w:jc w:val="center"/>
              <w:rPr>
                <w:rFonts w:ascii="宋体" w:hAnsi="宋体" w:cs="宋体"/>
                <w:color w:val="auto"/>
                <w:kern w:val="21"/>
                <w:sz w:val="24"/>
                <w:highlight w:val="none"/>
              </w:rPr>
            </w:pPr>
          </w:p>
        </w:tc>
      </w:tr>
      <w:tr w14:paraId="29A1C27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FDBFB1">
            <w:pPr>
              <w:widowControl/>
              <w:spacing w:line="360" w:lineRule="auto"/>
              <w:contextualSpacing/>
              <w:jc w:val="center"/>
              <w:rPr>
                <w:rFonts w:ascii="宋体" w:hAnsi="宋体" w:cs="宋体"/>
                <w:color w:val="auto"/>
                <w:kern w:val="21"/>
                <w:sz w:val="24"/>
                <w:highlight w:val="none"/>
              </w:rPr>
            </w:pPr>
            <w:r>
              <w:rPr>
                <w:rFonts w:hint="eastAsia" w:ascii="宋体" w:hAnsi="宋体" w:cs="宋体"/>
                <w:color w:val="auto"/>
                <w:kern w:val="21"/>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574938">
            <w:pPr>
              <w:widowControl/>
              <w:spacing w:line="360" w:lineRule="auto"/>
              <w:contextualSpacing/>
              <w:jc w:val="center"/>
              <w:rPr>
                <w:rFonts w:ascii="宋体" w:hAnsi="宋体" w:cs="宋体"/>
                <w:color w:val="auto"/>
                <w:kern w:val="21"/>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D00C38">
            <w:pPr>
              <w:widowControl/>
              <w:spacing w:line="360" w:lineRule="auto"/>
              <w:contextualSpacing/>
              <w:jc w:val="center"/>
              <w:rPr>
                <w:rFonts w:ascii="宋体" w:hAnsi="宋体" w:cs="宋体"/>
                <w:color w:val="auto"/>
                <w:kern w:val="21"/>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7DB4BD">
            <w:pPr>
              <w:widowControl/>
              <w:spacing w:line="360" w:lineRule="auto"/>
              <w:contextualSpacing/>
              <w:jc w:val="center"/>
              <w:rPr>
                <w:rFonts w:ascii="宋体" w:hAnsi="宋体" w:cs="宋体"/>
                <w:color w:val="auto"/>
                <w:kern w:val="21"/>
                <w:sz w:val="24"/>
                <w:highlight w:val="none"/>
              </w:rPr>
            </w:pPr>
          </w:p>
        </w:tc>
      </w:tr>
      <w:tr w14:paraId="16AC1BF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049173">
            <w:pPr>
              <w:widowControl/>
              <w:spacing w:line="360" w:lineRule="auto"/>
              <w:contextualSpacing/>
              <w:jc w:val="center"/>
              <w:rPr>
                <w:rFonts w:ascii="宋体" w:hAnsi="宋体" w:cs="宋体"/>
                <w:color w:val="auto"/>
                <w:kern w:val="21"/>
                <w:sz w:val="24"/>
                <w:highlight w:val="none"/>
              </w:rPr>
            </w:pPr>
            <w:r>
              <w:rPr>
                <w:rFonts w:hint="eastAsia" w:ascii="宋体" w:hAnsi="宋体" w:cs="宋体"/>
                <w:color w:val="auto"/>
                <w:kern w:val="21"/>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333A0F1">
            <w:pPr>
              <w:widowControl/>
              <w:spacing w:line="360" w:lineRule="auto"/>
              <w:contextualSpacing/>
              <w:jc w:val="center"/>
              <w:rPr>
                <w:rFonts w:ascii="宋体" w:hAnsi="宋体" w:cs="宋体"/>
                <w:color w:val="auto"/>
                <w:kern w:val="21"/>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A4B555">
            <w:pPr>
              <w:widowControl/>
              <w:spacing w:line="360" w:lineRule="auto"/>
              <w:contextualSpacing/>
              <w:jc w:val="center"/>
              <w:rPr>
                <w:rFonts w:ascii="宋体" w:hAnsi="宋体" w:cs="宋体"/>
                <w:color w:val="auto"/>
                <w:kern w:val="21"/>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029BD17">
            <w:pPr>
              <w:widowControl/>
              <w:spacing w:line="360" w:lineRule="auto"/>
              <w:contextualSpacing/>
              <w:jc w:val="center"/>
              <w:rPr>
                <w:rFonts w:ascii="宋体" w:hAnsi="宋体" w:cs="宋体"/>
                <w:color w:val="auto"/>
                <w:kern w:val="21"/>
                <w:sz w:val="24"/>
                <w:highlight w:val="none"/>
              </w:rPr>
            </w:pPr>
          </w:p>
        </w:tc>
      </w:tr>
    </w:tbl>
    <w:p w14:paraId="68FC5CE8">
      <w:pPr>
        <w:spacing w:line="360" w:lineRule="auto"/>
        <w:ind w:firstLine="480" w:firstLineChars="200"/>
        <w:contextualSpacing/>
        <w:jc w:val="left"/>
        <w:rPr>
          <w:rFonts w:ascii="宋体" w:hAnsi="宋体" w:cs="宋体"/>
          <w:color w:val="auto"/>
          <w:kern w:val="21"/>
          <w:sz w:val="24"/>
          <w:highlight w:val="none"/>
        </w:rPr>
      </w:pPr>
      <w:r>
        <w:rPr>
          <w:rFonts w:hint="eastAsia" w:ascii="宋体" w:hAnsi="宋体" w:cs="宋体"/>
          <w:color w:val="auto"/>
          <w:kern w:val="21"/>
          <w:sz w:val="24"/>
          <w:highlight w:val="none"/>
        </w:rPr>
        <w:t>注：</w:t>
      </w:r>
    </w:p>
    <w:p w14:paraId="7C854598">
      <w:pPr>
        <w:spacing w:line="360" w:lineRule="auto"/>
        <w:ind w:firstLine="480" w:firstLineChars="200"/>
        <w:contextualSpacing/>
        <w:jc w:val="left"/>
        <w:rPr>
          <w:rFonts w:ascii="宋体" w:hAnsi="宋体" w:cs="宋体"/>
          <w:color w:val="auto"/>
          <w:kern w:val="21"/>
          <w:sz w:val="24"/>
          <w:highlight w:val="none"/>
        </w:rPr>
      </w:pPr>
      <w:r>
        <w:rPr>
          <w:rFonts w:hint="eastAsia" w:ascii="宋体" w:hAnsi="宋体" w:cs="宋体"/>
          <w:color w:val="auto"/>
          <w:kern w:val="21"/>
          <w:sz w:val="24"/>
          <w:highlight w:val="none"/>
        </w:rPr>
        <w:t>1.管理关系：是指不具有出资持股关系的其他单位之间存在的管理与被管理关系，如一些上下级关系的事业单位和团体组织。</w:t>
      </w:r>
    </w:p>
    <w:p w14:paraId="186E911B">
      <w:pPr>
        <w:spacing w:line="360" w:lineRule="auto"/>
        <w:ind w:firstLine="480" w:firstLineChars="200"/>
        <w:contextualSpacing/>
        <w:jc w:val="left"/>
        <w:rPr>
          <w:rFonts w:ascii="宋体" w:hAnsi="宋体" w:cs="宋体"/>
          <w:color w:val="auto"/>
          <w:kern w:val="21"/>
          <w:sz w:val="24"/>
          <w:highlight w:val="none"/>
        </w:rPr>
      </w:pPr>
      <w:r>
        <w:rPr>
          <w:rFonts w:hint="eastAsia" w:ascii="宋体" w:hAnsi="宋体" w:cs="宋体"/>
          <w:color w:val="auto"/>
          <w:kern w:val="21"/>
          <w:sz w:val="24"/>
          <w:highlight w:val="none"/>
        </w:rPr>
        <w:t>2.本表所指的管理关系仅限于直接管理关系，不包括间接的管理关系。</w:t>
      </w:r>
    </w:p>
    <w:p w14:paraId="26650AD1">
      <w:pPr>
        <w:spacing w:line="360" w:lineRule="auto"/>
        <w:ind w:firstLine="480" w:firstLineChars="200"/>
        <w:contextualSpacing/>
        <w:jc w:val="left"/>
        <w:rPr>
          <w:rFonts w:ascii="宋体" w:hAnsi="宋体" w:cs="宋体"/>
          <w:color w:val="auto"/>
          <w:kern w:val="21"/>
          <w:sz w:val="24"/>
          <w:highlight w:val="none"/>
        </w:rPr>
      </w:pPr>
      <w:r>
        <w:rPr>
          <w:rFonts w:hint="eastAsia" w:ascii="宋体" w:hAnsi="宋体" w:cs="宋体"/>
          <w:color w:val="auto"/>
          <w:kern w:val="21"/>
          <w:sz w:val="24"/>
          <w:highlight w:val="none"/>
        </w:rPr>
        <w:t>3.供应商不存在直接管理关系的，则填“无”。</w:t>
      </w:r>
    </w:p>
    <w:p w14:paraId="0016811A">
      <w:pPr>
        <w:spacing w:line="360" w:lineRule="auto"/>
        <w:contextualSpacing/>
        <w:jc w:val="left"/>
        <w:rPr>
          <w:rFonts w:ascii="宋体" w:hAnsi="宋体" w:cs="宋体"/>
          <w:color w:val="auto"/>
          <w:kern w:val="21"/>
          <w:sz w:val="24"/>
          <w:highlight w:val="none"/>
        </w:rPr>
      </w:pPr>
    </w:p>
    <w:p w14:paraId="78A28561">
      <w:pPr>
        <w:autoSpaceDE w:val="0"/>
        <w:autoSpaceDN w:val="0"/>
        <w:spacing w:line="360" w:lineRule="auto"/>
        <w:ind w:left="4365" w:leftChars="1850" w:hanging="480" w:hangingChars="2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1515BF55">
      <w:pPr>
        <w:autoSpaceDE w:val="0"/>
        <w:autoSpaceDN w:val="0"/>
        <w:spacing w:line="360" w:lineRule="auto"/>
        <w:ind w:firstLine="6120" w:firstLineChars="2550"/>
        <w:rPr>
          <w:rFonts w:ascii="宋体" w:hAnsi="宋体" w:cs="宋体"/>
          <w:b/>
          <w:bCs/>
          <w:color w:val="auto"/>
          <w:kern w:val="21"/>
          <w:sz w:val="24"/>
          <w:highlight w:val="none"/>
        </w:rPr>
      </w:pPr>
      <w:r>
        <w:rPr>
          <w:rFonts w:hint="eastAsia" w:ascii="宋体" w:hAnsi="宋体" w:cs="宋体"/>
          <w:color w:val="auto"/>
          <w:kern w:val="21"/>
          <w:sz w:val="24"/>
          <w:highlight w:val="none"/>
          <w:lang w:val="zh-CN"/>
        </w:rPr>
        <w:t>日期：  年  月   日</w:t>
      </w:r>
    </w:p>
    <w:p w14:paraId="34F76805">
      <w:pPr>
        <w:spacing w:line="320" w:lineRule="exact"/>
        <w:ind w:firstLine="602" w:firstLineChars="200"/>
        <w:jc w:val="left"/>
        <w:rPr>
          <w:rFonts w:ascii="宋体" w:hAnsi="宋体" w:cs="宋体"/>
          <w:color w:val="auto"/>
          <w:kern w:val="21"/>
          <w:sz w:val="28"/>
          <w:szCs w:val="28"/>
          <w:highlight w:val="none"/>
        </w:rPr>
      </w:pPr>
      <w:r>
        <w:rPr>
          <w:rFonts w:hint="eastAsia" w:ascii="宋体" w:hAnsi="宋体" w:cs="宋体"/>
          <w:b/>
          <w:color w:val="auto"/>
          <w:kern w:val="21"/>
          <w:sz w:val="30"/>
          <w:szCs w:val="30"/>
          <w:highlight w:val="none"/>
        </w:rPr>
        <w:br w:type="page"/>
      </w:r>
      <w:r>
        <w:rPr>
          <w:rFonts w:hint="eastAsia" w:ascii="宋体" w:hAnsi="宋体" w:cs="宋体"/>
          <w:b/>
          <w:color w:val="auto"/>
          <w:kern w:val="21"/>
          <w:sz w:val="30"/>
          <w:szCs w:val="30"/>
          <w:highlight w:val="none"/>
        </w:rPr>
        <w:t>六、资格声明函</w:t>
      </w:r>
    </w:p>
    <w:p w14:paraId="1EAE1257">
      <w:pPr>
        <w:spacing w:line="320" w:lineRule="exact"/>
        <w:jc w:val="center"/>
        <w:rPr>
          <w:rFonts w:ascii="宋体" w:hAnsi="宋体" w:cs="宋体"/>
          <w:b/>
          <w:color w:val="auto"/>
          <w:kern w:val="21"/>
          <w:sz w:val="32"/>
          <w:szCs w:val="32"/>
          <w:highlight w:val="none"/>
        </w:rPr>
      </w:pPr>
    </w:p>
    <w:p w14:paraId="58B9ABB9">
      <w:pPr>
        <w:spacing w:line="320" w:lineRule="exact"/>
        <w:jc w:val="center"/>
        <w:rPr>
          <w:rFonts w:ascii="宋体" w:hAnsi="宋体" w:cs="宋体"/>
          <w:b/>
          <w:color w:val="auto"/>
          <w:kern w:val="21"/>
          <w:sz w:val="32"/>
          <w:szCs w:val="32"/>
          <w:highlight w:val="none"/>
        </w:rPr>
      </w:pPr>
      <w:r>
        <w:rPr>
          <w:rFonts w:hint="eastAsia" w:ascii="宋体" w:hAnsi="宋体" w:cs="宋体"/>
          <w:b/>
          <w:color w:val="auto"/>
          <w:kern w:val="21"/>
          <w:sz w:val="32"/>
          <w:szCs w:val="32"/>
          <w:highlight w:val="none"/>
        </w:rPr>
        <w:t>资格声明函</w:t>
      </w:r>
    </w:p>
    <w:p w14:paraId="76ABFB2D">
      <w:pPr>
        <w:spacing w:line="320" w:lineRule="exact"/>
        <w:jc w:val="center"/>
        <w:rPr>
          <w:rFonts w:ascii="宋体" w:hAnsi="宋体" w:cs="宋体"/>
          <w:color w:val="auto"/>
          <w:kern w:val="21"/>
          <w:sz w:val="24"/>
          <w:szCs w:val="20"/>
          <w:highlight w:val="none"/>
        </w:rPr>
      </w:pPr>
    </w:p>
    <w:p w14:paraId="5987D3BB">
      <w:pPr>
        <w:spacing w:line="360" w:lineRule="auto"/>
        <w:contextualSpacing/>
        <w:rPr>
          <w:rFonts w:ascii="宋体" w:hAnsi="宋体" w:cs="宋体"/>
          <w:color w:val="auto"/>
          <w:kern w:val="21"/>
          <w:sz w:val="24"/>
          <w:highlight w:val="none"/>
        </w:rPr>
      </w:pPr>
      <w:r>
        <w:rPr>
          <w:rFonts w:hint="eastAsia" w:ascii="宋体" w:hAnsi="宋体" w:cs="宋体"/>
          <w:color w:val="auto"/>
          <w:kern w:val="21"/>
          <w:sz w:val="24"/>
          <w:highlight w:val="none"/>
        </w:rPr>
        <w:t>致</w:t>
      </w:r>
      <w:r>
        <w:rPr>
          <w:rFonts w:hint="eastAsia" w:ascii="宋体" w:hAnsi="宋体" w:cs="宋体"/>
          <w:color w:val="auto"/>
          <w:kern w:val="21"/>
          <w:sz w:val="24"/>
          <w:highlight w:val="none"/>
          <w:u w:val="single"/>
        </w:rPr>
        <w:t>（采购代理机构名称）</w:t>
      </w:r>
      <w:r>
        <w:rPr>
          <w:rFonts w:hint="eastAsia" w:ascii="宋体" w:hAnsi="宋体" w:cs="宋体"/>
          <w:color w:val="auto"/>
          <w:kern w:val="21"/>
          <w:sz w:val="24"/>
          <w:highlight w:val="none"/>
        </w:rPr>
        <w:t>：</w:t>
      </w:r>
    </w:p>
    <w:p w14:paraId="52F8ECD7">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u w:val="single"/>
        </w:rPr>
        <w:t>（供应商名称）</w:t>
      </w:r>
      <w:r>
        <w:rPr>
          <w:rFonts w:hint="eastAsia" w:ascii="宋体" w:hAnsi="宋体" w:cs="宋体"/>
          <w:color w:val="auto"/>
          <w:kern w:val="21"/>
          <w:sz w:val="24"/>
          <w:highlight w:val="none"/>
        </w:rPr>
        <w:t>系中华人民共和国合法供应商，经营地址</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w:t>
      </w:r>
    </w:p>
    <w:p w14:paraId="1AC6B3D9">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我方愿意参加贵方组织的</w:t>
      </w:r>
      <w:r>
        <w:rPr>
          <w:rFonts w:hint="eastAsia" w:ascii="宋体" w:hAnsi="宋体" w:cs="宋体"/>
          <w:color w:val="auto"/>
          <w:kern w:val="21"/>
          <w:sz w:val="24"/>
          <w:highlight w:val="none"/>
          <w:u w:val="single"/>
        </w:rPr>
        <w:t>（项目名称）</w:t>
      </w:r>
      <w:r>
        <w:rPr>
          <w:rFonts w:hint="eastAsia" w:ascii="宋体" w:hAnsi="宋体" w:cs="宋体"/>
          <w:color w:val="auto"/>
          <w:kern w:val="21"/>
          <w:sz w:val="24"/>
          <w:highlight w:val="none"/>
        </w:rPr>
        <w:t>项目的竞标，为便于贵方公正、择优地确定成交供应商及其竞标产品和服务，我方就本次竞标有关事项郑重声明如下：</w:t>
      </w:r>
    </w:p>
    <w:p w14:paraId="28AEAE71">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1.我方向贵方提交的所有响应文件、资料都是准确的和真实的。</w:t>
      </w:r>
    </w:p>
    <w:p w14:paraId="2A2BD84D">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5E287773">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3.在此，我方宣布同意如下：</w:t>
      </w:r>
    </w:p>
    <w:p w14:paraId="6E5F361C">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（1）将按磋商文件的约定履行合同责任和义务；</w:t>
      </w:r>
    </w:p>
    <w:p w14:paraId="0AD1D49E">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（2）已详细审查全部磋商文件，包括澄清或者更正公告（如有）；</w:t>
      </w:r>
    </w:p>
    <w:p w14:paraId="66206BDB">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（3）同意提供按照贵方可能要求的与磋商有关的一切数据或者资料；</w:t>
      </w:r>
    </w:p>
    <w:p w14:paraId="20B74DAE">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（4）响应磋商文件规定的竞标有效期。</w:t>
      </w:r>
    </w:p>
    <w:p w14:paraId="066A59E9">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4.我方承诺符合《中华人民共和国政府采购法》第二十二条规定：</w:t>
      </w:r>
    </w:p>
    <w:p w14:paraId="192A47BC">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（1）具有独立承担民事责任的能力；</w:t>
      </w:r>
    </w:p>
    <w:p w14:paraId="01CBEE27">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（2）具有良好的商业信誉和健全的财务会计制度；</w:t>
      </w:r>
    </w:p>
    <w:p w14:paraId="4B6B32F6">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（3）具有履行合同所必需的设备和专业技术能力；</w:t>
      </w:r>
    </w:p>
    <w:p w14:paraId="0FEC28E0">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（4）有依法缴纳税收和社会保障资金的良好记录；</w:t>
      </w:r>
    </w:p>
    <w:p w14:paraId="513FAB50">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（5）参加政府采购活动前三年内，在经营活动中没有重大违法记录；</w:t>
      </w:r>
    </w:p>
    <w:p w14:paraId="2E41F972">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（6）法律、行政法规规定的其他条件。</w:t>
      </w:r>
    </w:p>
    <w:p w14:paraId="04468396">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2546A82F">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1B303A4">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□我方本次响应文件内容中未涉及商业秘密；</w:t>
      </w:r>
    </w:p>
    <w:p w14:paraId="2D219065">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□我方本次响应文件涉及商业秘密的内容有：</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w:t>
      </w:r>
    </w:p>
    <w:p w14:paraId="70235D1C">
      <w:pPr>
        <w:pStyle w:val="19"/>
        <w:spacing w:line="360" w:lineRule="auto"/>
        <w:ind w:firstLine="480" w:firstLineChars="200"/>
        <w:contextualSpacing/>
        <w:rPr>
          <w:rFonts w:hAnsi="宋体" w:cs="宋体"/>
          <w:color w:val="auto"/>
          <w:kern w:val="21"/>
          <w:sz w:val="24"/>
          <w:szCs w:val="24"/>
          <w:highlight w:val="none"/>
          <w:u w:val="single"/>
        </w:rPr>
      </w:pPr>
      <w:r>
        <w:rPr>
          <w:rFonts w:hint="eastAsia" w:hAnsi="宋体" w:cs="宋体"/>
          <w:color w:val="auto"/>
          <w:kern w:val="21"/>
          <w:sz w:val="24"/>
          <w:szCs w:val="24"/>
          <w:highlight w:val="none"/>
        </w:rPr>
        <w:t>7.与本磋商有关的一切正式往来信函请寄：</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邮政编号：</w:t>
      </w:r>
      <w:r>
        <w:rPr>
          <w:rFonts w:hint="eastAsia" w:hAnsi="宋体" w:cs="宋体"/>
          <w:color w:val="auto"/>
          <w:kern w:val="21"/>
          <w:sz w:val="24"/>
          <w:szCs w:val="24"/>
          <w:highlight w:val="none"/>
          <w:u w:val="single"/>
        </w:rPr>
        <w:t xml:space="preserve">        </w:t>
      </w:r>
    </w:p>
    <w:p w14:paraId="21A5B367">
      <w:pPr>
        <w:pStyle w:val="19"/>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电话/传真：</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 xml:space="preserve"> 电子函件：</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 xml:space="preserve">    </w:t>
      </w:r>
    </w:p>
    <w:p w14:paraId="7AFF3ED5">
      <w:pPr>
        <w:pStyle w:val="17"/>
        <w:tabs>
          <w:tab w:val="left" w:pos="939"/>
        </w:tabs>
        <w:spacing w:line="360" w:lineRule="auto"/>
        <w:ind w:left="141" w:leftChars="67" w:firstLine="360" w:firstLineChars="150"/>
        <w:rPr>
          <w:rFonts w:ascii="宋体" w:hAnsi="宋体" w:cs="宋体"/>
          <w:color w:val="auto"/>
          <w:kern w:val="21"/>
          <w:sz w:val="24"/>
          <w:highlight w:val="none"/>
        </w:rPr>
      </w:pPr>
      <w:r>
        <w:rPr>
          <w:rFonts w:hint="eastAsia" w:ascii="宋体" w:hAnsi="宋体" w:cs="宋体"/>
          <w:color w:val="auto"/>
          <w:kern w:val="21"/>
          <w:sz w:val="24"/>
          <w:highlight w:val="none"/>
        </w:rPr>
        <w:t>开户银行：</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 xml:space="preserve">  账号：</w:t>
      </w:r>
      <w:r>
        <w:rPr>
          <w:rFonts w:hint="eastAsia" w:ascii="宋体" w:hAnsi="宋体" w:cs="宋体"/>
          <w:color w:val="auto"/>
          <w:kern w:val="21"/>
          <w:sz w:val="24"/>
          <w:highlight w:val="none"/>
          <w:u w:val="single"/>
        </w:rPr>
        <w:t xml:space="preserve">                               </w:t>
      </w:r>
    </w:p>
    <w:p w14:paraId="57E6CB59">
      <w:pPr>
        <w:pStyle w:val="17"/>
        <w:tabs>
          <w:tab w:val="left" w:pos="939"/>
        </w:tabs>
        <w:spacing w:line="360" w:lineRule="auto"/>
        <w:ind w:left="0" w:leftChars="0"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8.以上事项如有虚假或者隐瞒，我方愿意承担一切后果，并不再寻求任何旨在减轻或者免除法律责任的辩解。</w:t>
      </w:r>
    </w:p>
    <w:p w14:paraId="405B5C4D">
      <w:pPr>
        <w:pStyle w:val="17"/>
        <w:tabs>
          <w:tab w:val="left" w:pos="939"/>
        </w:tabs>
        <w:spacing w:line="360" w:lineRule="auto"/>
        <w:ind w:left="141" w:leftChars="67" w:firstLine="360" w:firstLineChars="150"/>
        <w:rPr>
          <w:rFonts w:ascii="宋体" w:hAnsi="宋体" w:cs="宋体"/>
          <w:color w:val="auto"/>
          <w:kern w:val="21"/>
          <w:sz w:val="24"/>
          <w:highlight w:val="none"/>
        </w:rPr>
      </w:pPr>
      <w:r>
        <w:rPr>
          <w:rFonts w:hint="eastAsia" w:ascii="宋体" w:hAnsi="宋体" w:cs="宋体"/>
          <w:color w:val="auto"/>
          <w:kern w:val="21"/>
          <w:sz w:val="24"/>
          <w:highlight w:val="none"/>
        </w:rPr>
        <w:t>特此承诺。</w:t>
      </w:r>
    </w:p>
    <w:p w14:paraId="369C32D1">
      <w:pPr>
        <w:pStyle w:val="17"/>
        <w:tabs>
          <w:tab w:val="left" w:pos="939"/>
        </w:tabs>
        <w:spacing w:line="360" w:lineRule="auto"/>
        <w:ind w:left="0" w:leftChars="0"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注：如为联合体竞标，盖章处须加盖联合体各方公章，否则其响应文件按无效响应处理。</w:t>
      </w:r>
    </w:p>
    <w:p w14:paraId="19E9982D">
      <w:pPr>
        <w:pStyle w:val="17"/>
        <w:tabs>
          <w:tab w:val="left" w:pos="939"/>
        </w:tabs>
        <w:spacing w:line="360" w:lineRule="auto"/>
        <w:ind w:left="0" w:leftChars="0" w:firstLine="480" w:firstLineChars="200"/>
        <w:rPr>
          <w:rFonts w:ascii="宋体" w:hAnsi="宋体" w:cs="宋体"/>
          <w:color w:val="auto"/>
          <w:kern w:val="21"/>
          <w:sz w:val="24"/>
          <w:highlight w:val="none"/>
        </w:rPr>
      </w:pPr>
    </w:p>
    <w:p w14:paraId="580F0E5C">
      <w:pPr>
        <w:autoSpaceDE w:val="0"/>
        <w:autoSpaceDN w:val="0"/>
        <w:spacing w:line="360" w:lineRule="auto"/>
        <w:ind w:left="4365" w:leftChars="1850" w:hanging="480" w:hangingChars="200"/>
        <w:rPr>
          <w:rFonts w:ascii="宋体" w:hAnsi="宋体" w:cs="宋体"/>
          <w:color w:val="auto"/>
          <w:kern w:val="21"/>
          <w:sz w:val="24"/>
          <w:highlight w:val="none"/>
        </w:rPr>
      </w:pPr>
      <w:r>
        <w:rPr>
          <w:rFonts w:hint="eastAsia" w:ascii="宋体" w:hAnsi="宋体" w:cs="宋体"/>
          <w:color w:val="auto"/>
          <w:kern w:val="21"/>
          <w:sz w:val="24"/>
          <w:highlight w:val="none"/>
        </w:rPr>
        <w:t>供应商名称（公章）：</w:t>
      </w:r>
    </w:p>
    <w:p w14:paraId="08688B8C">
      <w:pPr>
        <w:autoSpaceDE w:val="0"/>
        <w:autoSpaceDN w:val="0"/>
        <w:spacing w:line="360" w:lineRule="auto"/>
        <w:ind w:firstLine="6120" w:firstLineChars="2550"/>
        <w:rPr>
          <w:rFonts w:ascii="宋体" w:hAnsi="宋体" w:cs="宋体"/>
          <w:color w:val="auto"/>
          <w:kern w:val="21"/>
          <w:sz w:val="24"/>
          <w:highlight w:val="none"/>
          <w:lang w:val="zh-CN"/>
        </w:rPr>
        <w:sectPr>
          <w:pgSz w:w="11911" w:h="16838"/>
          <w:pgMar w:top="1440" w:right="1440" w:bottom="1440" w:left="1440" w:header="720" w:footer="720" w:gutter="0"/>
          <w:cols w:space="720" w:num="1"/>
        </w:sectPr>
      </w:pPr>
      <w:r>
        <w:rPr>
          <w:rFonts w:hint="eastAsia" w:ascii="宋体" w:hAnsi="宋体" w:cs="宋体"/>
          <w:color w:val="auto"/>
          <w:kern w:val="21"/>
          <w:sz w:val="24"/>
          <w:highlight w:val="none"/>
          <w:lang w:val="zh-CN"/>
        </w:rPr>
        <w:t>日期：  年  月   日</w:t>
      </w:r>
    </w:p>
    <w:p w14:paraId="4F702DBB">
      <w:pPr>
        <w:snapToGrid w:val="0"/>
        <w:spacing w:line="360" w:lineRule="auto"/>
        <w:ind w:firstLine="602" w:firstLineChars="200"/>
        <w:rPr>
          <w:rFonts w:hint="eastAsia" w:ascii="宋体" w:hAnsi="宋体" w:cs="宋体"/>
          <w:b/>
          <w:color w:val="auto"/>
          <w:kern w:val="21"/>
          <w:sz w:val="30"/>
          <w:szCs w:val="30"/>
          <w:highlight w:val="none"/>
        </w:rPr>
      </w:pPr>
      <w:r>
        <w:rPr>
          <w:rFonts w:hint="eastAsia" w:ascii="宋体" w:hAnsi="宋体" w:cs="宋体"/>
          <w:b/>
          <w:color w:val="auto"/>
          <w:kern w:val="21"/>
          <w:sz w:val="30"/>
          <w:szCs w:val="30"/>
          <w:highlight w:val="none"/>
        </w:rPr>
        <w:t>七、除磋商文件规定必须提供以外，供应商认为需要提供的其他证明材料</w:t>
      </w:r>
    </w:p>
    <w:p w14:paraId="093AC4C4">
      <w:pPr>
        <w:pStyle w:val="41"/>
        <w:rPr>
          <w:rFonts w:hint="eastAsia" w:ascii="宋体" w:hAnsi="宋体" w:cs="宋体"/>
          <w:color w:val="auto"/>
          <w:kern w:val="21"/>
          <w:sz w:val="24"/>
          <w:highlight w:val="none"/>
          <w:lang w:val="zh-CN"/>
        </w:rPr>
      </w:pPr>
    </w:p>
    <w:p w14:paraId="45F3C843">
      <w:pPr>
        <w:pStyle w:val="41"/>
        <w:rPr>
          <w:rFonts w:hint="eastAsia" w:ascii="宋体" w:hAnsi="宋体" w:cs="宋体"/>
          <w:color w:val="auto"/>
          <w:kern w:val="21"/>
          <w:sz w:val="24"/>
          <w:highlight w:val="none"/>
          <w:lang w:val="zh-CN"/>
        </w:rPr>
      </w:pPr>
    </w:p>
    <w:p w14:paraId="3CF0E9B1">
      <w:pPr>
        <w:pStyle w:val="41"/>
        <w:rPr>
          <w:rFonts w:hint="eastAsia" w:ascii="宋体" w:hAnsi="宋体" w:cs="宋体"/>
          <w:color w:val="auto"/>
          <w:kern w:val="21"/>
          <w:sz w:val="24"/>
          <w:highlight w:val="none"/>
          <w:lang w:val="zh-CN"/>
        </w:rPr>
      </w:pPr>
    </w:p>
    <w:p w14:paraId="6915FD54">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5F1FD5D1">
      <w:pPr>
        <w:autoSpaceDE w:val="0"/>
        <w:autoSpaceDN w:val="0"/>
        <w:spacing w:line="360" w:lineRule="auto"/>
        <w:ind w:firstLine="6480" w:firstLineChars="2700"/>
        <w:rPr>
          <w:rFonts w:hint="eastAsia" w:ascii="宋体" w:hAnsi="宋体" w:cs="宋体"/>
          <w:color w:val="auto"/>
          <w:kern w:val="21"/>
          <w:sz w:val="24"/>
          <w:highlight w:val="none"/>
          <w:lang w:val="zh-CN"/>
        </w:rPr>
      </w:pPr>
      <w:r>
        <w:rPr>
          <w:rFonts w:hint="eastAsia" w:ascii="宋体" w:hAnsi="宋体" w:cs="宋体"/>
          <w:color w:val="auto"/>
          <w:kern w:val="21"/>
          <w:sz w:val="24"/>
          <w:highlight w:val="none"/>
          <w:lang w:val="zh-CN"/>
        </w:rPr>
        <w:t>日期：  年  月   日</w:t>
      </w:r>
    </w:p>
    <w:p w14:paraId="14237627">
      <w:pPr>
        <w:pStyle w:val="41"/>
        <w:rPr>
          <w:rFonts w:hint="eastAsia" w:ascii="宋体" w:hAnsi="宋体" w:cs="宋体"/>
          <w:color w:val="auto"/>
          <w:kern w:val="21"/>
          <w:sz w:val="24"/>
          <w:highlight w:val="none"/>
          <w:lang w:val="zh-CN"/>
        </w:rPr>
        <w:sectPr>
          <w:pgSz w:w="11911" w:h="16838"/>
          <w:pgMar w:top="1440" w:right="1440" w:bottom="1440" w:left="1440" w:header="720" w:footer="720" w:gutter="0"/>
          <w:cols w:space="720" w:num="1"/>
        </w:sectPr>
      </w:pPr>
    </w:p>
    <w:p w14:paraId="6DDE7F36">
      <w:pPr>
        <w:pStyle w:val="5"/>
        <w:jc w:val="center"/>
        <w:rPr>
          <w:rFonts w:ascii="宋体" w:hAnsi="宋体" w:cs="宋体"/>
          <w:color w:val="auto"/>
          <w:kern w:val="21"/>
          <w:highlight w:val="none"/>
        </w:rPr>
      </w:pPr>
      <w:bookmarkStart w:id="83" w:name="_Toc80205940"/>
      <w:bookmarkStart w:id="84" w:name="_Toc32331"/>
      <w:bookmarkStart w:id="85" w:name="_Toc5917"/>
      <w:r>
        <w:rPr>
          <w:rFonts w:hint="eastAsia" w:ascii="宋体" w:hAnsi="宋体" w:cs="宋体"/>
          <w:color w:val="auto"/>
          <w:kern w:val="21"/>
          <w:highlight w:val="none"/>
        </w:rPr>
        <w:t>第三节 商务技术文件格式</w:t>
      </w:r>
      <w:bookmarkEnd w:id="83"/>
      <w:bookmarkEnd w:id="84"/>
      <w:bookmarkEnd w:id="85"/>
    </w:p>
    <w:p w14:paraId="36C2862B">
      <w:pPr>
        <w:snapToGrid w:val="0"/>
        <w:spacing w:before="120" w:beforeLines="50" w:after="50"/>
        <w:rPr>
          <w:rFonts w:ascii="宋体" w:hAnsi="宋体" w:cs="宋体"/>
          <w:bCs/>
          <w:color w:val="auto"/>
          <w:kern w:val="21"/>
          <w:sz w:val="32"/>
          <w:szCs w:val="20"/>
          <w:highlight w:val="none"/>
        </w:rPr>
      </w:pPr>
      <w:r>
        <w:rPr>
          <w:rFonts w:hint="eastAsia" w:ascii="宋体" w:hAnsi="宋体" w:cs="宋体"/>
          <w:color w:val="auto"/>
          <w:kern w:val="21"/>
          <w:sz w:val="24"/>
          <w:highlight w:val="none"/>
        </w:rPr>
        <w:t xml:space="preserve">                                                    </w:t>
      </w:r>
      <w:r>
        <w:rPr>
          <w:rFonts w:hint="eastAsia" w:ascii="宋体" w:hAnsi="宋体" w:cs="宋体"/>
          <w:bCs/>
          <w:color w:val="auto"/>
          <w:kern w:val="21"/>
          <w:highlight w:val="none"/>
        </w:rPr>
        <w:t>全流程电子文件</w:t>
      </w:r>
    </w:p>
    <w:p w14:paraId="69364D99">
      <w:pPr>
        <w:snapToGrid w:val="0"/>
        <w:spacing w:before="120" w:beforeLines="50" w:after="50"/>
        <w:rPr>
          <w:rFonts w:ascii="宋体" w:hAnsi="宋体" w:cs="宋体"/>
          <w:color w:val="auto"/>
          <w:kern w:val="21"/>
          <w:sz w:val="24"/>
          <w:szCs w:val="20"/>
          <w:highlight w:val="none"/>
        </w:rPr>
      </w:pPr>
    </w:p>
    <w:p w14:paraId="1E270856">
      <w:pPr>
        <w:snapToGrid w:val="0"/>
        <w:spacing w:before="120" w:beforeLines="50" w:after="50"/>
        <w:rPr>
          <w:rFonts w:ascii="宋体" w:hAnsi="宋体" w:cs="宋体"/>
          <w:color w:val="auto"/>
          <w:kern w:val="21"/>
          <w:sz w:val="24"/>
          <w:szCs w:val="20"/>
          <w:highlight w:val="none"/>
        </w:rPr>
      </w:pPr>
    </w:p>
    <w:p w14:paraId="0454A860">
      <w:pPr>
        <w:snapToGrid w:val="0"/>
        <w:spacing w:before="120" w:beforeLines="50" w:after="50"/>
        <w:rPr>
          <w:rFonts w:ascii="宋体" w:hAnsi="宋体" w:cs="宋体"/>
          <w:color w:val="auto"/>
          <w:kern w:val="21"/>
          <w:sz w:val="24"/>
          <w:szCs w:val="20"/>
          <w:highlight w:val="none"/>
        </w:rPr>
      </w:pPr>
    </w:p>
    <w:p w14:paraId="7F64DF1C">
      <w:pPr>
        <w:snapToGrid w:val="0"/>
        <w:spacing w:before="120" w:beforeLines="50" w:after="50"/>
        <w:jc w:val="center"/>
        <w:rPr>
          <w:rFonts w:ascii="宋体" w:hAnsi="宋体" w:cs="宋体"/>
          <w:bCs/>
          <w:color w:val="auto"/>
          <w:kern w:val="21"/>
          <w:sz w:val="44"/>
          <w:szCs w:val="44"/>
          <w:highlight w:val="none"/>
        </w:rPr>
      </w:pPr>
      <w:r>
        <w:rPr>
          <w:rFonts w:hint="eastAsia" w:ascii="宋体" w:hAnsi="宋体" w:cs="宋体"/>
          <w:bCs/>
          <w:color w:val="auto"/>
          <w:kern w:val="21"/>
          <w:sz w:val="44"/>
          <w:szCs w:val="44"/>
          <w:highlight w:val="none"/>
        </w:rPr>
        <w:t>商  务  技  术  文  件（封面）</w:t>
      </w:r>
    </w:p>
    <w:p w14:paraId="35D30AD9">
      <w:pPr>
        <w:snapToGrid w:val="0"/>
        <w:spacing w:before="120" w:beforeLines="50" w:after="50"/>
        <w:rPr>
          <w:rFonts w:ascii="宋体" w:hAnsi="宋体" w:cs="宋体"/>
          <w:bCs/>
          <w:color w:val="auto"/>
          <w:kern w:val="21"/>
          <w:sz w:val="24"/>
          <w:szCs w:val="20"/>
          <w:highlight w:val="none"/>
        </w:rPr>
      </w:pPr>
    </w:p>
    <w:p w14:paraId="4B4D71C0">
      <w:pPr>
        <w:snapToGrid w:val="0"/>
        <w:spacing w:before="120" w:beforeLines="50" w:after="50"/>
        <w:rPr>
          <w:rFonts w:ascii="宋体" w:hAnsi="宋体" w:cs="宋体"/>
          <w:bCs/>
          <w:color w:val="auto"/>
          <w:kern w:val="21"/>
          <w:sz w:val="24"/>
          <w:szCs w:val="20"/>
          <w:highlight w:val="none"/>
        </w:rPr>
      </w:pPr>
    </w:p>
    <w:p w14:paraId="75CACF98">
      <w:pPr>
        <w:snapToGrid w:val="0"/>
        <w:spacing w:before="120" w:beforeLines="50" w:after="50"/>
        <w:rPr>
          <w:rFonts w:ascii="宋体" w:hAnsi="宋体" w:cs="宋体"/>
          <w:bCs/>
          <w:color w:val="auto"/>
          <w:kern w:val="21"/>
          <w:sz w:val="24"/>
          <w:szCs w:val="20"/>
          <w:highlight w:val="none"/>
        </w:rPr>
      </w:pPr>
    </w:p>
    <w:p w14:paraId="4650673C">
      <w:pPr>
        <w:snapToGrid w:val="0"/>
        <w:spacing w:before="120" w:beforeLines="50" w:after="50"/>
        <w:rPr>
          <w:rFonts w:ascii="宋体" w:hAnsi="宋体" w:cs="宋体"/>
          <w:bCs/>
          <w:color w:val="auto"/>
          <w:kern w:val="21"/>
          <w:sz w:val="24"/>
          <w:szCs w:val="20"/>
          <w:highlight w:val="none"/>
        </w:rPr>
      </w:pPr>
    </w:p>
    <w:p w14:paraId="6561358C">
      <w:pPr>
        <w:snapToGrid w:val="0"/>
        <w:spacing w:before="120" w:beforeLines="50" w:after="50"/>
        <w:rPr>
          <w:rFonts w:ascii="宋体" w:hAnsi="宋体" w:cs="宋体"/>
          <w:bCs/>
          <w:color w:val="auto"/>
          <w:kern w:val="21"/>
          <w:sz w:val="24"/>
          <w:szCs w:val="20"/>
          <w:highlight w:val="none"/>
        </w:rPr>
      </w:pPr>
    </w:p>
    <w:p w14:paraId="05E1929C">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项目名称：</w:t>
      </w:r>
    </w:p>
    <w:p w14:paraId="44117343">
      <w:pPr>
        <w:snapToGrid w:val="0"/>
        <w:spacing w:before="120" w:beforeLines="50" w:after="50"/>
        <w:ind w:firstLine="720" w:firstLineChars="225"/>
        <w:rPr>
          <w:rFonts w:ascii="宋体" w:hAnsi="宋体" w:cs="宋体"/>
          <w:bCs/>
          <w:color w:val="auto"/>
          <w:kern w:val="21"/>
          <w:sz w:val="32"/>
          <w:szCs w:val="32"/>
          <w:highlight w:val="none"/>
        </w:rPr>
      </w:pPr>
    </w:p>
    <w:p w14:paraId="6CDF7377">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项目编号：</w:t>
      </w:r>
    </w:p>
    <w:p w14:paraId="36D5CC6F">
      <w:pPr>
        <w:snapToGrid w:val="0"/>
        <w:spacing w:before="120" w:beforeLines="50" w:after="50"/>
        <w:ind w:firstLine="720" w:firstLineChars="225"/>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 xml:space="preserve"> </w:t>
      </w:r>
    </w:p>
    <w:p w14:paraId="384E4BF5">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所竞分标（如有则填写，无分标时填写“无”或者留空）：</w:t>
      </w:r>
    </w:p>
    <w:p w14:paraId="31FC53DE">
      <w:pPr>
        <w:snapToGrid w:val="0"/>
        <w:spacing w:before="120" w:beforeLines="50" w:after="50"/>
        <w:ind w:firstLine="720" w:firstLineChars="225"/>
        <w:rPr>
          <w:rFonts w:ascii="宋体" w:hAnsi="宋体" w:cs="宋体"/>
          <w:bCs/>
          <w:color w:val="auto"/>
          <w:kern w:val="21"/>
          <w:sz w:val="32"/>
          <w:szCs w:val="32"/>
          <w:highlight w:val="none"/>
        </w:rPr>
      </w:pPr>
    </w:p>
    <w:p w14:paraId="65763622">
      <w:pPr>
        <w:pStyle w:val="9"/>
        <w:snapToGrid w:val="0"/>
        <w:spacing w:before="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供应商名称：</w:t>
      </w:r>
    </w:p>
    <w:p w14:paraId="01C3ADE2">
      <w:pPr>
        <w:pStyle w:val="9"/>
        <w:snapToGrid w:val="0"/>
        <w:spacing w:before="50" w:after="50"/>
        <w:ind w:firstLine="720" w:firstLineChars="225"/>
        <w:rPr>
          <w:rFonts w:ascii="宋体" w:hAnsi="宋体" w:cs="宋体"/>
          <w:bCs/>
          <w:color w:val="auto"/>
          <w:kern w:val="21"/>
          <w:sz w:val="32"/>
          <w:szCs w:val="32"/>
          <w:highlight w:val="none"/>
        </w:rPr>
      </w:pPr>
    </w:p>
    <w:p w14:paraId="55941492">
      <w:pPr>
        <w:pStyle w:val="9"/>
        <w:snapToGrid w:val="0"/>
        <w:spacing w:before="50" w:after="50"/>
        <w:ind w:firstLine="720" w:firstLineChars="225"/>
        <w:rPr>
          <w:rFonts w:ascii="宋体" w:hAnsi="宋体" w:cs="宋体"/>
          <w:bCs/>
          <w:color w:val="auto"/>
          <w:kern w:val="21"/>
          <w:sz w:val="32"/>
          <w:szCs w:val="32"/>
          <w:highlight w:val="none"/>
        </w:rPr>
      </w:pPr>
    </w:p>
    <w:p w14:paraId="0ADAB7C5">
      <w:pPr>
        <w:pStyle w:val="9"/>
        <w:snapToGrid w:val="0"/>
        <w:spacing w:before="50" w:after="50"/>
        <w:ind w:firstLine="1280" w:firstLineChars="400"/>
        <w:rPr>
          <w:rFonts w:ascii="宋体" w:hAnsi="宋体" w:cs="宋体"/>
          <w:bCs/>
          <w:color w:val="auto"/>
          <w:kern w:val="21"/>
          <w:sz w:val="32"/>
          <w:szCs w:val="32"/>
          <w:highlight w:val="none"/>
        </w:rPr>
      </w:pPr>
    </w:p>
    <w:p w14:paraId="2EA88576">
      <w:pPr>
        <w:snapToGrid w:val="0"/>
        <w:spacing w:before="120" w:beforeLines="50" w:after="50"/>
        <w:jc w:val="center"/>
        <w:rPr>
          <w:rFonts w:ascii="宋体" w:hAnsi="宋体" w:cs="宋体"/>
          <w:color w:val="auto"/>
          <w:kern w:val="21"/>
          <w:sz w:val="32"/>
          <w:szCs w:val="32"/>
          <w:highlight w:val="none"/>
        </w:rPr>
      </w:pPr>
      <w:r>
        <w:rPr>
          <w:rFonts w:hint="eastAsia" w:ascii="宋体" w:hAnsi="宋体" w:cs="宋体"/>
          <w:color w:val="auto"/>
          <w:kern w:val="21"/>
          <w:sz w:val="32"/>
          <w:szCs w:val="32"/>
          <w:highlight w:val="none"/>
        </w:rPr>
        <w:t>年    月    日</w:t>
      </w:r>
    </w:p>
    <w:p w14:paraId="0C675FFF">
      <w:pPr>
        <w:snapToGrid w:val="0"/>
        <w:spacing w:before="120" w:beforeLines="50" w:after="50" w:line="360" w:lineRule="auto"/>
        <w:ind w:left="142" w:firstLine="643" w:firstLineChars="200"/>
        <w:jc w:val="left"/>
        <w:rPr>
          <w:rFonts w:ascii="宋体" w:hAnsi="宋体" w:cs="宋体"/>
          <w:b/>
          <w:bCs/>
          <w:color w:val="auto"/>
          <w:kern w:val="21"/>
          <w:sz w:val="32"/>
          <w:szCs w:val="32"/>
          <w:highlight w:val="none"/>
        </w:rPr>
        <w:sectPr>
          <w:pgSz w:w="11911" w:h="16838"/>
          <w:pgMar w:top="1440" w:right="1440" w:bottom="1440" w:left="1440" w:header="720" w:footer="720" w:gutter="0"/>
          <w:cols w:space="720" w:num="1"/>
        </w:sectPr>
      </w:pPr>
    </w:p>
    <w:p w14:paraId="7F1623CD">
      <w:pPr>
        <w:jc w:val="center"/>
        <w:rPr>
          <w:rFonts w:ascii="宋体" w:hAnsi="宋体" w:cs="宋体"/>
          <w:b/>
          <w:color w:val="auto"/>
          <w:kern w:val="21"/>
          <w:sz w:val="28"/>
          <w:szCs w:val="28"/>
          <w:highlight w:val="none"/>
        </w:rPr>
      </w:pPr>
      <w:r>
        <w:rPr>
          <w:rFonts w:hint="eastAsia" w:ascii="宋体" w:hAnsi="宋体" w:cs="宋体"/>
          <w:b/>
          <w:color w:val="auto"/>
          <w:kern w:val="21"/>
          <w:sz w:val="28"/>
          <w:szCs w:val="28"/>
          <w:highlight w:val="none"/>
        </w:rPr>
        <w:t>商务技术文件目录</w:t>
      </w:r>
    </w:p>
    <w:p w14:paraId="12797665">
      <w:pPr>
        <w:jc w:val="center"/>
        <w:rPr>
          <w:rFonts w:ascii="宋体" w:hAnsi="宋体" w:cs="宋体"/>
          <w:b/>
          <w:color w:val="auto"/>
          <w:kern w:val="21"/>
          <w:sz w:val="28"/>
          <w:szCs w:val="28"/>
          <w:highlight w:val="none"/>
        </w:rPr>
      </w:pPr>
    </w:p>
    <w:p w14:paraId="41A836BE">
      <w:pPr>
        <w:pStyle w:val="85"/>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一、无串标行为承诺函………………………………………………………（页码）</w:t>
      </w:r>
    </w:p>
    <w:p w14:paraId="2E433CC6">
      <w:pPr>
        <w:pStyle w:val="85"/>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二、法定代表人身份证明及法定代表人有效身份证正反面复印件………（页码）</w:t>
      </w:r>
    </w:p>
    <w:p w14:paraId="66D863D0">
      <w:pPr>
        <w:pStyle w:val="85"/>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三、法定代表人授权委托书（如有委托时）………………………………（页码）</w:t>
      </w:r>
    </w:p>
    <w:p w14:paraId="2BE0144A">
      <w:pPr>
        <w:pStyle w:val="85"/>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四、</w:t>
      </w:r>
      <w:r>
        <w:rPr>
          <w:rFonts w:hint="eastAsia" w:ascii="宋体" w:hAnsi="宋体" w:eastAsia="宋体" w:cs="宋体"/>
          <w:color w:val="auto"/>
          <w:kern w:val="21"/>
          <w:highlight w:val="none"/>
          <w:lang w:val="zh-CN"/>
        </w:rPr>
        <w:t>商务条款偏离表………………………………</w:t>
      </w:r>
      <w:r>
        <w:rPr>
          <w:rFonts w:hint="eastAsia" w:ascii="宋体" w:hAnsi="宋体" w:eastAsia="宋体" w:cs="宋体"/>
          <w:color w:val="auto"/>
          <w:kern w:val="21"/>
          <w:highlight w:val="none"/>
        </w:rPr>
        <w:t>…………………………（页码）</w:t>
      </w:r>
    </w:p>
    <w:p w14:paraId="0513A6AA">
      <w:pPr>
        <w:pStyle w:val="85"/>
        <w:spacing w:line="360" w:lineRule="auto"/>
        <w:rPr>
          <w:rFonts w:ascii="宋体" w:hAnsi="宋体" w:eastAsia="宋体" w:cs="宋体"/>
          <w:color w:val="auto"/>
          <w:kern w:val="21"/>
          <w:highlight w:val="none"/>
        </w:rPr>
      </w:pPr>
      <w:bookmarkStart w:id="86" w:name="OLE_LINK7"/>
      <w:bookmarkStart w:id="87" w:name="OLE_LINK6"/>
      <w:bookmarkStart w:id="88" w:name="OLE_LINK5"/>
      <w:r>
        <w:rPr>
          <w:rFonts w:hint="eastAsia" w:ascii="宋体" w:hAnsi="宋体" w:eastAsia="宋体" w:cs="宋体"/>
          <w:color w:val="auto"/>
          <w:kern w:val="21"/>
          <w:highlight w:val="none"/>
        </w:rPr>
        <w:t>五、磋商保证金的相关证明复印件</w:t>
      </w:r>
      <w:r>
        <w:rPr>
          <w:rFonts w:hint="eastAsia" w:ascii="宋体" w:hAnsi="宋体" w:eastAsia="宋体" w:cs="宋体"/>
          <w:color w:val="auto"/>
          <w:kern w:val="21"/>
          <w:highlight w:val="none"/>
          <w:lang w:val="zh-CN"/>
        </w:rPr>
        <w:t>………………</w:t>
      </w:r>
      <w:r>
        <w:rPr>
          <w:rFonts w:hint="eastAsia" w:ascii="宋体" w:hAnsi="宋体" w:eastAsia="宋体" w:cs="宋体"/>
          <w:color w:val="auto"/>
          <w:kern w:val="21"/>
          <w:highlight w:val="none"/>
        </w:rPr>
        <w:t>…………………………（页码）</w:t>
      </w:r>
    </w:p>
    <w:p w14:paraId="3BA14CBD">
      <w:pPr>
        <w:pStyle w:val="85"/>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六、竞标人情况介绍</w:t>
      </w:r>
      <w:r>
        <w:rPr>
          <w:rFonts w:hint="eastAsia" w:ascii="宋体" w:hAnsi="宋体" w:eastAsia="宋体" w:cs="宋体"/>
          <w:color w:val="auto"/>
          <w:kern w:val="21"/>
          <w:highlight w:val="none"/>
          <w:lang w:val="zh-CN"/>
        </w:rPr>
        <w:t>………………………………</w:t>
      </w:r>
      <w:r>
        <w:rPr>
          <w:rFonts w:hint="eastAsia" w:ascii="宋体" w:hAnsi="宋体" w:eastAsia="宋体" w:cs="宋体"/>
          <w:color w:val="auto"/>
          <w:kern w:val="21"/>
          <w:highlight w:val="none"/>
        </w:rPr>
        <w:t>…………………………（页码）</w:t>
      </w:r>
    </w:p>
    <w:p w14:paraId="12F97838">
      <w:pPr>
        <w:pStyle w:val="85"/>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七、供应商类似业绩的证明文件（如有要求）</w:t>
      </w:r>
      <w:r>
        <w:rPr>
          <w:rFonts w:hint="eastAsia" w:ascii="宋体" w:hAnsi="宋体" w:eastAsia="宋体" w:cs="宋体"/>
          <w:color w:val="auto"/>
          <w:kern w:val="21"/>
          <w:highlight w:val="none"/>
          <w:lang w:val="zh-CN"/>
        </w:rPr>
        <w:t>……………………………</w:t>
      </w:r>
      <w:r>
        <w:rPr>
          <w:rFonts w:hint="eastAsia" w:ascii="宋体" w:hAnsi="宋体" w:eastAsia="宋体" w:cs="宋体"/>
          <w:color w:val="auto"/>
          <w:kern w:val="21"/>
          <w:highlight w:val="none"/>
        </w:rPr>
        <w:t>（页码）</w:t>
      </w:r>
      <w:bookmarkEnd w:id="86"/>
      <w:bookmarkEnd w:id="87"/>
    </w:p>
    <w:bookmarkEnd w:id="88"/>
    <w:p w14:paraId="25527A21">
      <w:pPr>
        <w:pStyle w:val="85"/>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八、服务需求偏离表…………………………………………………………（页码）</w:t>
      </w:r>
    </w:p>
    <w:p w14:paraId="62903488">
      <w:pPr>
        <w:pStyle w:val="85"/>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九、技术服务方案……………………………………………………………（页码）</w:t>
      </w:r>
    </w:p>
    <w:p w14:paraId="24B98301">
      <w:pPr>
        <w:pStyle w:val="85"/>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十、售后服务方案………………………………</w:t>
      </w:r>
      <w:r>
        <w:rPr>
          <w:rFonts w:hint="eastAsia" w:ascii="宋体" w:hAnsi="宋体" w:eastAsia="宋体" w:cs="宋体"/>
          <w:color w:val="auto"/>
          <w:kern w:val="21"/>
          <w:highlight w:val="none"/>
          <w:lang w:val="zh-CN"/>
        </w:rPr>
        <w:t>………</w:t>
      </w:r>
      <w:r>
        <w:rPr>
          <w:rFonts w:hint="eastAsia" w:ascii="宋体" w:hAnsi="宋体" w:eastAsia="宋体" w:cs="宋体"/>
          <w:color w:val="auto"/>
          <w:kern w:val="21"/>
          <w:highlight w:val="none"/>
        </w:rPr>
        <w:t>……………………（页码）</w:t>
      </w:r>
    </w:p>
    <w:p w14:paraId="57FE8B26">
      <w:pPr>
        <w:pStyle w:val="85"/>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十一、</w:t>
      </w:r>
      <w:r>
        <w:rPr>
          <w:rFonts w:hint="eastAsia" w:ascii="宋体" w:hAnsi="宋体" w:eastAsia="宋体" w:cs="宋体"/>
          <w:color w:val="auto"/>
          <w:kern w:val="21"/>
          <w:highlight w:val="none"/>
          <w:lang w:val="zh-CN"/>
        </w:rPr>
        <w:t>项目实施人员一览表……………………………</w:t>
      </w:r>
      <w:r>
        <w:rPr>
          <w:rFonts w:hint="eastAsia" w:ascii="宋体" w:hAnsi="宋体" w:eastAsia="宋体" w:cs="宋体"/>
          <w:color w:val="auto"/>
          <w:kern w:val="21"/>
          <w:highlight w:val="none"/>
        </w:rPr>
        <w:t>……………………（页码）</w:t>
      </w:r>
    </w:p>
    <w:p w14:paraId="3B52D887">
      <w:pPr>
        <w:pStyle w:val="85"/>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十二、服务需求、商务条款要求提供的其他材料</w:t>
      </w:r>
      <w:r>
        <w:rPr>
          <w:rFonts w:hint="eastAsia" w:ascii="宋体" w:hAnsi="宋体" w:eastAsia="宋体" w:cs="宋体"/>
          <w:color w:val="auto"/>
          <w:kern w:val="21"/>
          <w:highlight w:val="none"/>
          <w:lang w:val="zh-CN"/>
        </w:rPr>
        <w:t>…………………</w:t>
      </w:r>
      <w:r>
        <w:rPr>
          <w:rFonts w:hint="eastAsia" w:ascii="宋体" w:hAnsi="宋体" w:eastAsia="宋体" w:cs="宋体"/>
          <w:color w:val="auto"/>
          <w:kern w:val="21"/>
          <w:highlight w:val="none"/>
        </w:rPr>
        <w:t>………（页码）</w:t>
      </w:r>
    </w:p>
    <w:p w14:paraId="6277FDFA">
      <w:pPr>
        <w:spacing w:line="360" w:lineRule="auto"/>
        <w:rPr>
          <w:rFonts w:ascii="宋体" w:hAnsi="宋体" w:cs="宋体"/>
          <w:b/>
          <w:bCs/>
          <w:color w:val="auto"/>
          <w:kern w:val="21"/>
          <w:sz w:val="24"/>
          <w:highlight w:val="none"/>
        </w:rPr>
      </w:pPr>
      <w:r>
        <w:rPr>
          <w:rFonts w:hint="eastAsia" w:ascii="宋体" w:hAnsi="宋体" w:cs="宋体"/>
          <w:b/>
          <w:bCs/>
          <w:color w:val="auto"/>
          <w:kern w:val="21"/>
          <w:sz w:val="24"/>
          <w:highlight w:val="none"/>
        </w:rPr>
        <w:t>注：以上目录是基本格式要求，各供应商可根据自身情况进一步向下增加内容或细化。</w:t>
      </w:r>
    </w:p>
    <w:p w14:paraId="46D86A4B">
      <w:pPr>
        <w:spacing w:line="400" w:lineRule="exact"/>
        <w:rPr>
          <w:rFonts w:ascii="宋体" w:hAnsi="宋体" w:cs="宋体"/>
          <w:color w:val="auto"/>
          <w:kern w:val="21"/>
          <w:sz w:val="32"/>
          <w:szCs w:val="32"/>
          <w:highlight w:val="none"/>
        </w:rPr>
      </w:pPr>
    </w:p>
    <w:p w14:paraId="5403B4AA">
      <w:pPr>
        <w:spacing w:line="520" w:lineRule="exact"/>
        <w:ind w:firstLine="880" w:firstLineChars="200"/>
        <w:rPr>
          <w:rFonts w:ascii="宋体" w:hAnsi="宋体" w:cs="宋体"/>
          <w:color w:val="auto"/>
          <w:kern w:val="21"/>
          <w:sz w:val="44"/>
          <w:szCs w:val="44"/>
          <w:highlight w:val="none"/>
        </w:rPr>
      </w:pPr>
      <w:r>
        <w:rPr>
          <w:rFonts w:hint="eastAsia" w:ascii="宋体" w:hAnsi="宋体" w:cs="宋体"/>
          <w:color w:val="auto"/>
          <w:kern w:val="21"/>
          <w:sz w:val="44"/>
          <w:szCs w:val="44"/>
          <w:highlight w:val="none"/>
        </w:rPr>
        <w:br w:type="page"/>
      </w:r>
      <w:r>
        <w:rPr>
          <w:rFonts w:hint="eastAsia" w:ascii="宋体" w:hAnsi="宋体" w:cs="宋体"/>
          <w:b/>
          <w:color w:val="auto"/>
          <w:kern w:val="21"/>
          <w:sz w:val="30"/>
          <w:szCs w:val="30"/>
          <w:highlight w:val="none"/>
        </w:rPr>
        <w:t>一、无串标行为承诺函</w:t>
      </w:r>
    </w:p>
    <w:p w14:paraId="3EAA763C">
      <w:pPr>
        <w:spacing w:line="520" w:lineRule="exact"/>
        <w:jc w:val="center"/>
        <w:rPr>
          <w:rFonts w:ascii="宋体" w:hAnsi="宋体" w:cs="宋体"/>
          <w:color w:val="auto"/>
          <w:kern w:val="21"/>
          <w:sz w:val="44"/>
          <w:szCs w:val="44"/>
          <w:highlight w:val="none"/>
        </w:rPr>
      </w:pPr>
    </w:p>
    <w:p w14:paraId="5B05DA6C">
      <w:pPr>
        <w:spacing w:line="520" w:lineRule="exact"/>
        <w:jc w:val="center"/>
        <w:rPr>
          <w:rFonts w:ascii="宋体" w:hAnsi="宋体" w:cs="宋体"/>
          <w:color w:val="auto"/>
          <w:kern w:val="21"/>
          <w:sz w:val="32"/>
          <w:szCs w:val="32"/>
          <w:highlight w:val="none"/>
        </w:rPr>
      </w:pPr>
      <w:r>
        <w:rPr>
          <w:rFonts w:hint="eastAsia" w:ascii="宋体" w:hAnsi="宋体" w:cs="宋体"/>
          <w:color w:val="auto"/>
          <w:kern w:val="21"/>
          <w:sz w:val="44"/>
          <w:szCs w:val="44"/>
          <w:highlight w:val="none"/>
        </w:rPr>
        <w:t>无串通竞标行为的承诺函</w:t>
      </w:r>
    </w:p>
    <w:p w14:paraId="2C939623">
      <w:pPr>
        <w:spacing w:line="520" w:lineRule="exact"/>
        <w:ind w:firstLine="640" w:firstLineChars="200"/>
        <w:rPr>
          <w:rFonts w:ascii="宋体" w:hAnsi="宋体" w:cs="宋体"/>
          <w:color w:val="auto"/>
          <w:kern w:val="21"/>
          <w:sz w:val="32"/>
          <w:szCs w:val="32"/>
          <w:highlight w:val="none"/>
        </w:rPr>
      </w:pPr>
    </w:p>
    <w:p w14:paraId="5AC0EA65">
      <w:pPr>
        <w:spacing w:line="360" w:lineRule="auto"/>
        <w:ind w:firstLine="482" w:firstLineChars="200"/>
        <w:contextualSpacing/>
        <w:rPr>
          <w:rFonts w:ascii="宋体" w:hAnsi="宋体" w:cs="宋体"/>
          <w:b/>
          <w:bCs/>
          <w:color w:val="auto"/>
          <w:kern w:val="21"/>
          <w:sz w:val="24"/>
          <w:highlight w:val="none"/>
        </w:rPr>
      </w:pPr>
      <w:r>
        <w:rPr>
          <w:rFonts w:hint="eastAsia" w:ascii="宋体" w:hAnsi="宋体" w:cs="宋体"/>
          <w:b/>
          <w:bCs/>
          <w:color w:val="auto"/>
          <w:kern w:val="21"/>
          <w:sz w:val="24"/>
          <w:highlight w:val="none"/>
        </w:rPr>
        <w:t>一、我方承诺无下列相互串通竞标的情形：</w:t>
      </w:r>
    </w:p>
    <w:p w14:paraId="182C5C23">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1.</w:t>
      </w:r>
      <w:r>
        <w:rPr>
          <w:rFonts w:hint="eastAsia" w:ascii="宋体" w:hAnsi="宋体" w:cs="宋体"/>
          <w:color w:val="auto"/>
          <w:kern w:val="21"/>
          <w:highlight w:val="none"/>
        </w:rPr>
        <w:t xml:space="preserve"> </w:t>
      </w:r>
      <w:r>
        <w:rPr>
          <w:rFonts w:hint="eastAsia" w:ascii="宋体" w:hAnsi="宋体" w:cs="宋体"/>
          <w:color w:val="auto"/>
          <w:kern w:val="21"/>
          <w:sz w:val="24"/>
          <w:highlight w:val="none"/>
        </w:rPr>
        <w:t xml:space="preserve">不同供应商的响应文件由同一单位或者个人编制；或者不同供应商报名的IP地址一致的；或者编制响应文件硬件设备CPU编号、硬盘编号、网卡地址一致的情况； </w:t>
      </w:r>
    </w:p>
    <w:p w14:paraId="149D5B24">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2.不同供应商委托同一单位或者个人办理竞标事宜；</w:t>
      </w:r>
    </w:p>
    <w:p w14:paraId="159CFA08">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3.不同供应商的响应文件载明的项目管理员为同一个人；</w:t>
      </w:r>
    </w:p>
    <w:p w14:paraId="79D3C12E">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4.不同供应商的响应文件异常一致或者响应报价呈规律性差异；</w:t>
      </w:r>
    </w:p>
    <w:p w14:paraId="062F1EF2">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5.不同供应商的响应文件相互混装；</w:t>
      </w:r>
    </w:p>
    <w:p w14:paraId="636FE3F3">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6.不同供应商的磋商保证金从同一单位或者个人账户转出。</w:t>
      </w:r>
    </w:p>
    <w:p w14:paraId="4CD52FE9">
      <w:pPr>
        <w:spacing w:line="360" w:lineRule="auto"/>
        <w:ind w:firstLine="482" w:firstLineChars="200"/>
        <w:contextualSpacing/>
        <w:rPr>
          <w:rFonts w:ascii="宋体" w:hAnsi="宋体" w:cs="宋体"/>
          <w:b/>
          <w:bCs/>
          <w:color w:val="auto"/>
          <w:kern w:val="21"/>
          <w:sz w:val="24"/>
          <w:highlight w:val="none"/>
        </w:rPr>
      </w:pPr>
      <w:r>
        <w:rPr>
          <w:rFonts w:hint="eastAsia" w:ascii="宋体" w:hAnsi="宋体" w:cs="宋体"/>
          <w:b/>
          <w:bCs/>
          <w:color w:val="auto"/>
          <w:kern w:val="21"/>
          <w:sz w:val="24"/>
          <w:highlight w:val="none"/>
        </w:rPr>
        <w:t>二、我方承诺无下列恶意串通的情形：</w:t>
      </w:r>
    </w:p>
    <w:p w14:paraId="460A9F51">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1.供应商直接或者间接从采购人或者采购代理机构处获得其他供应商的相关信息并修改其响应文件；</w:t>
      </w:r>
    </w:p>
    <w:p w14:paraId="2AAB6867">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2.供应商按照采购人或者采购代理机构的授意撤换、修改响应文件；</w:t>
      </w:r>
    </w:p>
    <w:p w14:paraId="22A6004B">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3.供应商之间协商报价、技术方案等响应文件的实质性内容；</w:t>
      </w:r>
    </w:p>
    <w:p w14:paraId="2661BFCD">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4.属于同一集团、协会、商会等组织成员的供应商按照该组织要求协同参加政府采购活动；</w:t>
      </w:r>
    </w:p>
    <w:p w14:paraId="0E7612E1">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5.供应商之间事先约定一致抬高或者压低响应报价，或者在竞争性磋商项目中事先约定轮流以高价位或者低价位成交，或者事先约定由某一特定供应商成交，然后再参加竞标；</w:t>
      </w:r>
    </w:p>
    <w:p w14:paraId="47A0083F">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6.供应商之间商定部分供应商放弃参加政府采购活动或者放弃成交；</w:t>
      </w:r>
    </w:p>
    <w:p w14:paraId="707D5E82">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7.供应商与采购人或者采购代理机构之间、供应商相互之间，为谋求特定供应商成交或者排斥其他供应商的其他串通行为。</w:t>
      </w:r>
    </w:p>
    <w:p w14:paraId="54A49E34">
      <w:pPr>
        <w:spacing w:line="360" w:lineRule="auto"/>
        <w:ind w:firstLine="482" w:firstLineChars="200"/>
        <w:contextualSpacing/>
        <w:rPr>
          <w:rFonts w:ascii="宋体" w:hAnsi="宋体" w:cs="宋体"/>
          <w:b/>
          <w:bCs/>
          <w:color w:val="auto"/>
          <w:kern w:val="21"/>
          <w:sz w:val="24"/>
          <w:highlight w:val="none"/>
        </w:rPr>
      </w:pPr>
      <w:r>
        <w:rPr>
          <w:rFonts w:hint="eastAsia" w:ascii="宋体" w:hAnsi="宋体" w:cs="宋体"/>
          <w:b/>
          <w:bCs/>
          <w:color w:val="auto"/>
          <w:kern w:val="21"/>
          <w:sz w:val="24"/>
          <w:highlight w:val="none"/>
        </w:rPr>
        <w:t>以上情形一经核查属实，接受政府采购监管部门对我方认定存在围标串标行为，我方愿意承担一切后果，并不再寻求任何旨在减轻或者免除法律责任的辩解。</w:t>
      </w:r>
    </w:p>
    <w:p w14:paraId="19D58418">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7BF1A877">
      <w:pPr>
        <w:spacing w:line="520" w:lineRule="exact"/>
        <w:ind w:left="239" w:leftChars="114" w:firstLine="6120" w:firstLineChars="2550"/>
        <w:jc w:val="left"/>
        <w:rPr>
          <w:rFonts w:ascii="宋体" w:hAnsi="宋体" w:cs="宋体"/>
          <w:bCs/>
          <w:color w:val="auto"/>
          <w:kern w:val="21"/>
          <w:sz w:val="44"/>
          <w:szCs w:val="44"/>
          <w:highlight w:val="none"/>
        </w:rPr>
      </w:pPr>
      <w:r>
        <w:rPr>
          <w:rFonts w:hint="eastAsia" w:ascii="宋体" w:hAnsi="宋体" w:cs="宋体"/>
          <w:color w:val="auto"/>
          <w:kern w:val="21"/>
          <w:sz w:val="24"/>
          <w:highlight w:val="none"/>
          <w:lang w:val="zh-CN"/>
        </w:rPr>
        <w:t xml:space="preserve">日期：  年  月   日   </w:t>
      </w:r>
      <w:r>
        <w:rPr>
          <w:rFonts w:hint="eastAsia" w:ascii="宋体" w:hAnsi="宋体" w:cs="宋体"/>
          <w:b/>
          <w:bCs/>
          <w:color w:val="auto"/>
          <w:kern w:val="21"/>
          <w:sz w:val="32"/>
          <w:szCs w:val="32"/>
          <w:highlight w:val="none"/>
        </w:rPr>
        <w:br w:type="page"/>
      </w:r>
      <w:r>
        <w:rPr>
          <w:rFonts w:hint="eastAsia" w:ascii="宋体" w:hAnsi="宋体" w:cs="宋体"/>
          <w:b/>
          <w:color w:val="auto"/>
          <w:kern w:val="21"/>
          <w:sz w:val="30"/>
          <w:szCs w:val="30"/>
          <w:highlight w:val="none"/>
        </w:rPr>
        <w:t>二、法定代表人身份证明及法定代表人有效身份证正反面复印件</w:t>
      </w:r>
    </w:p>
    <w:p w14:paraId="7623E837">
      <w:pPr>
        <w:spacing w:line="520" w:lineRule="exact"/>
        <w:jc w:val="center"/>
        <w:rPr>
          <w:rFonts w:ascii="宋体" w:hAnsi="宋体" w:cs="宋体"/>
          <w:bCs/>
          <w:color w:val="auto"/>
          <w:kern w:val="21"/>
          <w:sz w:val="44"/>
          <w:szCs w:val="44"/>
          <w:highlight w:val="none"/>
        </w:rPr>
      </w:pPr>
    </w:p>
    <w:p w14:paraId="4F071EA1">
      <w:pPr>
        <w:spacing w:line="520" w:lineRule="exact"/>
        <w:jc w:val="center"/>
        <w:rPr>
          <w:rFonts w:ascii="宋体" w:hAnsi="宋体" w:cs="宋体"/>
          <w:color w:val="auto"/>
          <w:kern w:val="21"/>
          <w:sz w:val="32"/>
          <w:szCs w:val="32"/>
          <w:highlight w:val="none"/>
        </w:rPr>
      </w:pPr>
      <w:r>
        <w:rPr>
          <w:rFonts w:hint="eastAsia" w:ascii="宋体" w:hAnsi="宋体" w:cs="宋体"/>
          <w:bCs/>
          <w:color w:val="auto"/>
          <w:kern w:val="21"/>
          <w:sz w:val="44"/>
          <w:szCs w:val="44"/>
          <w:highlight w:val="none"/>
        </w:rPr>
        <w:t>法定代表人证明书</w:t>
      </w:r>
    </w:p>
    <w:p w14:paraId="00CAD536">
      <w:pPr>
        <w:spacing w:line="360" w:lineRule="auto"/>
        <w:ind w:left="540"/>
        <w:contextualSpacing/>
        <w:rPr>
          <w:rFonts w:ascii="宋体" w:hAnsi="宋体" w:cs="宋体"/>
          <w:color w:val="auto"/>
          <w:kern w:val="21"/>
          <w:sz w:val="32"/>
          <w:szCs w:val="32"/>
          <w:highlight w:val="none"/>
        </w:rPr>
      </w:pPr>
    </w:p>
    <w:p w14:paraId="728D7A72">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供应商名称：</w:t>
      </w:r>
      <w:r>
        <w:rPr>
          <w:rFonts w:hint="eastAsia" w:ascii="宋体" w:hAnsi="宋体" w:cs="宋体"/>
          <w:color w:val="auto"/>
          <w:kern w:val="21"/>
          <w:sz w:val="24"/>
          <w:highlight w:val="none"/>
          <w:u w:val="single"/>
        </w:rPr>
        <w:t xml:space="preserve">                                                        </w:t>
      </w:r>
    </w:p>
    <w:p w14:paraId="28D18379">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地    址：</w:t>
      </w:r>
      <w:r>
        <w:rPr>
          <w:rFonts w:hint="eastAsia" w:ascii="宋体" w:hAnsi="宋体" w:cs="宋体"/>
          <w:color w:val="auto"/>
          <w:kern w:val="21"/>
          <w:sz w:val="24"/>
          <w:highlight w:val="none"/>
          <w:u w:val="single"/>
        </w:rPr>
        <w:t xml:space="preserve">                                                        </w:t>
      </w:r>
    </w:p>
    <w:p w14:paraId="7C4B110C">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姓    名：</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性     别：</w:t>
      </w:r>
      <w:r>
        <w:rPr>
          <w:rFonts w:hint="eastAsia" w:ascii="宋体" w:hAnsi="宋体" w:cs="宋体"/>
          <w:color w:val="auto"/>
          <w:kern w:val="21"/>
          <w:sz w:val="24"/>
          <w:highlight w:val="none"/>
          <w:u w:val="single"/>
        </w:rPr>
        <w:t xml:space="preserve">                </w:t>
      </w:r>
    </w:p>
    <w:p w14:paraId="37521DA5">
      <w:pPr>
        <w:spacing w:line="360" w:lineRule="auto"/>
        <w:ind w:firstLine="480" w:firstLineChars="200"/>
        <w:contextualSpacing/>
        <w:rPr>
          <w:rFonts w:ascii="宋体" w:hAnsi="宋体" w:cs="宋体"/>
          <w:color w:val="auto"/>
          <w:kern w:val="21"/>
          <w:sz w:val="24"/>
          <w:highlight w:val="none"/>
          <w:u w:val="single"/>
        </w:rPr>
      </w:pPr>
      <w:r>
        <w:rPr>
          <w:rFonts w:hint="eastAsia" w:ascii="宋体" w:hAnsi="宋体" w:cs="宋体"/>
          <w:color w:val="auto"/>
          <w:kern w:val="21"/>
          <w:sz w:val="24"/>
          <w:highlight w:val="none"/>
        </w:rPr>
        <w:t>年    龄：</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职     务：</w:t>
      </w:r>
      <w:r>
        <w:rPr>
          <w:rFonts w:hint="eastAsia" w:ascii="宋体" w:hAnsi="宋体" w:cs="宋体"/>
          <w:color w:val="auto"/>
          <w:kern w:val="21"/>
          <w:sz w:val="24"/>
          <w:highlight w:val="none"/>
          <w:u w:val="single"/>
        </w:rPr>
        <w:t xml:space="preserve">                </w:t>
      </w:r>
    </w:p>
    <w:p w14:paraId="5B8D1A01">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身份证号码：</w:t>
      </w:r>
      <w:r>
        <w:rPr>
          <w:rFonts w:hint="eastAsia" w:ascii="宋体" w:hAnsi="宋体" w:cs="宋体"/>
          <w:color w:val="auto"/>
          <w:kern w:val="21"/>
          <w:sz w:val="24"/>
          <w:highlight w:val="none"/>
          <w:u w:val="single"/>
        </w:rPr>
        <w:t xml:space="preserve">                                        </w:t>
      </w:r>
    </w:p>
    <w:p w14:paraId="7F491BCB">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系</w:t>
      </w:r>
      <w:r>
        <w:rPr>
          <w:rFonts w:hint="eastAsia" w:ascii="宋体" w:hAnsi="宋体" w:cs="宋体"/>
          <w:color w:val="auto"/>
          <w:kern w:val="21"/>
          <w:sz w:val="24"/>
          <w:highlight w:val="none"/>
          <w:u w:val="single"/>
        </w:rPr>
        <w:t>（供应商名称）</w:t>
      </w:r>
      <w:r>
        <w:rPr>
          <w:rFonts w:hint="eastAsia" w:ascii="宋体" w:hAnsi="宋体" w:cs="宋体"/>
          <w:color w:val="auto"/>
          <w:kern w:val="21"/>
          <w:sz w:val="24"/>
          <w:highlight w:val="none"/>
        </w:rPr>
        <w:t>的法定代表人。</w:t>
      </w:r>
    </w:p>
    <w:p w14:paraId="204AE471">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特此证明。</w:t>
      </w:r>
    </w:p>
    <w:p w14:paraId="372582B0">
      <w:pPr>
        <w:spacing w:line="360" w:lineRule="auto"/>
        <w:ind w:left="540"/>
        <w:contextualSpacing/>
        <w:rPr>
          <w:rFonts w:ascii="宋体" w:hAnsi="宋体" w:cs="宋体"/>
          <w:color w:val="auto"/>
          <w:kern w:val="21"/>
          <w:sz w:val="24"/>
          <w:highlight w:val="none"/>
        </w:rPr>
      </w:pPr>
    </w:p>
    <w:p w14:paraId="1AED8095">
      <w:pPr>
        <w:spacing w:line="360" w:lineRule="auto"/>
        <w:ind w:left="540"/>
        <w:contextualSpacing/>
        <w:rPr>
          <w:rFonts w:ascii="宋体" w:hAnsi="宋体" w:cs="宋体"/>
          <w:color w:val="auto"/>
          <w:kern w:val="21"/>
          <w:sz w:val="24"/>
          <w:highlight w:val="none"/>
        </w:rPr>
      </w:pPr>
    </w:p>
    <w:p w14:paraId="68534436">
      <w:pPr>
        <w:spacing w:line="360" w:lineRule="auto"/>
        <w:ind w:left="540"/>
        <w:contextualSpacing/>
        <w:rPr>
          <w:rFonts w:ascii="宋体" w:hAnsi="宋体" w:cs="宋体"/>
          <w:color w:val="auto"/>
          <w:kern w:val="21"/>
          <w:sz w:val="24"/>
          <w:highlight w:val="none"/>
        </w:rPr>
      </w:pPr>
    </w:p>
    <w:p w14:paraId="3FF1BB9B">
      <w:pPr>
        <w:spacing w:line="360" w:lineRule="auto"/>
        <w:ind w:left="540"/>
        <w:contextualSpacing/>
        <w:rPr>
          <w:rFonts w:ascii="宋体" w:hAnsi="宋体" w:cs="宋体"/>
          <w:color w:val="auto"/>
          <w:kern w:val="21"/>
          <w:sz w:val="24"/>
          <w:highlight w:val="none"/>
        </w:rPr>
      </w:pPr>
      <w:r>
        <w:rPr>
          <w:rFonts w:hint="eastAsia" w:ascii="宋体" w:hAnsi="宋体" w:cs="宋体"/>
          <w:color w:val="auto"/>
          <w:kern w:val="21"/>
          <w:sz w:val="24"/>
          <w:highlight w:val="none"/>
        </w:rPr>
        <w:t>附件：法定代表人有效身份证正反面复印件</w:t>
      </w:r>
    </w:p>
    <w:p w14:paraId="1BA624B3">
      <w:pPr>
        <w:spacing w:line="360" w:lineRule="auto"/>
        <w:ind w:left="540"/>
        <w:contextualSpacing/>
        <w:rPr>
          <w:rFonts w:ascii="宋体" w:hAnsi="宋体" w:cs="宋体"/>
          <w:color w:val="auto"/>
          <w:kern w:val="21"/>
          <w:sz w:val="24"/>
          <w:highlight w:val="none"/>
        </w:rPr>
      </w:pPr>
    </w:p>
    <w:p w14:paraId="3540B45D">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30086C81">
      <w:pPr>
        <w:spacing w:line="360" w:lineRule="auto"/>
        <w:contextualSpacing/>
        <w:jc w:val="center"/>
        <w:rPr>
          <w:rFonts w:ascii="宋体" w:hAnsi="宋体" w:cs="宋体"/>
          <w:b/>
          <w:color w:val="auto"/>
          <w:kern w:val="21"/>
          <w:sz w:val="24"/>
          <w:highlight w:val="none"/>
        </w:rPr>
      </w:pPr>
      <w:r>
        <w:rPr>
          <w:rFonts w:hint="eastAsia" w:ascii="宋体" w:hAnsi="宋体" w:cs="宋体"/>
          <w:color w:val="auto"/>
          <w:kern w:val="21"/>
          <w:sz w:val="24"/>
          <w:highlight w:val="none"/>
          <w:lang w:val="zh-CN"/>
        </w:rPr>
        <w:t xml:space="preserve">                                                   日期：  年  月   日</w:t>
      </w:r>
    </w:p>
    <w:p w14:paraId="4B8FD6FF">
      <w:pPr>
        <w:spacing w:line="360" w:lineRule="auto"/>
        <w:contextualSpacing/>
        <w:jc w:val="left"/>
        <w:rPr>
          <w:rFonts w:ascii="宋体" w:hAnsi="宋体" w:cs="宋体"/>
          <w:color w:val="auto"/>
          <w:kern w:val="21"/>
          <w:sz w:val="24"/>
          <w:highlight w:val="none"/>
        </w:rPr>
      </w:pPr>
    </w:p>
    <w:p w14:paraId="61167389">
      <w:pPr>
        <w:spacing w:line="360" w:lineRule="auto"/>
        <w:contextualSpacing/>
        <w:jc w:val="left"/>
        <w:rPr>
          <w:rFonts w:ascii="宋体" w:hAnsi="宋体" w:cs="宋体"/>
          <w:color w:val="auto"/>
          <w:kern w:val="21"/>
          <w:sz w:val="24"/>
          <w:highlight w:val="none"/>
        </w:rPr>
      </w:pPr>
      <w:r>
        <w:rPr>
          <w:rFonts w:hint="eastAsia" w:ascii="宋体" w:hAnsi="宋体" w:cs="宋体"/>
          <w:color w:val="auto"/>
          <w:kern w:val="21"/>
          <w:sz w:val="24"/>
          <w:highlight w:val="none"/>
        </w:rPr>
        <w:t>注：1.自然人竞标的无需提供，联合体竞标的只需牵头人出具。</w:t>
      </w:r>
    </w:p>
    <w:p w14:paraId="2042EA29">
      <w:pPr>
        <w:spacing w:line="360" w:lineRule="auto"/>
        <w:ind w:firstLine="480" w:firstLineChars="200"/>
        <w:contextualSpacing/>
        <w:jc w:val="left"/>
        <w:rPr>
          <w:rFonts w:ascii="宋体" w:hAnsi="宋体" w:cs="宋体"/>
          <w:color w:val="auto"/>
          <w:kern w:val="21"/>
          <w:sz w:val="24"/>
          <w:highlight w:val="none"/>
        </w:rPr>
        <w:sectPr>
          <w:pgSz w:w="11911" w:h="16838"/>
          <w:pgMar w:top="1440" w:right="1440" w:bottom="1440" w:left="1440" w:header="720" w:footer="720" w:gutter="0"/>
          <w:cols w:space="720" w:num="1"/>
        </w:sectPr>
      </w:pPr>
      <w:r>
        <w:rPr>
          <w:rFonts w:hint="eastAsia" w:ascii="宋体" w:hAnsi="宋体" w:cs="宋体"/>
          <w:color w:val="auto"/>
          <w:kern w:val="21"/>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32"/>
        <w:tblpPr w:leftFromText="180" w:rightFromText="180" w:vertAnchor="text" w:horzAnchor="margin" w:tblpXSpec="center" w:tblpY="1169"/>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6AD7E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6B2C8E4E">
            <w:pPr>
              <w:spacing w:line="360" w:lineRule="auto"/>
              <w:rPr>
                <w:rFonts w:ascii="宋体" w:hAnsi="宋体" w:cs="宋体"/>
                <w:b/>
                <w:color w:val="auto"/>
                <w:kern w:val="21"/>
                <w:sz w:val="24"/>
                <w:highlight w:val="none"/>
              </w:rPr>
            </w:pPr>
          </w:p>
          <w:p w14:paraId="63D4DE65">
            <w:pPr>
              <w:spacing w:line="360" w:lineRule="auto"/>
              <w:rPr>
                <w:rFonts w:ascii="宋体" w:hAnsi="宋体" w:cs="宋体"/>
                <w:b/>
                <w:color w:val="auto"/>
                <w:kern w:val="21"/>
                <w:sz w:val="24"/>
                <w:highlight w:val="none"/>
              </w:rPr>
            </w:pPr>
            <w:r>
              <w:rPr>
                <w:rFonts w:hint="eastAsia" w:ascii="宋体" w:hAnsi="宋体" w:cs="宋体"/>
                <w:b/>
                <w:color w:val="auto"/>
                <w:kern w:val="21"/>
                <w:sz w:val="24"/>
                <w:highlight w:val="none"/>
              </w:rPr>
              <w:t>法定代表身份证复印件粘贴处（正、反面）</w:t>
            </w:r>
          </w:p>
        </w:tc>
      </w:tr>
    </w:tbl>
    <w:p w14:paraId="26429151">
      <w:pPr>
        <w:spacing w:line="360" w:lineRule="auto"/>
        <w:ind w:firstLine="482" w:firstLineChars="200"/>
        <w:contextualSpacing/>
        <w:jc w:val="left"/>
        <w:rPr>
          <w:rFonts w:ascii="宋体" w:hAnsi="宋体" w:cs="宋体"/>
          <w:b/>
          <w:color w:val="auto"/>
          <w:kern w:val="21"/>
          <w:sz w:val="32"/>
          <w:szCs w:val="32"/>
          <w:highlight w:val="none"/>
        </w:rPr>
      </w:pPr>
      <w:r>
        <w:rPr>
          <w:rFonts w:hint="eastAsia" w:ascii="宋体" w:hAnsi="宋体" w:cs="宋体"/>
          <w:b/>
          <w:color w:val="auto"/>
          <w:kern w:val="21"/>
          <w:sz w:val="24"/>
          <w:highlight w:val="none"/>
        </w:rPr>
        <w:t>附件：</w:t>
      </w:r>
    </w:p>
    <w:p w14:paraId="7F191BD7">
      <w:pPr>
        <w:adjustRightInd w:val="0"/>
        <w:snapToGrid w:val="0"/>
        <w:spacing w:line="300" w:lineRule="auto"/>
        <w:jc w:val="left"/>
        <w:rPr>
          <w:rFonts w:ascii="宋体" w:hAnsi="宋体" w:cs="宋体"/>
          <w:b/>
          <w:color w:val="auto"/>
          <w:kern w:val="21"/>
          <w:szCs w:val="21"/>
          <w:highlight w:val="none"/>
        </w:rPr>
      </w:pPr>
    </w:p>
    <w:p w14:paraId="6F1C02D9">
      <w:pPr>
        <w:spacing w:line="520" w:lineRule="exact"/>
        <w:ind w:firstLine="880"/>
        <w:jc w:val="left"/>
        <w:rPr>
          <w:rFonts w:ascii="宋体" w:hAnsi="宋体" w:cs="宋体"/>
          <w:bCs/>
          <w:color w:val="auto"/>
          <w:kern w:val="21"/>
          <w:sz w:val="44"/>
          <w:szCs w:val="44"/>
          <w:highlight w:val="none"/>
        </w:rPr>
      </w:pPr>
      <w:r>
        <w:rPr>
          <w:rFonts w:hint="eastAsia" w:ascii="宋体" w:hAnsi="宋体" w:cs="宋体"/>
          <w:color w:val="auto"/>
          <w:kern w:val="21"/>
          <w:sz w:val="44"/>
          <w:szCs w:val="44"/>
          <w:highlight w:val="none"/>
        </w:rPr>
        <w:br w:type="page"/>
      </w:r>
      <w:r>
        <w:rPr>
          <w:rFonts w:hint="eastAsia" w:ascii="宋体" w:hAnsi="宋体" w:cs="宋体"/>
          <w:b/>
          <w:color w:val="auto"/>
          <w:kern w:val="21"/>
          <w:sz w:val="30"/>
          <w:szCs w:val="30"/>
          <w:highlight w:val="none"/>
        </w:rPr>
        <w:t>三、法定代表人授权委托书</w:t>
      </w:r>
    </w:p>
    <w:p w14:paraId="3A18A5D2">
      <w:pPr>
        <w:spacing w:line="500" w:lineRule="exact"/>
        <w:jc w:val="center"/>
        <w:rPr>
          <w:rFonts w:ascii="宋体" w:hAnsi="宋体" w:cs="宋体"/>
          <w:color w:val="auto"/>
          <w:kern w:val="21"/>
          <w:sz w:val="44"/>
          <w:szCs w:val="44"/>
          <w:highlight w:val="none"/>
        </w:rPr>
      </w:pPr>
    </w:p>
    <w:p w14:paraId="04ED9B21">
      <w:pPr>
        <w:spacing w:line="520" w:lineRule="exact"/>
        <w:jc w:val="center"/>
        <w:rPr>
          <w:rFonts w:ascii="宋体" w:hAnsi="宋体" w:cs="宋体"/>
          <w:color w:val="auto"/>
          <w:kern w:val="21"/>
          <w:sz w:val="44"/>
          <w:szCs w:val="44"/>
          <w:highlight w:val="none"/>
        </w:rPr>
      </w:pPr>
      <w:r>
        <w:rPr>
          <w:rFonts w:hint="eastAsia" w:ascii="宋体" w:hAnsi="宋体" w:cs="宋体"/>
          <w:color w:val="auto"/>
          <w:kern w:val="21"/>
          <w:sz w:val="44"/>
          <w:szCs w:val="44"/>
          <w:highlight w:val="none"/>
        </w:rPr>
        <w:t>授权委托书（非联合体竞标格式）</w:t>
      </w:r>
    </w:p>
    <w:p w14:paraId="5FAD0772">
      <w:pPr>
        <w:spacing w:line="520" w:lineRule="exact"/>
        <w:jc w:val="center"/>
        <w:rPr>
          <w:rFonts w:ascii="宋体" w:hAnsi="宋体" w:cs="宋体"/>
          <w:color w:val="auto"/>
          <w:kern w:val="21"/>
          <w:sz w:val="44"/>
          <w:szCs w:val="44"/>
          <w:highlight w:val="none"/>
        </w:rPr>
      </w:pPr>
      <w:r>
        <w:rPr>
          <w:rFonts w:hint="eastAsia" w:ascii="宋体" w:hAnsi="宋体" w:cs="宋体"/>
          <w:color w:val="auto"/>
          <w:kern w:val="21"/>
          <w:sz w:val="44"/>
          <w:szCs w:val="44"/>
          <w:highlight w:val="none"/>
        </w:rPr>
        <w:t>（如有委托时）</w:t>
      </w:r>
    </w:p>
    <w:p w14:paraId="0D0FECCE">
      <w:pPr>
        <w:spacing w:line="520" w:lineRule="exact"/>
        <w:rPr>
          <w:rFonts w:ascii="宋体" w:hAnsi="宋体" w:cs="宋体"/>
          <w:color w:val="auto"/>
          <w:kern w:val="21"/>
          <w:sz w:val="32"/>
          <w:szCs w:val="32"/>
          <w:highlight w:val="none"/>
        </w:rPr>
      </w:pPr>
    </w:p>
    <w:p w14:paraId="32093BF9">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致</w:t>
      </w:r>
      <w:r>
        <w:rPr>
          <w:rFonts w:hint="eastAsia" w:ascii="宋体" w:hAnsi="宋体" w:cs="宋体"/>
          <w:color w:val="auto"/>
          <w:kern w:val="21"/>
          <w:sz w:val="24"/>
          <w:highlight w:val="none"/>
          <w:u w:val="single"/>
        </w:rPr>
        <w:t>（采购代理机构名称）</w:t>
      </w:r>
      <w:r>
        <w:rPr>
          <w:rFonts w:hint="eastAsia" w:ascii="宋体" w:hAnsi="宋体" w:cs="宋体"/>
          <w:color w:val="auto"/>
          <w:kern w:val="21"/>
          <w:sz w:val="24"/>
          <w:highlight w:val="none"/>
        </w:rPr>
        <w:t>：</w:t>
      </w:r>
    </w:p>
    <w:p w14:paraId="05D087F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我</w:t>
      </w:r>
      <w:r>
        <w:rPr>
          <w:rFonts w:hint="eastAsia" w:ascii="宋体" w:hAnsi="宋体" w:cs="宋体"/>
          <w:color w:val="auto"/>
          <w:kern w:val="21"/>
          <w:sz w:val="24"/>
          <w:highlight w:val="none"/>
          <w:u w:val="single"/>
        </w:rPr>
        <w:t xml:space="preserve">  （姓名）  </w:t>
      </w:r>
      <w:r>
        <w:rPr>
          <w:rFonts w:hint="eastAsia" w:ascii="宋体" w:hAnsi="宋体" w:cs="宋体"/>
          <w:color w:val="auto"/>
          <w:kern w:val="21"/>
          <w:sz w:val="24"/>
          <w:highlight w:val="none"/>
        </w:rPr>
        <w:t>系</w:t>
      </w:r>
      <w:r>
        <w:rPr>
          <w:rFonts w:hint="eastAsia" w:ascii="宋体" w:hAnsi="宋体" w:cs="宋体"/>
          <w:color w:val="auto"/>
          <w:kern w:val="21"/>
          <w:sz w:val="24"/>
          <w:highlight w:val="none"/>
          <w:u w:val="single"/>
        </w:rPr>
        <w:t xml:space="preserve">  （供应商名称）  </w:t>
      </w:r>
      <w:r>
        <w:rPr>
          <w:rFonts w:hint="eastAsia" w:ascii="宋体" w:hAnsi="宋体" w:cs="宋体"/>
          <w:color w:val="auto"/>
          <w:kern w:val="21"/>
          <w:sz w:val="24"/>
          <w:highlight w:val="none"/>
        </w:rPr>
        <w:t>的（</w:t>
      </w:r>
      <w:r>
        <w:rPr>
          <w:rFonts w:hint="eastAsia" w:ascii="宋体" w:hAnsi="宋体" w:cs="宋体"/>
          <w:color w:val="auto"/>
          <w:kern w:val="21"/>
          <w:sz w:val="24"/>
          <w:highlight w:val="none"/>
          <w:u w:val="single"/>
        </w:rPr>
        <w:t>□法定代表人/□负责人/□自然人本人</w:t>
      </w:r>
      <w:r>
        <w:rPr>
          <w:rFonts w:hint="eastAsia" w:ascii="宋体" w:hAnsi="宋体" w:cs="宋体"/>
          <w:color w:val="auto"/>
          <w:kern w:val="21"/>
          <w:sz w:val="24"/>
          <w:highlight w:val="none"/>
        </w:rPr>
        <w:t>），现授权</w:t>
      </w:r>
      <w:r>
        <w:rPr>
          <w:rFonts w:hint="eastAsia" w:ascii="宋体" w:hAnsi="宋体" w:cs="宋体"/>
          <w:color w:val="auto"/>
          <w:kern w:val="21"/>
          <w:sz w:val="24"/>
          <w:highlight w:val="none"/>
          <w:u w:val="single"/>
        </w:rPr>
        <w:t xml:space="preserve"> （姓名） </w:t>
      </w:r>
      <w:r>
        <w:rPr>
          <w:rFonts w:hint="eastAsia" w:ascii="宋体" w:hAnsi="宋体" w:cs="宋体"/>
          <w:color w:val="auto"/>
          <w:kern w:val="21"/>
          <w:sz w:val="24"/>
          <w:highlight w:val="none"/>
        </w:rPr>
        <w:t>以我方的名义参加</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项目的竞标活动，并代表我方全权办理针对上述项目的所有采购程序和环节的具体事务和签署相关文件。</w:t>
      </w:r>
    </w:p>
    <w:p w14:paraId="14034D06">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 xml:space="preserve">    我方对委托代理人的签字事项负全部责任。</w:t>
      </w:r>
    </w:p>
    <w:p w14:paraId="2F93801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本授权书自签署之日起生效，在撤销授权的书面通知以前，本授权书一直有效。委托代理人在授权书有效期内签署的所有文件不因授权的撤销而失效。</w:t>
      </w:r>
    </w:p>
    <w:p w14:paraId="2BE5936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委托代理人无转委托权，特此委托。</w:t>
      </w:r>
    </w:p>
    <w:p w14:paraId="1FD5D45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附：法定代表人身份证明书及委托代理人有效身份证正反面复印件</w:t>
      </w:r>
    </w:p>
    <w:p w14:paraId="5D34CAE8">
      <w:pPr>
        <w:spacing w:line="360" w:lineRule="auto"/>
        <w:rPr>
          <w:rFonts w:ascii="宋体" w:hAnsi="宋体" w:cs="宋体"/>
          <w:color w:val="auto"/>
          <w:kern w:val="21"/>
          <w:sz w:val="24"/>
          <w:highlight w:val="none"/>
        </w:rPr>
      </w:pPr>
    </w:p>
    <w:p w14:paraId="7CB86539">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 xml:space="preserve">委托代理人（签字）：         法定代表人（签字或盖章）：                    </w:t>
      </w:r>
    </w:p>
    <w:p w14:paraId="21E78FBC">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 xml:space="preserve">委托代理人身份证号码：                              </w:t>
      </w:r>
    </w:p>
    <w:p w14:paraId="44CFDC75">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 xml:space="preserve">                                </w:t>
      </w:r>
    </w:p>
    <w:p w14:paraId="0A6D0051">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 xml:space="preserve">                         供应商名称（电子签章）：</w:t>
      </w:r>
    </w:p>
    <w:p w14:paraId="724DA330">
      <w:pPr>
        <w:spacing w:line="360" w:lineRule="auto"/>
        <w:contextualSpacing/>
        <w:jc w:val="center"/>
        <w:rPr>
          <w:rFonts w:ascii="宋体" w:hAnsi="宋体" w:cs="宋体"/>
          <w:b/>
          <w:color w:val="auto"/>
          <w:kern w:val="21"/>
          <w:sz w:val="24"/>
          <w:highlight w:val="none"/>
        </w:rPr>
      </w:pPr>
      <w:r>
        <w:rPr>
          <w:rFonts w:hint="eastAsia" w:ascii="宋体" w:hAnsi="宋体" w:cs="宋体"/>
          <w:color w:val="auto"/>
          <w:kern w:val="21"/>
          <w:sz w:val="24"/>
          <w:highlight w:val="none"/>
          <w:lang w:val="zh-CN"/>
        </w:rPr>
        <w:t xml:space="preserve">                                                   日期：  年  月   日</w:t>
      </w:r>
    </w:p>
    <w:p w14:paraId="5364B736">
      <w:pPr>
        <w:spacing w:line="360" w:lineRule="auto"/>
        <w:rPr>
          <w:rFonts w:ascii="宋体" w:hAnsi="宋体" w:cs="宋体"/>
          <w:color w:val="auto"/>
          <w:kern w:val="21"/>
          <w:sz w:val="24"/>
          <w:highlight w:val="none"/>
        </w:rPr>
      </w:pPr>
    </w:p>
    <w:p w14:paraId="37545162">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注：1. 法定代表人必须在授权委托书上亲笔签字或盖章，委托代理人必须在授权委托书上亲笔签字，</w:t>
      </w:r>
      <w:r>
        <w:rPr>
          <w:rFonts w:hint="eastAsia" w:ascii="宋体" w:hAnsi="宋体" w:cs="宋体"/>
          <w:b/>
          <w:color w:val="auto"/>
          <w:kern w:val="21"/>
          <w:sz w:val="24"/>
          <w:highlight w:val="none"/>
        </w:rPr>
        <w:t>否则其响应文件按无效响应处理。</w:t>
      </w:r>
    </w:p>
    <w:p w14:paraId="26E13C05">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B21FC77">
      <w:pPr>
        <w:spacing w:line="360" w:lineRule="auto"/>
        <w:ind w:firstLine="480" w:firstLineChars="200"/>
        <w:jc w:val="left"/>
        <w:rPr>
          <w:rFonts w:ascii="宋体" w:hAnsi="宋体" w:cs="宋体"/>
          <w:color w:val="auto"/>
          <w:kern w:val="21"/>
          <w:szCs w:val="21"/>
          <w:highlight w:val="none"/>
        </w:rPr>
      </w:pPr>
      <w:r>
        <w:rPr>
          <w:rFonts w:hint="eastAsia" w:ascii="宋体" w:hAnsi="宋体" w:cs="宋体"/>
          <w:color w:val="auto"/>
          <w:kern w:val="21"/>
          <w:sz w:val="24"/>
          <w:highlight w:val="none"/>
        </w:rPr>
        <w:t>3. 法人、其他组织竞标时“我方”是指“我单位”，自然人竞标时“我方”是指“本人”。</w:t>
      </w:r>
    </w:p>
    <w:p w14:paraId="74C51B52">
      <w:pPr>
        <w:spacing w:line="500" w:lineRule="exact"/>
        <w:jc w:val="center"/>
        <w:rPr>
          <w:rFonts w:ascii="宋体" w:hAnsi="宋体" w:cs="宋体"/>
          <w:color w:val="auto"/>
          <w:kern w:val="21"/>
          <w:sz w:val="44"/>
          <w:szCs w:val="44"/>
          <w:highlight w:val="none"/>
        </w:rPr>
      </w:pPr>
      <w:r>
        <w:rPr>
          <w:rFonts w:hint="eastAsia" w:ascii="宋体" w:hAnsi="宋体" w:cs="宋体"/>
          <w:color w:val="auto"/>
          <w:kern w:val="21"/>
          <w:szCs w:val="21"/>
          <w:highlight w:val="none"/>
        </w:rPr>
        <w:br w:type="page"/>
      </w:r>
      <w:r>
        <w:rPr>
          <w:rFonts w:hint="eastAsia" w:ascii="宋体" w:hAnsi="宋体" w:cs="宋体"/>
          <w:color w:val="auto"/>
          <w:kern w:val="21"/>
          <w:sz w:val="44"/>
          <w:szCs w:val="44"/>
          <w:highlight w:val="none"/>
        </w:rPr>
        <w:t>授权委托书（联合体竞标格式）</w:t>
      </w:r>
    </w:p>
    <w:p w14:paraId="1E4C184B">
      <w:pPr>
        <w:spacing w:line="500" w:lineRule="exact"/>
        <w:jc w:val="center"/>
        <w:rPr>
          <w:rFonts w:ascii="宋体" w:hAnsi="宋体" w:cs="宋体"/>
          <w:color w:val="auto"/>
          <w:kern w:val="21"/>
          <w:sz w:val="44"/>
          <w:szCs w:val="44"/>
          <w:highlight w:val="none"/>
        </w:rPr>
      </w:pPr>
      <w:r>
        <w:rPr>
          <w:rFonts w:hint="eastAsia" w:ascii="宋体" w:hAnsi="宋体" w:cs="宋体"/>
          <w:color w:val="auto"/>
          <w:kern w:val="21"/>
          <w:sz w:val="44"/>
          <w:szCs w:val="44"/>
          <w:highlight w:val="none"/>
        </w:rPr>
        <w:t>（如有委托时）</w:t>
      </w:r>
    </w:p>
    <w:p w14:paraId="7CF2CF61">
      <w:pPr>
        <w:spacing w:line="500" w:lineRule="exact"/>
        <w:jc w:val="center"/>
        <w:rPr>
          <w:rFonts w:ascii="宋体" w:hAnsi="宋体" w:cs="宋体"/>
          <w:color w:val="auto"/>
          <w:kern w:val="21"/>
          <w:sz w:val="44"/>
          <w:szCs w:val="44"/>
          <w:highlight w:val="none"/>
        </w:rPr>
      </w:pPr>
    </w:p>
    <w:p w14:paraId="0D9CF079">
      <w:pPr>
        <w:spacing w:line="500" w:lineRule="exact"/>
        <w:jc w:val="center"/>
        <w:rPr>
          <w:rFonts w:ascii="宋体" w:hAnsi="宋体" w:cs="宋体"/>
          <w:color w:val="auto"/>
          <w:kern w:val="21"/>
          <w:sz w:val="32"/>
          <w:szCs w:val="32"/>
          <w:highlight w:val="none"/>
        </w:rPr>
      </w:pPr>
    </w:p>
    <w:p w14:paraId="23830A73">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本授权委托书声明：根据</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（牵头人名称）与</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（联合体其他成员名称）签订的《联合体竞标协议书》的内容，</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（牵头人名称）的法定代表人</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（姓名）现授权</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（姓名）为联合委托代理人，并代表我方全权办理针对上述项目的所有采购程序和环节的具体事务和签署相关文件。</w:t>
      </w:r>
    </w:p>
    <w:p w14:paraId="0CBFC17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我方对委托代理人的签字事项负全部责任。</w:t>
      </w:r>
    </w:p>
    <w:p w14:paraId="39C6054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本授权书自签署之日起生效，在撤销授权的书面通知以前，本授权书一直有效。委托代理人在授权书有效期内签署的所有文件不因授权的撤销而失效。</w:t>
      </w:r>
    </w:p>
    <w:p w14:paraId="60DAEAF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委托代理人无转委托权，特此委托。</w:t>
      </w:r>
    </w:p>
    <w:p w14:paraId="3B887803">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 xml:space="preserve">    </w:t>
      </w:r>
    </w:p>
    <w:p w14:paraId="5CFDD771">
      <w:pPr>
        <w:spacing w:line="360" w:lineRule="auto"/>
        <w:ind w:firstLine="1560" w:firstLineChars="650"/>
        <w:rPr>
          <w:rFonts w:ascii="宋体" w:hAnsi="宋体" w:cs="宋体"/>
          <w:color w:val="auto"/>
          <w:kern w:val="21"/>
          <w:sz w:val="24"/>
          <w:highlight w:val="none"/>
        </w:rPr>
      </w:pPr>
      <w:r>
        <w:rPr>
          <w:rFonts w:hint="eastAsia" w:ascii="宋体" w:hAnsi="宋体" w:cs="宋体"/>
          <w:color w:val="auto"/>
          <w:kern w:val="21"/>
          <w:sz w:val="24"/>
          <w:highlight w:val="none"/>
        </w:rPr>
        <w:t>牵头人法定代表人（签字或盖章）：</w:t>
      </w:r>
    </w:p>
    <w:p w14:paraId="06269C18">
      <w:pPr>
        <w:spacing w:line="360" w:lineRule="auto"/>
        <w:ind w:firstLine="3120" w:firstLineChars="1300"/>
        <w:rPr>
          <w:rFonts w:ascii="宋体" w:hAnsi="宋体" w:cs="宋体"/>
          <w:color w:val="auto"/>
          <w:kern w:val="21"/>
          <w:sz w:val="24"/>
          <w:highlight w:val="none"/>
        </w:rPr>
      </w:pPr>
      <w:r>
        <w:rPr>
          <w:rFonts w:hint="eastAsia" w:ascii="宋体" w:hAnsi="宋体" w:cs="宋体"/>
          <w:color w:val="auto"/>
          <w:kern w:val="21"/>
          <w:sz w:val="24"/>
          <w:highlight w:val="none"/>
        </w:rPr>
        <w:t>牵头人（电子签章）：</w:t>
      </w:r>
    </w:p>
    <w:p w14:paraId="02618759">
      <w:pPr>
        <w:spacing w:line="360" w:lineRule="auto"/>
        <w:ind w:firstLine="3840" w:firstLineChars="1600"/>
        <w:rPr>
          <w:rFonts w:ascii="宋体" w:hAnsi="宋体" w:cs="宋体"/>
          <w:color w:val="auto"/>
          <w:kern w:val="21"/>
          <w:sz w:val="24"/>
          <w:highlight w:val="none"/>
        </w:rPr>
      </w:pPr>
      <w:r>
        <w:rPr>
          <w:rFonts w:hint="eastAsia" w:ascii="宋体" w:hAnsi="宋体" w:cs="宋体"/>
          <w:color w:val="auto"/>
          <w:kern w:val="21"/>
          <w:sz w:val="24"/>
          <w:highlight w:val="none"/>
        </w:rPr>
        <w:t>日期：    年   月   日</w:t>
      </w:r>
    </w:p>
    <w:p w14:paraId="50D9A1F6">
      <w:pPr>
        <w:spacing w:line="360" w:lineRule="auto"/>
        <w:rPr>
          <w:rFonts w:ascii="宋体" w:hAnsi="宋体" w:cs="宋体"/>
          <w:color w:val="auto"/>
          <w:kern w:val="21"/>
          <w:sz w:val="24"/>
          <w:highlight w:val="none"/>
        </w:rPr>
      </w:pPr>
    </w:p>
    <w:p w14:paraId="48B95160">
      <w:pPr>
        <w:spacing w:line="360" w:lineRule="auto"/>
        <w:ind w:firstLine="3120" w:firstLineChars="1300"/>
        <w:rPr>
          <w:rFonts w:ascii="宋体" w:hAnsi="宋体" w:cs="宋体"/>
          <w:color w:val="auto"/>
          <w:kern w:val="21"/>
          <w:sz w:val="24"/>
          <w:highlight w:val="none"/>
        </w:rPr>
      </w:pPr>
      <w:r>
        <w:rPr>
          <w:rFonts w:hint="eastAsia" w:ascii="宋体" w:hAnsi="宋体" w:cs="宋体"/>
          <w:color w:val="auto"/>
          <w:kern w:val="21"/>
          <w:sz w:val="24"/>
          <w:highlight w:val="none"/>
        </w:rPr>
        <w:t>被授权人（签字）：</w:t>
      </w:r>
    </w:p>
    <w:p w14:paraId="1BCC3A8B">
      <w:pPr>
        <w:spacing w:line="360" w:lineRule="auto"/>
        <w:ind w:firstLine="3840" w:firstLineChars="1600"/>
        <w:rPr>
          <w:rFonts w:ascii="宋体" w:hAnsi="宋体" w:cs="宋体"/>
          <w:color w:val="auto"/>
          <w:kern w:val="21"/>
          <w:sz w:val="24"/>
          <w:highlight w:val="none"/>
        </w:rPr>
      </w:pPr>
      <w:r>
        <w:rPr>
          <w:rFonts w:hint="eastAsia" w:ascii="宋体" w:hAnsi="宋体" w:cs="宋体"/>
          <w:color w:val="auto"/>
          <w:kern w:val="21"/>
          <w:sz w:val="24"/>
          <w:highlight w:val="none"/>
        </w:rPr>
        <w:t>日期：    年   月   日</w:t>
      </w:r>
    </w:p>
    <w:p w14:paraId="7BDC0B90">
      <w:pPr>
        <w:spacing w:line="360" w:lineRule="auto"/>
        <w:rPr>
          <w:rFonts w:ascii="宋体" w:hAnsi="宋体" w:cs="宋体"/>
          <w:color w:val="auto"/>
          <w:kern w:val="21"/>
          <w:sz w:val="24"/>
          <w:highlight w:val="none"/>
        </w:rPr>
      </w:pPr>
    </w:p>
    <w:p w14:paraId="1179CBD7">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注：1. 法定代表人必须在授权委托书上亲笔签字或盖章，委托代理人必须在授权委托书上亲笔签字，</w:t>
      </w:r>
      <w:r>
        <w:rPr>
          <w:rFonts w:hint="eastAsia" w:ascii="宋体" w:hAnsi="宋体" w:cs="宋体"/>
          <w:b/>
          <w:color w:val="auto"/>
          <w:kern w:val="21"/>
          <w:sz w:val="24"/>
          <w:highlight w:val="none"/>
        </w:rPr>
        <w:t>否则其响应文件按无效响应处理。</w:t>
      </w:r>
    </w:p>
    <w:p w14:paraId="363EE051">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2.本授权委托书应由联合体牵头人的法定代表人按上述规定签署。</w:t>
      </w:r>
    </w:p>
    <w:p w14:paraId="79429201">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5504BD7">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4.法人、其他组织竞标时“我方”是指“我单位”，自然人竞标时“我方”是指“本人”。</w:t>
      </w:r>
    </w:p>
    <w:p w14:paraId="04EC7B79">
      <w:pPr>
        <w:spacing w:line="360" w:lineRule="auto"/>
        <w:ind w:firstLine="420" w:firstLineChars="200"/>
        <w:jc w:val="left"/>
        <w:rPr>
          <w:rFonts w:ascii="宋体" w:hAnsi="宋体" w:cs="宋体"/>
          <w:color w:val="auto"/>
          <w:kern w:val="21"/>
          <w:szCs w:val="21"/>
          <w:highlight w:val="none"/>
        </w:rPr>
      </w:pPr>
    </w:p>
    <w:p w14:paraId="17E51B73">
      <w:pPr>
        <w:spacing w:line="520" w:lineRule="exact"/>
        <w:ind w:firstLine="640" w:firstLineChars="200"/>
        <w:jc w:val="left"/>
        <w:rPr>
          <w:rFonts w:ascii="宋体" w:hAnsi="宋体" w:cs="宋体"/>
          <w:b/>
          <w:color w:val="auto"/>
          <w:kern w:val="21"/>
          <w:sz w:val="30"/>
          <w:szCs w:val="30"/>
          <w:highlight w:val="none"/>
        </w:rPr>
      </w:pPr>
      <w:r>
        <w:rPr>
          <w:rFonts w:hint="eastAsia" w:ascii="宋体" w:hAnsi="宋体" w:cs="宋体"/>
          <w:color w:val="auto"/>
          <w:kern w:val="21"/>
          <w:sz w:val="32"/>
          <w:szCs w:val="32"/>
          <w:highlight w:val="none"/>
        </w:rPr>
        <w:br w:type="page"/>
      </w:r>
      <w:r>
        <w:rPr>
          <w:rFonts w:hint="eastAsia" w:ascii="宋体" w:hAnsi="宋体" w:cs="宋体"/>
          <w:b/>
          <w:color w:val="auto"/>
          <w:kern w:val="21"/>
          <w:sz w:val="30"/>
          <w:szCs w:val="30"/>
          <w:highlight w:val="none"/>
        </w:rPr>
        <w:t>四、商务条款偏离表</w:t>
      </w:r>
    </w:p>
    <w:p w14:paraId="7C361397">
      <w:pPr>
        <w:spacing w:line="500" w:lineRule="exact"/>
        <w:jc w:val="center"/>
        <w:rPr>
          <w:rFonts w:ascii="宋体" w:hAnsi="宋体" w:cs="宋体"/>
          <w:bCs/>
          <w:color w:val="auto"/>
          <w:kern w:val="21"/>
          <w:sz w:val="44"/>
          <w:szCs w:val="44"/>
          <w:highlight w:val="none"/>
        </w:rPr>
      </w:pPr>
    </w:p>
    <w:p w14:paraId="017C9DA9">
      <w:pPr>
        <w:spacing w:line="500" w:lineRule="exact"/>
        <w:jc w:val="center"/>
        <w:rPr>
          <w:rFonts w:ascii="宋体" w:hAnsi="宋体" w:cs="宋体"/>
          <w:bCs/>
          <w:color w:val="auto"/>
          <w:kern w:val="21"/>
          <w:sz w:val="44"/>
          <w:szCs w:val="44"/>
          <w:highlight w:val="none"/>
        </w:rPr>
      </w:pPr>
      <w:r>
        <w:rPr>
          <w:rFonts w:hint="eastAsia" w:ascii="宋体" w:hAnsi="宋体" w:cs="宋体"/>
          <w:bCs/>
          <w:color w:val="auto"/>
          <w:kern w:val="21"/>
          <w:sz w:val="44"/>
          <w:szCs w:val="44"/>
          <w:highlight w:val="none"/>
        </w:rPr>
        <w:t>商务条款偏离表</w:t>
      </w:r>
    </w:p>
    <w:p w14:paraId="13DFCC69">
      <w:pPr>
        <w:spacing w:line="520" w:lineRule="exact"/>
        <w:rPr>
          <w:rFonts w:ascii="宋体" w:hAnsi="宋体" w:cs="宋体"/>
          <w:color w:val="auto"/>
          <w:kern w:val="21"/>
          <w:sz w:val="32"/>
          <w:szCs w:val="32"/>
          <w:highlight w:val="none"/>
        </w:rPr>
      </w:pPr>
    </w:p>
    <w:p w14:paraId="4F07790F">
      <w:pPr>
        <w:spacing w:line="360" w:lineRule="auto"/>
        <w:contextualSpacing/>
        <w:rPr>
          <w:rFonts w:ascii="宋体" w:hAnsi="宋体" w:cs="宋体"/>
          <w:color w:val="auto"/>
          <w:kern w:val="21"/>
          <w:sz w:val="24"/>
          <w:highlight w:val="none"/>
          <w:u w:val="single"/>
        </w:rPr>
      </w:pPr>
      <w:r>
        <w:rPr>
          <w:rFonts w:hint="eastAsia" w:ascii="宋体" w:hAnsi="宋体" w:cs="宋体"/>
          <w:color w:val="auto"/>
          <w:kern w:val="21"/>
          <w:sz w:val="24"/>
          <w:highlight w:val="none"/>
        </w:rPr>
        <w:t>采购项目编号：</w:t>
      </w:r>
      <w:r>
        <w:rPr>
          <w:rFonts w:hint="eastAsia" w:ascii="宋体" w:hAnsi="宋体" w:cs="宋体"/>
          <w:color w:val="auto"/>
          <w:kern w:val="21"/>
          <w:sz w:val="24"/>
          <w:highlight w:val="none"/>
          <w:u w:val="single"/>
        </w:rPr>
        <w:t xml:space="preserve">                 </w:t>
      </w:r>
    </w:p>
    <w:p w14:paraId="663179CB">
      <w:pPr>
        <w:spacing w:line="360" w:lineRule="auto"/>
        <w:contextualSpacing/>
        <w:rPr>
          <w:rFonts w:ascii="宋体" w:hAnsi="宋体" w:cs="宋体"/>
          <w:color w:val="auto"/>
          <w:kern w:val="21"/>
          <w:sz w:val="24"/>
          <w:highlight w:val="none"/>
        </w:rPr>
      </w:pPr>
      <w:r>
        <w:rPr>
          <w:rFonts w:hint="eastAsia" w:ascii="宋体" w:hAnsi="宋体" w:cs="宋体"/>
          <w:color w:val="auto"/>
          <w:kern w:val="21"/>
          <w:sz w:val="24"/>
          <w:highlight w:val="none"/>
        </w:rPr>
        <w:t>采购项目名称：</w:t>
      </w:r>
      <w:r>
        <w:rPr>
          <w:rFonts w:hint="eastAsia" w:ascii="宋体" w:hAnsi="宋体" w:cs="宋体"/>
          <w:color w:val="auto"/>
          <w:kern w:val="21"/>
          <w:sz w:val="24"/>
          <w:highlight w:val="none"/>
          <w:u w:val="single"/>
        </w:rPr>
        <w:t xml:space="preserve">                 </w:t>
      </w:r>
    </w:p>
    <w:p w14:paraId="46B02C06">
      <w:pPr>
        <w:spacing w:line="360" w:lineRule="auto"/>
        <w:contextualSpacing/>
        <w:rPr>
          <w:rFonts w:ascii="宋体" w:hAnsi="宋体" w:cs="宋体"/>
          <w:color w:val="auto"/>
          <w:kern w:val="21"/>
          <w:sz w:val="24"/>
          <w:highlight w:val="none"/>
          <w:u w:val="single"/>
        </w:rPr>
      </w:pPr>
      <w:r>
        <w:rPr>
          <w:rFonts w:hint="eastAsia" w:ascii="宋体" w:hAnsi="宋体" w:cs="宋体"/>
          <w:color w:val="auto"/>
          <w:kern w:val="21"/>
          <w:sz w:val="24"/>
          <w:highlight w:val="none"/>
        </w:rPr>
        <w:t>分标号</w:t>
      </w:r>
      <w:r>
        <w:rPr>
          <w:rFonts w:hint="eastAsia" w:ascii="宋体" w:hAnsi="宋体" w:cs="宋体"/>
          <w:color w:val="auto"/>
          <w:kern w:val="21"/>
          <w:szCs w:val="21"/>
          <w:highlight w:val="none"/>
        </w:rPr>
        <w:t>（此处有分标时填写具体分标号，无分标时填写“无”）</w:t>
      </w:r>
      <w:r>
        <w:rPr>
          <w:rFonts w:hint="eastAsia" w:ascii="宋体" w:hAnsi="宋体" w:cs="宋体"/>
          <w:color w:val="auto"/>
          <w:kern w:val="21"/>
          <w:sz w:val="24"/>
          <w:highlight w:val="none"/>
        </w:rPr>
        <w:t>：</w:t>
      </w:r>
      <w:r>
        <w:rPr>
          <w:rFonts w:hint="eastAsia" w:ascii="宋体" w:hAnsi="宋体" w:cs="宋体"/>
          <w:color w:val="auto"/>
          <w:kern w:val="21"/>
          <w:sz w:val="24"/>
          <w:highlight w:val="none"/>
          <w:u w:val="single"/>
        </w:rPr>
        <w:t xml:space="preserve">                       </w:t>
      </w:r>
    </w:p>
    <w:tbl>
      <w:tblPr>
        <w:tblStyle w:val="32"/>
        <w:tblpPr w:leftFromText="180" w:rightFromText="180" w:vertAnchor="text" w:horzAnchor="margin" w:tblpXSpec="center" w:tblpY="94"/>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35ADE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4E32C7F1">
            <w:pPr>
              <w:spacing w:line="340" w:lineRule="exact"/>
              <w:jc w:val="center"/>
              <w:rPr>
                <w:rFonts w:ascii="宋体" w:hAnsi="宋体" w:cs="宋体"/>
                <w:color w:val="auto"/>
                <w:kern w:val="21"/>
                <w:szCs w:val="21"/>
                <w:highlight w:val="none"/>
              </w:rPr>
            </w:pPr>
            <w:r>
              <w:rPr>
                <w:rFonts w:hint="eastAsia" w:ascii="宋体" w:hAnsi="宋体" w:cs="宋体"/>
                <w:color w:val="auto"/>
                <w:kern w:val="21"/>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50E24FCC">
            <w:pPr>
              <w:spacing w:line="340" w:lineRule="exact"/>
              <w:jc w:val="center"/>
              <w:rPr>
                <w:rFonts w:ascii="宋体" w:hAnsi="宋体" w:cs="宋体"/>
                <w:color w:val="auto"/>
                <w:kern w:val="21"/>
                <w:szCs w:val="21"/>
                <w:highlight w:val="none"/>
              </w:rPr>
            </w:pPr>
            <w:r>
              <w:rPr>
                <w:rFonts w:hint="eastAsia" w:ascii="宋体" w:hAnsi="宋体" w:cs="宋体"/>
                <w:color w:val="auto"/>
                <w:kern w:val="21"/>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7A4E5502">
            <w:pPr>
              <w:spacing w:line="340" w:lineRule="exact"/>
              <w:jc w:val="center"/>
              <w:rPr>
                <w:rFonts w:ascii="宋体" w:hAnsi="宋体" w:cs="宋体"/>
                <w:color w:val="auto"/>
                <w:kern w:val="21"/>
                <w:szCs w:val="21"/>
                <w:highlight w:val="none"/>
              </w:rPr>
            </w:pPr>
            <w:r>
              <w:rPr>
                <w:rFonts w:hint="eastAsia" w:ascii="宋体" w:hAnsi="宋体" w:cs="宋体"/>
                <w:color w:val="auto"/>
                <w:kern w:val="21"/>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07414EE7">
            <w:pPr>
              <w:spacing w:line="340" w:lineRule="exact"/>
              <w:jc w:val="center"/>
              <w:rPr>
                <w:rFonts w:ascii="宋体" w:hAnsi="宋体" w:cs="宋体"/>
                <w:color w:val="auto"/>
                <w:kern w:val="21"/>
                <w:szCs w:val="21"/>
                <w:highlight w:val="none"/>
              </w:rPr>
            </w:pPr>
            <w:r>
              <w:rPr>
                <w:rFonts w:hint="eastAsia" w:ascii="宋体" w:hAnsi="宋体" w:cs="宋体"/>
                <w:color w:val="auto"/>
                <w:kern w:val="21"/>
                <w:szCs w:val="21"/>
                <w:highlight w:val="none"/>
              </w:rPr>
              <w:t>偏离说明</w:t>
            </w:r>
          </w:p>
        </w:tc>
      </w:tr>
      <w:tr w14:paraId="5B2F2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top"/>
          </w:tcPr>
          <w:p w14:paraId="65B67E91">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47AB91EB">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1  ……</w:t>
            </w:r>
          </w:p>
          <w:p w14:paraId="3F535A13">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2  ……</w:t>
            </w:r>
          </w:p>
          <w:p w14:paraId="3216E4F3">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3  ……</w:t>
            </w:r>
          </w:p>
          <w:p w14:paraId="1B02EC24">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4BD761B7">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1  ……</w:t>
            </w:r>
          </w:p>
          <w:p w14:paraId="2AD5978B">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2  ……</w:t>
            </w:r>
          </w:p>
          <w:p w14:paraId="779DB774">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3  ……</w:t>
            </w:r>
          </w:p>
          <w:p w14:paraId="754F8786">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4FBAA066">
            <w:pPr>
              <w:spacing w:line="300" w:lineRule="exact"/>
              <w:rPr>
                <w:rFonts w:ascii="宋体" w:hAnsi="宋体" w:cs="宋体"/>
                <w:color w:val="auto"/>
                <w:kern w:val="21"/>
                <w:szCs w:val="21"/>
                <w:highlight w:val="none"/>
              </w:rPr>
            </w:pPr>
          </w:p>
        </w:tc>
      </w:tr>
      <w:tr w14:paraId="156A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top"/>
          </w:tcPr>
          <w:p w14:paraId="440F8353">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A5143A3">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1  ……</w:t>
            </w:r>
          </w:p>
          <w:p w14:paraId="61444943">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2  ……</w:t>
            </w:r>
          </w:p>
          <w:p w14:paraId="2C07A2BB">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3  ……</w:t>
            </w:r>
          </w:p>
          <w:p w14:paraId="0FFBE13E">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542CE3EB">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1  ……</w:t>
            </w:r>
          </w:p>
          <w:p w14:paraId="6FC25AB4">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2  ……</w:t>
            </w:r>
          </w:p>
          <w:p w14:paraId="46A7905A">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3  ……</w:t>
            </w:r>
          </w:p>
          <w:p w14:paraId="7003A751">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7091F7D8">
            <w:pPr>
              <w:spacing w:line="300" w:lineRule="exact"/>
              <w:rPr>
                <w:rFonts w:ascii="宋体" w:hAnsi="宋体" w:cs="宋体"/>
                <w:color w:val="auto"/>
                <w:kern w:val="21"/>
                <w:szCs w:val="21"/>
                <w:highlight w:val="none"/>
              </w:rPr>
            </w:pPr>
          </w:p>
        </w:tc>
      </w:tr>
      <w:tr w14:paraId="1A9D5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top"/>
          </w:tcPr>
          <w:p w14:paraId="4A9211AD">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724827F0">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1  ……</w:t>
            </w:r>
          </w:p>
          <w:p w14:paraId="2D7A1C4F">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2  ……</w:t>
            </w:r>
          </w:p>
          <w:p w14:paraId="4F113A7D">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3  ……</w:t>
            </w:r>
          </w:p>
          <w:p w14:paraId="037E0347">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5C2A966E">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1  ……</w:t>
            </w:r>
          </w:p>
          <w:p w14:paraId="7C4B5833">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2  ……</w:t>
            </w:r>
          </w:p>
          <w:p w14:paraId="39D487AD">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3  ……</w:t>
            </w:r>
          </w:p>
          <w:p w14:paraId="064B3E3D">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35ED4B89">
            <w:pPr>
              <w:spacing w:line="300" w:lineRule="exact"/>
              <w:rPr>
                <w:rFonts w:ascii="宋体" w:hAnsi="宋体" w:cs="宋体"/>
                <w:color w:val="auto"/>
                <w:kern w:val="21"/>
                <w:szCs w:val="21"/>
                <w:highlight w:val="none"/>
              </w:rPr>
            </w:pPr>
          </w:p>
        </w:tc>
      </w:tr>
    </w:tbl>
    <w:p w14:paraId="0D898E53">
      <w:pPr>
        <w:pStyle w:val="16"/>
        <w:spacing w:line="400" w:lineRule="exact"/>
        <w:ind w:firstLine="0" w:firstLineChars="0"/>
        <w:contextualSpacing/>
        <w:rPr>
          <w:rFonts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注：</w:t>
      </w:r>
    </w:p>
    <w:p w14:paraId="7969A89F">
      <w:pPr>
        <w:spacing w:line="360" w:lineRule="auto"/>
        <w:ind w:firstLine="420" w:firstLineChars="200"/>
        <w:rPr>
          <w:rFonts w:ascii="宋体" w:hAnsi="宋体" w:cs="宋体"/>
          <w:color w:val="auto"/>
          <w:kern w:val="21"/>
          <w:szCs w:val="21"/>
          <w:highlight w:val="none"/>
        </w:rPr>
      </w:pPr>
      <w:r>
        <w:rPr>
          <w:rFonts w:hint="eastAsia" w:ascii="宋体" w:hAnsi="宋体" w:cs="宋体"/>
          <w:color w:val="auto"/>
          <w:kern w:val="21"/>
          <w:szCs w:val="21"/>
          <w:highlight w:val="none"/>
        </w:rPr>
        <w:t>1、应写明竞争性磋商响应文件对商务要求的响应和偏离情况；</w:t>
      </w:r>
    </w:p>
    <w:p w14:paraId="788EEB98">
      <w:pPr>
        <w:spacing w:line="360" w:lineRule="auto"/>
        <w:ind w:firstLine="420" w:firstLineChars="200"/>
        <w:rPr>
          <w:rFonts w:ascii="宋体" w:hAnsi="宋体" w:cs="宋体"/>
          <w:color w:val="auto"/>
          <w:kern w:val="21"/>
          <w:szCs w:val="21"/>
          <w:highlight w:val="none"/>
        </w:rPr>
      </w:pPr>
      <w:r>
        <w:rPr>
          <w:rFonts w:hint="eastAsia" w:ascii="宋体" w:hAnsi="宋体" w:cs="宋体"/>
          <w:color w:val="auto"/>
          <w:kern w:val="21"/>
          <w:szCs w:val="21"/>
          <w:highlight w:val="none"/>
        </w:rPr>
        <w:t>2、应对照竞争性磋商文件第二章“服务需求一览表”，逐条说明所提供货物和服务已对竞争性磋商文件的商务做出了实质性的响应，并申明商务条文的响应和偏离。特别对有具体商务要求的，磋商供应商必须提供对应的详细应答。如果仅注明“符合”、“满足”或简单复制竞争性磋商文件要求，将导致磋商被拒绝。</w:t>
      </w:r>
    </w:p>
    <w:p w14:paraId="04C28D70">
      <w:pPr>
        <w:spacing w:line="360" w:lineRule="auto"/>
        <w:ind w:firstLine="3840" w:firstLineChars="1600"/>
        <w:rPr>
          <w:rFonts w:ascii="宋体" w:hAnsi="宋体" w:cs="宋体"/>
          <w:color w:val="auto"/>
          <w:kern w:val="21"/>
          <w:sz w:val="24"/>
          <w:highlight w:val="none"/>
        </w:rPr>
      </w:pPr>
    </w:p>
    <w:p w14:paraId="21BAD78D">
      <w:pPr>
        <w:spacing w:line="360" w:lineRule="auto"/>
        <w:ind w:firstLine="3840" w:firstLineChars="1600"/>
        <w:rPr>
          <w:rFonts w:ascii="宋体" w:hAnsi="宋体" w:cs="宋体"/>
          <w:color w:val="auto"/>
          <w:kern w:val="21"/>
          <w:sz w:val="24"/>
          <w:highlight w:val="none"/>
        </w:rPr>
      </w:pPr>
    </w:p>
    <w:p w14:paraId="7C641C5F">
      <w:pPr>
        <w:spacing w:line="360" w:lineRule="auto"/>
        <w:ind w:firstLine="3840" w:firstLineChars="1600"/>
        <w:rPr>
          <w:rFonts w:ascii="宋体" w:hAnsi="宋体" w:cs="宋体"/>
          <w:color w:val="auto"/>
          <w:kern w:val="21"/>
          <w:sz w:val="24"/>
          <w:highlight w:val="none"/>
        </w:rPr>
      </w:pPr>
    </w:p>
    <w:p w14:paraId="162A7141">
      <w:pPr>
        <w:spacing w:line="360" w:lineRule="auto"/>
        <w:ind w:firstLine="3840" w:firstLineChars="16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1B453211">
      <w:pPr>
        <w:spacing w:line="360" w:lineRule="auto"/>
        <w:contextualSpacing/>
        <w:jc w:val="center"/>
        <w:rPr>
          <w:rFonts w:ascii="宋体" w:hAnsi="宋体" w:cs="宋体"/>
          <w:b/>
          <w:color w:val="auto"/>
          <w:kern w:val="21"/>
          <w:sz w:val="24"/>
          <w:highlight w:val="none"/>
        </w:rPr>
      </w:pPr>
      <w:r>
        <w:rPr>
          <w:rFonts w:hint="eastAsia" w:ascii="宋体" w:hAnsi="宋体" w:cs="宋体"/>
          <w:color w:val="auto"/>
          <w:kern w:val="21"/>
          <w:sz w:val="24"/>
          <w:highlight w:val="none"/>
          <w:lang w:val="zh-CN"/>
        </w:rPr>
        <w:t xml:space="preserve">                                                   日期：  年  月   日</w:t>
      </w:r>
    </w:p>
    <w:p w14:paraId="089F086D">
      <w:pPr>
        <w:snapToGrid w:val="0"/>
        <w:spacing w:line="360" w:lineRule="auto"/>
        <w:ind w:firstLine="602" w:firstLineChars="200"/>
        <w:rPr>
          <w:rFonts w:ascii="宋体" w:hAnsi="宋体" w:cs="宋体"/>
          <w:b/>
          <w:color w:val="auto"/>
          <w:kern w:val="21"/>
          <w:sz w:val="30"/>
          <w:szCs w:val="30"/>
          <w:highlight w:val="none"/>
        </w:rPr>
      </w:pPr>
    </w:p>
    <w:p w14:paraId="0AAE3991">
      <w:pPr>
        <w:snapToGrid w:val="0"/>
        <w:spacing w:line="360" w:lineRule="auto"/>
        <w:ind w:firstLine="602" w:firstLineChars="200"/>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五、磋商保证金的相关证明复印件</w:t>
      </w:r>
    </w:p>
    <w:p w14:paraId="09D4454B">
      <w:pPr>
        <w:snapToGrid w:val="0"/>
        <w:spacing w:line="360" w:lineRule="auto"/>
        <w:ind w:firstLine="602" w:firstLineChars="200"/>
        <w:rPr>
          <w:rFonts w:ascii="宋体" w:hAnsi="宋体" w:cs="宋体"/>
          <w:b/>
          <w:color w:val="auto"/>
          <w:kern w:val="21"/>
          <w:sz w:val="30"/>
          <w:szCs w:val="30"/>
          <w:highlight w:val="none"/>
        </w:rPr>
      </w:pPr>
    </w:p>
    <w:p w14:paraId="7D203C48">
      <w:pPr>
        <w:snapToGrid w:val="0"/>
        <w:spacing w:before="120" w:beforeLines="50" w:after="50"/>
        <w:ind w:firstLine="602" w:firstLineChars="200"/>
        <w:rPr>
          <w:rFonts w:ascii="宋体" w:hAnsi="宋体" w:cs="宋体"/>
          <w:b/>
          <w:color w:val="auto"/>
          <w:kern w:val="21"/>
          <w:sz w:val="30"/>
          <w:szCs w:val="30"/>
          <w:highlight w:val="none"/>
        </w:rPr>
      </w:pPr>
    </w:p>
    <w:p w14:paraId="717E6026">
      <w:pPr>
        <w:snapToGrid w:val="0"/>
        <w:spacing w:before="120" w:beforeLines="50" w:after="50"/>
        <w:ind w:firstLine="602" w:firstLineChars="200"/>
        <w:rPr>
          <w:rFonts w:ascii="宋体" w:hAnsi="宋体" w:cs="宋体"/>
          <w:b/>
          <w:color w:val="auto"/>
          <w:kern w:val="21"/>
          <w:sz w:val="30"/>
          <w:szCs w:val="30"/>
          <w:highlight w:val="none"/>
        </w:rPr>
      </w:pPr>
    </w:p>
    <w:p w14:paraId="41E74589">
      <w:pPr>
        <w:snapToGrid w:val="0"/>
        <w:spacing w:line="360" w:lineRule="auto"/>
        <w:ind w:firstLine="602" w:firstLineChars="200"/>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六、竞标人情况介绍</w:t>
      </w:r>
    </w:p>
    <w:p w14:paraId="00609C76">
      <w:pPr>
        <w:snapToGrid w:val="0"/>
        <w:spacing w:line="360" w:lineRule="auto"/>
        <w:ind w:firstLine="602" w:firstLineChars="200"/>
        <w:rPr>
          <w:rFonts w:ascii="宋体" w:hAnsi="宋体" w:cs="宋体"/>
          <w:b/>
          <w:color w:val="auto"/>
          <w:kern w:val="21"/>
          <w:sz w:val="30"/>
          <w:szCs w:val="30"/>
          <w:highlight w:val="none"/>
        </w:rPr>
      </w:pPr>
    </w:p>
    <w:p w14:paraId="3FAEEC7D">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5098835C">
      <w:pPr>
        <w:autoSpaceDE w:val="0"/>
        <w:autoSpaceDN w:val="0"/>
        <w:spacing w:line="360" w:lineRule="auto"/>
        <w:ind w:firstLine="6480" w:firstLineChars="2700"/>
        <w:rPr>
          <w:rFonts w:ascii="宋体" w:hAnsi="宋体" w:cs="宋体"/>
          <w:b/>
          <w:bCs/>
          <w:color w:val="auto"/>
          <w:kern w:val="21"/>
          <w:sz w:val="24"/>
          <w:highlight w:val="none"/>
        </w:rPr>
      </w:pPr>
      <w:r>
        <w:rPr>
          <w:rFonts w:hint="eastAsia" w:ascii="宋体" w:hAnsi="宋体" w:cs="宋体"/>
          <w:color w:val="auto"/>
          <w:kern w:val="21"/>
          <w:sz w:val="24"/>
          <w:highlight w:val="none"/>
          <w:lang w:val="zh-CN"/>
        </w:rPr>
        <w:t>日期：  年  月   日</w:t>
      </w:r>
    </w:p>
    <w:p w14:paraId="3570EC43">
      <w:pPr>
        <w:snapToGrid w:val="0"/>
        <w:spacing w:before="120" w:beforeLines="50" w:after="50"/>
        <w:ind w:firstLine="602" w:firstLineChars="200"/>
        <w:rPr>
          <w:rFonts w:ascii="宋体" w:hAnsi="宋体" w:cs="宋体"/>
          <w:b/>
          <w:color w:val="auto"/>
          <w:kern w:val="21"/>
          <w:sz w:val="30"/>
          <w:szCs w:val="30"/>
          <w:highlight w:val="none"/>
        </w:rPr>
      </w:pPr>
    </w:p>
    <w:p w14:paraId="122B8CC6">
      <w:pPr>
        <w:snapToGrid w:val="0"/>
        <w:spacing w:before="120" w:beforeLines="50" w:after="50"/>
        <w:ind w:firstLine="602" w:firstLineChars="200"/>
        <w:rPr>
          <w:rFonts w:ascii="宋体" w:hAnsi="宋体" w:cs="宋体"/>
          <w:b/>
          <w:color w:val="auto"/>
          <w:kern w:val="21"/>
          <w:sz w:val="30"/>
          <w:szCs w:val="30"/>
          <w:highlight w:val="none"/>
        </w:rPr>
      </w:pPr>
    </w:p>
    <w:p w14:paraId="1E7C1BE1">
      <w:pPr>
        <w:snapToGrid w:val="0"/>
        <w:spacing w:before="120" w:beforeLines="50" w:after="50"/>
        <w:ind w:firstLine="602" w:firstLineChars="200"/>
        <w:rPr>
          <w:rFonts w:ascii="宋体" w:hAnsi="宋体" w:cs="宋体"/>
          <w:b/>
          <w:color w:val="auto"/>
          <w:kern w:val="21"/>
          <w:sz w:val="30"/>
          <w:szCs w:val="30"/>
          <w:highlight w:val="none"/>
        </w:rPr>
      </w:pPr>
    </w:p>
    <w:p w14:paraId="152BCCD5">
      <w:pPr>
        <w:snapToGrid w:val="0"/>
        <w:spacing w:before="120" w:beforeLines="50" w:after="50"/>
        <w:ind w:firstLine="602" w:firstLineChars="200"/>
        <w:rPr>
          <w:rFonts w:ascii="宋体" w:hAnsi="宋体" w:cs="宋体"/>
          <w:b/>
          <w:color w:val="auto"/>
          <w:kern w:val="21"/>
          <w:sz w:val="30"/>
          <w:szCs w:val="30"/>
          <w:highlight w:val="none"/>
        </w:rPr>
      </w:pPr>
    </w:p>
    <w:p w14:paraId="1E5CE7FB">
      <w:pPr>
        <w:snapToGrid w:val="0"/>
        <w:spacing w:before="120" w:beforeLines="50" w:after="50"/>
        <w:ind w:firstLine="602" w:firstLineChars="200"/>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七、供应商类似的业绩证明文件</w:t>
      </w:r>
    </w:p>
    <w:p w14:paraId="1D28A4D1">
      <w:pPr>
        <w:snapToGrid w:val="0"/>
        <w:spacing w:before="120" w:beforeLines="50" w:after="50"/>
        <w:rPr>
          <w:rFonts w:ascii="宋体" w:hAnsi="宋体" w:cs="宋体"/>
          <w:b/>
          <w:color w:val="auto"/>
          <w:kern w:val="21"/>
          <w:sz w:val="30"/>
          <w:szCs w:val="30"/>
          <w:highlight w:val="none"/>
        </w:rPr>
      </w:pPr>
      <w:r>
        <w:rPr>
          <w:rFonts w:hint="eastAsia" w:ascii="宋体" w:hAnsi="宋体" w:cs="宋体"/>
          <w:color w:val="auto"/>
          <w:kern w:val="21"/>
          <w:highlight w:val="none"/>
        </w:rPr>
        <w:t>（供应商可自行编制业绩清单表，并按“评审标准”中的要求随表提交相应的业绩证明材料并注明所在供应商商务技术文件页码。）</w:t>
      </w:r>
    </w:p>
    <w:p w14:paraId="5F315BEC">
      <w:pPr>
        <w:snapToGrid w:val="0"/>
        <w:spacing w:line="360" w:lineRule="auto"/>
        <w:ind w:firstLine="4935" w:firstLineChars="2350"/>
        <w:rPr>
          <w:rFonts w:ascii="宋体" w:hAnsi="宋体" w:cs="宋体"/>
          <w:color w:val="auto"/>
          <w:kern w:val="21"/>
          <w:szCs w:val="21"/>
          <w:highlight w:val="none"/>
        </w:rPr>
      </w:pPr>
    </w:p>
    <w:p w14:paraId="4A7F644E">
      <w:pPr>
        <w:snapToGrid w:val="0"/>
        <w:spacing w:line="360" w:lineRule="auto"/>
        <w:ind w:firstLine="4935" w:firstLineChars="2350"/>
        <w:rPr>
          <w:rFonts w:ascii="宋体" w:hAnsi="宋体" w:cs="宋体"/>
          <w:color w:val="auto"/>
          <w:kern w:val="21"/>
          <w:szCs w:val="21"/>
          <w:highlight w:val="none"/>
        </w:rPr>
      </w:pPr>
    </w:p>
    <w:p w14:paraId="056188D7">
      <w:pPr>
        <w:snapToGrid w:val="0"/>
        <w:spacing w:line="360" w:lineRule="auto"/>
        <w:ind w:firstLine="4935" w:firstLineChars="2350"/>
        <w:rPr>
          <w:rFonts w:ascii="宋体" w:hAnsi="宋体" w:cs="宋体"/>
          <w:color w:val="auto"/>
          <w:kern w:val="21"/>
          <w:szCs w:val="21"/>
          <w:highlight w:val="none"/>
        </w:rPr>
      </w:pPr>
      <w:r>
        <w:rPr>
          <w:rFonts w:hint="eastAsia" w:ascii="宋体" w:hAnsi="宋体" w:cs="宋体"/>
          <w:color w:val="auto"/>
          <w:kern w:val="21"/>
          <w:szCs w:val="21"/>
          <w:highlight w:val="none"/>
        </w:rPr>
        <w:t xml:space="preserve"> </w:t>
      </w:r>
    </w:p>
    <w:p w14:paraId="041A0958">
      <w:pPr>
        <w:snapToGrid w:val="0"/>
        <w:spacing w:line="360" w:lineRule="auto"/>
        <w:ind w:firstLine="4935" w:firstLineChars="2350"/>
        <w:rPr>
          <w:rFonts w:ascii="宋体" w:hAnsi="宋体" w:cs="宋体"/>
          <w:color w:val="auto"/>
          <w:kern w:val="21"/>
          <w:szCs w:val="21"/>
          <w:highlight w:val="none"/>
        </w:rPr>
      </w:pPr>
    </w:p>
    <w:p w14:paraId="08C9CD6A">
      <w:pPr>
        <w:snapToGrid w:val="0"/>
        <w:spacing w:line="360" w:lineRule="auto"/>
        <w:ind w:left="4410" w:leftChars="2100" w:firstLine="5670" w:firstLineChars="2700"/>
        <w:rPr>
          <w:rFonts w:ascii="宋体" w:hAnsi="宋体" w:cs="宋体"/>
          <w:color w:val="auto"/>
          <w:kern w:val="21"/>
          <w:sz w:val="24"/>
          <w:highlight w:val="none"/>
        </w:rPr>
      </w:pPr>
      <w:r>
        <w:rPr>
          <w:rFonts w:hint="eastAsia" w:ascii="宋体" w:hAnsi="宋体" w:cs="宋体"/>
          <w:color w:val="auto"/>
          <w:kern w:val="21"/>
          <w:szCs w:val="21"/>
          <w:highlight w:val="none"/>
        </w:rPr>
        <w:t xml:space="preserve"> </w:t>
      </w:r>
      <w:r>
        <w:rPr>
          <w:rFonts w:hint="eastAsia" w:ascii="宋体" w:hAnsi="宋体" w:cs="宋体"/>
          <w:color w:val="auto"/>
          <w:kern w:val="21"/>
          <w:sz w:val="24"/>
          <w:highlight w:val="none"/>
          <w:lang w:val="zh-CN"/>
        </w:rPr>
        <w:t>供应商名称（电子签章）：</w:t>
      </w:r>
    </w:p>
    <w:p w14:paraId="58839A91">
      <w:pPr>
        <w:spacing w:line="500" w:lineRule="exact"/>
        <w:jc w:val="center"/>
        <w:rPr>
          <w:rFonts w:ascii="宋体" w:hAnsi="宋体" w:cs="宋体"/>
          <w:color w:val="auto"/>
          <w:kern w:val="21"/>
          <w:sz w:val="32"/>
          <w:szCs w:val="32"/>
          <w:highlight w:val="none"/>
        </w:rPr>
        <w:sectPr>
          <w:pgSz w:w="11911" w:h="16838"/>
          <w:pgMar w:top="1440" w:right="1440" w:bottom="1440" w:left="1440" w:header="720" w:footer="720" w:gutter="0"/>
          <w:cols w:space="720" w:num="1"/>
        </w:sectPr>
      </w:pPr>
      <w:r>
        <w:rPr>
          <w:rFonts w:hint="eastAsia" w:ascii="宋体" w:hAnsi="宋体" w:cs="宋体"/>
          <w:color w:val="auto"/>
          <w:kern w:val="21"/>
          <w:sz w:val="24"/>
          <w:highlight w:val="none"/>
          <w:lang w:val="zh-CN"/>
        </w:rPr>
        <w:t xml:space="preserve">                                                     日期</w:t>
      </w:r>
      <w:r>
        <w:rPr>
          <w:rFonts w:hint="eastAsia" w:ascii="宋体" w:hAnsi="宋体" w:cs="宋体"/>
          <w:color w:val="auto"/>
          <w:kern w:val="21"/>
          <w:sz w:val="24"/>
          <w:highlight w:val="none"/>
        </w:rPr>
        <w:t xml:space="preserve">：  年  </w:t>
      </w:r>
      <w:r>
        <w:rPr>
          <w:rFonts w:hint="eastAsia" w:ascii="宋体" w:hAnsi="宋体" w:cs="宋体"/>
          <w:color w:val="auto"/>
          <w:kern w:val="21"/>
          <w:sz w:val="24"/>
          <w:highlight w:val="none"/>
          <w:lang w:val="zh-CN"/>
        </w:rPr>
        <w:t>月</w:t>
      </w:r>
      <w:r>
        <w:rPr>
          <w:rFonts w:hint="eastAsia" w:ascii="宋体" w:hAnsi="宋体" w:cs="宋体"/>
          <w:color w:val="auto"/>
          <w:kern w:val="21"/>
          <w:sz w:val="24"/>
          <w:highlight w:val="none"/>
        </w:rPr>
        <w:t xml:space="preserve">   </w:t>
      </w:r>
      <w:r>
        <w:rPr>
          <w:rFonts w:hint="eastAsia" w:ascii="宋体" w:hAnsi="宋体" w:cs="宋体"/>
          <w:color w:val="auto"/>
          <w:kern w:val="21"/>
          <w:sz w:val="24"/>
          <w:highlight w:val="none"/>
          <w:lang w:val="zh-CN"/>
        </w:rPr>
        <w:t>日</w:t>
      </w:r>
    </w:p>
    <w:p w14:paraId="1FB34AC2">
      <w:pPr>
        <w:snapToGrid w:val="0"/>
        <w:spacing w:line="360" w:lineRule="auto"/>
        <w:ind w:firstLine="602" w:firstLineChars="200"/>
        <w:rPr>
          <w:rFonts w:ascii="宋体" w:hAnsi="宋体" w:cs="宋体"/>
          <w:color w:val="auto"/>
          <w:kern w:val="21"/>
          <w:sz w:val="32"/>
          <w:szCs w:val="32"/>
          <w:highlight w:val="none"/>
        </w:rPr>
      </w:pPr>
      <w:r>
        <w:rPr>
          <w:rFonts w:hint="eastAsia" w:ascii="宋体" w:hAnsi="宋体" w:cs="宋体"/>
          <w:b/>
          <w:color w:val="auto"/>
          <w:kern w:val="21"/>
          <w:sz w:val="30"/>
          <w:szCs w:val="30"/>
          <w:highlight w:val="none"/>
        </w:rPr>
        <w:t>八、服务需求偏离表</w:t>
      </w:r>
    </w:p>
    <w:p w14:paraId="25735137">
      <w:pPr>
        <w:spacing w:line="500" w:lineRule="exact"/>
        <w:jc w:val="center"/>
        <w:rPr>
          <w:rFonts w:ascii="宋体" w:hAnsi="宋体" w:cs="宋体"/>
          <w:bCs/>
          <w:color w:val="auto"/>
          <w:kern w:val="21"/>
          <w:sz w:val="44"/>
          <w:szCs w:val="44"/>
          <w:highlight w:val="none"/>
        </w:rPr>
      </w:pPr>
      <w:r>
        <w:rPr>
          <w:rFonts w:hint="eastAsia" w:ascii="宋体" w:hAnsi="宋体" w:cs="宋体"/>
          <w:bCs/>
          <w:color w:val="auto"/>
          <w:kern w:val="21"/>
          <w:sz w:val="44"/>
          <w:szCs w:val="44"/>
          <w:highlight w:val="none"/>
        </w:rPr>
        <w:t>竞标产品服务需求偏离表</w:t>
      </w:r>
    </w:p>
    <w:p w14:paraId="73C9DD05">
      <w:pPr>
        <w:spacing w:line="500" w:lineRule="exact"/>
        <w:jc w:val="center"/>
        <w:rPr>
          <w:rFonts w:ascii="宋体" w:hAnsi="宋体" w:cs="宋体"/>
          <w:b/>
          <w:color w:val="auto"/>
          <w:kern w:val="21"/>
          <w:sz w:val="32"/>
          <w:szCs w:val="32"/>
          <w:highlight w:val="none"/>
        </w:rPr>
      </w:pPr>
      <w:r>
        <w:rPr>
          <w:rFonts w:hint="eastAsia" w:ascii="宋体" w:hAnsi="宋体" w:cs="宋体"/>
          <w:bCs/>
          <w:color w:val="auto"/>
          <w:kern w:val="21"/>
          <w:sz w:val="44"/>
          <w:szCs w:val="44"/>
          <w:highlight w:val="none"/>
        </w:rPr>
        <w:t>（注：按采购需求具体条款修改）</w:t>
      </w:r>
    </w:p>
    <w:p w14:paraId="714C5CBA">
      <w:pPr>
        <w:spacing w:line="360" w:lineRule="auto"/>
        <w:contextualSpacing/>
        <w:jc w:val="left"/>
        <w:rPr>
          <w:rFonts w:ascii="宋体" w:hAnsi="宋体" w:cs="宋体"/>
          <w:color w:val="auto"/>
          <w:kern w:val="21"/>
          <w:sz w:val="24"/>
          <w:highlight w:val="none"/>
        </w:rPr>
      </w:pPr>
    </w:p>
    <w:p w14:paraId="3BE862AD">
      <w:pPr>
        <w:pStyle w:val="19"/>
        <w:spacing w:line="360" w:lineRule="auto"/>
        <w:contextualSpacing/>
        <w:rPr>
          <w:rFonts w:hAnsi="宋体" w:cs="宋体"/>
          <w:color w:val="auto"/>
          <w:kern w:val="21"/>
          <w:sz w:val="24"/>
          <w:szCs w:val="24"/>
          <w:highlight w:val="none"/>
          <w:u w:val="single"/>
        </w:rPr>
      </w:pPr>
      <w:r>
        <w:rPr>
          <w:rFonts w:hint="eastAsia" w:hAnsi="宋体" w:cs="宋体"/>
          <w:color w:val="auto"/>
          <w:kern w:val="21"/>
          <w:sz w:val="24"/>
          <w:szCs w:val="24"/>
          <w:highlight w:val="none"/>
        </w:rPr>
        <w:t>所竞分标：</w:t>
      </w:r>
      <w:r>
        <w:rPr>
          <w:rFonts w:hint="eastAsia" w:hAnsi="宋体" w:cs="宋体"/>
          <w:color w:val="auto"/>
          <w:kern w:val="21"/>
          <w:sz w:val="24"/>
          <w:szCs w:val="24"/>
          <w:highlight w:val="none"/>
          <w:u w:val="single"/>
        </w:rPr>
        <w:t xml:space="preserve">              </w:t>
      </w:r>
    </w:p>
    <w:tbl>
      <w:tblPr>
        <w:tblStyle w:val="32"/>
        <w:tblW w:w="8880" w:type="dxa"/>
        <w:tblInd w:w="93" w:type="dxa"/>
        <w:tblLayout w:type="autofit"/>
        <w:tblCellMar>
          <w:top w:w="0" w:type="dxa"/>
          <w:left w:w="108" w:type="dxa"/>
          <w:bottom w:w="0" w:type="dxa"/>
          <w:right w:w="108" w:type="dxa"/>
        </w:tblCellMar>
      </w:tblPr>
      <w:tblGrid>
        <w:gridCol w:w="1080"/>
        <w:gridCol w:w="1560"/>
        <w:gridCol w:w="1560"/>
        <w:gridCol w:w="1560"/>
        <w:gridCol w:w="1560"/>
        <w:gridCol w:w="1560"/>
      </w:tblGrid>
      <w:tr w14:paraId="3FDF2EFE">
        <w:tblPrEx>
          <w:tblCellMar>
            <w:top w:w="0" w:type="dxa"/>
            <w:left w:w="108" w:type="dxa"/>
            <w:bottom w:w="0" w:type="dxa"/>
            <w:right w:w="108" w:type="dxa"/>
          </w:tblCellMar>
        </w:tblPrEx>
        <w:trPr>
          <w:trHeight w:val="300" w:hRule="atLeast"/>
        </w:trPr>
        <w:tc>
          <w:tcPr>
            <w:tcW w:w="1080" w:type="dxa"/>
            <w:vMerge w:val="restart"/>
            <w:tcBorders>
              <w:top w:val="single" w:color="000000" w:sz="8" w:space="0"/>
              <w:left w:val="single" w:color="000000" w:sz="8" w:space="0"/>
              <w:bottom w:val="single" w:color="000000" w:sz="8" w:space="0"/>
              <w:right w:val="single" w:color="000000" w:sz="8" w:space="0"/>
            </w:tcBorders>
            <w:noWrap w:val="0"/>
            <w:vAlign w:val="center"/>
          </w:tcPr>
          <w:p w14:paraId="0A34C8E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项号</w:t>
            </w:r>
          </w:p>
        </w:tc>
        <w:tc>
          <w:tcPr>
            <w:tcW w:w="3120" w:type="dxa"/>
            <w:gridSpan w:val="2"/>
            <w:tcBorders>
              <w:top w:val="single" w:color="000000" w:sz="8" w:space="0"/>
              <w:left w:val="nil"/>
              <w:bottom w:val="single" w:color="000000" w:sz="8" w:space="0"/>
              <w:right w:val="single" w:color="000000" w:sz="8" w:space="0"/>
            </w:tcBorders>
            <w:noWrap w:val="0"/>
            <w:vAlign w:val="center"/>
          </w:tcPr>
          <w:p w14:paraId="40FFB61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竞争性磋商采购文件需求</w:t>
            </w:r>
          </w:p>
        </w:tc>
        <w:tc>
          <w:tcPr>
            <w:tcW w:w="3120" w:type="dxa"/>
            <w:gridSpan w:val="2"/>
            <w:tcBorders>
              <w:top w:val="single" w:color="000000" w:sz="8" w:space="0"/>
              <w:left w:val="nil"/>
              <w:bottom w:val="single" w:color="000000" w:sz="8" w:space="0"/>
              <w:right w:val="single" w:color="000000" w:sz="8" w:space="0"/>
            </w:tcBorders>
            <w:noWrap w:val="0"/>
            <w:vAlign w:val="center"/>
          </w:tcPr>
          <w:p w14:paraId="509568F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响应文件承诺</w:t>
            </w:r>
          </w:p>
        </w:tc>
        <w:tc>
          <w:tcPr>
            <w:tcW w:w="1560" w:type="dxa"/>
            <w:vMerge w:val="restart"/>
            <w:tcBorders>
              <w:top w:val="single" w:color="000000" w:sz="8" w:space="0"/>
              <w:left w:val="nil"/>
              <w:bottom w:val="single" w:color="000000" w:sz="8" w:space="0"/>
              <w:right w:val="single" w:color="000000" w:sz="8" w:space="0"/>
            </w:tcBorders>
            <w:noWrap w:val="0"/>
            <w:vAlign w:val="center"/>
          </w:tcPr>
          <w:p w14:paraId="0595E2A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偏离说明</w:t>
            </w:r>
          </w:p>
        </w:tc>
      </w:tr>
      <w:tr w14:paraId="4EEB8570">
        <w:tblPrEx>
          <w:tblCellMar>
            <w:top w:w="0" w:type="dxa"/>
            <w:left w:w="108" w:type="dxa"/>
            <w:bottom w:w="0" w:type="dxa"/>
            <w:right w:w="108" w:type="dxa"/>
          </w:tblCellMar>
        </w:tblPrEx>
        <w:trPr>
          <w:trHeight w:val="525" w:hRule="atLeast"/>
        </w:trPr>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6BC48CD8">
            <w:pPr>
              <w:jc w:val="center"/>
              <w:rPr>
                <w:rFonts w:ascii="宋体" w:hAnsi="宋体" w:cs="宋体"/>
                <w:color w:val="auto"/>
                <w:szCs w:val="21"/>
                <w:highlight w:val="none"/>
              </w:rPr>
            </w:pPr>
          </w:p>
        </w:tc>
        <w:tc>
          <w:tcPr>
            <w:tcW w:w="1560" w:type="dxa"/>
            <w:tcBorders>
              <w:top w:val="nil"/>
              <w:left w:val="nil"/>
              <w:bottom w:val="single" w:color="000000" w:sz="8" w:space="0"/>
              <w:right w:val="single" w:color="000000" w:sz="8" w:space="0"/>
            </w:tcBorders>
            <w:noWrap w:val="0"/>
            <w:vAlign w:val="center"/>
          </w:tcPr>
          <w:p w14:paraId="1029608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服务名称</w:t>
            </w:r>
          </w:p>
        </w:tc>
        <w:tc>
          <w:tcPr>
            <w:tcW w:w="1560" w:type="dxa"/>
            <w:tcBorders>
              <w:top w:val="nil"/>
              <w:left w:val="nil"/>
              <w:bottom w:val="single" w:color="000000" w:sz="8" w:space="0"/>
              <w:right w:val="single" w:color="000000" w:sz="8" w:space="0"/>
            </w:tcBorders>
            <w:noWrap w:val="0"/>
            <w:vAlign w:val="center"/>
          </w:tcPr>
          <w:p w14:paraId="6A7A9DA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服务要求</w:t>
            </w:r>
          </w:p>
        </w:tc>
        <w:tc>
          <w:tcPr>
            <w:tcW w:w="1560" w:type="dxa"/>
            <w:tcBorders>
              <w:top w:val="single" w:color="000000" w:sz="8" w:space="0"/>
              <w:left w:val="nil"/>
              <w:bottom w:val="single" w:color="000000" w:sz="8" w:space="0"/>
              <w:right w:val="single" w:color="000000" w:sz="8" w:space="0"/>
            </w:tcBorders>
            <w:noWrap w:val="0"/>
            <w:vAlign w:val="center"/>
          </w:tcPr>
          <w:p w14:paraId="5E77E34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服务名称</w:t>
            </w:r>
          </w:p>
        </w:tc>
        <w:tc>
          <w:tcPr>
            <w:tcW w:w="1560" w:type="dxa"/>
            <w:tcBorders>
              <w:top w:val="single" w:color="000000" w:sz="8" w:space="0"/>
              <w:left w:val="nil"/>
              <w:bottom w:val="single" w:color="000000" w:sz="8" w:space="0"/>
              <w:right w:val="single" w:color="000000" w:sz="8" w:space="0"/>
            </w:tcBorders>
            <w:noWrap w:val="0"/>
            <w:vAlign w:val="center"/>
          </w:tcPr>
          <w:p w14:paraId="0E63A18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响应的服务内容</w:t>
            </w:r>
          </w:p>
        </w:tc>
        <w:tc>
          <w:tcPr>
            <w:tcW w:w="1560" w:type="dxa"/>
            <w:vMerge w:val="continue"/>
            <w:tcBorders>
              <w:top w:val="single" w:color="000000" w:sz="8" w:space="0"/>
              <w:left w:val="nil"/>
              <w:bottom w:val="single" w:color="000000" w:sz="8" w:space="0"/>
              <w:right w:val="single" w:color="000000" w:sz="8" w:space="0"/>
            </w:tcBorders>
            <w:noWrap w:val="0"/>
            <w:vAlign w:val="center"/>
          </w:tcPr>
          <w:p w14:paraId="7053874E">
            <w:pPr>
              <w:jc w:val="center"/>
              <w:rPr>
                <w:rFonts w:ascii="宋体" w:hAnsi="宋体" w:cs="宋体"/>
                <w:color w:val="auto"/>
                <w:szCs w:val="21"/>
                <w:highlight w:val="none"/>
              </w:rPr>
            </w:pPr>
          </w:p>
        </w:tc>
      </w:tr>
      <w:tr w14:paraId="7A0472DF">
        <w:tblPrEx>
          <w:tblCellMar>
            <w:top w:w="0" w:type="dxa"/>
            <w:left w:w="108" w:type="dxa"/>
            <w:bottom w:w="0" w:type="dxa"/>
            <w:right w:w="108" w:type="dxa"/>
          </w:tblCellMar>
        </w:tblPrEx>
        <w:trPr>
          <w:trHeight w:val="300" w:hRule="atLeast"/>
        </w:trPr>
        <w:tc>
          <w:tcPr>
            <w:tcW w:w="1080" w:type="dxa"/>
            <w:vMerge w:val="restart"/>
            <w:tcBorders>
              <w:top w:val="nil"/>
              <w:left w:val="single" w:color="000000" w:sz="8" w:space="0"/>
              <w:bottom w:val="single" w:color="000000" w:sz="8" w:space="0"/>
              <w:right w:val="single" w:color="000000" w:sz="8" w:space="0"/>
            </w:tcBorders>
            <w:noWrap w:val="0"/>
            <w:vAlign w:val="center"/>
          </w:tcPr>
          <w:p w14:paraId="51D404A2">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1560" w:type="dxa"/>
            <w:vMerge w:val="restart"/>
            <w:tcBorders>
              <w:top w:val="nil"/>
              <w:left w:val="nil"/>
              <w:bottom w:val="single" w:color="000000" w:sz="8" w:space="0"/>
              <w:right w:val="single" w:color="000000" w:sz="8" w:space="0"/>
            </w:tcBorders>
            <w:noWrap w:val="0"/>
            <w:vAlign w:val="center"/>
          </w:tcPr>
          <w:p w14:paraId="5222D996">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1560" w:type="dxa"/>
            <w:tcBorders>
              <w:top w:val="nil"/>
              <w:left w:val="nil"/>
              <w:bottom w:val="nil"/>
              <w:right w:val="single" w:color="000000" w:sz="8" w:space="0"/>
            </w:tcBorders>
            <w:noWrap w:val="0"/>
            <w:vAlign w:val="center"/>
          </w:tcPr>
          <w:p w14:paraId="1490C7DD">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1 </w:t>
            </w:r>
            <w:r>
              <w:rPr>
                <w:rStyle w:val="93"/>
                <w:rFonts w:hint="default"/>
                <w:color w:val="auto"/>
                <w:highlight w:val="none"/>
                <w:lang w:bidi="ar"/>
              </w:rPr>
              <w:t xml:space="preserve"> ……</w:t>
            </w:r>
          </w:p>
        </w:tc>
        <w:tc>
          <w:tcPr>
            <w:tcW w:w="1560" w:type="dxa"/>
            <w:vMerge w:val="restart"/>
            <w:tcBorders>
              <w:top w:val="nil"/>
              <w:left w:val="nil"/>
              <w:bottom w:val="single" w:color="000000" w:sz="8" w:space="0"/>
              <w:right w:val="single" w:color="000000" w:sz="8" w:space="0"/>
            </w:tcBorders>
            <w:noWrap w:val="0"/>
            <w:vAlign w:val="center"/>
          </w:tcPr>
          <w:p w14:paraId="0A9F0B09">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1560" w:type="dxa"/>
            <w:tcBorders>
              <w:top w:val="nil"/>
              <w:left w:val="nil"/>
              <w:bottom w:val="nil"/>
              <w:right w:val="single" w:color="000000" w:sz="8" w:space="0"/>
            </w:tcBorders>
            <w:noWrap w:val="0"/>
            <w:vAlign w:val="center"/>
          </w:tcPr>
          <w:p w14:paraId="78B36610">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1 </w:t>
            </w:r>
            <w:r>
              <w:rPr>
                <w:rStyle w:val="93"/>
                <w:rFonts w:hint="default"/>
                <w:color w:val="auto"/>
                <w:highlight w:val="none"/>
                <w:lang w:bidi="ar"/>
              </w:rPr>
              <w:t xml:space="preserve"> ……</w:t>
            </w:r>
          </w:p>
        </w:tc>
        <w:tc>
          <w:tcPr>
            <w:tcW w:w="1560" w:type="dxa"/>
            <w:vMerge w:val="restart"/>
            <w:tcBorders>
              <w:top w:val="nil"/>
              <w:left w:val="nil"/>
              <w:bottom w:val="single" w:color="000000" w:sz="8" w:space="0"/>
              <w:right w:val="single" w:color="000000" w:sz="8" w:space="0"/>
            </w:tcBorders>
            <w:noWrap w:val="0"/>
            <w:vAlign w:val="center"/>
          </w:tcPr>
          <w:p w14:paraId="31AE31D1">
            <w:pPr>
              <w:rPr>
                <w:rFonts w:ascii="宋体" w:hAnsi="宋体" w:cs="宋体"/>
                <w:color w:val="auto"/>
                <w:szCs w:val="21"/>
                <w:highlight w:val="none"/>
              </w:rPr>
            </w:pPr>
          </w:p>
        </w:tc>
      </w:tr>
      <w:tr w14:paraId="420CCFD3">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18102F09">
            <w:pPr>
              <w:rPr>
                <w:rFonts w:ascii="宋体" w:hAnsi="宋体" w:cs="宋体"/>
                <w:color w:val="auto"/>
                <w:szCs w:val="21"/>
                <w:highlight w:val="none"/>
              </w:rPr>
            </w:pPr>
          </w:p>
        </w:tc>
        <w:tc>
          <w:tcPr>
            <w:tcW w:w="1560" w:type="dxa"/>
            <w:vMerge w:val="continue"/>
            <w:tcBorders>
              <w:top w:val="nil"/>
              <w:left w:val="nil"/>
              <w:bottom w:val="single" w:color="000000" w:sz="8" w:space="0"/>
              <w:right w:val="single" w:color="000000" w:sz="8" w:space="0"/>
            </w:tcBorders>
            <w:noWrap w:val="0"/>
            <w:vAlign w:val="center"/>
          </w:tcPr>
          <w:p w14:paraId="5CC59829">
            <w:pPr>
              <w:rPr>
                <w:rFonts w:ascii="宋体" w:hAnsi="宋体" w:cs="宋体"/>
                <w:color w:val="auto"/>
                <w:szCs w:val="21"/>
                <w:highlight w:val="none"/>
              </w:rPr>
            </w:pPr>
          </w:p>
        </w:tc>
        <w:tc>
          <w:tcPr>
            <w:tcW w:w="1560" w:type="dxa"/>
            <w:tcBorders>
              <w:top w:val="nil"/>
              <w:left w:val="nil"/>
              <w:bottom w:val="nil"/>
              <w:right w:val="single" w:color="000000" w:sz="8" w:space="0"/>
            </w:tcBorders>
            <w:noWrap w:val="0"/>
            <w:vAlign w:val="center"/>
          </w:tcPr>
          <w:p w14:paraId="13237518">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2 </w:t>
            </w:r>
            <w:r>
              <w:rPr>
                <w:rStyle w:val="93"/>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noWrap w:val="0"/>
            <w:vAlign w:val="center"/>
          </w:tcPr>
          <w:p w14:paraId="7AE8F7D4">
            <w:pPr>
              <w:rPr>
                <w:rFonts w:ascii="宋体" w:hAnsi="宋体" w:cs="宋体"/>
                <w:color w:val="auto"/>
                <w:szCs w:val="21"/>
                <w:highlight w:val="none"/>
              </w:rPr>
            </w:pPr>
          </w:p>
        </w:tc>
        <w:tc>
          <w:tcPr>
            <w:tcW w:w="1560" w:type="dxa"/>
            <w:tcBorders>
              <w:top w:val="nil"/>
              <w:left w:val="nil"/>
              <w:bottom w:val="nil"/>
              <w:right w:val="single" w:color="000000" w:sz="8" w:space="0"/>
            </w:tcBorders>
            <w:noWrap w:val="0"/>
            <w:vAlign w:val="center"/>
          </w:tcPr>
          <w:p w14:paraId="7F61A96D">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2 </w:t>
            </w:r>
            <w:r>
              <w:rPr>
                <w:rStyle w:val="93"/>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noWrap w:val="0"/>
            <w:vAlign w:val="center"/>
          </w:tcPr>
          <w:p w14:paraId="40E7BBB6">
            <w:pPr>
              <w:rPr>
                <w:rFonts w:ascii="宋体" w:hAnsi="宋体" w:cs="宋体"/>
                <w:color w:val="auto"/>
                <w:szCs w:val="21"/>
                <w:highlight w:val="none"/>
              </w:rPr>
            </w:pPr>
          </w:p>
        </w:tc>
      </w:tr>
      <w:tr w14:paraId="690C0C9E">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2639134F">
            <w:pPr>
              <w:rPr>
                <w:rFonts w:ascii="宋体" w:hAnsi="宋体" w:cs="宋体"/>
                <w:color w:val="auto"/>
                <w:szCs w:val="21"/>
                <w:highlight w:val="none"/>
              </w:rPr>
            </w:pPr>
          </w:p>
        </w:tc>
        <w:tc>
          <w:tcPr>
            <w:tcW w:w="1560" w:type="dxa"/>
            <w:vMerge w:val="continue"/>
            <w:tcBorders>
              <w:top w:val="nil"/>
              <w:left w:val="nil"/>
              <w:bottom w:val="single" w:color="000000" w:sz="8" w:space="0"/>
              <w:right w:val="single" w:color="000000" w:sz="8" w:space="0"/>
            </w:tcBorders>
            <w:noWrap w:val="0"/>
            <w:vAlign w:val="center"/>
          </w:tcPr>
          <w:p w14:paraId="5710DB76">
            <w:pPr>
              <w:rPr>
                <w:rFonts w:ascii="宋体" w:hAnsi="宋体" w:cs="宋体"/>
                <w:color w:val="auto"/>
                <w:szCs w:val="21"/>
                <w:highlight w:val="none"/>
              </w:rPr>
            </w:pPr>
          </w:p>
        </w:tc>
        <w:tc>
          <w:tcPr>
            <w:tcW w:w="1560" w:type="dxa"/>
            <w:tcBorders>
              <w:top w:val="nil"/>
              <w:left w:val="nil"/>
              <w:bottom w:val="nil"/>
              <w:right w:val="single" w:color="000000" w:sz="8" w:space="0"/>
            </w:tcBorders>
            <w:noWrap w:val="0"/>
            <w:vAlign w:val="center"/>
          </w:tcPr>
          <w:p w14:paraId="41DF1ACE">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3 </w:t>
            </w:r>
            <w:r>
              <w:rPr>
                <w:rStyle w:val="93"/>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noWrap w:val="0"/>
            <w:vAlign w:val="center"/>
          </w:tcPr>
          <w:p w14:paraId="3E69270F">
            <w:pPr>
              <w:rPr>
                <w:rFonts w:ascii="宋体" w:hAnsi="宋体" w:cs="宋体"/>
                <w:color w:val="auto"/>
                <w:szCs w:val="21"/>
                <w:highlight w:val="none"/>
              </w:rPr>
            </w:pPr>
          </w:p>
        </w:tc>
        <w:tc>
          <w:tcPr>
            <w:tcW w:w="1560" w:type="dxa"/>
            <w:tcBorders>
              <w:top w:val="nil"/>
              <w:left w:val="nil"/>
              <w:bottom w:val="nil"/>
              <w:right w:val="single" w:color="000000" w:sz="8" w:space="0"/>
            </w:tcBorders>
            <w:noWrap w:val="0"/>
            <w:vAlign w:val="center"/>
          </w:tcPr>
          <w:p w14:paraId="17D259DF">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3 </w:t>
            </w:r>
            <w:r>
              <w:rPr>
                <w:rStyle w:val="93"/>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noWrap w:val="0"/>
            <w:vAlign w:val="center"/>
          </w:tcPr>
          <w:p w14:paraId="6FF4F66B">
            <w:pPr>
              <w:rPr>
                <w:rFonts w:ascii="宋体" w:hAnsi="宋体" w:cs="宋体"/>
                <w:color w:val="auto"/>
                <w:szCs w:val="21"/>
                <w:highlight w:val="none"/>
              </w:rPr>
            </w:pPr>
          </w:p>
        </w:tc>
      </w:tr>
      <w:tr w14:paraId="172C8D97">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79428BF2">
            <w:pPr>
              <w:rPr>
                <w:rFonts w:ascii="宋体" w:hAnsi="宋体" w:cs="宋体"/>
                <w:color w:val="auto"/>
                <w:szCs w:val="21"/>
                <w:highlight w:val="none"/>
              </w:rPr>
            </w:pPr>
          </w:p>
        </w:tc>
        <w:tc>
          <w:tcPr>
            <w:tcW w:w="1560" w:type="dxa"/>
            <w:vMerge w:val="continue"/>
            <w:tcBorders>
              <w:top w:val="nil"/>
              <w:left w:val="nil"/>
              <w:bottom w:val="single" w:color="000000" w:sz="8" w:space="0"/>
              <w:right w:val="single" w:color="000000" w:sz="8" w:space="0"/>
            </w:tcBorders>
            <w:noWrap w:val="0"/>
            <w:vAlign w:val="center"/>
          </w:tcPr>
          <w:p w14:paraId="2D7D346C">
            <w:pPr>
              <w:rPr>
                <w:rFonts w:ascii="宋体" w:hAnsi="宋体" w:cs="宋体"/>
                <w:color w:val="auto"/>
                <w:szCs w:val="21"/>
                <w:highlight w:val="none"/>
              </w:rPr>
            </w:pPr>
          </w:p>
        </w:tc>
        <w:tc>
          <w:tcPr>
            <w:tcW w:w="1560" w:type="dxa"/>
            <w:tcBorders>
              <w:top w:val="nil"/>
              <w:left w:val="nil"/>
              <w:bottom w:val="single" w:color="000000" w:sz="8" w:space="0"/>
              <w:right w:val="single" w:color="000000" w:sz="8" w:space="0"/>
            </w:tcBorders>
            <w:noWrap w:val="0"/>
            <w:vAlign w:val="center"/>
          </w:tcPr>
          <w:p w14:paraId="76F0CF8B">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1560" w:type="dxa"/>
            <w:vMerge w:val="continue"/>
            <w:tcBorders>
              <w:top w:val="nil"/>
              <w:left w:val="nil"/>
              <w:bottom w:val="single" w:color="000000" w:sz="8" w:space="0"/>
              <w:right w:val="single" w:color="000000" w:sz="8" w:space="0"/>
            </w:tcBorders>
            <w:noWrap w:val="0"/>
            <w:vAlign w:val="center"/>
          </w:tcPr>
          <w:p w14:paraId="274726F8">
            <w:pPr>
              <w:rPr>
                <w:rFonts w:ascii="宋体" w:hAnsi="宋体" w:cs="宋体"/>
                <w:color w:val="auto"/>
                <w:szCs w:val="21"/>
                <w:highlight w:val="none"/>
              </w:rPr>
            </w:pPr>
          </w:p>
        </w:tc>
        <w:tc>
          <w:tcPr>
            <w:tcW w:w="1560" w:type="dxa"/>
            <w:tcBorders>
              <w:top w:val="nil"/>
              <w:left w:val="nil"/>
              <w:bottom w:val="single" w:color="000000" w:sz="8" w:space="0"/>
              <w:right w:val="single" w:color="000000" w:sz="8" w:space="0"/>
            </w:tcBorders>
            <w:noWrap w:val="0"/>
            <w:vAlign w:val="center"/>
          </w:tcPr>
          <w:p w14:paraId="5956A7F2">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1560" w:type="dxa"/>
            <w:vMerge w:val="continue"/>
            <w:tcBorders>
              <w:top w:val="nil"/>
              <w:left w:val="nil"/>
              <w:bottom w:val="single" w:color="000000" w:sz="8" w:space="0"/>
              <w:right w:val="single" w:color="000000" w:sz="8" w:space="0"/>
            </w:tcBorders>
            <w:noWrap w:val="0"/>
            <w:vAlign w:val="center"/>
          </w:tcPr>
          <w:p w14:paraId="1462DBE0">
            <w:pPr>
              <w:rPr>
                <w:rFonts w:ascii="宋体" w:hAnsi="宋体" w:cs="宋体"/>
                <w:color w:val="auto"/>
                <w:szCs w:val="21"/>
                <w:highlight w:val="none"/>
              </w:rPr>
            </w:pPr>
          </w:p>
        </w:tc>
      </w:tr>
      <w:tr w14:paraId="00BD41C0">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02EDA1DD">
            <w:pPr>
              <w:rPr>
                <w:rFonts w:ascii="宋体" w:hAnsi="宋体" w:cs="宋体"/>
                <w:color w:val="auto"/>
                <w:szCs w:val="21"/>
                <w:highlight w:val="none"/>
              </w:rPr>
            </w:pPr>
          </w:p>
        </w:tc>
        <w:tc>
          <w:tcPr>
            <w:tcW w:w="1560" w:type="dxa"/>
            <w:vMerge w:val="continue"/>
            <w:tcBorders>
              <w:top w:val="nil"/>
              <w:left w:val="nil"/>
              <w:bottom w:val="single" w:color="000000" w:sz="8" w:space="0"/>
              <w:right w:val="single" w:color="000000" w:sz="8" w:space="0"/>
            </w:tcBorders>
            <w:noWrap w:val="0"/>
            <w:vAlign w:val="center"/>
          </w:tcPr>
          <w:p w14:paraId="6F09C08A">
            <w:pPr>
              <w:rPr>
                <w:rFonts w:ascii="宋体" w:hAnsi="宋体" w:cs="宋体"/>
                <w:color w:val="auto"/>
                <w:szCs w:val="21"/>
                <w:highlight w:val="none"/>
              </w:rPr>
            </w:pPr>
          </w:p>
        </w:tc>
        <w:tc>
          <w:tcPr>
            <w:tcW w:w="1560" w:type="dxa"/>
            <w:tcBorders>
              <w:top w:val="nil"/>
              <w:left w:val="nil"/>
              <w:bottom w:val="nil"/>
              <w:right w:val="single" w:color="000000" w:sz="8" w:space="0"/>
            </w:tcBorders>
            <w:noWrap w:val="0"/>
            <w:vAlign w:val="center"/>
          </w:tcPr>
          <w:p w14:paraId="14961787">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2 </w:t>
            </w:r>
            <w:r>
              <w:rPr>
                <w:rStyle w:val="93"/>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noWrap w:val="0"/>
            <w:vAlign w:val="center"/>
          </w:tcPr>
          <w:p w14:paraId="39D5C202">
            <w:pPr>
              <w:rPr>
                <w:rFonts w:ascii="宋体" w:hAnsi="宋体" w:cs="宋体"/>
                <w:color w:val="auto"/>
                <w:szCs w:val="21"/>
                <w:highlight w:val="none"/>
              </w:rPr>
            </w:pPr>
          </w:p>
        </w:tc>
        <w:tc>
          <w:tcPr>
            <w:tcW w:w="1560" w:type="dxa"/>
            <w:tcBorders>
              <w:top w:val="nil"/>
              <w:left w:val="nil"/>
              <w:bottom w:val="nil"/>
              <w:right w:val="single" w:color="000000" w:sz="8" w:space="0"/>
            </w:tcBorders>
            <w:noWrap w:val="0"/>
            <w:vAlign w:val="center"/>
          </w:tcPr>
          <w:p w14:paraId="7FF2E538">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2 </w:t>
            </w:r>
            <w:r>
              <w:rPr>
                <w:rStyle w:val="93"/>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noWrap w:val="0"/>
            <w:vAlign w:val="center"/>
          </w:tcPr>
          <w:p w14:paraId="32B656EA">
            <w:pPr>
              <w:rPr>
                <w:rFonts w:ascii="宋体" w:hAnsi="宋体" w:cs="宋体"/>
                <w:color w:val="auto"/>
                <w:szCs w:val="21"/>
                <w:highlight w:val="none"/>
              </w:rPr>
            </w:pPr>
          </w:p>
        </w:tc>
      </w:tr>
      <w:tr w14:paraId="682B11A0">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49C162AE">
            <w:pPr>
              <w:rPr>
                <w:rFonts w:ascii="宋体" w:hAnsi="宋体" w:cs="宋体"/>
                <w:color w:val="auto"/>
                <w:szCs w:val="21"/>
                <w:highlight w:val="none"/>
              </w:rPr>
            </w:pPr>
          </w:p>
        </w:tc>
        <w:tc>
          <w:tcPr>
            <w:tcW w:w="1560" w:type="dxa"/>
            <w:vMerge w:val="continue"/>
            <w:tcBorders>
              <w:top w:val="nil"/>
              <w:left w:val="nil"/>
              <w:bottom w:val="single" w:color="000000" w:sz="8" w:space="0"/>
              <w:right w:val="single" w:color="000000" w:sz="8" w:space="0"/>
            </w:tcBorders>
            <w:noWrap w:val="0"/>
            <w:vAlign w:val="center"/>
          </w:tcPr>
          <w:p w14:paraId="1D206E85">
            <w:pPr>
              <w:rPr>
                <w:rFonts w:ascii="宋体" w:hAnsi="宋体" w:cs="宋体"/>
                <w:color w:val="auto"/>
                <w:szCs w:val="21"/>
                <w:highlight w:val="none"/>
              </w:rPr>
            </w:pPr>
          </w:p>
        </w:tc>
        <w:tc>
          <w:tcPr>
            <w:tcW w:w="1560" w:type="dxa"/>
            <w:tcBorders>
              <w:top w:val="nil"/>
              <w:left w:val="nil"/>
              <w:bottom w:val="nil"/>
              <w:right w:val="single" w:color="000000" w:sz="8" w:space="0"/>
            </w:tcBorders>
            <w:noWrap w:val="0"/>
            <w:vAlign w:val="center"/>
          </w:tcPr>
          <w:p w14:paraId="7ADD6923">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3 </w:t>
            </w:r>
            <w:r>
              <w:rPr>
                <w:rStyle w:val="93"/>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noWrap w:val="0"/>
            <w:vAlign w:val="center"/>
          </w:tcPr>
          <w:p w14:paraId="55D60846">
            <w:pPr>
              <w:rPr>
                <w:rFonts w:ascii="宋体" w:hAnsi="宋体" w:cs="宋体"/>
                <w:color w:val="auto"/>
                <w:szCs w:val="21"/>
                <w:highlight w:val="none"/>
              </w:rPr>
            </w:pPr>
          </w:p>
        </w:tc>
        <w:tc>
          <w:tcPr>
            <w:tcW w:w="1560" w:type="dxa"/>
            <w:tcBorders>
              <w:top w:val="nil"/>
              <w:left w:val="nil"/>
              <w:bottom w:val="nil"/>
              <w:right w:val="single" w:color="000000" w:sz="8" w:space="0"/>
            </w:tcBorders>
            <w:noWrap w:val="0"/>
            <w:vAlign w:val="center"/>
          </w:tcPr>
          <w:p w14:paraId="5FC685A7">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3 </w:t>
            </w:r>
            <w:r>
              <w:rPr>
                <w:rStyle w:val="93"/>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noWrap w:val="0"/>
            <w:vAlign w:val="center"/>
          </w:tcPr>
          <w:p w14:paraId="6582759E">
            <w:pPr>
              <w:rPr>
                <w:rFonts w:ascii="宋体" w:hAnsi="宋体" w:cs="宋体"/>
                <w:color w:val="auto"/>
                <w:szCs w:val="21"/>
                <w:highlight w:val="none"/>
              </w:rPr>
            </w:pPr>
          </w:p>
        </w:tc>
      </w:tr>
      <w:tr w14:paraId="5C3435F2">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36679558">
            <w:pPr>
              <w:rPr>
                <w:rFonts w:ascii="宋体" w:hAnsi="宋体" w:cs="宋体"/>
                <w:color w:val="auto"/>
                <w:szCs w:val="21"/>
                <w:highlight w:val="none"/>
              </w:rPr>
            </w:pPr>
          </w:p>
        </w:tc>
        <w:tc>
          <w:tcPr>
            <w:tcW w:w="1560" w:type="dxa"/>
            <w:vMerge w:val="continue"/>
            <w:tcBorders>
              <w:top w:val="nil"/>
              <w:left w:val="nil"/>
              <w:bottom w:val="single" w:color="000000" w:sz="8" w:space="0"/>
              <w:right w:val="single" w:color="000000" w:sz="8" w:space="0"/>
            </w:tcBorders>
            <w:noWrap w:val="0"/>
            <w:vAlign w:val="center"/>
          </w:tcPr>
          <w:p w14:paraId="4D9C27CE">
            <w:pPr>
              <w:rPr>
                <w:rFonts w:ascii="宋体" w:hAnsi="宋体" w:cs="宋体"/>
                <w:color w:val="auto"/>
                <w:szCs w:val="21"/>
                <w:highlight w:val="none"/>
              </w:rPr>
            </w:pPr>
          </w:p>
        </w:tc>
        <w:tc>
          <w:tcPr>
            <w:tcW w:w="1560" w:type="dxa"/>
            <w:tcBorders>
              <w:top w:val="nil"/>
              <w:left w:val="nil"/>
              <w:bottom w:val="single" w:color="000000" w:sz="8" w:space="0"/>
              <w:right w:val="single" w:color="000000" w:sz="8" w:space="0"/>
            </w:tcBorders>
            <w:noWrap w:val="0"/>
            <w:vAlign w:val="center"/>
          </w:tcPr>
          <w:p w14:paraId="38B7CB5C">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1560" w:type="dxa"/>
            <w:vMerge w:val="continue"/>
            <w:tcBorders>
              <w:top w:val="nil"/>
              <w:left w:val="nil"/>
              <w:bottom w:val="single" w:color="000000" w:sz="8" w:space="0"/>
              <w:right w:val="single" w:color="000000" w:sz="8" w:space="0"/>
            </w:tcBorders>
            <w:noWrap w:val="0"/>
            <w:vAlign w:val="center"/>
          </w:tcPr>
          <w:p w14:paraId="154ACD9E">
            <w:pPr>
              <w:rPr>
                <w:rFonts w:ascii="宋体" w:hAnsi="宋体" w:cs="宋体"/>
                <w:color w:val="auto"/>
                <w:szCs w:val="21"/>
                <w:highlight w:val="none"/>
              </w:rPr>
            </w:pPr>
          </w:p>
        </w:tc>
        <w:tc>
          <w:tcPr>
            <w:tcW w:w="1560" w:type="dxa"/>
            <w:tcBorders>
              <w:top w:val="nil"/>
              <w:left w:val="nil"/>
              <w:bottom w:val="single" w:color="000000" w:sz="8" w:space="0"/>
              <w:right w:val="single" w:color="000000" w:sz="8" w:space="0"/>
            </w:tcBorders>
            <w:noWrap w:val="0"/>
            <w:vAlign w:val="center"/>
          </w:tcPr>
          <w:p w14:paraId="7A5EDC17">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1560" w:type="dxa"/>
            <w:vMerge w:val="continue"/>
            <w:tcBorders>
              <w:top w:val="nil"/>
              <w:left w:val="nil"/>
              <w:bottom w:val="single" w:color="000000" w:sz="8" w:space="0"/>
              <w:right w:val="single" w:color="000000" w:sz="8" w:space="0"/>
            </w:tcBorders>
            <w:noWrap w:val="0"/>
            <w:vAlign w:val="center"/>
          </w:tcPr>
          <w:p w14:paraId="2AF90F6D">
            <w:pPr>
              <w:rPr>
                <w:rFonts w:ascii="宋体" w:hAnsi="宋体" w:cs="宋体"/>
                <w:color w:val="auto"/>
                <w:szCs w:val="21"/>
                <w:highlight w:val="none"/>
              </w:rPr>
            </w:pPr>
          </w:p>
        </w:tc>
      </w:tr>
      <w:tr w14:paraId="270D0CA2">
        <w:tblPrEx>
          <w:tblCellMar>
            <w:top w:w="0" w:type="dxa"/>
            <w:left w:w="108" w:type="dxa"/>
            <w:bottom w:w="0" w:type="dxa"/>
            <w:right w:w="108" w:type="dxa"/>
          </w:tblCellMar>
        </w:tblPrEx>
        <w:trPr>
          <w:trHeight w:val="905" w:hRule="atLeast"/>
        </w:trPr>
        <w:tc>
          <w:tcPr>
            <w:tcW w:w="1080" w:type="dxa"/>
            <w:tcBorders>
              <w:top w:val="nil"/>
              <w:left w:val="single" w:color="000000" w:sz="8" w:space="0"/>
              <w:bottom w:val="single" w:color="000000" w:sz="8" w:space="0"/>
              <w:right w:val="single" w:color="000000" w:sz="8" w:space="0"/>
            </w:tcBorders>
            <w:noWrap w:val="0"/>
            <w:vAlign w:val="center"/>
          </w:tcPr>
          <w:p w14:paraId="00FEA43F">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1560" w:type="dxa"/>
            <w:tcBorders>
              <w:top w:val="nil"/>
              <w:left w:val="nil"/>
              <w:bottom w:val="single" w:color="000000" w:sz="8" w:space="0"/>
              <w:right w:val="single" w:color="000000" w:sz="8" w:space="0"/>
            </w:tcBorders>
            <w:noWrap w:val="0"/>
            <w:vAlign w:val="center"/>
          </w:tcPr>
          <w:p w14:paraId="45463D9F">
            <w:pPr>
              <w:rPr>
                <w:rFonts w:ascii="宋体" w:hAnsi="宋体" w:cs="宋体"/>
                <w:color w:val="auto"/>
                <w:szCs w:val="21"/>
                <w:highlight w:val="none"/>
              </w:rPr>
            </w:pPr>
          </w:p>
        </w:tc>
        <w:tc>
          <w:tcPr>
            <w:tcW w:w="1560" w:type="dxa"/>
            <w:tcBorders>
              <w:top w:val="nil"/>
              <w:left w:val="nil"/>
              <w:bottom w:val="single" w:color="000000" w:sz="8" w:space="0"/>
              <w:right w:val="single" w:color="000000" w:sz="8" w:space="0"/>
            </w:tcBorders>
            <w:noWrap w:val="0"/>
            <w:vAlign w:val="center"/>
          </w:tcPr>
          <w:p w14:paraId="54E0AB14">
            <w:pPr>
              <w:rPr>
                <w:rFonts w:ascii="宋体" w:hAnsi="宋体" w:cs="宋体"/>
                <w:color w:val="auto"/>
                <w:szCs w:val="21"/>
                <w:highlight w:val="none"/>
              </w:rPr>
            </w:pPr>
          </w:p>
        </w:tc>
        <w:tc>
          <w:tcPr>
            <w:tcW w:w="1560" w:type="dxa"/>
            <w:tcBorders>
              <w:top w:val="nil"/>
              <w:left w:val="nil"/>
              <w:bottom w:val="single" w:color="000000" w:sz="8" w:space="0"/>
              <w:right w:val="single" w:color="000000" w:sz="8" w:space="0"/>
            </w:tcBorders>
            <w:noWrap w:val="0"/>
            <w:vAlign w:val="center"/>
          </w:tcPr>
          <w:p w14:paraId="72D1E91A">
            <w:pPr>
              <w:rPr>
                <w:rFonts w:ascii="宋体" w:hAnsi="宋体" w:cs="宋体"/>
                <w:color w:val="auto"/>
                <w:szCs w:val="21"/>
                <w:highlight w:val="none"/>
              </w:rPr>
            </w:pPr>
          </w:p>
        </w:tc>
        <w:tc>
          <w:tcPr>
            <w:tcW w:w="1560" w:type="dxa"/>
            <w:tcBorders>
              <w:top w:val="nil"/>
              <w:left w:val="nil"/>
              <w:bottom w:val="single" w:color="000000" w:sz="8" w:space="0"/>
              <w:right w:val="single" w:color="000000" w:sz="8" w:space="0"/>
            </w:tcBorders>
            <w:noWrap w:val="0"/>
            <w:vAlign w:val="top"/>
          </w:tcPr>
          <w:p w14:paraId="7B01903E">
            <w:pPr>
              <w:rPr>
                <w:rFonts w:ascii="宋体" w:hAnsi="宋体" w:cs="宋体"/>
                <w:color w:val="auto"/>
                <w:szCs w:val="21"/>
                <w:highlight w:val="none"/>
              </w:rPr>
            </w:pPr>
          </w:p>
        </w:tc>
        <w:tc>
          <w:tcPr>
            <w:tcW w:w="0" w:type="auto"/>
            <w:tcBorders>
              <w:top w:val="nil"/>
              <w:left w:val="nil"/>
              <w:bottom w:val="single" w:color="000000" w:sz="8" w:space="0"/>
              <w:right w:val="single" w:color="000000" w:sz="8" w:space="0"/>
            </w:tcBorders>
            <w:noWrap/>
            <w:vAlign w:val="center"/>
          </w:tcPr>
          <w:p w14:paraId="43111449">
            <w:pPr>
              <w:rPr>
                <w:rFonts w:ascii="宋体" w:hAnsi="宋体" w:cs="宋体"/>
                <w:color w:val="auto"/>
                <w:sz w:val="22"/>
                <w:szCs w:val="22"/>
                <w:highlight w:val="none"/>
              </w:rPr>
            </w:pPr>
          </w:p>
        </w:tc>
      </w:tr>
    </w:tbl>
    <w:p w14:paraId="187EF05F">
      <w:pPr>
        <w:pStyle w:val="15"/>
        <w:spacing w:after="0" w:line="360" w:lineRule="auto"/>
        <w:contextualSpacing/>
        <w:rPr>
          <w:rFonts w:ascii="宋体" w:hAnsi="宋体" w:cs="宋体"/>
          <w:color w:val="auto"/>
          <w:kern w:val="21"/>
          <w:sz w:val="21"/>
          <w:szCs w:val="21"/>
          <w:highlight w:val="none"/>
        </w:rPr>
      </w:pPr>
      <w:r>
        <w:rPr>
          <w:rFonts w:hint="eastAsia" w:ascii="宋体" w:hAnsi="宋体" w:cs="宋体"/>
          <w:color w:val="auto"/>
          <w:kern w:val="21"/>
          <w:sz w:val="21"/>
          <w:szCs w:val="21"/>
          <w:highlight w:val="none"/>
        </w:rPr>
        <w:t>注：</w:t>
      </w:r>
    </w:p>
    <w:p w14:paraId="6391046F">
      <w:pPr>
        <w:snapToGrid w:val="0"/>
        <w:spacing w:line="360" w:lineRule="auto"/>
        <w:ind w:firstLine="420" w:firstLineChars="200"/>
        <w:rPr>
          <w:rFonts w:ascii="宋体" w:hAnsi="宋体" w:cs="宋体"/>
          <w:color w:val="auto"/>
          <w:kern w:val="21"/>
          <w:szCs w:val="21"/>
          <w:highlight w:val="none"/>
        </w:rPr>
      </w:pPr>
      <w:r>
        <w:rPr>
          <w:rFonts w:hint="eastAsia" w:ascii="宋体" w:hAnsi="宋体" w:cs="宋体"/>
          <w:color w:val="auto"/>
          <w:kern w:val="21"/>
          <w:szCs w:val="21"/>
          <w:highlight w:val="none"/>
        </w:rPr>
        <w:t>1、应写明竞争性磋商响应文件对技术要求的响应和偏离情况；</w:t>
      </w:r>
    </w:p>
    <w:p w14:paraId="0BF87EE6">
      <w:pPr>
        <w:snapToGrid w:val="0"/>
        <w:spacing w:line="360" w:lineRule="auto"/>
        <w:ind w:firstLine="420" w:firstLineChars="200"/>
        <w:rPr>
          <w:rFonts w:ascii="宋体" w:hAnsi="宋体" w:cs="宋体"/>
          <w:b/>
          <w:color w:val="auto"/>
          <w:kern w:val="21"/>
          <w:sz w:val="30"/>
          <w:szCs w:val="30"/>
          <w:highlight w:val="none"/>
        </w:rPr>
      </w:pPr>
      <w:r>
        <w:rPr>
          <w:rFonts w:hint="eastAsia" w:ascii="宋体" w:hAnsi="宋体" w:cs="宋体"/>
          <w:color w:val="auto"/>
          <w:kern w:val="21"/>
          <w:szCs w:val="21"/>
          <w:highlight w:val="none"/>
        </w:rPr>
        <w:t>2、应对照竞争性磋商文件</w:t>
      </w:r>
      <w:r>
        <w:rPr>
          <w:rFonts w:hint="eastAsia" w:ascii="宋体" w:hAnsi="宋体" w:cs="宋体"/>
          <w:color w:val="auto"/>
          <w:kern w:val="21"/>
          <w:highlight w:val="none"/>
        </w:rPr>
        <w:t>第二章“服务需求一览表”</w:t>
      </w:r>
      <w:r>
        <w:rPr>
          <w:rFonts w:hint="eastAsia" w:ascii="宋体" w:hAnsi="宋体" w:cs="宋体"/>
          <w:color w:val="auto"/>
          <w:kern w:val="21"/>
          <w:szCs w:val="21"/>
          <w:highlight w:val="none"/>
        </w:rPr>
        <w:t>，逐条说明所提供货物和服务已对竞争性磋商文件的技术做出了实质性的响应，并申明技术条文的响应和偏离。特别对有具体技术参数要求的，磋商供应商必须提供对应的详细应答。如果仅注明“符合”、“满足”或简单复制竞争性磋商文件要求，将导致磋商被拒绝。</w:t>
      </w:r>
    </w:p>
    <w:p w14:paraId="51329253">
      <w:pPr>
        <w:snapToGrid w:val="0"/>
        <w:spacing w:line="360" w:lineRule="auto"/>
        <w:ind w:firstLine="602" w:firstLineChars="200"/>
        <w:rPr>
          <w:rFonts w:ascii="宋体" w:hAnsi="宋体" w:cs="宋体"/>
          <w:b/>
          <w:color w:val="auto"/>
          <w:kern w:val="21"/>
          <w:sz w:val="30"/>
          <w:szCs w:val="30"/>
          <w:highlight w:val="none"/>
        </w:rPr>
      </w:pPr>
    </w:p>
    <w:p w14:paraId="2DCC012C">
      <w:pPr>
        <w:snapToGrid w:val="0"/>
        <w:spacing w:line="360" w:lineRule="auto"/>
        <w:ind w:firstLine="602" w:firstLineChars="200"/>
        <w:rPr>
          <w:rFonts w:ascii="宋体" w:hAnsi="宋体" w:cs="宋体"/>
          <w:b/>
          <w:color w:val="auto"/>
          <w:kern w:val="21"/>
          <w:sz w:val="30"/>
          <w:szCs w:val="30"/>
          <w:highlight w:val="none"/>
        </w:rPr>
      </w:pPr>
    </w:p>
    <w:p w14:paraId="4BAA4180">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481729B0">
      <w:pPr>
        <w:autoSpaceDE w:val="0"/>
        <w:autoSpaceDN w:val="0"/>
        <w:spacing w:line="360" w:lineRule="auto"/>
        <w:ind w:firstLine="6480" w:firstLineChars="2700"/>
        <w:rPr>
          <w:rFonts w:ascii="宋体" w:hAnsi="宋体" w:cs="宋体"/>
          <w:b/>
          <w:bCs/>
          <w:color w:val="auto"/>
          <w:kern w:val="21"/>
          <w:sz w:val="24"/>
          <w:highlight w:val="none"/>
        </w:rPr>
      </w:pPr>
      <w:r>
        <w:rPr>
          <w:rFonts w:hint="eastAsia" w:ascii="宋体" w:hAnsi="宋体" w:cs="宋体"/>
          <w:color w:val="auto"/>
          <w:kern w:val="21"/>
          <w:sz w:val="24"/>
          <w:highlight w:val="none"/>
          <w:lang w:val="zh-CN"/>
        </w:rPr>
        <w:t>日期：  年  月   日</w:t>
      </w:r>
    </w:p>
    <w:p w14:paraId="0AA982CD">
      <w:pPr>
        <w:adjustRightInd w:val="0"/>
        <w:snapToGrid w:val="0"/>
        <w:spacing w:line="520" w:lineRule="exact"/>
        <w:jc w:val="center"/>
        <w:rPr>
          <w:rFonts w:ascii="宋体" w:hAnsi="宋体" w:cs="宋体"/>
          <w:bCs/>
          <w:color w:val="auto"/>
          <w:kern w:val="21"/>
          <w:sz w:val="44"/>
          <w:szCs w:val="44"/>
          <w:highlight w:val="none"/>
        </w:rPr>
      </w:pPr>
    </w:p>
    <w:p w14:paraId="2E71C818">
      <w:pPr>
        <w:adjustRightInd w:val="0"/>
        <w:snapToGrid w:val="0"/>
        <w:spacing w:line="520" w:lineRule="exact"/>
        <w:jc w:val="center"/>
        <w:rPr>
          <w:rFonts w:ascii="宋体" w:hAnsi="宋体" w:cs="宋体"/>
          <w:bCs/>
          <w:color w:val="auto"/>
          <w:kern w:val="21"/>
          <w:sz w:val="44"/>
          <w:szCs w:val="44"/>
          <w:highlight w:val="none"/>
        </w:rPr>
      </w:pPr>
    </w:p>
    <w:p w14:paraId="1CF9345C">
      <w:pPr>
        <w:adjustRightInd w:val="0"/>
        <w:snapToGrid w:val="0"/>
        <w:spacing w:line="520" w:lineRule="exact"/>
        <w:jc w:val="center"/>
        <w:rPr>
          <w:rFonts w:ascii="宋体" w:hAnsi="宋体" w:cs="宋体"/>
          <w:bCs/>
          <w:color w:val="auto"/>
          <w:kern w:val="21"/>
          <w:sz w:val="44"/>
          <w:szCs w:val="44"/>
          <w:highlight w:val="none"/>
        </w:rPr>
      </w:pPr>
    </w:p>
    <w:p w14:paraId="6A749ED0">
      <w:pPr>
        <w:adjustRightInd w:val="0"/>
        <w:snapToGrid w:val="0"/>
        <w:spacing w:line="520" w:lineRule="exact"/>
        <w:jc w:val="center"/>
        <w:rPr>
          <w:rFonts w:ascii="宋体" w:hAnsi="宋体" w:cs="宋体"/>
          <w:bCs/>
          <w:color w:val="auto"/>
          <w:kern w:val="21"/>
          <w:sz w:val="44"/>
          <w:szCs w:val="44"/>
          <w:highlight w:val="none"/>
        </w:rPr>
      </w:pPr>
    </w:p>
    <w:p w14:paraId="1732134C">
      <w:pPr>
        <w:pStyle w:val="2"/>
        <w:rPr>
          <w:rFonts w:ascii="宋体" w:hAnsi="宋体" w:cs="宋体"/>
          <w:bCs/>
          <w:color w:val="auto"/>
          <w:kern w:val="21"/>
          <w:sz w:val="44"/>
          <w:szCs w:val="44"/>
          <w:highlight w:val="none"/>
        </w:rPr>
      </w:pPr>
    </w:p>
    <w:p w14:paraId="7860FD1E">
      <w:pPr>
        <w:rPr>
          <w:color w:val="auto"/>
          <w:highlight w:val="none"/>
        </w:rPr>
      </w:pPr>
    </w:p>
    <w:p w14:paraId="6521CC15">
      <w:pPr>
        <w:snapToGrid w:val="0"/>
        <w:spacing w:line="360" w:lineRule="auto"/>
        <w:ind w:firstLine="602" w:firstLineChars="200"/>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九、技术服务方案</w:t>
      </w:r>
    </w:p>
    <w:p w14:paraId="18679E22">
      <w:pPr>
        <w:autoSpaceDE w:val="0"/>
        <w:autoSpaceDN w:val="0"/>
        <w:spacing w:line="360" w:lineRule="auto"/>
        <w:jc w:val="center"/>
        <w:rPr>
          <w:rFonts w:ascii="宋体" w:hAnsi="宋体" w:cs="宋体"/>
          <w:color w:val="auto"/>
          <w:kern w:val="21"/>
          <w:sz w:val="24"/>
          <w:highlight w:val="none"/>
        </w:rPr>
      </w:pPr>
      <w:r>
        <w:rPr>
          <w:rFonts w:hint="eastAsia" w:ascii="宋体" w:hAnsi="宋体" w:cs="宋体"/>
          <w:color w:val="auto"/>
          <w:kern w:val="21"/>
          <w:sz w:val="24"/>
          <w:highlight w:val="none"/>
        </w:rPr>
        <w:t>（由供应商根据采购需求及采购文件要求编制）</w:t>
      </w:r>
    </w:p>
    <w:p w14:paraId="71A36AE2">
      <w:pPr>
        <w:spacing w:line="500" w:lineRule="exact"/>
        <w:rPr>
          <w:rFonts w:ascii="宋体" w:hAnsi="宋体" w:cs="宋体"/>
          <w:color w:val="auto"/>
          <w:kern w:val="21"/>
          <w:sz w:val="32"/>
          <w:szCs w:val="32"/>
          <w:highlight w:val="none"/>
        </w:rPr>
      </w:pPr>
    </w:p>
    <w:p w14:paraId="6BFE7482">
      <w:pPr>
        <w:spacing w:line="500" w:lineRule="exact"/>
        <w:rPr>
          <w:rFonts w:ascii="宋体" w:hAnsi="宋体" w:cs="宋体"/>
          <w:color w:val="auto"/>
          <w:kern w:val="21"/>
          <w:sz w:val="32"/>
          <w:szCs w:val="32"/>
          <w:highlight w:val="none"/>
        </w:rPr>
      </w:pPr>
    </w:p>
    <w:p w14:paraId="2E4B0260">
      <w:pPr>
        <w:spacing w:line="500" w:lineRule="exact"/>
        <w:rPr>
          <w:rFonts w:ascii="宋体" w:hAnsi="宋体" w:cs="宋体"/>
          <w:color w:val="auto"/>
          <w:kern w:val="21"/>
          <w:sz w:val="32"/>
          <w:szCs w:val="32"/>
          <w:highlight w:val="none"/>
        </w:rPr>
      </w:pPr>
    </w:p>
    <w:p w14:paraId="0721C1C6">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31206425">
      <w:pPr>
        <w:autoSpaceDE w:val="0"/>
        <w:autoSpaceDN w:val="0"/>
        <w:spacing w:line="360" w:lineRule="auto"/>
        <w:ind w:firstLine="6480" w:firstLineChars="2700"/>
        <w:rPr>
          <w:rFonts w:ascii="宋体" w:hAnsi="宋体" w:cs="宋体"/>
          <w:b/>
          <w:bCs/>
          <w:color w:val="auto"/>
          <w:kern w:val="21"/>
          <w:sz w:val="24"/>
          <w:highlight w:val="none"/>
        </w:rPr>
      </w:pPr>
      <w:r>
        <w:rPr>
          <w:rFonts w:hint="eastAsia" w:ascii="宋体" w:hAnsi="宋体" w:cs="宋体"/>
          <w:color w:val="auto"/>
          <w:kern w:val="21"/>
          <w:sz w:val="24"/>
          <w:highlight w:val="none"/>
          <w:lang w:val="zh-CN"/>
        </w:rPr>
        <w:t>日期：  年  月   日</w:t>
      </w:r>
    </w:p>
    <w:p w14:paraId="3042899D">
      <w:pPr>
        <w:spacing w:line="500" w:lineRule="exact"/>
        <w:rPr>
          <w:rFonts w:ascii="宋体" w:hAnsi="宋体" w:cs="宋体"/>
          <w:color w:val="auto"/>
          <w:kern w:val="21"/>
          <w:sz w:val="32"/>
          <w:szCs w:val="32"/>
          <w:highlight w:val="none"/>
        </w:rPr>
      </w:pPr>
    </w:p>
    <w:p w14:paraId="423E0787">
      <w:pPr>
        <w:snapToGrid w:val="0"/>
        <w:spacing w:before="120" w:beforeLines="50" w:after="50"/>
        <w:ind w:left="143" w:leftChars="68" w:firstLine="596" w:firstLineChars="198"/>
        <w:rPr>
          <w:rFonts w:ascii="宋体" w:hAnsi="宋体" w:cs="宋体"/>
          <w:b/>
          <w:color w:val="auto"/>
          <w:kern w:val="21"/>
          <w:sz w:val="30"/>
          <w:szCs w:val="30"/>
          <w:highlight w:val="none"/>
        </w:rPr>
      </w:pPr>
    </w:p>
    <w:p w14:paraId="3C2C09A4">
      <w:pPr>
        <w:snapToGrid w:val="0"/>
        <w:spacing w:before="120" w:beforeLines="50" w:after="50"/>
        <w:ind w:left="143" w:leftChars="68" w:firstLine="596" w:firstLineChars="198"/>
        <w:rPr>
          <w:rFonts w:ascii="宋体" w:hAnsi="宋体" w:cs="宋体"/>
          <w:b/>
          <w:color w:val="auto"/>
          <w:kern w:val="21"/>
          <w:sz w:val="30"/>
          <w:szCs w:val="30"/>
          <w:highlight w:val="none"/>
        </w:rPr>
      </w:pPr>
    </w:p>
    <w:p w14:paraId="1A7CE32B">
      <w:pPr>
        <w:snapToGrid w:val="0"/>
        <w:spacing w:before="120" w:beforeLines="50" w:after="50"/>
        <w:ind w:left="143" w:leftChars="68" w:firstLine="596" w:firstLineChars="198"/>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十、售后服务方案</w:t>
      </w:r>
    </w:p>
    <w:p w14:paraId="55D97167">
      <w:pPr>
        <w:snapToGrid w:val="0"/>
        <w:spacing w:before="120" w:beforeLines="50" w:after="50"/>
        <w:ind w:left="143" w:leftChars="68" w:firstLine="420" w:firstLineChars="200"/>
        <w:jc w:val="center"/>
        <w:rPr>
          <w:rFonts w:ascii="宋体" w:hAnsi="宋体" w:cs="宋体"/>
          <w:color w:val="auto"/>
          <w:kern w:val="21"/>
          <w:highlight w:val="none"/>
        </w:rPr>
      </w:pPr>
      <w:r>
        <w:rPr>
          <w:rFonts w:hint="eastAsia" w:ascii="宋体" w:hAnsi="宋体" w:cs="宋体"/>
          <w:color w:val="auto"/>
          <w:kern w:val="21"/>
          <w:highlight w:val="none"/>
        </w:rPr>
        <w:t>（由竞标人按本项目竞争性磋商采购文件第二章“服务需求一览表”中商务条款部分的售后服务要求自行编制，其中要包含售后服务承诺书。）</w:t>
      </w:r>
    </w:p>
    <w:p w14:paraId="0AEF2CEE">
      <w:pPr>
        <w:pStyle w:val="19"/>
        <w:spacing w:line="440" w:lineRule="exact"/>
        <w:ind w:firstLine="396" w:firstLineChars="198"/>
        <w:rPr>
          <w:rFonts w:hAnsi="宋体" w:cs="宋体"/>
          <w:color w:val="auto"/>
          <w:kern w:val="21"/>
          <w:highlight w:val="none"/>
        </w:rPr>
      </w:pPr>
    </w:p>
    <w:p w14:paraId="20BBE6CD">
      <w:pPr>
        <w:keepNext/>
        <w:keepLines/>
        <w:adjustRightInd w:val="0"/>
        <w:snapToGrid w:val="0"/>
        <w:rPr>
          <w:rFonts w:ascii="宋体" w:hAnsi="宋体" w:cs="宋体"/>
          <w:color w:val="auto"/>
          <w:kern w:val="21"/>
          <w:highlight w:val="none"/>
        </w:rPr>
      </w:pPr>
    </w:p>
    <w:p w14:paraId="352CCE1B">
      <w:pPr>
        <w:spacing w:line="500" w:lineRule="exact"/>
        <w:rPr>
          <w:rFonts w:ascii="宋体" w:hAnsi="宋体" w:cs="宋体"/>
          <w:color w:val="auto"/>
          <w:kern w:val="21"/>
          <w:sz w:val="32"/>
          <w:szCs w:val="32"/>
          <w:highlight w:val="none"/>
        </w:rPr>
      </w:pPr>
    </w:p>
    <w:p w14:paraId="0591CE1C">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42D150EC">
      <w:pPr>
        <w:snapToGrid w:val="0"/>
        <w:spacing w:line="360" w:lineRule="auto"/>
        <w:ind w:firstLine="6120" w:firstLineChars="2550"/>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日期：  年  月   日</w:t>
      </w:r>
    </w:p>
    <w:p w14:paraId="4A083236">
      <w:pPr>
        <w:snapToGrid w:val="0"/>
        <w:spacing w:line="360" w:lineRule="auto"/>
        <w:ind w:firstLine="602" w:firstLineChars="200"/>
        <w:rPr>
          <w:rFonts w:ascii="宋体" w:hAnsi="宋体" w:cs="宋体"/>
          <w:b/>
          <w:color w:val="auto"/>
          <w:kern w:val="21"/>
          <w:sz w:val="30"/>
          <w:szCs w:val="30"/>
          <w:highlight w:val="none"/>
        </w:rPr>
      </w:pPr>
    </w:p>
    <w:p w14:paraId="4FA24CF1">
      <w:pPr>
        <w:snapToGrid w:val="0"/>
        <w:spacing w:line="360" w:lineRule="auto"/>
        <w:ind w:firstLine="602" w:firstLineChars="200"/>
        <w:rPr>
          <w:rFonts w:ascii="宋体" w:hAnsi="宋体" w:cs="宋体"/>
          <w:b/>
          <w:color w:val="auto"/>
          <w:kern w:val="21"/>
          <w:sz w:val="30"/>
          <w:szCs w:val="30"/>
          <w:highlight w:val="none"/>
        </w:rPr>
      </w:pPr>
    </w:p>
    <w:p w14:paraId="69ADCE79">
      <w:pPr>
        <w:snapToGrid w:val="0"/>
        <w:spacing w:line="360" w:lineRule="auto"/>
        <w:ind w:firstLine="602" w:firstLineChars="200"/>
        <w:rPr>
          <w:rFonts w:ascii="宋体" w:hAnsi="宋体" w:cs="宋体"/>
          <w:b/>
          <w:color w:val="auto"/>
          <w:kern w:val="21"/>
          <w:sz w:val="30"/>
          <w:szCs w:val="30"/>
          <w:highlight w:val="none"/>
        </w:rPr>
      </w:pPr>
    </w:p>
    <w:p w14:paraId="27462DD5">
      <w:pPr>
        <w:snapToGrid w:val="0"/>
        <w:spacing w:line="360" w:lineRule="auto"/>
        <w:ind w:firstLine="602" w:firstLineChars="200"/>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十一、项目实施人员一览表</w:t>
      </w:r>
    </w:p>
    <w:p w14:paraId="46675916">
      <w:pPr>
        <w:spacing w:line="360" w:lineRule="auto"/>
        <w:jc w:val="center"/>
        <w:rPr>
          <w:rFonts w:ascii="宋体" w:hAnsi="宋体" w:cs="宋体"/>
          <w:b/>
          <w:bCs/>
          <w:color w:val="auto"/>
          <w:kern w:val="21"/>
          <w:sz w:val="24"/>
          <w:highlight w:val="none"/>
        </w:rPr>
      </w:pPr>
      <w:r>
        <w:rPr>
          <w:rFonts w:hint="eastAsia" w:ascii="宋体" w:hAnsi="宋体" w:cs="宋体"/>
          <w:color w:val="auto"/>
          <w:kern w:val="21"/>
          <w:sz w:val="24"/>
          <w:highlight w:val="none"/>
        </w:rPr>
        <w:t>（由供应商根据采购需求及采购文件要求自行编制）</w:t>
      </w:r>
    </w:p>
    <w:p w14:paraId="5D9D2E14">
      <w:pPr>
        <w:snapToGrid w:val="0"/>
        <w:spacing w:line="360" w:lineRule="auto"/>
        <w:ind w:firstLine="602" w:firstLineChars="200"/>
        <w:rPr>
          <w:rFonts w:ascii="宋体" w:hAnsi="宋体" w:cs="宋体"/>
          <w:b/>
          <w:color w:val="auto"/>
          <w:kern w:val="21"/>
          <w:sz w:val="30"/>
          <w:szCs w:val="30"/>
          <w:highlight w:val="none"/>
        </w:rPr>
      </w:pPr>
    </w:p>
    <w:p w14:paraId="456ED790">
      <w:pPr>
        <w:snapToGrid w:val="0"/>
        <w:spacing w:line="360" w:lineRule="auto"/>
        <w:ind w:firstLine="602" w:firstLineChars="200"/>
        <w:rPr>
          <w:rFonts w:ascii="宋体" w:hAnsi="宋体" w:cs="宋体"/>
          <w:b/>
          <w:color w:val="auto"/>
          <w:kern w:val="21"/>
          <w:sz w:val="30"/>
          <w:szCs w:val="30"/>
          <w:highlight w:val="none"/>
        </w:rPr>
      </w:pPr>
    </w:p>
    <w:p w14:paraId="3F231164">
      <w:pPr>
        <w:autoSpaceDE w:val="0"/>
        <w:autoSpaceDN w:val="0"/>
        <w:spacing w:line="360" w:lineRule="auto"/>
        <w:ind w:firstLine="6505" w:firstLineChars="2700"/>
        <w:rPr>
          <w:rFonts w:ascii="宋体" w:hAnsi="宋体" w:cs="宋体"/>
          <w:b/>
          <w:bCs/>
          <w:color w:val="auto"/>
          <w:kern w:val="21"/>
          <w:sz w:val="24"/>
          <w:highlight w:val="none"/>
        </w:rPr>
      </w:pPr>
    </w:p>
    <w:p w14:paraId="60D1E4CA">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646E5277">
      <w:pPr>
        <w:autoSpaceDE w:val="0"/>
        <w:autoSpaceDN w:val="0"/>
        <w:spacing w:line="360" w:lineRule="auto"/>
        <w:ind w:firstLine="6480" w:firstLineChars="2700"/>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日期：  年  月   日</w:t>
      </w:r>
    </w:p>
    <w:p w14:paraId="1CE357C2">
      <w:pPr>
        <w:snapToGrid w:val="0"/>
        <w:spacing w:line="360" w:lineRule="auto"/>
        <w:ind w:firstLine="602" w:firstLineChars="200"/>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十二、服务需求、商务条款要求提供的其他材料</w:t>
      </w:r>
    </w:p>
    <w:p w14:paraId="63CA49AD">
      <w:pPr>
        <w:autoSpaceDE w:val="0"/>
        <w:autoSpaceDN w:val="0"/>
        <w:spacing w:line="360" w:lineRule="auto"/>
        <w:ind w:left="4335" w:leftChars="1950" w:hanging="240" w:hangingChars="100"/>
        <w:rPr>
          <w:rFonts w:ascii="宋体" w:hAnsi="宋体" w:cs="宋体"/>
          <w:color w:val="auto"/>
          <w:kern w:val="21"/>
          <w:sz w:val="24"/>
          <w:highlight w:val="none"/>
        </w:rPr>
      </w:pPr>
    </w:p>
    <w:p w14:paraId="24195D0E">
      <w:pPr>
        <w:autoSpaceDE w:val="0"/>
        <w:autoSpaceDN w:val="0"/>
        <w:spacing w:line="360" w:lineRule="auto"/>
        <w:ind w:left="4335" w:leftChars="1950" w:hanging="240" w:hangingChars="100"/>
        <w:rPr>
          <w:rFonts w:ascii="宋体" w:hAnsi="宋体" w:cs="宋体"/>
          <w:color w:val="auto"/>
          <w:kern w:val="21"/>
          <w:sz w:val="24"/>
          <w:highlight w:val="none"/>
        </w:rPr>
      </w:pPr>
    </w:p>
    <w:p w14:paraId="287D652F">
      <w:pPr>
        <w:autoSpaceDE w:val="0"/>
        <w:autoSpaceDN w:val="0"/>
        <w:spacing w:line="360" w:lineRule="auto"/>
        <w:ind w:left="4335" w:leftChars="1950" w:hanging="240" w:hangingChars="100"/>
        <w:rPr>
          <w:rFonts w:ascii="宋体" w:hAnsi="宋体" w:cs="宋体"/>
          <w:color w:val="auto"/>
          <w:kern w:val="21"/>
          <w:sz w:val="24"/>
          <w:highlight w:val="none"/>
        </w:rPr>
      </w:pPr>
    </w:p>
    <w:p w14:paraId="2A382E31">
      <w:pPr>
        <w:autoSpaceDE w:val="0"/>
        <w:autoSpaceDN w:val="0"/>
        <w:spacing w:line="360" w:lineRule="auto"/>
        <w:ind w:left="4335" w:leftChars="1950" w:hanging="240" w:hangingChars="100"/>
        <w:rPr>
          <w:rFonts w:ascii="宋体" w:hAnsi="宋体" w:cs="宋体"/>
          <w:color w:val="auto"/>
          <w:kern w:val="21"/>
          <w:sz w:val="24"/>
          <w:highlight w:val="none"/>
        </w:rPr>
      </w:pPr>
    </w:p>
    <w:p w14:paraId="101A753B">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5D1BE703">
      <w:pPr>
        <w:autoSpaceDE w:val="0"/>
        <w:autoSpaceDN w:val="0"/>
        <w:spacing w:line="360" w:lineRule="auto"/>
        <w:ind w:firstLine="6480" w:firstLineChars="2700"/>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日期：  年  月   日</w:t>
      </w:r>
    </w:p>
    <w:p w14:paraId="747D1852">
      <w:pPr>
        <w:autoSpaceDE w:val="0"/>
        <w:autoSpaceDN w:val="0"/>
        <w:spacing w:line="360" w:lineRule="auto"/>
        <w:ind w:firstLine="6505" w:firstLineChars="2700"/>
        <w:rPr>
          <w:rFonts w:ascii="宋体" w:hAnsi="宋体" w:cs="宋体"/>
          <w:b/>
          <w:bCs/>
          <w:color w:val="auto"/>
          <w:kern w:val="21"/>
          <w:sz w:val="24"/>
          <w:highlight w:val="none"/>
        </w:rPr>
        <w:sectPr>
          <w:pgSz w:w="11911" w:h="16838"/>
          <w:pgMar w:top="1440" w:right="1440" w:bottom="1440" w:left="1440" w:header="720" w:footer="720" w:gutter="0"/>
          <w:cols w:space="720" w:num="1"/>
        </w:sectPr>
      </w:pPr>
    </w:p>
    <w:p w14:paraId="273C0D63">
      <w:pPr>
        <w:autoSpaceDE w:val="0"/>
        <w:autoSpaceDN w:val="0"/>
        <w:spacing w:line="360" w:lineRule="auto"/>
        <w:ind w:firstLine="6505" w:firstLineChars="2700"/>
        <w:rPr>
          <w:rFonts w:ascii="宋体" w:hAnsi="宋体" w:cs="宋体"/>
          <w:b/>
          <w:bCs/>
          <w:color w:val="auto"/>
          <w:kern w:val="21"/>
          <w:sz w:val="24"/>
          <w:highlight w:val="none"/>
        </w:rPr>
      </w:pPr>
    </w:p>
    <w:p w14:paraId="0DEA4041">
      <w:pPr>
        <w:pStyle w:val="5"/>
        <w:jc w:val="center"/>
        <w:rPr>
          <w:rFonts w:ascii="宋体" w:hAnsi="宋体" w:cs="宋体"/>
          <w:color w:val="auto"/>
          <w:kern w:val="21"/>
          <w:highlight w:val="none"/>
        </w:rPr>
      </w:pPr>
      <w:bookmarkStart w:id="89" w:name="_Toc5028"/>
      <w:bookmarkStart w:id="90" w:name="_Toc21090"/>
      <w:bookmarkStart w:id="91" w:name="_Toc80205941"/>
      <w:r>
        <w:rPr>
          <w:rFonts w:hint="eastAsia" w:ascii="宋体" w:hAnsi="宋体" w:cs="宋体"/>
          <w:color w:val="auto"/>
          <w:kern w:val="21"/>
          <w:highlight w:val="none"/>
        </w:rPr>
        <w:t>第四节 报价文件格式</w:t>
      </w:r>
      <w:bookmarkEnd w:id="89"/>
      <w:bookmarkEnd w:id="90"/>
      <w:bookmarkEnd w:id="91"/>
    </w:p>
    <w:p w14:paraId="2C9155BC">
      <w:pPr>
        <w:snapToGrid w:val="0"/>
        <w:spacing w:before="120" w:beforeLines="50" w:after="50"/>
        <w:rPr>
          <w:rFonts w:ascii="宋体" w:hAnsi="宋体" w:cs="宋体"/>
          <w:bCs/>
          <w:color w:val="auto"/>
          <w:kern w:val="21"/>
          <w:sz w:val="32"/>
          <w:szCs w:val="20"/>
          <w:highlight w:val="none"/>
        </w:rPr>
      </w:pPr>
      <w:r>
        <w:rPr>
          <w:rFonts w:hint="eastAsia" w:ascii="宋体" w:hAnsi="宋体" w:cs="宋体"/>
          <w:color w:val="auto"/>
          <w:kern w:val="21"/>
          <w:sz w:val="24"/>
          <w:highlight w:val="none"/>
        </w:rPr>
        <w:t xml:space="preserve">                                                    </w:t>
      </w:r>
      <w:r>
        <w:rPr>
          <w:rFonts w:hint="eastAsia" w:ascii="宋体" w:hAnsi="宋体" w:cs="宋体"/>
          <w:bCs/>
          <w:color w:val="auto"/>
          <w:kern w:val="21"/>
          <w:highlight w:val="none"/>
        </w:rPr>
        <w:t>全流程电子文件</w:t>
      </w:r>
    </w:p>
    <w:p w14:paraId="21278644">
      <w:pPr>
        <w:snapToGrid w:val="0"/>
        <w:spacing w:before="120" w:beforeLines="50" w:after="50"/>
        <w:rPr>
          <w:rFonts w:ascii="宋体" w:hAnsi="宋体" w:cs="宋体"/>
          <w:color w:val="auto"/>
          <w:kern w:val="21"/>
          <w:sz w:val="24"/>
          <w:szCs w:val="20"/>
          <w:highlight w:val="none"/>
        </w:rPr>
      </w:pPr>
    </w:p>
    <w:p w14:paraId="3E19D941">
      <w:pPr>
        <w:snapToGrid w:val="0"/>
        <w:spacing w:before="120" w:beforeLines="50" w:after="50"/>
        <w:rPr>
          <w:rFonts w:ascii="宋体" w:hAnsi="宋体" w:cs="宋体"/>
          <w:color w:val="auto"/>
          <w:kern w:val="21"/>
          <w:sz w:val="24"/>
          <w:szCs w:val="20"/>
          <w:highlight w:val="none"/>
        </w:rPr>
      </w:pPr>
    </w:p>
    <w:p w14:paraId="4520277B">
      <w:pPr>
        <w:snapToGrid w:val="0"/>
        <w:spacing w:before="120" w:beforeLines="50" w:after="50"/>
        <w:rPr>
          <w:rFonts w:ascii="宋体" w:hAnsi="宋体" w:cs="宋体"/>
          <w:color w:val="auto"/>
          <w:kern w:val="21"/>
          <w:sz w:val="24"/>
          <w:szCs w:val="20"/>
          <w:highlight w:val="none"/>
        </w:rPr>
      </w:pPr>
    </w:p>
    <w:p w14:paraId="782E5DED">
      <w:pPr>
        <w:snapToGrid w:val="0"/>
        <w:spacing w:before="120" w:beforeLines="50" w:after="50"/>
        <w:jc w:val="center"/>
        <w:rPr>
          <w:rFonts w:ascii="宋体" w:hAnsi="宋体" w:cs="宋体"/>
          <w:bCs/>
          <w:color w:val="auto"/>
          <w:kern w:val="21"/>
          <w:sz w:val="44"/>
          <w:szCs w:val="44"/>
          <w:highlight w:val="none"/>
        </w:rPr>
      </w:pPr>
      <w:r>
        <w:rPr>
          <w:rFonts w:hint="eastAsia" w:ascii="宋体" w:hAnsi="宋体" w:cs="宋体"/>
          <w:bCs/>
          <w:color w:val="auto"/>
          <w:kern w:val="21"/>
          <w:sz w:val="44"/>
          <w:szCs w:val="44"/>
          <w:highlight w:val="none"/>
        </w:rPr>
        <w:t>报  价  文  件（封面）</w:t>
      </w:r>
    </w:p>
    <w:p w14:paraId="5FDD0913">
      <w:pPr>
        <w:snapToGrid w:val="0"/>
        <w:spacing w:before="120" w:beforeLines="50" w:after="50"/>
        <w:rPr>
          <w:rFonts w:ascii="宋体" w:hAnsi="宋体" w:cs="宋体"/>
          <w:bCs/>
          <w:color w:val="auto"/>
          <w:kern w:val="21"/>
          <w:sz w:val="24"/>
          <w:szCs w:val="20"/>
          <w:highlight w:val="none"/>
        </w:rPr>
      </w:pPr>
    </w:p>
    <w:p w14:paraId="739558E7">
      <w:pPr>
        <w:snapToGrid w:val="0"/>
        <w:spacing w:before="120" w:beforeLines="50" w:after="50"/>
        <w:rPr>
          <w:rFonts w:ascii="宋体" w:hAnsi="宋体" w:cs="宋体"/>
          <w:bCs/>
          <w:color w:val="auto"/>
          <w:kern w:val="21"/>
          <w:sz w:val="24"/>
          <w:szCs w:val="20"/>
          <w:highlight w:val="none"/>
        </w:rPr>
      </w:pPr>
    </w:p>
    <w:p w14:paraId="0E286DE7">
      <w:pPr>
        <w:snapToGrid w:val="0"/>
        <w:spacing w:before="120" w:beforeLines="50" w:after="50"/>
        <w:rPr>
          <w:rFonts w:ascii="宋体" w:hAnsi="宋体" w:cs="宋体"/>
          <w:bCs/>
          <w:color w:val="auto"/>
          <w:kern w:val="21"/>
          <w:sz w:val="24"/>
          <w:szCs w:val="20"/>
          <w:highlight w:val="none"/>
        </w:rPr>
      </w:pPr>
    </w:p>
    <w:p w14:paraId="3A3E6298">
      <w:pPr>
        <w:snapToGrid w:val="0"/>
        <w:spacing w:before="120" w:beforeLines="50" w:after="50"/>
        <w:rPr>
          <w:rFonts w:ascii="宋体" w:hAnsi="宋体" w:cs="宋体"/>
          <w:bCs/>
          <w:color w:val="auto"/>
          <w:kern w:val="21"/>
          <w:sz w:val="24"/>
          <w:szCs w:val="20"/>
          <w:highlight w:val="none"/>
        </w:rPr>
      </w:pPr>
    </w:p>
    <w:p w14:paraId="22106BC1">
      <w:pPr>
        <w:snapToGrid w:val="0"/>
        <w:spacing w:before="120" w:beforeLines="50" w:after="50"/>
        <w:rPr>
          <w:rFonts w:ascii="宋体" w:hAnsi="宋体" w:cs="宋体"/>
          <w:bCs/>
          <w:color w:val="auto"/>
          <w:kern w:val="21"/>
          <w:sz w:val="24"/>
          <w:szCs w:val="20"/>
          <w:highlight w:val="none"/>
        </w:rPr>
      </w:pPr>
    </w:p>
    <w:p w14:paraId="1D43A308">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项目名称：</w:t>
      </w:r>
    </w:p>
    <w:p w14:paraId="7BB3C3A5">
      <w:pPr>
        <w:snapToGrid w:val="0"/>
        <w:spacing w:before="120" w:beforeLines="50" w:after="50"/>
        <w:ind w:firstLine="720" w:firstLineChars="225"/>
        <w:rPr>
          <w:rFonts w:ascii="宋体" w:hAnsi="宋体" w:cs="宋体"/>
          <w:bCs/>
          <w:color w:val="auto"/>
          <w:kern w:val="21"/>
          <w:sz w:val="32"/>
          <w:szCs w:val="32"/>
          <w:highlight w:val="none"/>
        </w:rPr>
      </w:pPr>
    </w:p>
    <w:p w14:paraId="45D30112">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项目编号：</w:t>
      </w:r>
    </w:p>
    <w:p w14:paraId="056AABCE">
      <w:pPr>
        <w:snapToGrid w:val="0"/>
        <w:spacing w:before="120" w:beforeLines="50" w:after="50"/>
        <w:ind w:firstLine="720" w:firstLineChars="225"/>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 xml:space="preserve"> </w:t>
      </w:r>
    </w:p>
    <w:p w14:paraId="47FD1396">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所竞分标（如有则填写，无分标时填写“无”或者留空）：</w:t>
      </w:r>
    </w:p>
    <w:p w14:paraId="15CA73F3">
      <w:pPr>
        <w:snapToGrid w:val="0"/>
        <w:spacing w:before="120" w:beforeLines="50" w:after="50"/>
        <w:ind w:firstLine="720" w:firstLineChars="225"/>
        <w:rPr>
          <w:rFonts w:ascii="宋体" w:hAnsi="宋体" w:cs="宋体"/>
          <w:bCs/>
          <w:color w:val="auto"/>
          <w:kern w:val="21"/>
          <w:sz w:val="32"/>
          <w:szCs w:val="32"/>
          <w:highlight w:val="none"/>
        </w:rPr>
      </w:pPr>
    </w:p>
    <w:p w14:paraId="390D2DD1">
      <w:pPr>
        <w:pStyle w:val="9"/>
        <w:snapToGrid w:val="0"/>
        <w:spacing w:before="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供应商名称：</w:t>
      </w:r>
    </w:p>
    <w:p w14:paraId="1421488F">
      <w:pPr>
        <w:pStyle w:val="9"/>
        <w:snapToGrid w:val="0"/>
        <w:spacing w:before="50" w:after="50"/>
        <w:ind w:firstLine="720" w:firstLineChars="225"/>
        <w:rPr>
          <w:rFonts w:ascii="宋体" w:hAnsi="宋体" w:cs="宋体"/>
          <w:bCs/>
          <w:color w:val="auto"/>
          <w:kern w:val="21"/>
          <w:sz w:val="32"/>
          <w:szCs w:val="32"/>
          <w:highlight w:val="none"/>
        </w:rPr>
      </w:pPr>
    </w:p>
    <w:p w14:paraId="2E086695">
      <w:pPr>
        <w:pStyle w:val="9"/>
        <w:snapToGrid w:val="0"/>
        <w:spacing w:before="50" w:after="50"/>
        <w:ind w:firstLine="720" w:firstLineChars="225"/>
        <w:rPr>
          <w:rFonts w:ascii="宋体" w:hAnsi="宋体" w:cs="宋体"/>
          <w:bCs/>
          <w:color w:val="auto"/>
          <w:kern w:val="21"/>
          <w:sz w:val="32"/>
          <w:szCs w:val="32"/>
          <w:highlight w:val="none"/>
        </w:rPr>
      </w:pPr>
    </w:p>
    <w:p w14:paraId="1FAEA420">
      <w:pPr>
        <w:pStyle w:val="9"/>
        <w:snapToGrid w:val="0"/>
        <w:spacing w:before="50" w:after="50"/>
        <w:ind w:firstLine="1280" w:firstLineChars="400"/>
        <w:rPr>
          <w:rFonts w:ascii="宋体" w:hAnsi="宋体" w:cs="宋体"/>
          <w:bCs/>
          <w:color w:val="auto"/>
          <w:kern w:val="21"/>
          <w:sz w:val="32"/>
          <w:szCs w:val="32"/>
          <w:highlight w:val="none"/>
        </w:rPr>
      </w:pPr>
    </w:p>
    <w:p w14:paraId="1F11F6DB">
      <w:pPr>
        <w:snapToGrid w:val="0"/>
        <w:spacing w:before="120" w:beforeLines="50" w:after="50"/>
        <w:jc w:val="center"/>
        <w:rPr>
          <w:rFonts w:ascii="宋体" w:hAnsi="宋体" w:cs="宋体"/>
          <w:color w:val="auto"/>
          <w:kern w:val="21"/>
          <w:sz w:val="32"/>
          <w:szCs w:val="32"/>
          <w:highlight w:val="none"/>
        </w:rPr>
      </w:pPr>
      <w:r>
        <w:rPr>
          <w:rFonts w:hint="eastAsia" w:ascii="宋体" w:hAnsi="宋体" w:cs="宋体"/>
          <w:color w:val="auto"/>
          <w:kern w:val="21"/>
          <w:sz w:val="32"/>
          <w:szCs w:val="32"/>
          <w:highlight w:val="none"/>
        </w:rPr>
        <w:t>年    月    日</w:t>
      </w:r>
    </w:p>
    <w:p w14:paraId="2842F062">
      <w:pPr>
        <w:snapToGrid w:val="0"/>
        <w:spacing w:before="120" w:beforeLines="50" w:after="50" w:line="400" w:lineRule="exact"/>
        <w:jc w:val="center"/>
        <w:rPr>
          <w:rFonts w:ascii="宋体" w:hAnsi="宋体" w:cs="宋体"/>
          <w:b/>
          <w:bCs/>
          <w:color w:val="auto"/>
          <w:kern w:val="21"/>
          <w:sz w:val="32"/>
          <w:szCs w:val="32"/>
          <w:highlight w:val="none"/>
        </w:rPr>
      </w:pPr>
      <w:r>
        <w:rPr>
          <w:rFonts w:hint="eastAsia" w:ascii="宋体" w:hAnsi="宋体" w:cs="宋体"/>
          <w:color w:val="auto"/>
          <w:kern w:val="21"/>
          <w:sz w:val="24"/>
          <w:highlight w:val="none"/>
        </w:rPr>
        <w:br w:type="page"/>
      </w:r>
      <w:r>
        <w:rPr>
          <w:rFonts w:hint="eastAsia" w:ascii="宋体" w:hAnsi="宋体" w:cs="宋体"/>
          <w:b/>
          <w:bCs/>
          <w:color w:val="auto"/>
          <w:kern w:val="21"/>
          <w:sz w:val="32"/>
          <w:szCs w:val="32"/>
          <w:highlight w:val="none"/>
        </w:rPr>
        <w:t>报价文件目录</w:t>
      </w:r>
    </w:p>
    <w:p w14:paraId="4DF7C141">
      <w:pPr>
        <w:rPr>
          <w:rFonts w:ascii="宋体" w:hAnsi="宋体" w:cs="宋体"/>
          <w:color w:val="auto"/>
          <w:kern w:val="21"/>
          <w:highlight w:val="none"/>
        </w:rPr>
      </w:pPr>
    </w:p>
    <w:p w14:paraId="5B68CCF7">
      <w:pPr>
        <w:rPr>
          <w:rFonts w:ascii="宋体" w:hAnsi="宋体" w:cs="宋体"/>
          <w:color w:val="auto"/>
          <w:kern w:val="21"/>
          <w:sz w:val="24"/>
          <w:highlight w:val="none"/>
        </w:rPr>
      </w:pPr>
      <w:r>
        <w:rPr>
          <w:rFonts w:hint="eastAsia" w:ascii="宋体" w:hAnsi="宋体" w:cs="宋体"/>
          <w:color w:val="auto"/>
          <w:kern w:val="21"/>
          <w:sz w:val="24"/>
          <w:highlight w:val="none"/>
        </w:rPr>
        <w:t>一、响应函………………………………………………………（页码）</w:t>
      </w:r>
    </w:p>
    <w:p w14:paraId="3DDF75A2">
      <w:pPr>
        <w:rPr>
          <w:rFonts w:ascii="宋体" w:hAnsi="宋体" w:cs="宋体"/>
          <w:color w:val="auto"/>
          <w:kern w:val="21"/>
          <w:sz w:val="24"/>
          <w:highlight w:val="none"/>
        </w:rPr>
      </w:pPr>
      <w:r>
        <w:rPr>
          <w:rFonts w:hint="eastAsia" w:ascii="宋体" w:hAnsi="宋体" w:cs="宋体"/>
          <w:color w:val="auto"/>
          <w:kern w:val="21"/>
          <w:sz w:val="24"/>
          <w:highlight w:val="none"/>
        </w:rPr>
        <w:t>二、响应报价表…………………………………………………（页码）</w:t>
      </w:r>
    </w:p>
    <w:p w14:paraId="493A99B8">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三、中小企业声明函……………………………………………（页码）</w:t>
      </w:r>
    </w:p>
    <w:p w14:paraId="0AAEFB92">
      <w:pPr>
        <w:snapToGrid w:val="0"/>
        <w:spacing w:before="120" w:beforeLines="50" w:after="50" w:line="360" w:lineRule="auto"/>
        <w:ind w:left="142" w:firstLine="640" w:firstLineChars="200"/>
        <w:jc w:val="left"/>
        <w:rPr>
          <w:rFonts w:ascii="宋体" w:hAnsi="宋体" w:cs="宋体"/>
          <w:color w:val="auto"/>
          <w:kern w:val="21"/>
          <w:sz w:val="32"/>
          <w:szCs w:val="32"/>
          <w:highlight w:val="none"/>
        </w:rPr>
      </w:pPr>
    </w:p>
    <w:p w14:paraId="7EC8ED37">
      <w:pPr>
        <w:snapToGrid w:val="0"/>
        <w:spacing w:before="120" w:beforeLines="50" w:after="50" w:line="360" w:lineRule="auto"/>
        <w:ind w:left="142"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br w:type="page"/>
      </w:r>
      <w:r>
        <w:rPr>
          <w:rFonts w:hint="eastAsia" w:ascii="宋体" w:hAnsi="宋体" w:cs="宋体"/>
          <w:b/>
          <w:bCs/>
          <w:color w:val="auto"/>
          <w:kern w:val="21"/>
          <w:sz w:val="32"/>
          <w:szCs w:val="32"/>
          <w:highlight w:val="none"/>
        </w:rPr>
        <w:t>一、响应函</w:t>
      </w:r>
      <w:r>
        <w:rPr>
          <w:rFonts w:hint="eastAsia" w:ascii="宋体" w:hAnsi="宋体" w:cs="宋体"/>
          <w:b/>
          <w:bCs/>
          <w:color w:val="auto"/>
          <w:kern w:val="21"/>
          <w:sz w:val="32"/>
          <w:szCs w:val="32"/>
          <w:highlight w:val="none"/>
        </w:rPr>
        <w:tab/>
      </w:r>
      <w:r>
        <w:rPr>
          <w:rFonts w:hint="eastAsia" w:ascii="宋体" w:hAnsi="宋体" w:cs="宋体"/>
          <w:b/>
          <w:bCs/>
          <w:color w:val="auto"/>
          <w:kern w:val="21"/>
          <w:sz w:val="32"/>
          <w:szCs w:val="32"/>
          <w:highlight w:val="none"/>
        </w:rPr>
        <w:t xml:space="preserve"> </w:t>
      </w:r>
    </w:p>
    <w:p w14:paraId="5CED7A4F">
      <w:pPr>
        <w:pStyle w:val="19"/>
        <w:spacing w:line="500" w:lineRule="exact"/>
        <w:jc w:val="center"/>
        <w:rPr>
          <w:rFonts w:hAnsi="宋体" w:cs="宋体"/>
          <w:b/>
          <w:bCs/>
          <w:color w:val="auto"/>
          <w:kern w:val="21"/>
          <w:sz w:val="30"/>
          <w:szCs w:val="30"/>
          <w:highlight w:val="none"/>
        </w:rPr>
      </w:pPr>
      <w:r>
        <w:rPr>
          <w:rFonts w:hint="eastAsia" w:hAnsi="宋体" w:cs="宋体"/>
          <w:b/>
          <w:bCs/>
          <w:color w:val="auto"/>
          <w:kern w:val="21"/>
          <w:sz w:val="30"/>
          <w:szCs w:val="30"/>
          <w:highlight w:val="none"/>
        </w:rPr>
        <w:t>响应函</w:t>
      </w:r>
    </w:p>
    <w:p w14:paraId="63E9CB87">
      <w:pPr>
        <w:pStyle w:val="19"/>
        <w:spacing w:line="500" w:lineRule="exact"/>
        <w:rPr>
          <w:rFonts w:hAnsi="宋体" w:cs="宋体"/>
          <w:color w:val="auto"/>
          <w:kern w:val="21"/>
          <w:sz w:val="32"/>
          <w:highlight w:val="none"/>
        </w:rPr>
      </w:pPr>
    </w:p>
    <w:p w14:paraId="71788711">
      <w:pPr>
        <w:pStyle w:val="19"/>
        <w:spacing w:line="360" w:lineRule="auto"/>
        <w:rPr>
          <w:rFonts w:hAnsi="宋体" w:cs="宋体"/>
          <w:color w:val="auto"/>
          <w:kern w:val="21"/>
          <w:sz w:val="24"/>
          <w:szCs w:val="24"/>
          <w:highlight w:val="none"/>
        </w:rPr>
      </w:pPr>
      <w:r>
        <w:rPr>
          <w:rFonts w:hint="eastAsia" w:hAnsi="宋体" w:cs="宋体"/>
          <w:color w:val="auto"/>
          <w:kern w:val="21"/>
          <w:sz w:val="24"/>
          <w:szCs w:val="24"/>
          <w:highlight w:val="none"/>
        </w:rPr>
        <w:t>致：</w:t>
      </w:r>
      <w:r>
        <w:rPr>
          <w:rFonts w:hint="eastAsia" w:hAnsi="宋体" w:cs="宋体"/>
          <w:color w:val="auto"/>
          <w:kern w:val="21"/>
          <w:sz w:val="24"/>
          <w:szCs w:val="24"/>
          <w:highlight w:val="none"/>
          <w:u w:val="single"/>
        </w:rPr>
        <w:t>广西壮族自治区通信产业服务有限公司</w:t>
      </w:r>
    </w:p>
    <w:p w14:paraId="601FDC03">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我方已仔细阅读了贵方组织的</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项目（项目编号：</w:t>
      </w:r>
      <w:r>
        <w:rPr>
          <w:rFonts w:hint="eastAsia" w:hAnsi="宋体" w:cs="宋体"/>
          <w:color w:val="auto"/>
          <w:kern w:val="21"/>
          <w:sz w:val="24"/>
          <w:szCs w:val="24"/>
          <w:highlight w:val="none"/>
          <w:u w:val="single"/>
        </w:rPr>
        <w:t>　　　　　　　　　</w:t>
      </w:r>
      <w:r>
        <w:rPr>
          <w:rFonts w:hint="eastAsia" w:hAnsi="宋体" w:cs="宋体"/>
          <w:color w:val="auto"/>
          <w:kern w:val="21"/>
          <w:sz w:val="24"/>
          <w:szCs w:val="24"/>
          <w:highlight w:val="none"/>
        </w:rPr>
        <w:t xml:space="preserve">）的竞争性磋商采购文件的全部内容，现正式递交下述文件参加贵方组织的本次政府采购活动： </w:t>
      </w:r>
    </w:p>
    <w:p w14:paraId="7C2652CF">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一、首次报价文件电子版</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份（包含按“第三章 供应商须知”提交的全部文件）；</w:t>
      </w:r>
    </w:p>
    <w:p w14:paraId="7C9F3893">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二、资格证明文件电子版</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份（包含按“第三章 供应商须知”提交的全部文件）；技术文件电子版</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份（包含按“第三章 供应商须知”提交的全部文件）；商务文件电子版</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份（包含按“第三章 供应商须知”提交的全部文件）；（商务技术文件已合并装订成册）</w:t>
      </w:r>
    </w:p>
    <w:p w14:paraId="4C825C23">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据此函，签字人兹宣布：</w:t>
      </w:r>
    </w:p>
    <w:p w14:paraId="405552B5">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1、我方愿意以（大写）人民币</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元）的竞标总报价，服务期：</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，提供本项目竞争性磋商采购文件第二章“服务需求一览表”中相应的采购内容。</w:t>
      </w:r>
    </w:p>
    <w:p w14:paraId="6F0DFF9F">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2、我方同意自本项目竞争性磋商采购文件采购公告规定的递交响应文件截止时间起遵循本响应函，并承诺在“第三章 供应商须知”规定的响应有效期内不修改、撤销响应文件。</w:t>
      </w:r>
    </w:p>
    <w:p w14:paraId="5BB0B1F0">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3、我方在此声明，所递交的响应文件及有关资料内容完整、真实和准确。</w:t>
      </w:r>
    </w:p>
    <w:p w14:paraId="05E8744E">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4、如本项目采购内容涉及须符合国家强制规定的，我方承诺我方本次竞标均符合国家有关强制规定。</w:t>
      </w:r>
    </w:p>
    <w:p w14:paraId="21379A54">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303ECC83">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6、我方已详细审核竞争性磋商文件，我方知道必须放弃提出含糊不清或误解问题的权利。</w:t>
      </w:r>
    </w:p>
    <w:p w14:paraId="300C4056">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7、我方承诺满足竞争性磋商文件第六章“合同文本”的条款，承担完成合同的责任和义务。</w:t>
      </w:r>
    </w:p>
    <w:p w14:paraId="66DD1BFB">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8、我方同意应贵方要求提供与本竞标有关的任何数据或资料。若贵方需要，我方愿意提供我方</w:t>
      </w:r>
      <w:r>
        <w:rPr>
          <w:rFonts w:hint="eastAsia" w:hAnsi="宋体" w:cs="宋体"/>
          <w:color w:val="auto"/>
          <w:kern w:val="21"/>
          <w:sz w:val="24"/>
          <w:szCs w:val="24"/>
          <w:highlight w:val="none"/>
          <w:lang w:eastAsia="zh-CN"/>
        </w:rPr>
        <w:t>做出</w:t>
      </w:r>
      <w:r>
        <w:rPr>
          <w:rFonts w:hint="eastAsia" w:hAnsi="宋体" w:cs="宋体"/>
          <w:color w:val="auto"/>
          <w:kern w:val="21"/>
          <w:sz w:val="24"/>
          <w:szCs w:val="24"/>
          <w:highlight w:val="none"/>
        </w:rPr>
        <w:t>的一切承诺的证明材料。</w:t>
      </w:r>
    </w:p>
    <w:p w14:paraId="52D10B18">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9、我方完全理解贵方不一定接受响应报价最低的竞标人为成交供应商的行为。</w:t>
      </w:r>
    </w:p>
    <w:p w14:paraId="6E289499">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F1CC395">
      <w:pPr>
        <w:pStyle w:val="19"/>
        <w:tabs>
          <w:tab w:val="left" w:pos="945"/>
        </w:tabs>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（1）提供虚假材料谋取中标、成交的；</w:t>
      </w:r>
    </w:p>
    <w:p w14:paraId="7ABF35DD">
      <w:pPr>
        <w:pStyle w:val="19"/>
        <w:tabs>
          <w:tab w:val="left" w:pos="945"/>
        </w:tabs>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（2）采取不正当手段诋毁、排挤其他供应商的；</w:t>
      </w:r>
    </w:p>
    <w:p w14:paraId="60BE1727">
      <w:pPr>
        <w:pStyle w:val="19"/>
        <w:tabs>
          <w:tab w:val="left" w:pos="945"/>
        </w:tabs>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（3）与采购人、其他供应商或者采购代理机构恶意串通的；</w:t>
      </w:r>
    </w:p>
    <w:p w14:paraId="5A7A3C44">
      <w:pPr>
        <w:pStyle w:val="19"/>
        <w:tabs>
          <w:tab w:val="left" w:pos="945"/>
        </w:tabs>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（4）向采购人、采购代理机构行贿或者提供其他不正当利益的；</w:t>
      </w:r>
    </w:p>
    <w:p w14:paraId="58411A20">
      <w:pPr>
        <w:pStyle w:val="19"/>
        <w:tabs>
          <w:tab w:val="left" w:pos="945"/>
        </w:tabs>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（5）在采购过程中与采购人进行协商谈判的；</w:t>
      </w:r>
    </w:p>
    <w:p w14:paraId="65F56B1A">
      <w:pPr>
        <w:pStyle w:val="19"/>
        <w:tabs>
          <w:tab w:val="left" w:pos="945"/>
        </w:tabs>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（6）拒绝有关部门监督检查或提供虚假情况的。</w:t>
      </w:r>
    </w:p>
    <w:p w14:paraId="3C775DF1">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11.与本磋商有关的一切正式往来信函请寄：</w:t>
      </w:r>
    </w:p>
    <w:p w14:paraId="4A735331">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地址：</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 xml:space="preserve"> </w:t>
      </w:r>
    </w:p>
    <w:p w14:paraId="1A1AA6CA">
      <w:pPr>
        <w:pStyle w:val="19"/>
        <w:spacing w:line="360" w:lineRule="auto"/>
        <w:ind w:firstLine="480" w:firstLineChars="200"/>
        <w:rPr>
          <w:rFonts w:hAnsi="宋体" w:cs="宋体"/>
          <w:color w:val="auto"/>
          <w:kern w:val="21"/>
          <w:sz w:val="24"/>
          <w:szCs w:val="24"/>
          <w:highlight w:val="none"/>
          <w:u w:val="single"/>
        </w:rPr>
      </w:pPr>
      <w:r>
        <w:rPr>
          <w:rFonts w:hint="eastAsia" w:hAnsi="宋体" w:cs="宋体"/>
          <w:color w:val="auto"/>
          <w:kern w:val="21"/>
          <w:sz w:val="24"/>
          <w:szCs w:val="24"/>
          <w:highlight w:val="none"/>
        </w:rPr>
        <w:t>电话：</w:t>
      </w:r>
      <w:r>
        <w:rPr>
          <w:rFonts w:hint="eastAsia" w:hAnsi="宋体" w:cs="宋体"/>
          <w:color w:val="auto"/>
          <w:kern w:val="21"/>
          <w:sz w:val="24"/>
          <w:szCs w:val="24"/>
          <w:highlight w:val="none"/>
          <w:u w:val="single"/>
        </w:rPr>
        <w:t xml:space="preserve">                                      　　　　　　　　　</w:t>
      </w:r>
    </w:p>
    <w:p w14:paraId="124FAE76">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传真：</w:t>
      </w:r>
      <w:r>
        <w:rPr>
          <w:rFonts w:hint="eastAsia" w:hAnsi="宋体" w:cs="宋体"/>
          <w:color w:val="auto"/>
          <w:kern w:val="21"/>
          <w:sz w:val="24"/>
          <w:szCs w:val="24"/>
          <w:highlight w:val="none"/>
          <w:u w:val="single"/>
        </w:rPr>
        <w:t>　　　　　　　　　　　　　　　　　　　　　　　　　　　　</w:t>
      </w:r>
    </w:p>
    <w:p w14:paraId="6741FA41">
      <w:pPr>
        <w:pStyle w:val="19"/>
        <w:spacing w:line="360" w:lineRule="auto"/>
        <w:ind w:firstLine="480" w:firstLineChars="200"/>
        <w:rPr>
          <w:rFonts w:hAnsi="宋体" w:cs="宋体"/>
          <w:color w:val="auto"/>
          <w:kern w:val="21"/>
          <w:sz w:val="24"/>
          <w:szCs w:val="24"/>
          <w:highlight w:val="none"/>
          <w:u w:val="single"/>
        </w:rPr>
      </w:pPr>
      <w:r>
        <w:rPr>
          <w:rFonts w:hint="eastAsia" w:hAnsi="宋体" w:cs="宋体"/>
          <w:color w:val="auto"/>
          <w:kern w:val="21"/>
          <w:sz w:val="24"/>
          <w:szCs w:val="24"/>
          <w:highlight w:val="none"/>
        </w:rPr>
        <w:t>邮政编码：</w:t>
      </w:r>
      <w:r>
        <w:rPr>
          <w:rFonts w:hint="eastAsia" w:hAnsi="宋体" w:cs="宋体"/>
          <w:color w:val="auto"/>
          <w:kern w:val="21"/>
          <w:sz w:val="24"/>
          <w:szCs w:val="24"/>
          <w:highlight w:val="none"/>
          <w:u w:val="single"/>
        </w:rPr>
        <w:t xml:space="preserve">                                                    </w:t>
      </w:r>
    </w:p>
    <w:p w14:paraId="0AE1D781">
      <w:pPr>
        <w:pStyle w:val="19"/>
        <w:spacing w:line="360" w:lineRule="auto"/>
        <w:ind w:firstLine="480" w:firstLineChars="200"/>
        <w:rPr>
          <w:rFonts w:hAnsi="宋体" w:cs="宋体"/>
          <w:color w:val="auto"/>
          <w:kern w:val="21"/>
          <w:sz w:val="24"/>
          <w:szCs w:val="24"/>
          <w:highlight w:val="none"/>
          <w:u w:val="single"/>
        </w:rPr>
      </w:pPr>
      <w:r>
        <w:rPr>
          <w:rFonts w:hint="eastAsia" w:hAnsi="宋体" w:cs="宋体"/>
          <w:color w:val="auto"/>
          <w:kern w:val="21"/>
          <w:sz w:val="24"/>
          <w:szCs w:val="24"/>
          <w:highlight w:val="none"/>
        </w:rPr>
        <w:t>开户名称：</w:t>
      </w:r>
      <w:r>
        <w:rPr>
          <w:rFonts w:hint="eastAsia" w:hAnsi="宋体" w:cs="宋体"/>
          <w:color w:val="auto"/>
          <w:kern w:val="21"/>
          <w:sz w:val="24"/>
          <w:szCs w:val="24"/>
          <w:highlight w:val="none"/>
          <w:u w:val="single"/>
        </w:rPr>
        <w:t xml:space="preserve">                                                    </w:t>
      </w:r>
    </w:p>
    <w:p w14:paraId="5952A5AF">
      <w:pPr>
        <w:pStyle w:val="19"/>
        <w:spacing w:line="360" w:lineRule="auto"/>
        <w:ind w:firstLine="480" w:firstLineChars="200"/>
        <w:rPr>
          <w:rFonts w:hAnsi="宋体" w:cs="宋体"/>
          <w:color w:val="auto"/>
          <w:kern w:val="21"/>
          <w:sz w:val="24"/>
          <w:szCs w:val="24"/>
          <w:highlight w:val="none"/>
          <w:u w:val="single"/>
        </w:rPr>
      </w:pPr>
      <w:r>
        <w:rPr>
          <w:rFonts w:hint="eastAsia" w:hAnsi="宋体" w:cs="宋体"/>
          <w:color w:val="auto"/>
          <w:kern w:val="21"/>
          <w:sz w:val="24"/>
          <w:szCs w:val="24"/>
          <w:highlight w:val="none"/>
        </w:rPr>
        <w:t>开户银行：</w:t>
      </w:r>
      <w:r>
        <w:rPr>
          <w:rFonts w:hint="eastAsia" w:hAnsi="宋体" w:cs="宋体"/>
          <w:color w:val="auto"/>
          <w:kern w:val="21"/>
          <w:sz w:val="24"/>
          <w:szCs w:val="24"/>
          <w:highlight w:val="none"/>
          <w:u w:val="single"/>
        </w:rPr>
        <w:t xml:space="preserve">                                                    </w:t>
      </w:r>
    </w:p>
    <w:p w14:paraId="1396377D">
      <w:pPr>
        <w:pStyle w:val="19"/>
        <w:spacing w:line="360" w:lineRule="auto"/>
        <w:ind w:firstLine="480" w:firstLineChars="200"/>
        <w:rPr>
          <w:rFonts w:hAnsi="宋体" w:cs="宋体"/>
          <w:color w:val="auto"/>
          <w:kern w:val="21"/>
          <w:sz w:val="24"/>
          <w:szCs w:val="24"/>
          <w:highlight w:val="none"/>
          <w:u w:val="single"/>
        </w:rPr>
      </w:pPr>
      <w:r>
        <w:rPr>
          <w:rFonts w:hint="eastAsia" w:hAnsi="宋体" w:cs="宋体"/>
          <w:color w:val="auto"/>
          <w:kern w:val="21"/>
          <w:sz w:val="24"/>
          <w:szCs w:val="24"/>
          <w:highlight w:val="none"/>
        </w:rPr>
        <w:t>银行账号：</w:t>
      </w:r>
      <w:r>
        <w:rPr>
          <w:rFonts w:hint="eastAsia" w:hAnsi="宋体" w:cs="宋体"/>
          <w:color w:val="auto"/>
          <w:kern w:val="21"/>
          <w:sz w:val="24"/>
          <w:szCs w:val="24"/>
          <w:highlight w:val="none"/>
          <w:u w:val="single"/>
        </w:rPr>
        <w:t xml:space="preserve">                                                    </w:t>
      </w:r>
    </w:p>
    <w:p w14:paraId="1EC53D64">
      <w:pPr>
        <w:pStyle w:val="17"/>
        <w:tabs>
          <w:tab w:val="left" w:pos="939"/>
        </w:tabs>
        <w:spacing w:line="360" w:lineRule="auto"/>
        <w:ind w:left="0" w:leftChars="0"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特此承诺。</w:t>
      </w:r>
    </w:p>
    <w:p w14:paraId="5C43AB2F">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66EF7A8E">
      <w:pPr>
        <w:pStyle w:val="19"/>
        <w:spacing w:line="500" w:lineRule="exact"/>
        <w:ind w:firstLine="6360" w:firstLineChars="2650"/>
        <w:rPr>
          <w:rFonts w:hAnsi="宋体" w:cs="宋体"/>
          <w:color w:val="auto"/>
          <w:kern w:val="21"/>
          <w:sz w:val="24"/>
          <w:highlight w:val="none"/>
        </w:rPr>
      </w:pPr>
      <w:r>
        <w:rPr>
          <w:rFonts w:hint="eastAsia" w:hAnsi="宋体" w:cs="宋体"/>
          <w:color w:val="auto"/>
          <w:kern w:val="21"/>
          <w:sz w:val="24"/>
          <w:highlight w:val="none"/>
          <w:lang w:val="zh-CN"/>
        </w:rPr>
        <w:t>日期</w:t>
      </w:r>
      <w:r>
        <w:rPr>
          <w:rFonts w:hint="eastAsia" w:hAnsi="宋体" w:cs="宋体"/>
          <w:color w:val="auto"/>
          <w:kern w:val="21"/>
          <w:sz w:val="24"/>
          <w:highlight w:val="none"/>
        </w:rPr>
        <w:t xml:space="preserve">：  </w:t>
      </w:r>
      <w:r>
        <w:rPr>
          <w:rFonts w:hint="eastAsia" w:hAnsi="宋体" w:cs="宋体"/>
          <w:color w:val="auto"/>
          <w:kern w:val="21"/>
          <w:sz w:val="24"/>
          <w:highlight w:val="none"/>
          <w:lang w:val="zh-CN"/>
        </w:rPr>
        <w:t>年</w:t>
      </w:r>
      <w:r>
        <w:rPr>
          <w:rFonts w:hint="eastAsia" w:hAnsi="宋体" w:cs="宋体"/>
          <w:color w:val="auto"/>
          <w:kern w:val="21"/>
          <w:sz w:val="24"/>
          <w:highlight w:val="none"/>
        </w:rPr>
        <w:t xml:space="preserve">  </w:t>
      </w:r>
      <w:r>
        <w:rPr>
          <w:rFonts w:hint="eastAsia" w:hAnsi="宋体" w:cs="宋体"/>
          <w:color w:val="auto"/>
          <w:kern w:val="21"/>
          <w:sz w:val="24"/>
          <w:highlight w:val="none"/>
          <w:lang w:val="zh-CN"/>
        </w:rPr>
        <w:t>月</w:t>
      </w:r>
      <w:r>
        <w:rPr>
          <w:rFonts w:hint="eastAsia" w:hAnsi="宋体" w:cs="宋体"/>
          <w:color w:val="auto"/>
          <w:kern w:val="21"/>
          <w:sz w:val="24"/>
          <w:highlight w:val="none"/>
        </w:rPr>
        <w:t xml:space="preserve">   </w:t>
      </w:r>
      <w:r>
        <w:rPr>
          <w:rFonts w:hint="eastAsia" w:hAnsi="宋体" w:cs="宋体"/>
          <w:color w:val="auto"/>
          <w:kern w:val="21"/>
          <w:sz w:val="24"/>
          <w:highlight w:val="none"/>
          <w:lang w:val="zh-CN"/>
        </w:rPr>
        <w:t>日</w:t>
      </w:r>
    </w:p>
    <w:p w14:paraId="1A9FC8D8">
      <w:pPr>
        <w:autoSpaceDE w:val="0"/>
        <w:autoSpaceDN w:val="0"/>
        <w:spacing w:line="360" w:lineRule="auto"/>
        <w:ind w:firstLine="6480" w:firstLineChars="2700"/>
        <w:rPr>
          <w:rFonts w:ascii="宋体" w:hAnsi="宋体" w:cs="宋体"/>
          <w:color w:val="auto"/>
          <w:kern w:val="21"/>
          <w:sz w:val="24"/>
          <w:highlight w:val="none"/>
          <w:lang w:val="zh-CN"/>
        </w:rPr>
      </w:pPr>
    </w:p>
    <w:p w14:paraId="68D6200A">
      <w:pPr>
        <w:spacing w:line="520" w:lineRule="exact"/>
        <w:jc w:val="center"/>
        <w:rPr>
          <w:rFonts w:ascii="宋体" w:hAnsi="宋体" w:cs="宋体"/>
          <w:b/>
          <w:bCs/>
          <w:color w:val="auto"/>
          <w:kern w:val="21"/>
          <w:sz w:val="32"/>
          <w:szCs w:val="32"/>
          <w:highlight w:val="none"/>
        </w:rPr>
      </w:pPr>
      <w:r>
        <w:rPr>
          <w:rFonts w:hint="eastAsia" w:ascii="宋体" w:hAnsi="宋体" w:cs="宋体"/>
          <w:b/>
          <w:bCs/>
          <w:color w:val="auto"/>
          <w:kern w:val="21"/>
          <w:sz w:val="32"/>
          <w:szCs w:val="32"/>
          <w:highlight w:val="none"/>
        </w:rPr>
        <w:br w:type="page"/>
      </w:r>
      <w:r>
        <w:rPr>
          <w:rFonts w:hint="eastAsia" w:ascii="宋体" w:hAnsi="宋体" w:cs="宋体"/>
          <w:b/>
          <w:bCs/>
          <w:color w:val="auto"/>
          <w:kern w:val="21"/>
          <w:sz w:val="32"/>
          <w:szCs w:val="32"/>
          <w:highlight w:val="none"/>
        </w:rPr>
        <w:t>二、响应报价表</w:t>
      </w:r>
    </w:p>
    <w:p w14:paraId="25484C02">
      <w:pPr>
        <w:snapToGrid w:val="0"/>
        <w:spacing w:before="50" w:after="50" w:line="360" w:lineRule="auto"/>
        <w:rPr>
          <w:rFonts w:ascii="宋体" w:hAnsi="宋体" w:cs="宋体"/>
          <w:color w:val="auto"/>
          <w:kern w:val="21"/>
          <w:sz w:val="24"/>
          <w:highlight w:val="none"/>
        </w:rPr>
      </w:pPr>
    </w:p>
    <w:p w14:paraId="6035DB5A">
      <w:pPr>
        <w:snapToGrid w:val="0"/>
        <w:spacing w:before="50" w:after="50" w:line="360" w:lineRule="auto"/>
        <w:rPr>
          <w:rFonts w:ascii="宋体" w:hAnsi="宋体" w:cs="宋体"/>
          <w:color w:val="auto"/>
          <w:kern w:val="21"/>
          <w:sz w:val="24"/>
          <w:highlight w:val="none"/>
          <w:u w:val="single"/>
        </w:rPr>
      </w:pPr>
      <w:r>
        <w:rPr>
          <w:rFonts w:hint="eastAsia" w:ascii="宋体" w:hAnsi="宋体" w:cs="宋体"/>
          <w:color w:val="auto"/>
          <w:kern w:val="21"/>
          <w:sz w:val="24"/>
          <w:highlight w:val="none"/>
        </w:rPr>
        <w:t>项目名称：</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 xml:space="preserve">         项目编号：</w:t>
      </w:r>
      <w:r>
        <w:rPr>
          <w:rFonts w:hint="eastAsia" w:ascii="宋体" w:hAnsi="宋体" w:cs="宋体"/>
          <w:color w:val="auto"/>
          <w:kern w:val="21"/>
          <w:sz w:val="24"/>
          <w:highlight w:val="none"/>
          <w:u w:val="single"/>
        </w:rPr>
        <w:t xml:space="preserve">                  </w:t>
      </w:r>
    </w:p>
    <w:p w14:paraId="75863DC6">
      <w:pPr>
        <w:snapToGrid w:val="0"/>
        <w:spacing w:before="50" w:after="50" w:line="360" w:lineRule="auto"/>
        <w:rPr>
          <w:rFonts w:ascii="宋体" w:hAnsi="宋体" w:cs="宋体"/>
          <w:color w:val="auto"/>
          <w:kern w:val="21"/>
          <w:sz w:val="24"/>
          <w:highlight w:val="none"/>
          <w:u w:val="single"/>
        </w:rPr>
      </w:pPr>
      <w:r>
        <w:rPr>
          <w:rFonts w:hint="eastAsia" w:ascii="宋体" w:hAnsi="宋体" w:cs="宋体"/>
          <w:color w:val="auto"/>
          <w:kern w:val="21"/>
          <w:sz w:val="24"/>
          <w:highlight w:val="none"/>
        </w:rPr>
        <w:t>供应商名称：</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 xml:space="preserve">                      </w:t>
      </w:r>
    </w:p>
    <w:tbl>
      <w:tblPr>
        <w:tblStyle w:val="32"/>
        <w:tblW w:w="10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016"/>
        <w:gridCol w:w="2325"/>
        <w:gridCol w:w="1125"/>
        <w:gridCol w:w="1436"/>
        <w:gridCol w:w="1564"/>
        <w:gridCol w:w="994"/>
      </w:tblGrid>
      <w:tr w14:paraId="33D8E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0B3F2815">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序号</w:t>
            </w:r>
          </w:p>
        </w:tc>
        <w:tc>
          <w:tcPr>
            <w:tcW w:w="2016" w:type="dxa"/>
            <w:tcBorders>
              <w:top w:val="single" w:color="auto" w:sz="4" w:space="0"/>
              <w:left w:val="single" w:color="auto" w:sz="4" w:space="0"/>
              <w:bottom w:val="single" w:color="auto" w:sz="4" w:space="0"/>
              <w:right w:val="single" w:color="auto" w:sz="4" w:space="0"/>
            </w:tcBorders>
            <w:noWrap w:val="0"/>
            <w:vAlign w:val="center"/>
          </w:tcPr>
          <w:p w14:paraId="2687B441">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标的名称</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18216CFC">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具体服务内容</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78539084">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数量①</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12728DA0">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单价</w:t>
            </w:r>
            <w:r>
              <w:rPr>
                <w:rFonts w:hint="eastAsia" w:ascii="宋体" w:hAnsi="宋体" w:cs="宋体"/>
                <w:color w:val="auto"/>
                <w:kern w:val="21"/>
                <w:szCs w:val="21"/>
                <w:highlight w:val="none"/>
                <w:lang w:eastAsia="zh-CN"/>
              </w:rPr>
              <w:t>（</w:t>
            </w:r>
            <w:r>
              <w:rPr>
                <w:rFonts w:hint="eastAsia" w:ascii="宋体" w:hAnsi="宋体" w:cs="宋体"/>
                <w:color w:val="auto"/>
                <w:kern w:val="21"/>
                <w:szCs w:val="21"/>
                <w:highlight w:val="none"/>
              </w:rPr>
              <w:t>元</w:t>
            </w:r>
            <w:r>
              <w:rPr>
                <w:rFonts w:hint="eastAsia" w:ascii="宋体" w:hAnsi="宋体" w:cs="宋体"/>
                <w:color w:val="auto"/>
                <w:kern w:val="21"/>
                <w:szCs w:val="21"/>
                <w:highlight w:val="none"/>
                <w:lang w:eastAsia="zh-CN"/>
              </w:rPr>
              <w:t>）</w:t>
            </w:r>
            <w:r>
              <w:rPr>
                <w:rFonts w:hint="eastAsia" w:ascii="宋体" w:hAnsi="宋体" w:cs="宋体"/>
                <w:color w:val="auto"/>
                <w:kern w:val="21"/>
                <w:szCs w:val="21"/>
                <w:highlight w:val="none"/>
              </w:rPr>
              <w:t>②</w:t>
            </w:r>
          </w:p>
        </w:tc>
        <w:tc>
          <w:tcPr>
            <w:tcW w:w="1564" w:type="dxa"/>
            <w:tcBorders>
              <w:top w:val="single" w:color="auto" w:sz="4" w:space="0"/>
              <w:left w:val="single" w:color="auto" w:sz="4" w:space="0"/>
              <w:bottom w:val="single" w:color="auto" w:sz="4" w:space="0"/>
              <w:right w:val="single" w:color="auto" w:sz="4" w:space="0"/>
            </w:tcBorders>
            <w:noWrap w:val="0"/>
            <w:vAlign w:val="center"/>
          </w:tcPr>
          <w:p w14:paraId="183314A2">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单项合价（元）</w:t>
            </w:r>
          </w:p>
          <w:p w14:paraId="2A83F3D7">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③</w:t>
            </w:r>
            <w:r>
              <w:rPr>
                <w:rFonts w:hint="eastAsia" w:ascii="宋体" w:hAnsi="宋体" w:cs="宋体"/>
                <w:color w:val="auto"/>
                <w:kern w:val="21"/>
                <w:szCs w:val="21"/>
                <w:highlight w:val="none"/>
                <w:lang w:eastAsia="zh-CN"/>
              </w:rPr>
              <w:t>=</w:t>
            </w:r>
            <w:r>
              <w:rPr>
                <w:rFonts w:hint="eastAsia" w:ascii="宋体" w:hAnsi="宋体" w:cs="宋体"/>
                <w:color w:val="auto"/>
                <w:kern w:val="21"/>
                <w:szCs w:val="21"/>
                <w:highlight w:val="none"/>
              </w:rPr>
              <w:t>①×②</w:t>
            </w:r>
          </w:p>
        </w:tc>
        <w:tc>
          <w:tcPr>
            <w:tcW w:w="994" w:type="dxa"/>
            <w:tcBorders>
              <w:top w:val="single" w:color="auto" w:sz="4" w:space="0"/>
              <w:left w:val="single" w:color="auto" w:sz="4" w:space="0"/>
              <w:bottom w:val="single" w:color="auto" w:sz="4" w:space="0"/>
              <w:right w:val="single" w:color="auto" w:sz="4" w:space="0"/>
            </w:tcBorders>
            <w:noWrap w:val="0"/>
            <w:vAlign w:val="center"/>
          </w:tcPr>
          <w:p w14:paraId="1B910075">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备注</w:t>
            </w:r>
          </w:p>
        </w:tc>
      </w:tr>
      <w:tr w14:paraId="3259A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02232D18">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1</w:t>
            </w:r>
          </w:p>
        </w:tc>
        <w:tc>
          <w:tcPr>
            <w:tcW w:w="2016" w:type="dxa"/>
            <w:tcBorders>
              <w:top w:val="single" w:color="auto" w:sz="4" w:space="0"/>
              <w:left w:val="single" w:color="auto" w:sz="4" w:space="0"/>
              <w:bottom w:val="single" w:color="auto" w:sz="4" w:space="0"/>
              <w:right w:val="single" w:color="auto" w:sz="4" w:space="0"/>
            </w:tcBorders>
            <w:noWrap w:val="0"/>
            <w:vAlign w:val="center"/>
          </w:tcPr>
          <w:p w14:paraId="0F39298C">
            <w:pPr>
              <w:spacing w:line="360" w:lineRule="auto"/>
              <w:jc w:val="center"/>
              <w:rPr>
                <w:rFonts w:hint="eastAsia" w:ascii="宋体" w:hAnsi="宋体" w:eastAsia="宋体" w:cs="宋体"/>
                <w:color w:val="auto"/>
                <w:kern w:val="21"/>
                <w:szCs w:val="21"/>
                <w:highlight w:val="none"/>
                <w:lang w:eastAsia="zh-CN"/>
              </w:rPr>
            </w:pPr>
            <w:r>
              <w:rPr>
                <w:rFonts w:hint="eastAsia" w:ascii="宋体" w:hAnsi="宋体" w:cs="宋体"/>
                <w:color w:val="auto"/>
                <w:kern w:val="21"/>
                <w:szCs w:val="21"/>
                <w:highlight w:val="none"/>
                <w:lang w:eastAsia="zh-CN"/>
              </w:rPr>
              <w:t>“AI赋能千行百业超级联赛”成果盛典（AI之夜）会场策划设计及视觉内容制作服务项目</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652A14BD">
            <w:pPr>
              <w:spacing w:line="360" w:lineRule="auto"/>
              <w:jc w:val="center"/>
              <w:rPr>
                <w:rFonts w:ascii="宋体" w:hAnsi="宋体" w:cs="宋体"/>
                <w:color w:val="auto"/>
                <w:kern w:val="21"/>
                <w:szCs w:val="21"/>
                <w:highlight w:val="none"/>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6AD82479">
            <w:pPr>
              <w:spacing w:line="360" w:lineRule="auto"/>
              <w:jc w:val="center"/>
              <w:rPr>
                <w:rFonts w:ascii="宋体" w:hAnsi="宋体" w:cs="宋体"/>
                <w:color w:val="auto"/>
                <w:kern w:val="21"/>
                <w:szCs w:val="21"/>
                <w:highlight w:val="none"/>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14:paraId="7E8DC84E">
            <w:pPr>
              <w:spacing w:line="360" w:lineRule="auto"/>
              <w:jc w:val="left"/>
              <w:rPr>
                <w:rFonts w:ascii="宋体" w:hAnsi="宋体" w:cs="宋体"/>
                <w:color w:val="auto"/>
                <w:kern w:val="21"/>
                <w:szCs w:val="21"/>
                <w:highlight w:val="none"/>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14:paraId="248C62AE">
            <w:pPr>
              <w:spacing w:line="360" w:lineRule="auto"/>
              <w:jc w:val="left"/>
              <w:rPr>
                <w:rFonts w:ascii="宋体" w:hAnsi="宋体" w:cs="宋体"/>
                <w:color w:val="auto"/>
                <w:kern w:val="21"/>
                <w:szCs w:val="21"/>
                <w:highlight w:val="none"/>
              </w:rPr>
            </w:pPr>
          </w:p>
        </w:tc>
        <w:tc>
          <w:tcPr>
            <w:tcW w:w="994" w:type="dxa"/>
            <w:tcBorders>
              <w:top w:val="single" w:color="auto" w:sz="4" w:space="0"/>
              <w:left w:val="single" w:color="auto" w:sz="4" w:space="0"/>
              <w:bottom w:val="single" w:color="auto" w:sz="4" w:space="0"/>
              <w:right w:val="single" w:color="auto" w:sz="4" w:space="0"/>
            </w:tcBorders>
            <w:noWrap w:val="0"/>
            <w:vAlign w:val="center"/>
          </w:tcPr>
          <w:p w14:paraId="4AC77B4F">
            <w:pPr>
              <w:spacing w:line="360" w:lineRule="auto"/>
              <w:jc w:val="center"/>
              <w:rPr>
                <w:rFonts w:ascii="宋体" w:hAnsi="宋体" w:cs="宋体"/>
                <w:color w:val="auto"/>
                <w:kern w:val="21"/>
                <w:szCs w:val="21"/>
                <w:highlight w:val="none"/>
              </w:rPr>
            </w:pPr>
          </w:p>
        </w:tc>
      </w:tr>
      <w:tr w14:paraId="3FBE2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179" w:type="dxa"/>
            <w:gridSpan w:val="7"/>
            <w:tcBorders>
              <w:top w:val="single" w:color="auto" w:sz="4" w:space="0"/>
              <w:left w:val="single" w:color="auto" w:sz="4" w:space="0"/>
              <w:bottom w:val="single" w:color="auto" w:sz="4" w:space="0"/>
              <w:right w:val="single" w:color="auto" w:sz="4" w:space="0"/>
            </w:tcBorders>
            <w:noWrap w:val="0"/>
            <w:vAlign w:val="center"/>
          </w:tcPr>
          <w:p w14:paraId="35BDB9CA">
            <w:pPr>
              <w:spacing w:line="360" w:lineRule="auto"/>
              <w:rPr>
                <w:rFonts w:ascii="宋体" w:hAnsi="宋体" w:cs="宋体"/>
                <w:color w:val="auto"/>
                <w:kern w:val="21"/>
                <w:szCs w:val="21"/>
                <w:highlight w:val="none"/>
              </w:rPr>
            </w:pPr>
            <w:r>
              <w:rPr>
                <w:rFonts w:hint="eastAsia" w:ascii="宋体" w:hAnsi="宋体" w:cs="宋体"/>
                <w:color w:val="auto"/>
                <w:kern w:val="21"/>
                <w:szCs w:val="21"/>
                <w:highlight w:val="none"/>
              </w:rPr>
              <w:t xml:space="preserve">报价合计（包含税费等所有费用）：（大写）人民币 </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元）</w:t>
            </w:r>
          </w:p>
        </w:tc>
      </w:tr>
    </w:tbl>
    <w:p w14:paraId="056E2F22">
      <w:pPr>
        <w:snapToGrid w:val="0"/>
        <w:spacing w:before="50" w:after="50"/>
        <w:ind w:firstLine="480" w:firstLineChars="200"/>
        <w:jc w:val="left"/>
        <w:rPr>
          <w:rFonts w:ascii="宋体" w:hAnsi="宋体" w:cs="宋体"/>
          <w:color w:val="auto"/>
          <w:kern w:val="21"/>
          <w:sz w:val="24"/>
          <w:highlight w:val="none"/>
          <w:lang w:val="zh-CN"/>
        </w:rPr>
      </w:pPr>
    </w:p>
    <w:p w14:paraId="01B7A089">
      <w:pPr>
        <w:snapToGrid w:val="0"/>
        <w:spacing w:line="360" w:lineRule="auto"/>
        <w:jc w:val="left"/>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 xml:space="preserve">注： </w:t>
      </w:r>
    </w:p>
    <w:p w14:paraId="22FF394D">
      <w:pPr>
        <w:snapToGrid w:val="0"/>
        <w:spacing w:line="360" w:lineRule="auto"/>
        <w:ind w:firstLine="480" w:firstLineChars="200"/>
        <w:jc w:val="left"/>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1、供应商需按本表格式填写，不得自行更改，也不得留空。</w:t>
      </w:r>
    </w:p>
    <w:p w14:paraId="7FE021AA">
      <w:pPr>
        <w:snapToGrid w:val="0"/>
        <w:spacing w:line="360" w:lineRule="auto"/>
        <w:ind w:firstLine="480" w:firstLineChars="200"/>
        <w:jc w:val="left"/>
        <w:rPr>
          <w:rFonts w:ascii="宋体" w:hAnsi="宋体" w:cs="宋体"/>
          <w:b/>
          <w:color w:val="auto"/>
          <w:kern w:val="21"/>
          <w:sz w:val="24"/>
          <w:highlight w:val="none"/>
          <w:lang w:val="zh-CN"/>
        </w:rPr>
      </w:pPr>
      <w:r>
        <w:rPr>
          <w:rFonts w:hint="eastAsia" w:ascii="宋体" w:hAnsi="宋体" w:cs="宋体"/>
          <w:color w:val="auto"/>
          <w:kern w:val="21"/>
          <w:sz w:val="24"/>
          <w:highlight w:val="none"/>
          <w:lang w:val="zh-CN"/>
        </w:rPr>
        <w:t>2、如为联合体响应的，“供应商名称”处必须列明联合体各方名称，并标注联合体牵头人名称，且盖章处须加盖联合体牵头人公章，</w:t>
      </w:r>
      <w:r>
        <w:rPr>
          <w:rFonts w:hint="eastAsia" w:ascii="宋体" w:hAnsi="宋体" w:cs="宋体"/>
          <w:b/>
          <w:color w:val="auto"/>
          <w:kern w:val="21"/>
          <w:sz w:val="24"/>
          <w:highlight w:val="none"/>
          <w:lang w:val="zh-CN"/>
        </w:rPr>
        <w:t>否则其响应作无效响应处理。</w:t>
      </w:r>
    </w:p>
    <w:p w14:paraId="5542C7FF">
      <w:pPr>
        <w:snapToGrid w:val="0"/>
        <w:spacing w:line="360" w:lineRule="auto"/>
        <w:ind w:firstLine="480" w:firstLineChars="200"/>
        <w:jc w:val="left"/>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3、特别提示：采购机构将对项目名称和项目编号，成交供应商名称、地址和成交金额，主要成交标的的名称、服务范围、服务要求、服务时间、服务标准等予以公示。</w:t>
      </w:r>
    </w:p>
    <w:p w14:paraId="24AA077C">
      <w:pPr>
        <w:snapToGrid w:val="0"/>
        <w:spacing w:line="360" w:lineRule="auto"/>
        <w:ind w:firstLine="480" w:firstLineChars="200"/>
        <w:jc w:val="left"/>
        <w:rPr>
          <w:rFonts w:ascii="宋体" w:hAnsi="宋体" w:cs="宋体"/>
          <w:color w:val="auto"/>
          <w:kern w:val="21"/>
          <w:sz w:val="24"/>
          <w:highlight w:val="none"/>
          <w:lang w:val="zh-CN"/>
        </w:rPr>
      </w:pPr>
      <w:r>
        <w:rPr>
          <w:rFonts w:hint="eastAsia" w:ascii="宋体" w:hAnsi="宋体" w:cs="宋体"/>
          <w:color w:val="auto"/>
          <w:kern w:val="21"/>
          <w:sz w:val="24"/>
          <w:szCs w:val="22"/>
          <w:highlight w:val="none"/>
          <w:lang w:val="en-US" w:eastAsia="zh-CN"/>
        </w:rPr>
        <w:t>4</w:t>
      </w:r>
      <w:r>
        <w:rPr>
          <w:rFonts w:hint="eastAsia" w:ascii="宋体" w:hAnsi="宋体" w:cs="宋体"/>
          <w:color w:val="auto"/>
          <w:kern w:val="21"/>
          <w:sz w:val="24"/>
          <w:szCs w:val="22"/>
          <w:highlight w:val="none"/>
          <w:lang w:val="zh-CN"/>
        </w:rPr>
        <w:t>、</w:t>
      </w:r>
      <w:r>
        <w:rPr>
          <w:rFonts w:hint="eastAsia" w:ascii="宋体" w:hAnsi="宋体" w:cs="宋体"/>
          <w:color w:val="auto"/>
          <w:kern w:val="21"/>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1F6ADA10">
      <w:pPr>
        <w:autoSpaceDE w:val="0"/>
        <w:autoSpaceDN w:val="0"/>
        <w:spacing w:line="360" w:lineRule="auto"/>
        <w:ind w:left="4335" w:leftChars="1950" w:hanging="240" w:hangingChars="100"/>
        <w:rPr>
          <w:rFonts w:ascii="宋体" w:hAnsi="宋体" w:cs="宋体"/>
          <w:color w:val="auto"/>
          <w:kern w:val="21"/>
          <w:sz w:val="24"/>
          <w:highlight w:val="none"/>
        </w:rPr>
      </w:pPr>
    </w:p>
    <w:p w14:paraId="060C7EDE">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1ABCC86C">
      <w:pPr>
        <w:pStyle w:val="19"/>
        <w:spacing w:line="500" w:lineRule="exact"/>
        <w:ind w:firstLine="6360" w:firstLineChars="2650"/>
        <w:rPr>
          <w:rFonts w:hAnsi="宋体" w:cs="宋体"/>
          <w:color w:val="auto"/>
          <w:kern w:val="21"/>
          <w:sz w:val="24"/>
          <w:highlight w:val="none"/>
          <w:lang w:val="zh-CN"/>
        </w:rPr>
      </w:pPr>
      <w:r>
        <w:rPr>
          <w:rFonts w:hint="eastAsia" w:hAnsi="宋体" w:cs="宋体"/>
          <w:color w:val="auto"/>
          <w:kern w:val="21"/>
          <w:sz w:val="24"/>
          <w:highlight w:val="none"/>
          <w:lang w:val="zh-CN"/>
        </w:rPr>
        <w:t>日期：  年  月   日</w:t>
      </w:r>
    </w:p>
    <w:p w14:paraId="49EC0DAC">
      <w:pPr>
        <w:keepNext/>
        <w:keepLines/>
        <w:adjustRightInd w:val="0"/>
        <w:snapToGrid w:val="0"/>
        <w:rPr>
          <w:rFonts w:ascii="宋体" w:hAnsi="宋体" w:cs="宋体"/>
          <w:b/>
          <w:color w:val="auto"/>
          <w:kern w:val="21"/>
          <w:sz w:val="30"/>
          <w:szCs w:val="30"/>
          <w:highlight w:val="none"/>
        </w:rPr>
      </w:pPr>
      <w:r>
        <w:rPr>
          <w:rFonts w:hint="eastAsia" w:ascii="宋体" w:hAnsi="宋体" w:cs="宋体"/>
          <w:color w:val="auto"/>
          <w:kern w:val="21"/>
          <w:highlight w:val="none"/>
          <w:lang w:val="zh-CN"/>
        </w:rPr>
        <w:br w:type="page"/>
      </w:r>
      <w:r>
        <w:rPr>
          <w:rFonts w:hint="eastAsia" w:ascii="宋体" w:hAnsi="宋体" w:cs="宋体"/>
          <w:b/>
          <w:color w:val="auto"/>
          <w:kern w:val="21"/>
          <w:sz w:val="30"/>
          <w:szCs w:val="30"/>
          <w:highlight w:val="none"/>
        </w:rPr>
        <w:t>三、中小企业声明函</w:t>
      </w:r>
    </w:p>
    <w:p w14:paraId="47CF06DD">
      <w:pPr>
        <w:spacing w:line="300" w:lineRule="auto"/>
        <w:rPr>
          <w:rFonts w:ascii="宋体" w:hAnsi="宋体" w:cs="宋体"/>
          <w:color w:val="auto"/>
          <w:kern w:val="21"/>
          <w:sz w:val="44"/>
          <w:szCs w:val="44"/>
          <w:highlight w:val="none"/>
        </w:rPr>
      </w:pPr>
    </w:p>
    <w:p w14:paraId="78F1FA2C">
      <w:pPr>
        <w:spacing w:line="300" w:lineRule="auto"/>
        <w:jc w:val="center"/>
        <w:rPr>
          <w:rFonts w:ascii="宋体" w:hAnsi="宋体" w:cs="宋体"/>
          <w:color w:val="auto"/>
          <w:kern w:val="21"/>
          <w:sz w:val="44"/>
          <w:szCs w:val="44"/>
          <w:highlight w:val="none"/>
        </w:rPr>
      </w:pPr>
      <w:r>
        <w:rPr>
          <w:rFonts w:hint="eastAsia" w:ascii="宋体" w:hAnsi="宋体" w:cs="宋体"/>
          <w:color w:val="auto"/>
          <w:kern w:val="21"/>
          <w:sz w:val="44"/>
          <w:szCs w:val="44"/>
          <w:highlight w:val="none"/>
        </w:rPr>
        <w:t>中小企业声明函（工程、服务）</w:t>
      </w:r>
    </w:p>
    <w:p w14:paraId="6EBC008A">
      <w:pPr>
        <w:pStyle w:val="16"/>
        <w:ind w:firstLine="0" w:firstLineChars="0"/>
        <w:rPr>
          <w:rFonts w:ascii="宋体" w:hAnsi="宋体" w:eastAsia="宋体" w:cs="宋体"/>
          <w:color w:val="auto"/>
          <w:kern w:val="21"/>
          <w:sz w:val="21"/>
          <w:szCs w:val="21"/>
          <w:highlight w:val="none"/>
        </w:rPr>
      </w:pPr>
      <w:bookmarkStart w:id="92" w:name="_Toc31723070"/>
      <w:bookmarkStart w:id="93" w:name="_Toc35611516"/>
      <w:bookmarkStart w:id="94" w:name="_Toc44229899"/>
      <w:bookmarkStart w:id="95" w:name="_Toc31728084"/>
      <w:bookmarkStart w:id="96" w:name="_Toc35611438"/>
    </w:p>
    <w:p w14:paraId="5630D1AC">
      <w:pPr>
        <w:pStyle w:val="16"/>
        <w:ind w:firstLine="0" w:firstLineChars="0"/>
        <w:rPr>
          <w:rFonts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说明：</w:t>
      </w:r>
    </w:p>
    <w:p w14:paraId="6976E20E">
      <w:pPr>
        <w:pStyle w:val="16"/>
        <w:ind w:firstLine="420" w:firstLineChars="200"/>
        <w:rPr>
          <w:rFonts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1、本声明函主要供参加政府采购活动的中小企业填写，非中小企业无需填写。</w:t>
      </w:r>
    </w:p>
    <w:p w14:paraId="5AE84C2E">
      <w:pPr>
        <w:pStyle w:val="16"/>
        <w:ind w:firstLine="420" w:firstLineChars="200"/>
        <w:rPr>
          <w:rFonts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2、小型、微型企业提供中型企业提供的货物的，视同为中型企业。</w:t>
      </w:r>
    </w:p>
    <w:p w14:paraId="7BC7DF7E">
      <w:pPr>
        <w:pStyle w:val="16"/>
        <w:ind w:firstLine="420" w:firstLineChars="200"/>
        <w:rPr>
          <w:rFonts w:ascii="宋体" w:hAnsi="宋体" w:eastAsia="宋体" w:cs="宋体"/>
          <w:color w:val="auto"/>
          <w:kern w:val="21"/>
          <w:sz w:val="21"/>
          <w:szCs w:val="21"/>
          <w:highlight w:val="none"/>
        </w:rPr>
      </w:pPr>
    </w:p>
    <w:p w14:paraId="1B58F54A">
      <w:pPr>
        <w:pStyle w:val="16"/>
        <w:ind w:firstLine="420" w:firstLineChars="200"/>
        <w:rPr>
          <w:rFonts w:ascii="宋体" w:hAnsi="宋体" w:eastAsia="宋体" w:cs="宋体"/>
          <w:color w:val="auto"/>
          <w:kern w:val="21"/>
          <w:sz w:val="21"/>
          <w:szCs w:val="21"/>
          <w:highlight w:val="none"/>
        </w:rPr>
      </w:pPr>
    </w:p>
    <w:p w14:paraId="72849495">
      <w:pPr>
        <w:pStyle w:val="2"/>
        <w:spacing w:line="360" w:lineRule="auto"/>
        <w:ind w:left="-426" w:leftChars="-203" w:right="142" w:firstLine="420" w:firstLineChars="200"/>
        <w:contextualSpacing/>
        <w:rPr>
          <w:rFonts w:ascii="宋体" w:hAnsi="宋体" w:cs="宋体"/>
          <w:color w:val="auto"/>
          <w:kern w:val="21"/>
          <w:highlight w:val="none"/>
        </w:rPr>
      </w:pPr>
      <w:r>
        <w:rPr>
          <w:rFonts w:hint="eastAsia" w:ascii="宋体" w:hAnsi="宋体" w:cs="宋体"/>
          <w:color w:val="auto"/>
          <w:kern w:val="21"/>
          <w:highlight w:val="none"/>
        </w:rPr>
        <w:t>本公司（联合体）郑重声明，根据《政府采购促进中小企业发展管理办法》（财库﹝2020﹞46号）的规定，本公司（联合体）参加</w:t>
      </w:r>
      <w:r>
        <w:rPr>
          <w:rFonts w:hint="eastAsia" w:ascii="宋体" w:hAnsi="宋体" w:cs="宋体"/>
          <w:color w:val="auto"/>
          <w:kern w:val="21"/>
          <w:highlight w:val="none"/>
          <w:u w:val="single"/>
        </w:rPr>
        <w:t>（单位名称）</w:t>
      </w:r>
      <w:r>
        <w:rPr>
          <w:rFonts w:hint="eastAsia" w:ascii="宋体" w:hAnsi="宋体" w:cs="宋体"/>
          <w:color w:val="auto"/>
          <w:kern w:val="21"/>
          <w:highlight w:val="none"/>
        </w:rPr>
        <w:t>的</w:t>
      </w:r>
      <w:r>
        <w:rPr>
          <w:rFonts w:hint="eastAsia" w:ascii="宋体" w:hAnsi="宋体" w:cs="宋体"/>
          <w:color w:val="auto"/>
          <w:kern w:val="21"/>
          <w:highlight w:val="none"/>
          <w:u w:val="single"/>
        </w:rPr>
        <w:t>（项目名称）</w:t>
      </w:r>
      <w:r>
        <w:rPr>
          <w:rFonts w:hint="eastAsia" w:ascii="宋体" w:hAnsi="宋体" w:cs="宋体"/>
          <w:color w:val="auto"/>
          <w:kern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6D1ADFA">
      <w:pPr>
        <w:tabs>
          <w:tab w:val="left" w:pos="1384"/>
          <w:tab w:val="left" w:pos="4562"/>
          <w:tab w:val="left" w:pos="6803"/>
        </w:tabs>
        <w:spacing w:line="360" w:lineRule="auto"/>
        <w:ind w:left="-426" w:right="-58" w:firstLine="655"/>
        <w:contextualSpacing/>
        <w:rPr>
          <w:rFonts w:ascii="宋体" w:hAnsi="宋体" w:cs="宋体"/>
          <w:color w:val="auto"/>
          <w:kern w:val="21"/>
          <w:szCs w:val="21"/>
          <w:highlight w:val="none"/>
        </w:rPr>
      </w:pPr>
      <w:r>
        <w:rPr>
          <w:rFonts w:hint="eastAsia" w:ascii="宋体" w:hAnsi="宋体" w:cs="宋体"/>
          <w:color w:val="auto"/>
          <w:kern w:val="21"/>
          <w:szCs w:val="21"/>
          <w:highlight w:val="none"/>
        </w:rPr>
        <w:t>1.</w:t>
      </w:r>
      <w:r>
        <w:rPr>
          <w:rFonts w:hint="eastAsia" w:ascii="宋体" w:hAnsi="宋体" w:cs="宋体"/>
          <w:color w:val="auto"/>
          <w:kern w:val="21"/>
          <w:szCs w:val="21"/>
          <w:highlight w:val="none"/>
          <w:u w:val="single"/>
        </w:rPr>
        <w:t>（标的名称）</w:t>
      </w:r>
      <w:r>
        <w:rPr>
          <w:rFonts w:hint="eastAsia" w:ascii="宋体" w:hAnsi="宋体" w:cs="宋体"/>
          <w:color w:val="auto"/>
          <w:kern w:val="21"/>
          <w:szCs w:val="21"/>
          <w:highlight w:val="none"/>
        </w:rPr>
        <w:t>，属于</w:t>
      </w:r>
      <w:r>
        <w:rPr>
          <w:rFonts w:hint="eastAsia" w:ascii="宋体" w:hAnsi="宋体" w:cs="宋体"/>
          <w:color w:val="auto"/>
          <w:kern w:val="21"/>
          <w:szCs w:val="21"/>
          <w:highlight w:val="none"/>
          <w:u w:val="single"/>
        </w:rPr>
        <w:t>（采购文件中明确的所属行业）</w:t>
      </w:r>
      <w:r>
        <w:rPr>
          <w:rFonts w:hint="eastAsia" w:ascii="宋体" w:hAnsi="宋体" w:cs="宋体"/>
          <w:color w:val="auto"/>
          <w:kern w:val="21"/>
          <w:szCs w:val="21"/>
          <w:highlight w:val="none"/>
        </w:rPr>
        <w:t>行业；承建（承接）企业为</w:t>
      </w:r>
      <w:r>
        <w:rPr>
          <w:rFonts w:hint="eastAsia" w:ascii="宋体" w:hAnsi="宋体" w:cs="宋体"/>
          <w:color w:val="auto"/>
          <w:kern w:val="21"/>
          <w:szCs w:val="21"/>
          <w:highlight w:val="none"/>
          <w:u w:val="single"/>
        </w:rPr>
        <w:t>（企业名称）</w:t>
      </w:r>
      <w:r>
        <w:rPr>
          <w:rFonts w:hint="eastAsia" w:ascii="宋体" w:hAnsi="宋体" w:cs="宋体"/>
          <w:color w:val="auto"/>
          <w:kern w:val="21"/>
          <w:szCs w:val="21"/>
          <w:highlight w:val="none"/>
        </w:rPr>
        <w:t>，从业人员</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人，营业收入为</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万元，资产总额为</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万元，属于</w:t>
      </w:r>
      <w:r>
        <w:rPr>
          <w:rFonts w:hint="eastAsia" w:ascii="宋体" w:hAnsi="宋体" w:cs="宋体"/>
          <w:color w:val="auto"/>
          <w:kern w:val="21"/>
          <w:szCs w:val="21"/>
          <w:highlight w:val="none"/>
          <w:u w:val="single"/>
        </w:rPr>
        <w:t>（中型企业、小型企业、微型企业）</w:t>
      </w:r>
      <w:r>
        <w:rPr>
          <w:rFonts w:hint="eastAsia" w:ascii="宋体" w:hAnsi="宋体" w:cs="宋体"/>
          <w:color w:val="auto"/>
          <w:kern w:val="21"/>
          <w:szCs w:val="21"/>
          <w:highlight w:val="none"/>
        </w:rPr>
        <w:t>；</w:t>
      </w:r>
    </w:p>
    <w:p w14:paraId="35488DAF">
      <w:pPr>
        <w:tabs>
          <w:tab w:val="left" w:pos="1065"/>
          <w:tab w:val="left" w:pos="6477"/>
        </w:tabs>
        <w:spacing w:line="360" w:lineRule="auto"/>
        <w:ind w:left="-426" w:right="-58" w:firstLine="655"/>
        <w:contextualSpacing/>
        <w:rPr>
          <w:rFonts w:ascii="宋体" w:hAnsi="宋体" w:cs="宋体"/>
          <w:color w:val="auto"/>
          <w:kern w:val="21"/>
          <w:szCs w:val="21"/>
          <w:highlight w:val="none"/>
        </w:rPr>
      </w:pPr>
      <w:r>
        <w:rPr>
          <w:rFonts w:hint="eastAsia" w:ascii="宋体" w:hAnsi="宋体" w:cs="宋体"/>
          <w:color w:val="auto"/>
          <w:kern w:val="21"/>
          <w:szCs w:val="21"/>
          <w:highlight w:val="none"/>
        </w:rPr>
        <w:t>2.</w:t>
      </w:r>
      <w:r>
        <w:rPr>
          <w:rFonts w:hint="eastAsia" w:ascii="宋体" w:hAnsi="宋体" w:cs="宋体"/>
          <w:color w:val="auto"/>
          <w:kern w:val="21"/>
          <w:szCs w:val="21"/>
          <w:highlight w:val="none"/>
          <w:u w:val="single"/>
        </w:rPr>
        <w:t>（标的名称）</w:t>
      </w:r>
      <w:r>
        <w:rPr>
          <w:rFonts w:hint="eastAsia" w:ascii="宋体" w:hAnsi="宋体" w:cs="宋体"/>
          <w:color w:val="auto"/>
          <w:kern w:val="21"/>
          <w:szCs w:val="21"/>
          <w:highlight w:val="none"/>
        </w:rPr>
        <w:t>，属于</w:t>
      </w:r>
      <w:r>
        <w:rPr>
          <w:rFonts w:hint="eastAsia" w:ascii="宋体" w:hAnsi="宋体" w:cs="宋体"/>
          <w:color w:val="auto"/>
          <w:kern w:val="21"/>
          <w:szCs w:val="21"/>
          <w:highlight w:val="none"/>
          <w:u w:val="single"/>
        </w:rPr>
        <w:t>（采购文件中明确的所属行业）</w:t>
      </w:r>
      <w:r>
        <w:rPr>
          <w:rFonts w:hint="eastAsia" w:ascii="宋体" w:hAnsi="宋体" w:cs="宋体"/>
          <w:color w:val="auto"/>
          <w:kern w:val="21"/>
          <w:szCs w:val="21"/>
          <w:highlight w:val="none"/>
        </w:rPr>
        <w:t>行业；承建（承接）企业为</w:t>
      </w:r>
      <w:r>
        <w:rPr>
          <w:rFonts w:hint="eastAsia" w:ascii="宋体" w:hAnsi="宋体" w:cs="宋体"/>
          <w:color w:val="auto"/>
          <w:kern w:val="21"/>
          <w:szCs w:val="21"/>
          <w:highlight w:val="none"/>
          <w:u w:val="single"/>
        </w:rPr>
        <w:t>（企业名称）</w:t>
      </w:r>
      <w:r>
        <w:rPr>
          <w:rFonts w:hint="eastAsia" w:ascii="宋体" w:hAnsi="宋体" w:cs="宋体"/>
          <w:color w:val="auto"/>
          <w:kern w:val="21"/>
          <w:szCs w:val="21"/>
          <w:highlight w:val="none"/>
        </w:rPr>
        <w:t>，从业人员</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人，营业收入为</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万元，资产总额为</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万元，属于</w:t>
      </w:r>
      <w:r>
        <w:rPr>
          <w:rFonts w:hint="eastAsia" w:ascii="宋体" w:hAnsi="宋体" w:cs="宋体"/>
          <w:color w:val="auto"/>
          <w:kern w:val="21"/>
          <w:szCs w:val="21"/>
          <w:highlight w:val="none"/>
          <w:u w:val="single"/>
        </w:rPr>
        <w:t>（中型企业、小型企业、微型企业）</w:t>
      </w:r>
      <w:r>
        <w:rPr>
          <w:rFonts w:hint="eastAsia" w:ascii="宋体" w:hAnsi="宋体" w:cs="宋体"/>
          <w:color w:val="auto"/>
          <w:kern w:val="21"/>
          <w:szCs w:val="21"/>
          <w:highlight w:val="none"/>
        </w:rPr>
        <w:t>；</w:t>
      </w:r>
    </w:p>
    <w:p w14:paraId="7960C722">
      <w:pPr>
        <w:pStyle w:val="2"/>
        <w:spacing w:line="360" w:lineRule="auto"/>
        <w:ind w:left="142" w:right="142"/>
        <w:contextualSpacing/>
        <w:rPr>
          <w:rFonts w:ascii="宋体" w:hAnsi="宋体" w:cs="宋体"/>
          <w:color w:val="auto"/>
          <w:kern w:val="21"/>
          <w:highlight w:val="none"/>
        </w:rPr>
      </w:pPr>
      <w:r>
        <w:rPr>
          <w:rFonts w:hint="eastAsia" w:ascii="宋体" w:hAnsi="宋体" w:cs="宋体"/>
          <w:color w:val="auto"/>
          <w:kern w:val="21"/>
          <w:highlight w:val="none"/>
        </w:rPr>
        <w:t xml:space="preserve">…… </w:t>
      </w:r>
    </w:p>
    <w:p w14:paraId="78EFCC8E">
      <w:pPr>
        <w:pStyle w:val="2"/>
        <w:spacing w:line="360" w:lineRule="auto"/>
        <w:ind w:left="-405" w:leftChars="-193" w:right="142" w:firstLine="396" w:firstLineChars="189"/>
        <w:contextualSpacing/>
        <w:rPr>
          <w:rFonts w:ascii="宋体" w:hAnsi="宋体" w:cs="宋体"/>
          <w:color w:val="auto"/>
          <w:kern w:val="21"/>
          <w:highlight w:val="none"/>
        </w:rPr>
      </w:pPr>
      <w:r>
        <w:rPr>
          <w:rFonts w:hint="eastAsia" w:ascii="宋体" w:hAnsi="宋体" w:cs="宋体"/>
          <w:color w:val="auto"/>
          <w:kern w:val="21"/>
          <w:highlight w:val="none"/>
        </w:rPr>
        <w:t>以上企业，不属于大企业的分支机构，不存在控股股东为大企业的情形，也不存在与大企业的负责人为同一人的情形。</w:t>
      </w:r>
    </w:p>
    <w:p w14:paraId="2DEF1962">
      <w:pPr>
        <w:pStyle w:val="2"/>
        <w:spacing w:line="360" w:lineRule="auto"/>
        <w:ind w:left="-426" w:right="142" w:firstLine="567"/>
        <w:contextualSpacing/>
        <w:rPr>
          <w:rFonts w:ascii="宋体" w:hAnsi="宋体" w:cs="宋体"/>
          <w:color w:val="auto"/>
          <w:kern w:val="21"/>
          <w:highlight w:val="none"/>
        </w:rPr>
      </w:pPr>
      <w:r>
        <w:rPr>
          <w:rFonts w:hint="eastAsia" w:ascii="宋体" w:hAnsi="宋体" w:cs="宋体"/>
          <w:color w:val="auto"/>
          <w:kern w:val="21"/>
          <w:highlight w:val="none"/>
        </w:rPr>
        <w:t>本企业对上述声明内容的真实性负责。如有虚假，将依法承担相应责任。</w:t>
      </w:r>
    </w:p>
    <w:p w14:paraId="7B75EB6A">
      <w:pPr>
        <w:pStyle w:val="19"/>
        <w:spacing w:line="360" w:lineRule="auto"/>
        <w:ind w:firstLine="400" w:firstLineChars="200"/>
        <w:rPr>
          <w:rFonts w:hAnsi="宋体" w:cs="宋体"/>
          <w:color w:val="auto"/>
          <w:kern w:val="21"/>
          <w:highlight w:val="none"/>
        </w:rPr>
      </w:pPr>
    </w:p>
    <w:p w14:paraId="74DD6C35">
      <w:pPr>
        <w:pStyle w:val="19"/>
        <w:spacing w:line="360" w:lineRule="auto"/>
        <w:ind w:firstLine="400" w:firstLineChars="200"/>
        <w:rPr>
          <w:rFonts w:hAnsi="宋体" w:cs="宋体"/>
          <w:color w:val="auto"/>
          <w:kern w:val="21"/>
          <w:highlight w:val="none"/>
        </w:rPr>
      </w:pPr>
    </w:p>
    <w:p w14:paraId="3ADAF6D5">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356B561E">
      <w:pPr>
        <w:snapToGrid w:val="0"/>
        <w:spacing w:line="360" w:lineRule="auto"/>
        <w:ind w:firstLine="5160" w:firstLineChars="2150"/>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日期：  年  月   日</w:t>
      </w:r>
    </w:p>
    <w:p w14:paraId="039C0620">
      <w:pPr>
        <w:pStyle w:val="19"/>
        <w:spacing w:line="360" w:lineRule="auto"/>
        <w:ind w:firstLine="400" w:firstLineChars="200"/>
        <w:rPr>
          <w:rFonts w:hAnsi="宋体" w:cs="宋体"/>
          <w:color w:val="auto"/>
          <w:kern w:val="21"/>
          <w:highlight w:val="none"/>
        </w:rPr>
      </w:pPr>
    </w:p>
    <w:p w14:paraId="7A3A7C61">
      <w:pPr>
        <w:snapToGrid w:val="0"/>
        <w:spacing w:line="360" w:lineRule="auto"/>
        <w:jc w:val="left"/>
        <w:rPr>
          <w:rFonts w:ascii="宋体" w:hAnsi="宋体" w:cs="宋体"/>
          <w:color w:val="auto"/>
          <w:kern w:val="21"/>
          <w:sz w:val="20"/>
          <w:highlight w:val="none"/>
        </w:rPr>
      </w:pPr>
      <w:r>
        <w:rPr>
          <w:rFonts w:hint="eastAsia" w:ascii="宋体" w:hAnsi="宋体" w:cs="宋体"/>
          <w:color w:val="auto"/>
          <w:kern w:val="21"/>
          <w:sz w:val="20"/>
          <w:highlight w:val="none"/>
        </w:rPr>
        <w:t>注：</w:t>
      </w:r>
    </w:p>
    <w:p w14:paraId="189B9537">
      <w:pPr>
        <w:snapToGrid w:val="0"/>
        <w:spacing w:line="360" w:lineRule="auto"/>
        <w:ind w:firstLine="400" w:firstLineChars="200"/>
        <w:jc w:val="left"/>
        <w:rPr>
          <w:rFonts w:ascii="宋体" w:hAnsi="宋体" w:cs="宋体"/>
          <w:color w:val="auto"/>
          <w:kern w:val="21"/>
          <w:sz w:val="20"/>
          <w:highlight w:val="none"/>
        </w:rPr>
      </w:pPr>
      <w:r>
        <w:rPr>
          <w:rFonts w:hint="eastAsia" w:ascii="宋体" w:hAnsi="宋体" w:cs="宋体"/>
          <w:color w:val="auto"/>
          <w:kern w:val="21"/>
          <w:sz w:val="20"/>
          <w:highlight w:val="none"/>
        </w:rPr>
        <w:t>1、从业人员、营业收入、资产总额填报上一年度数据，无上一年度数据的新成立企业可不填报。</w:t>
      </w:r>
    </w:p>
    <w:p w14:paraId="75211D72">
      <w:pPr>
        <w:snapToGrid w:val="0"/>
        <w:spacing w:line="360" w:lineRule="auto"/>
        <w:ind w:firstLine="400" w:firstLineChars="200"/>
        <w:rPr>
          <w:rFonts w:ascii="宋体" w:hAnsi="宋体" w:cs="宋体"/>
          <w:color w:val="auto"/>
          <w:kern w:val="21"/>
          <w:sz w:val="32"/>
          <w:szCs w:val="32"/>
          <w:highlight w:val="none"/>
        </w:rPr>
        <w:sectPr>
          <w:pgSz w:w="11911" w:h="16838"/>
          <w:pgMar w:top="1440" w:right="1440" w:bottom="1440" w:left="1440" w:header="720" w:footer="720" w:gutter="0"/>
          <w:cols w:space="720" w:num="1"/>
        </w:sectPr>
      </w:pPr>
      <w:bookmarkStart w:id="97" w:name="_Toc101775077"/>
      <w:r>
        <w:rPr>
          <w:rFonts w:hint="eastAsia" w:ascii="宋体" w:hAnsi="宋体" w:cs="宋体"/>
          <w:color w:val="auto"/>
          <w:kern w:val="21"/>
          <w:sz w:val="20"/>
          <w:highlight w:val="none"/>
        </w:rPr>
        <w:t>2、请根据自己的真实情况出具《中小企业声明函》。依法享受中小企业优惠政策的，采购人或者采购代理机构在公告中标/成交结果时，同时公告其《中小企业声明函》，接受社会监督。</w:t>
      </w:r>
      <w:bookmarkEnd w:id="97"/>
    </w:p>
    <w:bookmarkEnd w:id="92"/>
    <w:bookmarkEnd w:id="93"/>
    <w:bookmarkEnd w:id="94"/>
    <w:bookmarkEnd w:id="95"/>
    <w:bookmarkEnd w:id="96"/>
    <w:p w14:paraId="5F6BF6A4">
      <w:pPr>
        <w:pStyle w:val="5"/>
        <w:jc w:val="center"/>
        <w:rPr>
          <w:rFonts w:ascii="宋体" w:hAnsi="宋体" w:cs="宋体"/>
          <w:b w:val="0"/>
          <w:color w:val="auto"/>
          <w:kern w:val="21"/>
          <w:highlight w:val="none"/>
        </w:rPr>
      </w:pPr>
      <w:bookmarkStart w:id="98" w:name="_Toc19848"/>
      <w:bookmarkStart w:id="99" w:name="_Toc80205942"/>
      <w:bookmarkStart w:id="100" w:name="_Toc29848"/>
      <w:r>
        <w:rPr>
          <w:rFonts w:hint="eastAsia" w:ascii="宋体" w:hAnsi="宋体" w:cs="宋体"/>
          <w:color w:val="auto"/>
          <w:kern w:val="21"/>
          <w:highlight w:val="none"/>
        </w:rPr>
        <w:t>第五节 其他文书、文件格式</w:t>
      </w:r>
      <w:bookmarkEnd w:id="98"/>
      <w:bookmarkEnd w:id="99"/>
      <w:bookmarkEnd w:id="100"/>
    </w:p>
    <w:p w14:paraId="2B980CD4">
      <w:pPr>
        <w:spacing w:line="520" w:lineRule="exact"/>
        <w:rPr>
          <w:rFonts w:ascii="宋体" w:hAnsi="宋体" w:cs="宋体"/>
          <w:color w:val="auto"/>
          <w:kern w:val="21"/>
          <w:sz w:val="24"/>
          <w:highlight w:val="none"/>
        </w:rPr>
      </w:pPr>
    </w:p>
    <w:p w14:paraId="1C8B7338">
      <w:pPr>
        <w:spacing w:line="520" w:lineRule="exact"/>
        <w:jc w:val="center"/>
        <w:rPr>
          <w:rFonts w:ascii="宋体" w:hAnsi="宋体" w:cs="宋体"/>
          <w:color w:val="auto"/>
          <w:kern w:val="21"/>
          <w:sz w:val="32"/>
          <w:szCs w:val="32"/>
          <w:highlight w:val="none"/>
        </w:rPr>
      </w:pPr>
      <w:r>
        <w:rPr>
          <w:rFonts w:hint="eastAsia" w:ascii="宋体" w:hAnsi="宋体" w:cs="宋体"/>
          <w:color w:val="auto"/>
          <w:kern w:val="21"/>
          <w:sz w:val="44"/>
          <w:szCs w:val="44"/>
          <w:highlight w:val="none"/>
        </w:rPr>
        <w:t>残疾人福利性单位声明函</w:t>
      </w:r>
    </w:p>
    <w:p w14:paraId="6A985D8B">
      <w:pPr>
        <w:spacing w:line="520" w:lineRule="exact"/>
        <w:rPr>
          <w:rFonts w:ascii="宋体" w:hAnsi="宋体" w:cs="宋体"/>
          <w:color w:val="auto"/>
          <w:kern w:val="21"/>
          <w:sz w:val="32"/>
          <w:szCs w:val="32"/>
          <w:highlight w:val="none"/>
        </w:rPr>
      </w:pPr>
    </w:p>
    <w:p w14:paraId="502A1308">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单位的</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项目采购活动由本单位提供服务。</w:t>
      </w:r>
    </w:p>
    <w:p w14:paraId="46CFEC22">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本单位对上述声明的真实性负责。如有虚假，将依法承担相应责任。</w:t>
      </w:r>
    </w:p>
    <w:p w14:paraId="67B5BA83">
      <w:pPr>
        <w:spacing w:line="360" w:lineRule="auto"/>
        <w:contextualSpacing/>
        <w:rPr>
          <w:rFonts w:ascii="宋体" w:hAnsi="宋体" w:cs="宋体"/>
          <w:color w:val="auto"/>
          <w:kern w:val="21"/>
          <w:sz w:val="24"/>
          <w:highlight w:val="none"/>
        </w:rPr>
      </w:pPr>
    </w:p>
    <w:p w14:paraId="6B4991DF">
      <w:pPr>
        <w:spacing w:line="360" w:lineRule="auto"/>
        <w:contextualSpacing/>
        <w:rPr>
          <w:rFonts w:ascii="宋体" w:hAnsi="宋体" w:cs="宋体"/>
          <w:color w:val="auto"/>
          <w:kern w:val="21"/>
          <w:sz w:val="24"/>
          <w:highlight w:val="none"/>
        </w:rPr>
      </w:pPr>
    </w:p>
    <w:p w14:paraId="286BEB43">
      <w:pPr>
        <w:spacing w:line="360" w:lineRule="auto"/>
        <w:contextualSpacing/>
        <w:rPr>
          <w:rFonts w:ascii="宋体" w:hAnsi="宋体" w:cs="宋体"/>
          <w:color w:val="auto"/>
          <w:kern w:val="21"/>
          <w:sz w:val="24"/>
          <w:highlight w:val="none"/>
        </w:rPr>
      </w:pPr>
    </w:p>
    <w:p w14:paraId="7691FAAC">
      <w:pPr>
        <w:spacing w:line="360" w:lineRule="auto"/>
        <w:ind w:firstLine="2400" w:firstLineChars="1000"/>
        <w:contextualSpacing/>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0097B36E">
      <w:pPr>
        <w:spacing w:line="360" w:lineRule="auto"/>
        <w:ind w:firstLine="4320" w:firstLineChars="1800"/>
        <w:contextualSpacing/>
        <w:rPr>
          <w:rFonts w:ascii="宋体" w:hAnsi="宋体" w:cs="宋体"/>
          <w:color w:val="auto"/>
          <w:kern w:val="21"/>
          <w:sz w:val="24"/>
          <w:highlight w:val="none"/>
        </w:rPr>
      </w:pPr>
      <w:r>
        <w:rPr>
          <w:rFonts w:hint="eastAsia" w:ascii="宋体" w:hAnsi="宋体" w:cs="宋体"/>
          <w:color w:val="auto"/>
          <w:kern w:val="21"/>
          <w:sz w:val="24"/>
          <w:highlight w:val="none"/>
        </w:rPr>
        <w:t>日  期：     年   月   日</w:t>
      </w:r>
    </w:p>
    <w:p w14:paraId="06A23CB9">
      <w:pPr>
        <w:spacing w:line="360" w:lineRule="auto"/>
        <w:contextualSpacing/>
        <w:rPr>
          <w:rFonts w:ascii="宋体" w:hAnsi="宋体" w:cs="宋体"/>
          <w:color w:val="auto"/>
          <w:kern w:val="21"/>
          <w:sz w:val="24"/>
          <w:highlight w:val="none"/>
        </w:rPr>
      </w:pPr>
    </w:p>
    <w:p w14:paraId="65500513">
      <w:pPr>
        <w:spacing w:line="360" w:lineRule="auto"/>
        <w:contextualSpacing/>
        <w:rPr>
          <w:rFonts w:ascii="宋体" w:hAnsi="宋体" w:cs="宋体"/>
          <w:color w:val="auto"/>
          <w:kern w:val="21"/>
          <w:sz w:val="24"/>
          <w:highlight w:val="none"/>
        </w:rPr>
      </w:pPr>
    </w:p>
    <w:p w14:paraId="560775A5">
      <w:pPr>
        <w:spacing w:line="360" w:lineRule="auto"/>
        <w:contextualSpacing/>
        <w:rPr>
          <w:rFonts w:ascii="宋体" w:hAnsi="宋体" w:cs="宋体"/>
          <w:color w:val="auto"/>
          <w:kern w:val="21"/>
          <w:sz w:val="24"/>
          <w:highlight w:val="none"/>
        </w:rPr>
      </w:pPr>
    </w:p>
    <w:p w14:paraId="5E14CABF">
      <w:pPr>
        <w:spacing w:line="360" w:lineRule="auto"/>
        <w:contextualSpacing/>
        <w:rPr>
          <w:rFonts w:ascii="宋体" w:hAnsi="宋体" w:cs="宋体"/>
          <w:color w:val="auto"/>
          <w:kern w:val="21"/>
          <w:sz w:val="24"/>
          <w:highlight w:val="none"/>
        </w:rPr>
      </w:pPr>
      <w:r>
        <w:rPr>
          <w:rFonts w:hint="eastAsia" w:ascii="宋体" w:hAnsi="宋体" w:cs="宋体"/>
          <w:color w:val="auto"/>
          <w:kern w:val="21"/>
          <w:sz w:val="24"/>
          <w:highlight w:val="none"/>
        </w:rPr>
        <w:t>注：请根据自己的真实情况出具《残疾人福利性单位声明函》。依法享受中小企业优惠政策的，采购人或者采购代理机构在公告中标/成交结果时，同时公告其《残疾人福利性单位声明函》，接受社会监督。</w:t>
      </w:r>
    </w:p>
    <w:p w14:paraId="34F4EC57">
      <w:pPr>
        <w:spacing w:line="520" w:lineRule="exact"/>
        <w:jc w:val="center"/>
        <w:rPr>
          <w:rFonts w:ascii="宋体" w:hAnsi="宋体" w:cs="宋体"/>
          <w:color w:val="auto"/>
          <w:kern w:val="21"/>
          <w:sz w:val="24"/>
          <w:highlight w:val="none"/>
        </w:rPr>
      </w:pPr>
    </w:p>
    <w:p w14:paraId="498EC1D5">
      <w:pPr>
        <w:spacing w:line="520" w:lineRule="exact"/>
        <w:jc w:val="center"/>
        <w:rPr>
          <w:rFonts w:ascii="宋体" w:hAnsi="宋体" w:cs="宋体"/>
          <w:color w:val="auto"/>
          <w:kern w:val="21"/>
          <w:sz w:val="24"/>
          <w:highlight w:val="none"/>
        </w:rPr>
      </w:pPr>
    </w:p>
    <w:p w14:paraId="2A893512">
      <w:pPr>
        <w:spacing w:line="520" w:lineRule="exact"/>
        <w:jc w:val="center"/>
        <w:rPr>
          <w:rFonts w:ascii="宋体" w:hAnsi="宋体" w:cs="宋体"/>
          <w:color w:val="auto"/>
          <w:kern w:val="21"/>
          <w:sz w:val="24"/>
          <w:highlight w:val="none"/>
        </w:rPr>
      </w:pPr>
    </w:p>
    <w:p w14:paraId="71D465B4">
      <w:pPr>
        <w:spacing w:line="520" w:lineRule="exact"/>
        <w:jc w:val="center"/>
        <w:rPr>
          <w:rFonts w:ascii="宋体" w:hAnsi="宋体" w:cs="宋体"/>
          <w:color w:val="auto"/>
          <w:kern w:val="21"/>
          <w:sz w:val="24"/>
          <w:highlight w:val="none"/>
        </w:rPr>
      </w:pPr>
    </w:p>
    <w:p w14:paraId="7987526D">
      <w:pPr>
        <w:spacing w:line="520" w:lineRule="exact"/>
        <w:jc w:val="center"/>
        <w:rPr>
          <w:rFonts w:ascii="宋体" w:hAnsi="宋体" w:cs="宋体"/>
          <w:color w:val="auto"/>
          <w:kern w:val="21"/>
          <w:sz w:val="24"/>
          <w:highlight w:val="none"/>
        </w:rPr>
      </w:pPr>
    </w:p>
    <w:p w14:paraId="27F67D78">
      <w:pPr>
        <w:spacing w:line="520" w:lineRule="exact"/>
        <w:jc w:val="center"/>
        <w:rPr>
          <w:rFonts w:ascii="宋体" w:hAnsi="宋体" w:cs="宋体"/>
          <w:color w:val="auto"/>
          <w:kern w:val="21"/>
          <w:sz w:val="24"/>
          <w:highlight w:val="none"/>
        </w:rPr>
      </w:pPr>
    </w:p>
    <w:p w14:paraId="30C7FB17">
      <w:pPr>
        <w:spacing w:line="520" w:lineRule="exact"/>
        <w:jc w:val="center"/>
        <w:rPr>
          <w:rFonts w:ascii="宋体" w:hAnsi="宋体" w:cs="宋体"/>
          <w:b/>
          <w:bCs/>
          <w:color w:val="auto"/>
          <w:kern w:val="21"/>
          <w:sz w:val="32"/>
          <w:szCs w:val="32"/>
          <w:highlight w:val="none"/>
        </w:rPr>
      </w:pPr>
      <w:r>
        <w:rPr>
          <w:rFonts w:hint="eastAsia" w:ascii="宋体" w:hAnsi="宋体" w:cs="宋体"/>
          <w:b/>
          <w:bCs/>
          <w:color w:val="auto"/>
          <w:kern w:val="21"/>
          <w:sz w:val="32"/>
          <w:szCs w:val="32"/>
          <w:highlight w:val="none"/>
        </w:rPr>
        <w:br w:type="page"/>
      </w:r>
      <w:r>
        <w:rPr>
          <w:rFonts w:hint="eastAsia" w:ascii="宋体" w:hAnsi="宋体" w:cs="宋体"/>
          <w:b/>
          <w:bCs/>
          <w:color w:val="auto"/>
          <w:kern w:val="21"/>
          <w:sz w:val="32"/>
          <w:szCs w:val="32"/>
          <w:highlight w:val="none"/>
        </w:rPr>
        <w:t>最后报价表</w:t>
      </w:r>
    </w:p>
    <w:p w14:paraId="2EDA2A61">
      <w:pPr>
        <w:snapToGrid w:val="0"/>
        <w:spacing w:before="50" w:after="50" w:line="360" w:lineRule="auto"/>
        <w:rPr>
          <w:rFonts w:ascii="宋体" w:hAnsi="宋体" w:cs="宋体"/>
          <w:color w:val="auto"/>
          <w:kern w:val="21"/>
          <w:sz w:val="24"/>
          <w:highlight w:val="none"/>
        </w:rPr>
      </w:pPr>
    </w:p>
    <w:p w14:paraId="3B8A7304">
      <w:pPr>
        <w:snapToGrid w:val="0"/>
        <w:spacing w:before="50" w:after="50" w:line="360" w:lineRule="auto"/>
        <w:rPr>
          <w:rFonts w:ascii="宋体" w:hAnsi="宋体" w:cs="宋体"/>
          <w:color w:val="auto"/>
          <w:kern w:val="21"/>
          <w:sz w:val="24"/>
          <w:highlight w:val="none"/>
        </w:rPr>
      </w:pPr>
      <w:r>
        <w:rPr>
          <w:rFonts w:hint="eastAsia" w:ascii="宋体" w:hAnsi="宋体" w:cs="宋体"/>
          <w:color w:val="auto"/>
          <w:kern w:val="21"/>
          <w:sz w:val="24"/>
          <w:highlight w:val="none"/>
        </w:rPr>
        <w:t>项目名称：</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 xml:space="preserve">         项目编号：</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 xml:space="preserve">         </w:t>
      </w:r>
    </w:p>
    <w:p w14:paraId="72B0CA72">
      <w:pPr>
        <w:snapToGrid w:val="0"/>
        <w:spacing w:before="50" w:after="50" w:line="360" w:lineRule="auto"/>
        <w:rPr>
          <w:rFonts w:ascii="宋体" w:hAnsi="宋体" w:cs="宋体"/>
          <w:color w:val="auto"/>
          <w:kern w:val="21"/>
          <w:sz w:val="24"/>
          <w:highlight w:val="none"/>
        </w:rPr>
      </w:pPr>
      <w:r>
        <w:rPr>
          <w:rFonts w:hint="eastAsia" w:ascii="宋体" w:hAnsi="宋体" w:cs="宋体"/>
          <w:color w:val="auto"/>
          <w:kern w:val="21"/>
          <w:sz w:val="24"/>
          <w:highlight w:val="none"/>
        </w:rPr>
        <w:t>供应商名称：</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 xml:space="preserve">    </w:t>
      </w:r>
    </w:p>
    <w:p w14:paraId="37BA49B8">
      <w:pPr>
        <w:snapToGrid w:val="0"/>
        <w:spacing w:before="50" w:after="50" w:line="360" w:lineRule="auto"/>
        <w:rPr>
          <w:rFonts w:ascii="宋体" w:hAnsi="宋体" w:cs="宋体"/>
          <w:color w:val="auto"/>
          <w:kern w:val="21"/>
          <w:sz w:val="24"/>
          <w:highlight w:val="none"/>
        </w:rPr>
      </w:pPr>
      <w:r>
        <w:rPr>
          <w:rFonts w:hint="eastAsia" w:ascii="宋体" w:hAnsi="宋体" w:cs="宋体"/>
          <w:color w:val="auto"/>
          <w:kern w:val="21"/>
          <w:sz w:val="24"/>
          <w:highlight w:val="none"/>
        </w:rPr>
        <w:t xml:space="preserve"> </w:t>
      </w:r>
    </w:p>
    <w:tbl>
      <w:tblPr>
        <w:tblStyle w:val="32"/>
        <w:tblW w:w="10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046"/>
        <w:gridCol w:w="2415"/>
        <w:gridCol w:w="1203"/>
        <w:gridCol w:w="1238"/>
        <w:gridCol w:w="1609"/>
        <w:gridCol w:w="949"/>
      </w:tblGrid>
      <w:tr w14:paraId="6B55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3DC10DE9">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序号</w:t>
            </w:r>
          </w:p>
        </w:tc>
        <w:tc>
          <w:tcPr>
            <w:tcW w:w="2046" w:type="dxa"/>
            <w:tcBorders>
              <w:top w:val="single" w:color="auto" w:sz="4" w:space="0"/>
              <w:left w:val="single" w:color="auto" w:sz="4" w:space="0"/>
              <w:bottom w:val="single" w:color="auto" w:sz="4" w:space="0"/>
              <w:right w:val="single" w:color="auto" w:sz="4" w:space="0"/>
            </w:tcBorders>
            <w:noWrap w:val="0"/>
            <w:vAlign w:val="center"/>
          </w:tcPr>
          <w:p w14:paraId="2E6A30A6">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标的名称</w:t>
            </w:r>
          </w:p>
        </w:tc>
        <w:tc>
          <w:tcPr>
            <w:tcW w:w="2415" w:type="dxa"/>
            <w:tcBorders>
              <w:top w:val="single" w:color="auto" w:sz="4" w:space="0"/>
              <w:left w:val="single" w:color="auto" w:sz="4" w:space="0"/>
              <w:bottom w:val="single" w:color="auto" w:sz="4" w:space="0"/>
              <w:right w:val="single" w:color="auto" w:sz="4" w:space="0"/>
            </w:tcBorders>
            <w:noWrap w:val="0"/>
            <w:vAlign w:val="center"/>
          </w:tcPr>
          <w:p w14:paraId="14D1651C">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具体服务内容</w:t>
            </w:r>
          </w:p>
        </w:tc>
        <w:tc>
          <w:tcPr>
            <w:tcW w:w="1203" w:type="dxa"/>
            <w:tcBorders>
              <w:top w:val="single" w:color="auto" w:sz="4" w:space="0"/>
              <w:left w:val="single" w:color="auto" w:sz="4" w:space="0"/>
              <w:bottom w:val="single" w:color="auto" w:sz="4" w:space="0"/>
              <w:right w:val="single" w:color="auto" w:sz="4" w:space="0"/>
            </w:tcBorders>
            <w:noWrap w:val="0"/>
            <w:vAlign w:val="center"/>
          </w:tcPr>
          <w:p w14:paraId="2F1B9D0C">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数量①</w:t>
            </w:r>
          </w:p>
        </w:tc>
        <w:tc>
          <w:tcPr>
            <w:tcW w:w="1238" w:type="dxa"/>
            <w:tcBorders>
              <w:top w:val="single" w:color="auto" w:sz="4" w:space="0"/>
              <w:left w:val="single" w:color="auto" w:sz="4" w:space="0"/>
              <w:bottom w:val="single" w:color="auto" w:sz="4" w:space="0"/>
              <w:right w:val="single" w:color="auto" w:sz="4" w:space="0"/>
            </w:tcBorders>
            <w:noWrap w:val="0"/>
            <w:vAlign w:val="center"/>
          </w:tcPr>
          <w:p w14:paraId="0677A43B">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单价</w:t>
            </w:r>
            <w:r>
              <w:rPr>
                <w:rFonts w:hint="eastAsia" w:ascii="宋体" w:hAnsi="宋体" w:cs="宋体"/>
                <w:color w:val="auto"/>
                <w:kern w:val="21"/>
                <w:szCs w:val="21"/>
                <w:highlight w:val="none"/>
                <w:lang w:eastAsia="zh-CN"/>
              </w:rPr>
              <w:t>（</w:t>
            </w:r>
            <w:r>
              <w:rPr>
                <w:rFonts w:hint="eastAsia" w:ascii="宋体" w:hAnsi="宋体" w:cs="宋体"/>
                <w:color w:val="auto"/>
                <w:kern w:val="21"/>
                <w:szCs w:val="21"/>
                <w:highlight w:val="none"/>
              </w:rPr>
              <w:t>元</w:t>
            </w:r>
            <w:r>
              <w:rPr>
                <w:rFonts w:hint="eastAsia" w:ascii="宋体" w:hAnsi="宋体" w:cs="宋体"/>
                <w:color w:val="auto"/>
                <w:kern w:val="21"/>
                <w:szCs w:val="21"/>
                <w:highlight w:val="none"/>
                <w:lang w:eastAsia="zh-CN"/>
              </w:rPr>
              <w:t>）</w:t>
            </w:r>
            <w:r>
              <w:rPr>
                <w:rFonts w:hint="eastAsia" w:ascii="宋体" w:hAnsi="宋体" w:cs="宋体"/>
                <w:color w:val="auto"/>
                <w:kern w:val="21"/>
                <w:szCs w:val="21"/>
                <w:highlight w:val="none"/>
              </w:rPr>
              <w:t>②</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15707234">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单项合价（元）</w:t>
            </w:r>
          </w:p>
          <w:p w14:paraId="2CAE2A1C">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③</w:t>
            </w:r>
            <w:r>
              <w:rPr>
                <w:rFonts w:hint="eastAsia" w:ascii="宋体" w:hAnsi="宋体" w:cs="宋体"/>
                <w:color w:val="auto"/>
                <w:kern w:val="21"/>
                <w:szCs w:val="21"/>
                <w:highlight w:val="none"/>
                <w:lang w:eastAsia="zh-CN"/>
              </w:rPr>
              <w:t>=</w:t>
            </w:r>
            <w:r>
              <w:rPr>
                <w:rFonts w:hint="eastAsia" w:ascii="宋体" w:hAnsi="宋体" w:cs="宋体"/>
                <w:color w:val="auto"/>
                <w:kern w:val="21"/>
                <w:szCs w:val="21"/>
                <w:highlight w:val="none"/>
              </w:rPr>
              <w:t>①×②</w:t>
            </w:r>
          </w:p>
        </w:tc>
        <w:tc>
          <w:tcPr>
            <w:tcW w:w="949" w:type="dxa"/>
            <w:tcBorders>
              <w:top w:val="single" w:color="auto" w:sz="4" w:space="0"/>
              <w:left w:val="single" w:color="auto" w:sz="4" w:space="0"/>
              <w:bottom w:val="single" w:color="auto" w:sz="4" w:space="0"/>
              <w:right w:val="single" w:color="auto" w:sz="4" w:space="0"/>
            </w:tcBorders>
            <w:noWrap w:val="0"/>
            <w:vAlign w:val="center"/>
          </w:tcPr>
          <w:p w14:paraId="3313B48B">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备注</w:t>
            </w:r>
          </w:p>
        </w:tc>
      </w:tr>
      <w:tr w14:paraId="481BD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2EAFA792">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1</w:t>
            </w:r>
          </w:p>
        </w:tc>
        <w:tc>
          <w:tcPr>
            <w:tcW w:w="2046" w:type="dxa"/>
            <w:tcBorders>
              <w:top w:val="single" w:color="auto" w:sz="4" w:space="0"/>
              <w:left w:val="single" w:color="auto" w:sz="4" w:space="0"/>
              <w:bottom w:val="single" w:color="auto" w:sz="4" w:space="0"/>
              <w:right w:val="single" w:color="auto" w:sz="4" w:space="0"/>
            </w:tcBorders>
            <w:noWrap w:val="0"/>
            <w:vAlign w:val="center"/>
          </w:tcPr>
          <w:p w14:paraId="7AD2E95D">
            <w:pPr>
              <w:spacing w:line="360" w:lineRule="auto"/>
              <w:jc w:val="center"/>
              <w:rPr>
                <w:rFonts w:hint="eastAsia" w:ascii="宋体" w:hAnsi="宋体" w:eastAsia="宋体" w:cs="宋体"/>
                <w:color w:val="auto"/>
                <w:kern w:val="21"/>
                <w:szCs w:val="21"/>
                <w:highlight w:val="none"/>
                <w:lang w:eastAsia="zh-CN"/>
              </w:rPr>
            </w:pPr>
            <w:r>
              <w:rPr>
                <w:rFonts w:hint="eastAsia" w:ascii="宋体" w:hAnsi="宋体" w:cs="宋体"/>
                <w:color w:val="auto"/>
                <w:kern w:val="21"/>
                <w:szCs w:val="21"/>
                <w:highlight w:val="none"/>
                <w:lang w:eastAsia="zh-CN"/>
              </w:rPr>
              <w:t>“AI赋能千行百业超级联赛”成果盛典（AI之夜）会场策划设计及视觉内容制作服务项目</w:t>
            </w:r>
          </w:p>
        </w:tc>
        <w:tc>
          <w:tcPr>
            <w:tcW w:w="2415" w:type="dxa"/>
            <w:tcBorders>
              <w:top w:val="single" w:color="auto" w:sz="4" w:space="0"/>
              <w:left w:val="single" w:color="auto" w:sz="4" w:space="0"/>
              <w:bottom w:val="single" w:color="auto" w:sz="4" w:space="0"/>
              <w:right w:val="single" w:color="auto" w:sz="4" w:space="0"/>
            </w:tcBorders>
            <w:noWrap w:val="0"/>
            <w:vAlign w:val="center"/>
          </w:tcPr>
          <w:p w14:paraId="6010E40E">
            <w:pPr>
              <w:spacing w:line="360" w:lineRule="auto"/>
              <w:jc w:val="center"/>
              <w:rPr>
                <w:rFonts w:ascii="宋体" w:hAnsi="宋体" w:cs="宋体"/>
                <w:color w:val="auto"/>
                <w:kern w:val="21"/>
                <w:szCs w:val="21"/>
                <w:highlight w:val="none"/>
              </w:rPr>
            </w:pPr>
          </w:p>
        </w:tc>
        <w:tc>
          <w:tcPr>
            <w:tcW w:w="1203" w:type="dxa"/>
            <w:tcBorders>
              <w:top w:val="single" w:color="auto" w:sz="4" w:space="0"/>
              <w:left w:val="single" w:color="auto" w:sz="4" w:space="0"/>
              <w:bottom w:val="single" w:color="auto" w:sz="4" w:space="0"/>
              <w:right w:val="single" w:color="auto" w:sz="4" w:space="0"/>
            </w:tcBorders>
            <w:noWrap w:val="0"/>
            <w:vAlign w:val="center"/>
          </w:tcPr>
          <w:p w14:paraId="1FD4EE0F">
            <w:pPr>
              <w:spacing w:line="360" w:lineRule="auto"/>
              <w:jc w:val="center"/>
              <w:rPr>
                <w:rFonts w:ascii="宋体" w:hAnsi="宋体" w:cs="宋体"/>
                <w:color w:val="auto"/>
                <w:kern w:val="21"/>
                <w:szCs w:val="21"/>
                <w:highlight w:val="none"/>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14:paraId="054D71BC">
            <w:pPr>
              <w:spacing w:line="360" w:lineRule="auto"/>
              <w:jc w:val="left"/>
              <w:rPr>
                <w:rFonts w:ascii="宋体" w:hAnsi="宋体" w:cs="宋体"/>
                <w:color w:val="auto"/>
                <w:kern w:val="21"/>
                <w:szCs w:val="21"/>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3EA5108E">
            <w:pPr>
              <w:spacing w:line="360" w:lineRule="auto"/>
              <w:jc w:val="left"/>
              <w:rPr>
                <w:rFonts w:ascii="宋体" w:hAnsi="宋体" w:cs="宋体"/>
                <w:color w:val="auto"/>
                <w:kern w:val="21"/>
                <w:szCs w:val="21"/>
                <w:highlight w:val="none"/>
              </w:rPr>
            </w:pPr>
          </w:p>
        </w:tc>
        <w:tc>
          <w:tcPr>
            <w:tcW w:w="949" w:type="dxa"/>
            <w:tcBorders>
              <w:top w:val="single" w:color="auto" w:sz="4" w:space="0"/>
              <w:left w:val="single" w:color="auto" w:sz="4" w:space="0"/>
              <w:bottom w:val="single" w:color="auto" w:sz="4" w:space="0"/>
              <w:right w:val="single" w:color="auto" w:sz="4" w:space="0"/>
            </w:tcBorders>
            <w:noWrap w:val="0"/>
            <w:vAlign w:val="center"/>
          </w:tcPr>
          <w:p w14:paraId="271750BC">
            <w:pPr>
              <w:spacing w:line="360" w:lineRule="auto"/>
              <w:jc w:val="center"/>
              <w:rPr>
                <w:rFonts w:ascii="宋体" w:hAnsi="宋体" w:cs="宋体"/>
                <w:color w:val="auto"/>
                <w:kern w:val="21"/>
                <w:szCs w:val="21"/>
                <w:highlight w:val="none"/>
              </w:rPr>
            </w:pPr>
          </w:p>
        </w:tc>
      </w:tr>
      <w:tr w14:paraId="365F6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179" w:type="dxa"/>
            <w:gridSpan w:val="7"/>
            <w:tcBorders>
              <w:top w:val="single" w:color="auto" w:sz="4" w:space="0"/>
              <w:left w:val="single" w:color="auto" w:sz="4" w:space="0"/>
              <w:bottom w:val="single" w:color="auto" w:sz="4" w:space="0"/>
              <w:right w:val="single" w:color="auto" w:sz="4" w:space="0"/>
            </w:tcBorders>
            <w:noWrap w:val="0"/>
            <w:vAlign w:val="center"/>
          </w:tcPr>
          <w:p w14:paraId="3548430E">
            <w:pPr>
              <w:spacing w:line="360" w:lineRule="auto"/>
              <w:rPr>
                <w:rFonts w:ascii="宋体" w:hAnsi="宋体" w:cs="宋体"/>
                <w:color w:val="auto"/>
                <w:kern w:val="21"/>
                <w:szCs w:val="21"/>
                <w:highlight w:val="none"/>
              </w:rPr>
            </w:pPr>
            <w:r>
              <w:rPr>
                <w:rFonts w:hint="eastAsia" w:ascii="宋体" w:hAnsi="宋体" w:cs="宋体"/>
                <w:color w:val="auto"/>
                <w:kern w:val="21"/>
                <w:szCs w:val="21"/>
                <w:highlight w:val="none"/>
              </w:rPr>
              <w:t xml:space="preserve">报价合计（包含税费等所有费用）：（大写）人民币 </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元）</w:t>
            </w:r>
          </w:p>
        </w:tc>
      </w:tr>
    </w:tbl>
    <w:p w14:paraId="627DD5D7">
      <w:pPr>
        <w:snapToGrid w:val="0"/>
        <w:spacing w:before="50" w:after="50" w:line="360" w:lineRule="auto"/>
        <w:rPr>
          <w:rFonts w:ascii="宋体" w:hAnsi="宋体" w:cs="宋体"/>
          <w:color w:val="auto"/>
          <w:kern w:val="21"/>
          <w:sz w:val="24"/>
          <w:highlight w:val="none"/>
          <w:u w:val="single"/>
        </w:rPr>
      </w:pPr>
      <w:r>
        <w:rPr>
          <w:rFonts w:hint="eastAsia" w:ascii="宋体" w:hAnsi="宋体" w:cs="宋体"/>
          <w:color w:val="auto"/>
          <w:kern w:val="21"/>
          <w:sz w:val="24"/>
          <w:highlight w:val="none"/>
        </w:rPr>
        <w:t xml:space="preserve">                 </w:t>
      </w:r>
    </w:p>
    <w:p w14:paraId="5E68509F">
      <w:pPr>
        <w:snapToGrid w:val="0"/>
        <w:spacing w:before="50" w:after="50" w:line="560" w:lineRule="exact"/>
        <w:jc w:val="left"/>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 xml:space="preserve">注： </w:t>
      </w:r>
    </w:p>
    <w:p w14:paraId="4A472690">
      <w:pPr>
        <w:snapToGrid w:val="0"/>
        <w:spacing w:before="50" w:after="50" w:line="560" w:lineRule="exact"/>
        <w:ind w:firstLine="480" w:firstLineChars="200"/>
        <w:jc w:val="left"/>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1、供应商需按本表格式填写，不得自行更改，也不得留空。</w:t>
      </w:r>
    </w:p>
    <w:p w14:paraId="4598B00B">
      <w:pPr>
        <w:snapToGrid w:val="0"/>
        <w:spacing w:before="50" w:after="50" w:line="560" w:lineRule="exact"/>
        <w:ind w:firstLine="480" w:firstLineChars="200"/>
        <w:jc w:val="left"/>
        <w:rPr>
          <w:rFonts w:ascii="宋体" w:hAnsi="宋体" w:cs="宋体"/>
          <w:b/>
          <w:color w:val="auto"/>
          <w:kern w:val="21"/>
          <w:sz w:val="24"/>
          <w:highlight w:val="none"/>
          <w:lang w:val="zh-CN"/>
        </w:rPr>
      </w:pPr>
      <w:r>
        <w:rPr>
          <w:rFonts w:hint="eastAsia" w:ascii="宋体" w:hAnsi="宋体" w:cs="宋体"/>
          <w:color w:val="auto"/>
          <w:kern w:val="21"/>
          <w:sz w:val="24"/>
          <w:highlight w:val="none"/>
          <w:lang w:val="zh-CN"/>
        </w:rPr>
        <w:t>2、如为联合体响应的，“供应商名称”处必须列明联合体各方名称，并标注联合体牵头人名称，且盖章处须加盖联合体牵头人公章，</w:t>
      </w:r>
      <w:r>
        <w:rPr>
          <w:rFonts w:hint="eastAsia" w:ascii="宋体" w:hAnsi="宋体" w:cs="宋体"/>
          <w:b/>
          <w:color w:val="auto"/>
          <w:kern w:val="21"/>
          <w:sz w:val="24"/>
          <w:highlight w:val="none"/>
          <w:lang w:val="zh-CN"/>
        </w:rPr>
        <w:t>否则其响应作无效响应处理。</w:t>
      </w:r>
    </w:p>
    <w:p w14:paraId="246D5F84">
      <w:pPr>
        <w:snapToGrid w:val="0"/>
        <w:spacing w:before="50" w:after="50" w:line="560" w:lineRule="exact"/>
        <w:ind w:firstLine="480" w:firstLineChars="200"/>
        <w:jc w:val="left"/>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3、特别提示：采购机构将对项目名称和项目编号，成交供应商名称、地址和成交金额，主要成交标的的名称、服务范围、服务要求、服务时间、服务标准等予以公示。</w:t>
      </w:r>
    </w:p>
    <w:p w14:paraId="2180BDED">
      <w:pPr>
        <w:snapToGrid w:val="0"/>
        <w:spacing w:line="560" w:lineRule="exact"/>
        <w:ind w:firstLine="480" w:firstLineChars="200"/>
        <w:jc w:val="left"/>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4、供应商须提前做好最后报价的相关准备并在规定的时间内通过“广西政府采购云平台”递交附件（最后报价表）</w:t>
      </w:r>
    </w:p>
    <w:p w14:paraId="6AB95329">
      <w:pPr>
        <w:autoSpaceDE w:val="0"/>
        <w:autoSpaceDN w:val="0"/>
        <w:spacing w:line="360" w:lineRule="auto"/>
        <w:ind w:left="4335" w:leftChars="1950" w:hanging="240" w:hangingChars="100"/>
        <w:rPr>
          <w:rFonts w:ascii="宋体" w:hAnsi="宋体" w:cs="宋体"/>
          <w:color w:val="auto"/>
          <w:kern w:val="21"/>
          <w:sz w:val="24"/>
          <w:highlight w:val="none"/>
        </w:rPr>
      </w:pPr>
    </w:p>
    <w:p w14:paraId="7F58FDB5">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43E28AAA">
      <w:pPr>
        <w:pStyle w:val="19"/>
        <w:spacing w:line="500" w:lineRule="exact"/>
        <w:ind w:firstLine="6360" w:firstLineChars="2650"/>
        <w:rPr>
          <w:rFonts w:hAnsi="宋体" w:cs="宋体"/>
          <w:color w:val="auto"/>
          <w:kern w:val="21"/>
          <w:sz w:val="24"/>
          <w:highlight w:val="none"/>
        </w:rPr>
      </w:pPr>
      <w:r>
        <w:rPr>
          <w:rFonts w:hint="eastAsia" w:hAnsi="宋体" w:cs="宋体"/>
          <w:color w:val="auto"/>
          <w:kern w:val="21"/>
          <w:sz w:val="24"/>
          <w:highlight w:val="none"/>
          <w:lang w:val="zh-CN"/>
        </w:rPr>
        <w:t>日期</w:t>
      </w:r>
      <w:r>
        <w:rPr>
          <w:rFonts w:hint="eastAsia" w:hAnsi="宋体" w:cs="宋体"/>
          <w:color w:val="auto"/>
          <w:kern w:val="21"/>
          <w:sz w:val="24"/>
          <w:highlight w:val="none"/>
        </w:rPr>
        <w:t xml:space="preserve">：  </w:t>
      </w:r>
      <w:r>
        <w:rPr>
          <w:rFonts w:hint="eastAsia" w:hAnsi="宋体" w:cs="宋体"/>
          <w:color w:val="auto"/>
          <w:kern w:val="21"/>
          <w:sz w:val="24"/>
          <w:highlight w:val="none"/>
          <w:lang w:val="zh-CN"/>
        </w:rPr>
        <w:t>年</w:t>
      </w:r>
      <w:r>
        <w:rPr>
          <w:rFonts w:hint="eastAsia" w:hAnsi="宋体" w:cs="宋体"/>
          <w:color w:val="auto"/>
          <w:kern w:val="21"/>
          <w:sz w:val="24"/>
          <w:highlight w:val="none"/>
        </w:rPr>
        <w:t xml:space="preserve">  </w:t>
      </w:r>
      <w:r>
        <w:rPr>
          <w:rFonts w:hint="eastAsia" w:hAnsi="宋体" w:cs="宋体"/>
          <w:color w:val="auto"/>
          <w:kern w:val="21"/>
          <w:sz w:val="24"/>
          <w:highlight w:val="none"/>
          <w:lang w:val="zh-CN"/>
        </w:rPr>
        <w:t>月</w:t>
      </w:r>
      <w:r>
        <w:rPr>
          <w:rFonts w:hint="eastAsia" w:hAnsi="宋体" w:cs="宋体"/>
          <w:color w:val="auto"/>
          <w:kern w:val="21"/>
          <w:sz w:val="24"/>
          <w:highlight w:val="none"/>
        </w:rPr>
        <w:t xml:space="preserve">   </w:t>
      </w:r>
      <w:r>
        <w:rPr>
          <w:rFonts w:hint="eastAsia" w:hAnsi="宋体" w:cs="宋体"/>
          <w:color w:val="auto"/>
          <w:kern w:val="21"/>
          <w:sz w:val="24"/>
          <w:highlight w:val="none"/>
          <w:lang w:val="zh-CN"/>
        </w:rPr>
        <w:t>日</w:t>
      </w:r>
    </w:p>
    <w:p w14:paraId="201E05A1">
      <w:pPr>
        <w:keepNext/>
        <w:keepLines/>
        <w:adjustRightInd w:val="0"/>
        <w:snapToGrid w:val="0"/>
        <w:rPr>
          <w:rFonts w:ascii="宋体" w:hAnsi="宋体" w:cs="宋体"/>
          <w:color w:val="auto"/>
          <w:kern w:val="21"/>
          <w:highlight w:val="none"/>
        </w:rPr>
      </w:pPr>
      <w:r>
        <w:rPr>
          <w:rFonts w:hint="eastAsia" w:ascii="宋体" w:hAnsi="宋体" w:cs="宋体"/>
          <w:color w:val="auto"/>
          <w:kern w:val="21"/>
          <w:highlight w:val="none"/>
        </w:rPr>
        <w:br w:type="page"/>
      </w:r>
    </w:p>
    <w:p w14:paraId="7B50DCD7">
      <w:pPr>
        <w:spacing w:line="520" w:lineRule="exact"/>
        <w:jc w:val="center"/>
        <w:rPr>
          <w:rFonts w:ascii="宋体" w:hAnsi="宋体" w:cs="宋体"/>
          <w:color w:val="auto"/>
          <w:kern w:val="21"/>
          <w:sz w:val="24"/>
          <w:highlight w:val="none"/>
        </w:rPr>
      </w:pPr>
    </w:p>
    <w:p w14:paraId="3FCD74A5">
      <w:pPr>
        <w:spacing w:line="520" w:lineRule="exact"/>
        <w:jc w:val="center"/>
        <w:rPr>
          <w:rFonts w:ascii="宋体" w:hAnsi="宋体" w:cs="宋体"/>
          <w:color w:val="auto"/>
          <w:kern w:val="21"/>
          <w:sz w:val="24"/>
          <w:highlight w:val="none"/>
        </w:rPr>
      </w:pPr>
    </w:p>
    <w:p w14:paraId="3B605088">
      <w:pPr>
        <w:spacing w:line="520" w:lineRule="exact"/>
        <w:jc w:val="center"/>
        <w:rPr>
          <w:rFonts w:ascii="宋体" w:hAnsi="宋体" w:cs="宋体"/>
          <w:color w:val="auto"/>
          <w:kern w:val="21"/>
          <w:sz w:val="24"/>
          <w:highlight w:val="none"/>
        </w:rPr>
      </w:pPr>
    </w:p>
    <w:p w14:paraId="411DE2FF">
      <w:pPr>
        <w:spacing w:line="520" w:lineRule="exact"/>
        <w:jc w:val="center"/>
        <w:rPr>
          <w:rFonts w:ascii="宋体" w:hAnsi="宋体" w:cs="宋体"/>
          <w:color w:val="auto"/>
          <w:kern w:val="21"/>
          <w:sz w:val="24"/>
          <w:highlight w:val="none"/>
        </w:rPr>
      </w:pPr>
    </w:p>
    <w:p w14:paraId="4020298E">
      <w:pPr>
        <w:spacing w:line="520" w:lineRule="exact"/>
        <w:jc w:val="center"/>
        <w:rPr>
          <w:rFonts w:ascii="宋体" w:hAnsi="宋体" w:cs="宋体"/>
          <w:color w:val="auto"/>
          <w:kern w:val="21"/>
          <w:sz w:val="24"/>
          <w:highlight w:val="none"/>
        </w:rPr>
      </w:pPr>
    </w:p>
    <w:p w14:paraId="789693F9">
      <w:pPr>
        <w:spacing w:line="520" w:lineRule="exact"/>
        <w:jc w:val="center"/>
        <w:rPr>
          <w:rFonts w:ascii="宋体" w:hAnsi="宋体" w:cs="宋体"/>
          <w:color w:val="auto"/>
          <w:kern w:val="21"/>
          <w:sz w:val="24"/>
          <w:highlight w:val="none"/>
        </w:rPr>
      </w:pPr>
    </w:p>
    <w:p w14:paraId="2EEFE8B2">
      <w:pPr>
        <w:spacing w:line="520" w:lineRule="exact"/>
        <w:jc w:val="center"/>
        <w:rPr>
          <w:rFonts w:ascii="宋体" w:hAnsi="宋体" w:cs="宋体"/>
          <w:color w:val="auto"/>
          <w:kern w:val="21"/>
          <w:sz w:val="24"/>
          <w:highlight w:val="none"/>
        </w:rPr>
      </w:pPr>
    </w:p>
    <w:p w14:paraId="61CF349F">
      <w:pPr>
        <w:spacing w:line="520" w:lineRule="exact"/>
        <w:jc w:val="center"/>
        <w:rPr>
          <w:rFonts w:ascii="宋体" w:hAnsi="宋体" w:cs="宋体"/>
          <w:color w:val="auto"/>
          <w:kern w:val="21"/>
          <w:sz w:val="24"/>
          <w:highlight w:val="none"/>
        </w:rPr>
      </w:pPr>
    </w:p>
    <w:p w14:paraId="6B1973C3">
      <w:pPr>
        <w:spacing w:line="520" w:lineRule="exact"/>
        <w:jc w:val="center"/>
        <w:rPr>
          <w:rFonts w:ascii="宋体" w:hAnsi="宋体" w:cs="宋体"/>
          <w:color w:val="auto"/>
          <w:kern w:val="21"/>
          <w:sz w:val="24"/>
          <w:highlight w:val="none"/>
        </w:rPr>
      </w:pPr>
    </w:p>
    <w:p w14:paraId="4002C585">
      <w:pPr>
        <w:pStyle w:val="4"/>
        <w:jc w:val="center"/>
        <w:rPr>
          <w:rFonts w:hint="eastAsia" w:ascii="宋体" w:hAnsi="宋体" w:cs="宋体"/>
          <w:color w:val="auto"/>
          <w:kern w:val="21"/>
          <w:highlight w:val="none"/>
        </w:rPr>
      </w:pPr>
      <w:bookmarkStart w:id="101" w:name="_Toc11409"/>
      <w:bookmarkStart w:id="102" w:name="_Toc18493"/>
      <w:r>
        <w:rPr>
          <w:rFonts w:hint="eastAsia" w:ascii="宋体" w:hAnsi="宋体" w:cs="宋体"/>
          <w:color w:val="auto"/>
          <w:kern w:val="21"/>
          <w:highlight w:val="none"/>
        </w:rPr>
        <w:t>第六章 合同文本</w:t>
      </w:r>
    </w:p>
    <w:p w14:paraId="530BD426">
      <w:pPr>
        <w:pStyle w:val="4"/>
        <w:jc w:val="left"/>
        <w:rPr>
          <w:rFonts w:ascii="宋体" w:hAnsi="宋体" w:cs="宋体"/>
          <w:b w:val="0"/>
          <w:bCs w:val="0"/>
          <w:color w:val="auto"/>
          <w:kern w:val="21"/>
          <w:highlight w:val="none"/>
        </w:rPr>
      </w:pPr>
      <w:r>
        <w:rPr>
          <w:rFonts w:hint="eastAsia" w:ascii="宋体" w:hAnsi="宋体" w:cs="宋体"/>
          <w:b w:val="0"/>
          <w:bCs w:val="0"/>
          <w:color w:val="auto"/>
          <w:kern w:val="21"/>
          <w:highlight w:val="none"/>
        </w:rPr>
        <w:br w:type="page"/>
      </w:r>
      <w:bookmarkEnd w:id="101"/>
      <w:r>
        <w:rPr>
          <w:rFonts w:hint="eastAsia" w:ascii="宋体" w:hAnsi="宋体" w:cs="宋体"/>
          <w:color w:val="auto"/>
          <w:kern w:val="21"/>
          <w:sz w:val="24"/>
          <w:highlight w:val="none"/>
        </w:rPr>
        <w:t>“广西政府采购云平台”合同编号：</w:t>
      </w:r>
      <w:bookmarkEnd w:id="102"/>
    </w:p>
    <w:p w14:paraId="75EAEB9D">
      <w:pPr>
        <w:spacing w:line="360" w:lineRule="auto"/>
        <w:jc w:val="center"/>
        <w:rPr>
          <w:rFonts w:ascii="宋体" w:hAnsi="宋体" w:cs="宋体"/>
          <w:b/>
          <w:bCs/>
          <w:color w:val="auto"/>
          <w:kern w:val="21"/>
          <w:sz w:val="52"/>
          <w:highlight w:val="none"/>
        </w:rPr>
      </w:pPr>
      <w:r>
        <w:rPr>
          <w:rFonts w:hint="eastAsia" w:ascii="宋体" w:hAnsi="宋体" w:cs="宋体"/>
          <w:b/>
          <w:bCs/>
          <w:color w:val="auto"/>
          <w:kern w:val="21"/>
          <w:sz w:val="52"/>
          <w:highlight w:val="none"/>
        </w:rPr>
        <w:t>广西壮族自治区政府采购</w:t>
      </w:r>
    </w:p>
    <w:p w14:paraId="75F48F8F">
      <w:pPr>
        <w:spacing w:line="360" w:lineRule="auto"/>
        <w:ind w:firstLine="420" w:firstLineChars="200"/>
        <w:rPr>
          <w:rFonts w:ascii="宋体" w:hAnsi="宋体" w:cs="宋体"/>
          <w:color w:val="auto"/>
          <w:kern w:val="21"/>
          <w:highlight w:val="none"/>
        </w:rPr>
      </w:pPr>
    </w:p>
    <w:p w14:paraId="09D1C72C">
      <w:pPr>
        <w:spacing w:line="360" w:lineRule="auto"/>
        <w:ind w:firstLine="420" w:firstLineChars="200"/>
        <w:rPr>
          <w:rFonts w:ascii="宋体" w:hAnsi="宋体" w:cs="宋体"/>
          <w:color w:val="auto"/>
          <w:kern w:val="21"/>
          <w:highlight w:val="none"/>
        </w:rPr>
      </w:pPr>
      <w:r>
        <w:rPr>
          <w:rFonts w:hint="eastAsia" w:ascii="宋体" w:hAnsi="宋体" w:cs="宋体"/>
          <w:color w:val="auto"/>
          <w:kern w:val="21"/>
          <w:highlight w:val="none"/>
        </w:rPr>
        <w:t xml:space="preserve">                                                 </w:t>
      </w:r>
    </w:p>
    <w:p w14:paraId="30FBFF82">
      <w:pPr>
        <w:spacing w:line="360" w:lineRule="auto"/>
        <w:jc w:val="center"/>
        <w:rPr>
          <w:rFonts w:ascii="宋体" w:hAnsi="宋体" w:cs="宋体"/>
          <w:b/>
          <w:bCs/>
          <w:color w:val="auto"/>
          <w:kern w:val="21"/>
          <w:sz w:val="44"/>
          <w:highlight w:val="none"/>
        </w:rPr>
      </w:pPr>
      <w:r>
        <w:rPr>
          <w:rFonts w:hint="eastAsia" w:ascii="宋体" w:hAnsi="宋体" w:cs="宋体"/>
          <w:b/>
          <w:bCs/>
          <w:color w:val="auto"/>
          <w:kern w:val="21"/>
          <w:sz w:val="44"/>
          <w:highlight w:val="none"/>
          <w:u w:val="single"/>
        </w:rPr>
        <w:t xml:space="preserve">         （项目名称）         </w:t>
      </w:r>
      <w:r>
        <w:rPr>
          <w:rFonts w:hint="eastAsia" w:ascii="宋体" w:hAnsi="宋体" w:cs="宋体"/>
          <w:b/>
          <w:bCs/>
          <w:color w:val="auto"/>
          <w:kern w:val="21"/>
          <w:sz w:val="44"/>
          <w:highlight w:val="none"/>
        </w:rPr>
        <w:t>合同</w:t>
      </w:r>
    </w:p>
    <w:p w14:paraId="3F6E17DE">
      <w:pPr>
        <w:spacing w:line="360" w:lineRule="auto"/>
        <w:jc w:val="center"/>
        <w:rPr>
          <w:rFonts w:ascii="宋体" w:hAnsi="宋体" w:cs="宋体"/>
          <w:b/>
          <w:bCs/>
          <w:color w:val="auto"/>
          <w:kern w:val="21"/>
          <w:sz w:val="44"/>
          <w:highlight w:val="none"/>
        </w:rPr>
      </w:pPr>
    </w:p>
    <w:p w14:paraId="70E351E4">
      <w:pPr>
        <w:spacing w:line="360" w:lineRule="auto"/>
        <w:ind w:firstLine="3507" w:firstLineChars="794"/>
        <w:rPr>
          <w:rFonts w:ascii="宋体" w:hAnsi="宋体" w:cs="宋体"/>
          <w:b/>
          <w:bCs/>
          <w:color w:val="auto"/>
          <w:kern w:val="21"/>
          <w:sz w:val="44"/>
          <w:highlight w:val="none"/>
        </w:rPr>
      </w:pPr>
    </w:p>
    <w:p w14:paraId="399B3E1B">
      <w:pPr>
        <w:spacing w:line="360" w:lineRule="auto"/>
        <w:ind w:firstLine="3507" w:firstLineChars="794"/>
        <w:rPr>
          <w:rFonts w:ascii="宋体" w:hAnsi="宋体" w:cs="宋体"/>
          <w:b/>
          <w:bCs/>
          <w:color w:val="auto"/>
          <w:kern w:val="21"/>
          <w:sz w:val="44"/>
          <w:highlight w:val="none"/>
        </w:rPr>
      </w:pPr>
    </w:p>
    <w:p w14:paraId="32987DC3">
      <w:pPr>
        <w:ind w:firstLine="1995" w:firstLineChars="552"/>
        <w:rPr>
          <w:rFonts w:ascii="宋体" w:hAnsi="宋体" w:cs="宋体"/>
          <w:b/>
          <w:color w:val="auto"/>
          <w:kern w:val="21"/>
          <w:sz w:val="36"/>
          <w:szCs w:val="36"/>
          <w:highlight w:val="none"/>
        </w:rPr>
      </w:pPr>
      <w:r>
        <w:rPr>
          <w:rFonts w:hint="eastAsia" w:ascii="宋体" w:hAnsi="宋体" w:cs="宋体"/>
          <w:b/>
          <w:color w:val="auto"/>
          <w:kern w:val="21"/>
          <w:sz w:val="36"/>
          <w:szCs w:val="36"/>
          <w:highlight w:val="none"/>
        </w:rPr>
        <w:t>采购项目编号：</w:t>
      </w:r>
      <w:r>
        <w:rPr>
          <w:rFonts w:hint="eastAsia" w:ascii="宋体" w:hAnsi="宋体" w:cs="宋体"/>
          <w:b/>
          <w:color w:val="auto"/>
          <w:kern w:val="21"/>
          <w:sz w:val="36"/>
          <w:szCs w:val="36"/>
          <w:highlight w:val="none"/>
          <w:u w:val="single"/>
        </w:rPr>
        <w:t xml:space="preserve">                     </w:t>
      </w:r>
    </w:p>
    <w:p w14:paraId="5D00F6AB">
      <w:pPr>
        <w:ind w:firstLine="1995" w:firstLineChars="552"/>
        <w:rPr>
          <w:rFonts w:ascii="宋体" w:hAnsi="宋体" w:cs="宋体"/>
          <w:b/>
          <w:color w:val="auto"/>
          <w:kern w:val="21"/>
          <w:sz w:val="36"/>
          <w:szCs w:val="36"/>
          <w:highlight w:val="none"/>
        </w:rPr>
      </w:pPr>
      <w:r>
        <w:rPr>
          <w:rFonts w:hint="eastAsia" w:ascii="宋体" w:hAnsi="宋体" w:cs="宋体"/>
          <w:b/>
          <w:color w:val="auto"/>
          <w:kern w:val="21"/>
          <w:sz w:val="36"/>
          <w:szCs w:val="36"/>
          <w:highlight w:val="none"/>
        </w:rPr>
        <w:t>采购计划编号：</w:t>
      </w:r>
      <w:r>
        <w:rPr>
          <w:rFonts w:hint="eastAsia" w:ascii="宋体" w:hAnsi="宋体" w:cs="宋体"/>
          <w:b/>
          <w:color w:val="auto"/>
          <w:kern w:val="21"/>
          <w:sz w:val="36"/>
          <w:szCs w:val="36"/>
          <w:highlight w:val="none"/>
          <w:u w:val="single"/>
        </w:rPr>
        <w:t xml:space="preserve">                     </w:t>
      </w:r>
    </w:p>
    <w:p w14:paraId="0FBE53CB">
      <w:pPr>
        <w:ind w:firstLine="1308" w:firstLineChars="545"/>
        <w:rPr>
          <w:rFonts w:ascii="宋体" w:hAnsi="宋体" w:cs="宋体"/>
          <w:color w:val="auto"/>
          <w:kern w:val="21"/>
          <w:sz w:val="24"/>
          <w:highlight w:val="none"/>
        </w:rPr>
      </w:pPr>
    </w:p>
    <w:p w14:paraId="34BE1EC4">
      <w:pPr>
        <w:ind w:firstLine="1995" w:firstLineChars="552"/>
        <w:rPr>
          <w:rFonts w:ascii="宋体" w:hAnsi="宋体" w:cs="宋体"/>
          <w:b/>
          <w:color w:val="auto"/>
          <w:kern w:val="21"/>
          <w:sz w:val="36"/>
          <w:szCs w:val="36"/>
          <w:highlight w:val="none"/>
          <w:u w:val="single"/>
        </w:rPr>
      </w:pPr>
    </w:p>
    <w:p w14:paraId="738076CF">
      <w:pPr>
        <w:ind w:firstLine="1995" w:firstLineChars="552"/>
        <w:rPr>
          <w:rFonts w:ascii="宋体" w:hAnsi="宋体" w:cs="宋体"/>
          <w:b/>
          <w:color w:val="auto"/>
          <w:kern w:val="21"/>
          <w:sz w:val="36"/>
          <w:szCs w:val="36"/>
          <w:highlight w:val="none"/>
          <w:u w:val="single"/>
        </w:rPr>
      </w:pPr>
    </w:p>
    <w:p w14:paraId="31088168">
      <w:pPr>
        <w:tabs>
          <w:tab w:val="left" w:pos="7200"/>
        </w:tabs>
        <w:spacing w:line="360" w:lineRule="auto"/>
        <w:ind w:firstLine="1995" w:firstLineChars="552"/>
        <w:rPr>
          <w:rFonts w:ascii="宋体" w:hAnsi="宋体" w:cs="宋体"/>
          <w:b/>
          <w:color w:val="auto"/>
          <w:kern w:val="21"/>
          <w:sz w:val="36"/>
          <w:szCs w:val="36"/>
          <w:highlight w:val="none"/>
          <w:u w:val="single"/>
        </w:rPr>
      </w:pPr>
      <w:r>
        <w:rPr>
          <w:rFonts w:hint="eastAsia" w:ascii="宋体" w:hAnsi="宋体" w:cs="宋体"/>
          <w:b/>
          <w:color w:val="auto"/>
          <w:kern w:val="21"/>
          <w:sz w:val="36"/>
          <w:szCs w:val="36"/>
          <w:highlight w:val="none"/>
        </w:rPr>
        <w:t>采购人：</w:t>
      </w:r>
      <w:r>
        <w:rPr>
          <w:rFonts w:hint="eastAsia" w:ascii="宋体" w:hAnsi="宋体" w:cs="宋体"/>
          <w:b/>
          <w:color w:val="auto"/>
          <w:kern w:val="21"/>
          <w:sz w:val="36"/>
          <w:szCs w:val="36"/>
          <w:highlight w:val="none"/>
          <w:u w:val="single"/>
        </w:rPr>
        <w:t xml:space="preserve">                       </w:t>
      </w:r>
    </w:p>
    <w:p w14:paraId="18956B4A">
      <w:pPr>
        <w:tabs>
          <w:tab w:val="left" w:pos="7380"/>
        </w:tabs>
        <w:spacing w:line="360" w:lineRule="auto"/>
        <w:ind w:firstLine="1995" w:firstLineChars="552"/>
        <w:rPr>
          <w:rFonts w:ascii="宋体" w:hAnsi="宋体" w:cs="宋体"/>
          <w:b/>
          <w:bCs/>
          <w:color w:val="auto"/>
          <w:kern w:val="21"/>
          <w:sz w:val="44"/>
          <w:highlight w:val="none"/>
        </w:rPr>
      </w:pPr>
      <w:r>
        <w:rPr>
          <w:rFonts w:hint="eastAsia" w:ascii="宋体" w:hAnsi="宋体" w:cs="宋体"/>
          <w:b/>
          <w:color w:val="auto"/>
          <w:kern w:val="21"/>
          <w:sz w:val="36"/>
          <w:szCs w:val="36"/>
          <w:highlight w:val="none"/>
        </w:rPr>
        <w:t>成交供应商：</w:t>
      </w:r>
      <w:r>
        <w:rPr>
          <w:rFonts w:hint="eastAsia" w:ascii="宋体" w:hAnsi="宋体" w:cs="宋体"/>
          <w:b/>
          <w:color w:val="auto"/>
          <w:kern w:val="21"/>
          <w:sz w:val="36"/>
          <w:szCs w:val="36"/>
          <w:highlight w:val="none"/>
          <w:u w:val="single"/>
        </w:rPr>
        <w:t xml:space="preserve">                   </w:t>
      </w:r>
    </w:p>
    <w:p w14:paraId="63D774BF">
      <w:pPr>
        <w:tabs>
          <w:tab w:val="left" w:pos="7380"/>
        </w:tabs>
        <w:spacing w:line="360" w:lineRule="auto"/>
        <w:rPr>
          <w:rFonts w:ascii="宋体" w:hAnsi="宋体" w:cs="宋体"/>
          <w:b/>
          <w:bCs/>
          <w:color w:val="auto"/>
          <w:kern w:val="21"/>
          <w:sz w:val="44"/>
          <w:highlight w:val="none"/>
        </w:rPr>
      </w:pPr>
    </w:p>
    <w:p w14:paraId="6A09D9C6">
      <w:pPr>
        <w:jc w:val="center"/>
        <w:rPr>
          <w:rFonts w:ascii="宋体" w:hAnsi="宋体" w:cs="宋体"/>
          <w:b/>
          <w:color w:val="auto"/>
          <w:kern w:val="21"/>
          <w:sz w:val="36"/>
          <w:szCs w:val="36"/>
          <w:highlight w:val="none"/>
        </w:rPr>
      </w:pPr>
      <w:r>
        <w:rPr>
          <w:rFonts w:hint="eastAsia" w:ascii="宋体" w:hAnsi="宋体" w:cs="宋体"/>
          <w:b/>
          <w:bCs/>
          <w:color w:val="auto"/>
          <w:kern w:val="21"/>
          <w:sz w:val="44"/>
          <w:highlight w:val="none"/>
        </w:rPr>
        <w:br w:type="page"/>
      </w:r>
      <w:r>
        <w:rPr>
          <w:rFonts w:hint="eastAsia" w:ascii="宋体" w:hAnsi="宋体" w:cs="宋体"/>
          <w:b/>
          <w:color w:val="auto"/>
          <w:kern w:val="21"/>
          <w:sz w:val="36"/>
          <w:szCs w:val="36"/>
          <w:highlight w:val="none"/>
          <w:lang w:bidi="ar"/>
        </w:rPr>
        <w:t>目  录</w:t>
      </w:r>
    </w:p>
    <w:p w14:paraId="7B26D91A">
      <w:pPr>
        <w:spacing w:line="360" w:lineRule="auto"/>
        <w:ind w:left="359" w:leftChars="171" w:firstLine="198" w:firstLineChars="71"/>
        <w:rPr>
          <w:rFonts w:ascii="宋体" w:hAnsi="宋体" w:cs="宋体"/>
          <w:color w:val="auto"/>
          <w:kern w:val="21"/>
          <w:sz w:val="28"/>
          <w:szCs w:val="28"/>
          <w:highlight w:val="none"/>
        </w:rPr>
      </w:pPr>
      <w:r>
        <w:rPr>
          <w:rFonts w:hint="eastAsia" w:ascii="宋体" w:hAnsi="宋体" w:cs="宋体"/>
          <w:color w:val="auto"/>
          <w:kern w:val="21"/>
          <w:sz w:val="28"/>
          <w:szCs w:val="28"/>
          <w:highlight w:val="none"/>
          <w:lang w:bidi="ar"/>
        </w:rPr>
        <w:tab/>
      </w:r>
    </w:p>
    <w:p w14:paraId="7D672CA5">
      <w:pPr>
        <w:spacing w:line="360" w:lineRule="auto"/>
        <w:rPr>
          <w:rFonts w:ascii="宋体" w:hAnsi="宋体" w:cs="宋体"/>
          <w:b/>
          <w:color w:val="auto"/>
          <w:kern w:val="21"/>
          <w:sz w:val="30"/>
          <w:szCs w:val="30"/>
          <w:highlight w:val="none"/>
        </w:rPr>
      </w:pPr>
      <w:r>
        <w:rPr>
          <w:rFonts w:hint="eastAsia" w:ascii="宋体" w:hAnsi="宋体" w:cs="宋体"/>
          <w:b/>
          <w:color w:val="auto"/>
          <w:kern w:val="21"/>
          <w:sz w:val="30"/>
          <w:szCs w:val="30"/>
          <w:highlight w:val="none"/>
          <w:lang w:bidi="ar"/>
        </w:rPr>
        <w:t xml:space="preserve">一、广西壮族自治区政府采购合同书 </w:t>
      </w:r>
    </w:p>
    <w:p w14:paraId="37835D4C">
      <w:pPr>
        <w:spacing w:line="360" w:lineRule="auto"/>
        <w:rPr>
          <w:rFonts w:ascii="宋体" w:hAnsi="宋体" w:cs="宋体"/>
          <w:b/>
          <w:color w:val="auto"/>
          <w:kern w:val="21"/>
          <w:sz w:val="30"/>
          <w:szCs w:val="30"/>
          <w:highlight w:val="none"/>
        </w:rPr>
      </w:pPr>
      <w:r>
        <w:rPr>
          <w:rFonts w:hint="eastAsia" w:ascii="宋体" w:hAnsi="宋体" w:cs="宋体"/>
          <w:b/>
          <w:color w:val="auto"/>
          <w:kern w:val="21"/>
          <w:sz w:val="30"/>
          <w:szCs w:val="30"/>
          <w:highlight w:val="none"/>
          <w:lang w:bidi="ar"/>
        </w:rPr>
        <w:t>二、合同附件</w:t>
      </w:r>
    </w:p>
    <w:p w14:paraId="43D4FD18">
      <w:pPr>
        <w:pStyle w:val="27"/>
        <w:spacing w:line="360" w:lineRule="auto"/>
        <w:ind w:firstLine="560" w:firstLineChars="200"/>
        <w:rPr>
          <w:color w:val="auto"/>
          <w:kern w:val="21"/>
          <w:sz w:val="28"/>
          <w:szCs w:val="28"/>
          <w:highlight w:val="none"/>
        </w:rPr>
      </w:pPr>
      <w:r>
        <w:rPr>
          <w:rFonts w:hint="eastAsia"/>
          <w:color w:val="auto"/>
          <w:kern w:val="21"/>
          <w:sz w:val="28"/>
          <w:szCs w:val="28"/>
          <w:highlight w:val="none"/>
        </w:rPr>
        <w:t>附件1：成交通知书</w:t>
      </w:r>
    </w:p>
    <w:p w14:paraId="2645F9C0">
      <w:pPr>
        <w:pStyle w:val="27"/>
        <w:spacing w:line="360" w:lineRule="auto"/>
        <w:ind w:firstLine="560" w:firstLineChars="200"/>
        <w:rPr>
          <w:color w:val="auto"/>
          <w:kern w:val="21"/>
          <w:sz w:val="28"/>
          <w:szCs w:val="28"/>
          <w:highlight w:val="none"/>
        </w:rPr>
      </w:pPr>
      <w:r>
        <w:rPr>
          <w:rFonts w:hint="eastAsia"/>
          <w:color w:val="auto"/>
          <w:kern w:val="21"/>
          <w:sz w:val="28"/>
          <w:szCs w:val="28"/>
          <w:highlight w:val="none"/>
        </w:rPr>
        <w:t>附件2：项目采购需求</w:t>
      </w:r>
    </w:p>
    <w:p w14:paraId="23B8266D">
      <w:pPr>
        <w:spacing w:line="360" w:lineRule="auto"/>
        <w:ind w:firstLine="560" w:firstLineChars="200"/>
        <w:rPr>
          <w:rFonts w:ascii="宋体" w:hAnsi="宋体" w:cs="宋体"/>
          <w:color w:val="auto"/>
          <w:kern w:val="21"/>
          <w:sz w:val="28"/>
          <w:szCs w:val="28"/>
          <w:highlight w:val="none"/>
          <w:lang w:bidi="ar"/>
        </w:rPr>
      </w:pPr>
      <w:r>
        <w:rPr>
          <w:rFonts w:hint="eastAsia" w:ascii="宋体" w:hAnsi="宋体" w:cs="宋体"/>
          <w:color w:val="auto"/>
          <w:kern w:val="21"/>
          <w:sz w:val="28"/>
          <w:szCs w:val="28"/>
          <w:highlight w:val="none"/>
          <w:lang w:bidi="ar"/>
        </w:rPr>
        <w:t>附件3：资格声明函</w:t>
      </w:r>
    </w:p>
    <w:p w14:paraId="53DFFEB2">
      <w:pPr>
        <w:spacing w:line="360" w:lineRule="auto"/>
        <w:ind w:firstLine="560" w:firstLineChars="200"/>
        <w:rPr>
          <w:rFonts w:ascii="宋体" w:hAnsi="宋体" w:cs="宋体"/>
          <w:color w:val="auto"/>
          <w:kern w:val="21"/>
          <w:sz w:val="28"/>
          <w:szCs w:val="28"/>
          <w:highlight w:val="none"/>
          <w:lang w:bidi="ar"/>
        </w:rPr>
      </w:pPr>
      <w:r>
        <w:rPr>
          <w:rFonts w:hint="eastAsia" w:ascii="宋体" w:hAnsi="宋体" w:cs="宋体"/>
          <w:color w:val="auto"/>
          <w:kern w:val="21"/>
          <w:sz w:val="28"/>
          <w:szCs w:val="28"/>
          <w:highlight w:val="none"/>
          <w:lang w:bidi="ar"/>
        </w:rPr>
        <w:t>附件4：第一次报价</w:t>
      </w:r>
    </w:p>
    <w:p w14:paraId="231229B7">
      <w:pPr>
        <w:spacing w:line="360" w:lineRule="auto"/>
        <w:ind w:firstLine="560" w:firstLineChars="200"/>
        <w:rPr>
          <w:rFonts w:ascii="宋体" w:hAnsi="宋体" w:cs="宋体"/>
          <w:color w:val="auto"/>
          <w:kern w:val="21"/>
          <w:sz w:val="28"/>
          <w:szCs w:val="28"/>
          <w:highlight w:val="none"/>
        </w:rPr>
      </w:pPr>
      <w:r>
        <w:rPr>
          <w:rFonts w:hint="eastAsia" w:ascii="宋体" w:hAnsi="宋体" w:cs="宋体"/>
          <w:color w:val="auto"/>
          <w:kern w:val="21"/>
          <w:sz w:val="28"/>
          <w:szCs w:val="28"/>
          <w:highlight w:val="none"/>
          <w:lang w:bidi="ar"/>
        </w:rPr>
        <w:t>附件5：商务条款偏离表、服务需求偏离表</w:t>
      </w:r>
    </w:p>
    <w:p w14:paraId="7378F805">
      <w:pPr>
        <w:pStyle w:val="27"/>
        <w:spacing w:line="360" w:lineRule="auto"/>
        <w:ind w:firstLine="560" w:firstLineChars="200"/>
        <w:rPr>
          <w:rFonts w:hint="eastAsia"/>
          <w:color w:val="auto"/>
          <w:kern w:val="21"/>
          <w:sz w:val="28"/>
          <w:szCs w:val="28"/>
          <w:highlight w:val="none"/>
        </w:rPr>
      </w:pPr>
      <w:r>
        <w:rPr>
          <w:rFonts w:hint="eastAsia"/>
          <w:color w:val="auto"/>
          <w:kern w:val="21"/>
          <w:sz w:val="28"/>
          <w:szCs w:val="28"/>
          <w:highlight w:val="none"/>
        </w:rPr>
        <w:t>附件6：最后报价</w:t>
      </w:r>
    </w:p>
    <w:p w14:paraId="1A720D92">
      <w:pPr>
        <w:pStyle w:val="27"/>
        <w:spacing w:line="360" w:lineRule="auto"/>
        <w:ind w:firstLine="560" w:firstLineChars="200"/>
        <w:rPr>
          <w:color w:val="auto"/>
          <w:kern w:val="21"/>
          <w:sz w:val="28"/>
          <w:szCs w:val="28"/>
          <w:highlight w:val="none"/>
        </w:rPr>
      </w:pPr>
      <w:r>
        <w:rPr>
          <w:rFonts w:hint="eastAsia"/>
          <w:color w:val="auto"/>
          <w:kern w:val="21"/>
          <w:sz w:val="28"/>
          <w:szCs w:val="28"/>
          <w:highlight w:val="none"/>
        </w:rPr>
        <w:t>附件7：售后服务承诺</w:t>
      </w:r>
    </w:p>
    <w:p w14:paraId="02376353">
      <w:pPr>
        <w:snapToGrid w:val="0"/>
        <w:spacing w:line="360" w:lineRule="exact"/>
        <w:jc w:val="center"/>
        <w:rPr>
          <w:rFonts w:ascii="宋体" w:hAnsi="宋体" w:cs="宋体"/>
          <w:color w:val="auto"/>
          <w:kern w:val="21"/>
          <w:sz w:val="28"/>
          <w:szCs w:val="28"/>
          <w:highlight w:val="none"/>
        </w:rPr>
      </w:pPr>
      <w:r>
        <w:rPr>
          <w:rFonts w:hint="eastAsia" w:ascii="宋体" w:hAnsi="宋体" w:cs="宋体"/>
          <w:color w:val="auto"/>
          <w:kern w:val="21"/>
          <w:sz w:val="28"/>
          <w:szCs w:val="28"/>
          <w:highlight w:val="none"/>
          <w:lang w:bidi="ar"/>
        </w:rPr>
        <w:t xml:space="preserve"> </w:t>
      </w:r>
    </w:p>
    <w:p w14:paraId="37723AC0">
      <w:pPr>
        <w:pStyle w:val="19"/>
        <w:spacing w:line="480" w:lineRule="auto"/>
        <w:ind w:right="420"/>
        <w:jc w:val="center"/>
        <w:rPr>
          <w:rFonts w:hAnsi="宋体" w:cs="宋体"/>
          <w:b/>
          <w:bCs/>
          <w:color w:val="auto"/>
          <w:kern w:val="21"/>
          <w:sz w:val="32"/>
          <w:szCs w:val="32"/>
          <w:highlight w:val="none"/>
        </w:rPr>
      </w:pPr>
      <w:r>
        <w:rPr>
          <w:rFonts w:hint="eastAsia" w:hAnsi="宋体" w:cs="宋体"/>
          <w:b/>
          <w:bCs/>
          <w:color w:val="auto"/>
          <w:kern w:val="21"/>
          <w:sz w:val="32"/>
          <w:szCs w:val="32"/>
          <w:highlight w:val="none"/>
        </w:rPr>
        <w:br w:type="page"/>
      </w:r>
      <w:r>
        <w:rPr>
          <w:rFonts w:hint="eastAsia" w:hAnsi="宋体" w:cs="宋体"/>
          <w:b/>
          <w:bCs/>
          <w:color w:val="auto"/>
          <w:kern w:val="21"/>
          <w:sz w:val="32"/>
          <w:szCs w:val="32"/>
          <w:highlight w:val="none"/>
        </w:rPr>
        <w:t>广西壮族自治区政府采购合同（格式）</w:t>
      </w:r>
    </w:p>
    <w:p w14:paraId="6854805D">
      <w:pPr>
        <w:snapToGrid w:val="0"/>
        <w:spacing w:line="400" w:lineRule="exact"/>
        <w:ind w:right="480" w:firstLine="5985" w:firstLineChars="2850"/>
        <w:rPr>
          <w:rFonts w:ascii="宋体" w:hAnsi="宋体" w:cs="宋体"/>
          <w:bCs/>
          <w:color w:val="auto"/>
          <w:kern w:val="21"/>
          <w:szCs w:val="21"/>
          <w:highlight w:val="none"/>
          <w:u w:val="single"/>
        </w:rPr>
      </w:pPr>
      <w:r>
        <w:rPr>
          <w:rFonts w:hint="eastAsia" w:ascii="宋体" w:hAnsi="宋体" w:cs="宋体"/>
          <w:bCs/>
          <w:color w:val="auto"/>
          <w:kern w:val="21"/>
          <w:szCs w:val="21"/>
          <w:highlight w:val="none"/>
        </w:rPr>
        <w:t>合同编号：</w:t>
      </w:r>
    </w:p>
    <w:p w14:paraId="6EC70DCB">
      <w:pPr>
        <w:snapToGrid w:val="0"/>
        <w:spacing w:line="400" w:lineRule="exact"/>
        <w:rPr>
          <w:rFonts w:ascii="宋体" w:hAnsi="宋体" w:cs="宋体"/>
          <w:color w:val="auto"/>
          <w:kern w:val="21"/>
          <w:szCs w:val="21"/>
          <w:highlight w:val="none"/>
        </w:rPr>
      </w:pPr>
    </w:p>
    <w:p w14:paraId="2BA5B839">
      <w:pPr>
        <w:snapToGrid w:val="0"/>
        <w:spacing w:line="400" w:lineRule="exact"/>
        <w:rPr>
          <w:rFonts w:hint="eastAsia" w:ascii="宋体" w:hAnsi="宋体" w:eastAsia="宋体" w:cs="宋体"/>
          <w:color w:val="auto"/>
          <w:kern w:val="21"/>
          <w:sz w:val="21"/>
          <w:szCs w:val="21"/>
          <w:highlight w:val="none"/>
          <w:u w:val="single"/>
        </w:rPr>
      </w:pPr>
      <w:r>
        <w:rPr>
          <w:rFonts w:hint="eastAsia" w:ascii="宋体" w:hAnsi="宋体" w:eastAsia="宋体" w:cs="宋体"/>
          <w:color w:val="auto"/>
          <w:kern w:val="21"/>
          <w:sz w:val="21"/>
          <w:szCs w:val="21"/>
          <w:highlight w:val="none"/>
        </w:rPr>
        <w:t>采购单位（甲方）</w:t>
      </w:r>
      <w:r>
        <w:rPr>
          <w:rFonts w:hint="eastAsia" w:ascii="宋体" w:hAnsi="宋体" w:eastAsia="宋体" w:cs="宋体"/>
          <w:color w:val="auto"/>
          <w:kern w:val="21"/>
          <w:sz w:val="21"/>
          <w:szCs w:val="21"/>
          <w:highlight w:val="none"/>
          <w:lang w:eastAsia="zh-CN"/>
        </w:rPr>
        <w:t>：</w:t>
      </w:r>
      <w:r>
        <w:rPr>
          <w:rFonts w:hint="eastAsia" w:ascii="宋体" w:hAnsi="宋体" w:eastAsia="宋体" w:cs="宋体"/>
          <w:color w:val="auto"/>
          <w:kern w:val="21"/>
          <w:sz w:val="21"/>
          <w:szCs w:val="21"/>
          <w:highlight w:val="none"/>
          <w:u w:val="single"/>
        </w:rPr>
        <w:t xml:space="preserve">                         </w:t>
      </w:r>
      <w:r>
        <w:rPr>
          <w:rFonts w:hint="eastAsia" w:ascii="宋体" w:hAnsi="宋体" w:eastAsia="宋体" w:cs="宋体"/>
          <w:color w:val="auto"/>
          <w:kern w:val="21"/>
          <w:sz w:val="21"/>
          <w:szCs w:val="21"/>
          <w:highlight w:val="none"/>
        </w:rPr>
        <w:t xml:space="preserve">  采 购 计 划 号</w:t>
      </w:r>
      <w:r>
        <w:rPr>
          <w:rFonts w:hint="eastAsia" w:ascii="宋体" w:hAnsi="宋体" w:eastAsia="宋体" w:cs="宋体"/>
          <w:color w:val="auto"/>
          <w:kern w:val="21"/>
          <w:sz w:val="21"/>
          <w:szCs w:val="21"/>
          <w:highlight w:val="none"/>
          <w:lang w:eastAsia="zh-CN"/>
        </w:rPr>
        <w:t>：</w:t>
      </w:r>
      <w:r>
        <w:rPr>
          <w:rFonts w:hint="eastAsia" w:ascii="宋体" w:hAnsi="宋体" w:eastAsia="宋体" w:cs="宋体"/>
          <w:color w:val="auto"/>
          <w:kern w:val="21"/>
          <w:sz w:val="21"/>
          <w:szCs w:val="21"/>
          <w:highlight w:val="none"/>
          <w:u w:val="single"/>
        </w:rPr>
        <w:t xml:space="preserve">                        </w:t>
      </w:r>
    </w:p>
    <w:p w14:paraId="5F59607F">
      <w:pPr>
        <w:snapToGrid w:val="0"/>
        <w:spacing w:line="400" w:lineRule="exact"/>
        <w:rPr>
          <w:rFonts w:hint="eastAsia" w:ascii="宋体" w:hAnsi="宋体" w:eastAsia="宋体" w:cs="宋体"/>
          <w:color w:val="auto"/>
          <w:kern w:val="21"/>
          <w:sz w:val="21"/>
          <w:szCs w:val="21"/>
          <w:highlight w:val="none"/>
          <w:u w:val="single"/>
        </w:rPr>
      </w:pPr>
      <w:r>
        <w:rPr>
          <w:rFonts w:hint="eastAsia" w:ascii="宋体" w:hAnsi="宋体" w:eastAsia="宋体" w:cs="宋体"/>
          <w:color w:val="auto"/>
          <w:kern w:val="21"/>
          <w:sz w:val="21"/>
          <w:szCs w:val="21"/>
          <w:highlight w:val="none"/>
        </w:rPr>
        <w:t>供 应 商（乙方）</w:t>
      </w:r>
      <w:r>
        <w:rPr>
          <w:rFonts w:hint="eastAsia" w:ascii="宋体" w:hAnsi="宋体" w:eastAsia="宋体" w:cs="宋体"/>
          <w:color w:val="auto"/>
          <w:kern w:val="21"/>
          <w:sz w:val="21"/>
          <w:szCs w:val="21"/>
          <w:highlight w:val="none"/>
          <w:lang w:eastAsia="zh-CN"/>
        </w:rPr>
        <w:t>：</w:t>
      </w:r>
      <w:r>
        <w:rPr>
          <w:rFonts w:hint="eastAsia" w:ascii="宋体" w:hAnsi="宋体" w:eastAsia="宋体" w:cs="宋体"/>
          <w:color w:val="auto"/>
          <w:kern w:val="21"/>
          <w:sz w:val="21"/>
          <w:szCs w:val="21"/>
          <w:highlight w:val="none"/>
          <w:u w:val="single"/>
        </w:rPr>
        <w:t xml:space="preserve">                         </w:t>
      </w:r>
      <w:r>
        <w:rPr>
          <w:rFonts w:hint="eastAsia" w:ascii="宋体" w:hAnsi="宋体" w:eastAsia="宋体" w:cs="宋体"/>
          <w:color w:val="auto"/>
          <w:kern w:val="21"/>
          <w:sz w:val="21"/>
          <w:szCs w:val="21"/>
          <w:highlight w:val="none"/>
        </w:rPr>
        <w:t xml:space="preserve">  项目名称编号</w:t>
      </w:r>
      <w:r>
        <w:rPr>
          <w:rFonts w:hint="eastAsia" w:ascii="宋体" w:hAnsi="宋体" w:eastAsia="宋体" w:cs="宋体"/>
          <w:color w:val="auto"/>
          <w:kern w:val="21"/>
          <w:sz w:val="21"/>
          <w:szCs w:val="21"/>
          <w:highlight w:val="none"/>
          <w:lang w:eastAsia="zh-CN"/>
        </w:rPr>
        <w:t>：</w:t>
      </w:r>
      <w:r>
        <w:rPr>
          <w:rFonts w:hint="eastAsia" w:ascii="宋体" w:hAnsi="宋体" w:eastAsia="宋体" w:cs="宋体"/>
          <w:color w:val="auto"/>
          <w:kern w:val="21"/>
          <w:sz w:val="21"/>
          <w:szCs w:val="21"/>
          <w:highlight w:val="none"/>
          <w:u w:val="single"/>
        </w:rPr>
        <w:t xml:space="preserve">                          </w:t>
      </w:r>
    </w:p>
    <w:p w14:paraId="11AC1C36">
      <w:pPr>
        <w:snapToGrid w:val="0"/>
        <w:spacing w:line="400" w:lineRule="exact"/>
        <w:rPr>
          <w:rFonts w:hint="eastAsia" w:ascii="宋体" w:hAnsi="宋体" w:eastAsia="宋体" w:cs="宋体"/>
          <w:color w:val="auto"/>
          <w:kern w:val="21"/>
          <w:sz w:val="21"/>
          <w:szCs w:val="21"/>
          <w:highlight w:val="none"/>
          <w:u w:val="single"/>
        </w:rPr>
      </w:pPr>
      <w:r>
        <w:rPr>
          <w:rFonts w:hint="eastAsia" w:ascii="宋体" w:hAnsi="宋体" w:eastAsia="宋体" w:cs="宋体"/>
          <w:color w:val="auto"/>
          <w:kern w:val="21"/>
          <w:sz w:val="21"/>
          <w:szCs w:val="21"/>
          <w:highlight w:val="none"/>
        </w:rPr>
        <w:t xml:space="preserve">签  订  地  点 </w:t>
      </w:r>
      <w:r>
        <w:rPr>
          <w:rFonts w:hint="eastAsia" w:ascii="宋体" w:hAnsi="宋体" w:eastAsia="宋体" w:cs="宋体"/>
          <w:color w:val="auto"/>
          <w:kern w:val="21"/>
          <w:sz w:val="21"/>
          <w:szCs w:val="21"/>
          <w:highlight w:val="none"/>
          <w:lang w:eastAsia="zh-CN"/>
        </w:rPr>
        <w:t>：</w:t>
      </w:r>
      <w:r>
        <w:rPr>
          <w:rFonts w:hint="eastAsia" w:ascii="宋体" w:hAnsi="宋体" w:eastAsia="宋体" w:cs="宋体"/>
          <w:color w:val="auto"/>
          <w:kern w:val="21"/>
          <w:sz w:val="21"/>
          <w:szCs w:val="21"/>
          <w:highlight w:val="none"/>
          <w:u w:val="single"/>
        </w:rPr>
        <w:t xml:space="preserve">                          </w:t>
      </w:r>
      <w:r>
        <w:rPr>
          <w:rFonts w:hint="eastAsia" w:ascii="宋体" w:hAnsi="宋体" w:eastAsia="宋体" w:cs="宋体"/>
          <w:color w:val="auto"/>
          <w:kern w:val="21"/>
          <w:sz w:val="21"/>
          <w:szCs w:val="21"/>
          <w:highlight w:val="none"/>
        </w:rPr>
        <w:t xml:space="preserve">  签 订 时 间</w:t>
      </w:r>
      <w:r>
        <w:rPr>
          <w:rFonts w:hint="eastAsia" w:ascii="宋体" w:hAnsi="宋体" w:eastAsia="宋体" w:cs="宋体"/>
          <w:color w:val="auto"/>
          <w:kern w:val="21"/>
          <w:sz w:val="21"/>
          <w:szCs w:val="21"/>
          <w:highlight w:val="none"/>
          <w:lang w:eastAsia="zh-CN"/>
        </w:rPr>
        <w:t>：</w:t>
      </w:r>
      <w:r>
        <w:rPr>
          <w:rFonts w:hint="eastAsia" w:ascii="宋体" w:hAnsi="宋体" w:eastAsia="宋体" w:cs="宋体"/>
          <w:color w:val="auto"/>
          <w:kern w:val="21"/>
          <w:sz w:val="21"/>
          <w:szCs w:val="21"/>
          <w:highlight w:val="none"/>
          <w:u w:val="single"/>
        </w:rPr>
        <w:t xml:space="preserve">                           </w:t>
      </w:r>
    </w:p>
    <w:p w14:paraId="1DC4023B">
      <w:pPr>
        <w:spacing w:line="400" w:lineRule="exact"/>
        <w:ind w:firstLine="420" w:firstLineChars="200"/>
        <w:rPr>
          <w:rFonts w:hint="eastAsia" w:ascii="宋体" w:hAnsi="宋体" w:eastAsia="宋体" w:cs="宋体"/>
          <w:color w:val="auto"/>
          <w:kern w:val="21"/>
          <w:sz w:val="21"/>
          <w:szCs w:val="21"/>
          <w:highlight w:val="none"/>
        </w:rPr>
      </w:pPr>
    </w:p>
    <w:p w14:paraId="3553D7C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根据《中华人民共和国政府采购法》《中华人民共和国民法典》等法律、法规的规定，甲乙双方基于公平原则，就甲方委托乙方提供</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rPr>
        <w:t>的相关事宜，签订本合同。</w:t>
      </w:r>
    </w:p>
    <w:p w14:paraId="6D4195D2">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sz w:val="21"/>
          <w:szCs w:val="21"/>
          <w:highlight w:val="none"/>
        </w:rPr>
      </w:pPr>
      <w:bookmarkStart w:id="103" w:name="_Toc15073"/>
      <w:r>
        <w:rPr>
          <w:rFonts w:hint="eastAsia" w:ascii="宋体" w:hAnsi="宋体" w:eastAsia="宋体" w:cs="宋体"/>
          <w:b/>
          <w:sz w:val="21"/>
          <w:szCs w:val="21"/>
          <w:highlight w:val="none"/>
        </w:rPr>
        <w:t>第一条　合同标的</w:t>
      </w:r>
      <w:bookmarkEnd w:id="103"/>
    </w:p>
    <w:p w14:paraId="51F28CFB">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1.项目一览表</w:t>
      </w:r>
    </w:p>
    <w:tbl>
      <w:tblPr>
        <w:tblStyle w:val="3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639"/>
        <w:gridCol w:w="1473"/>
        <w:gridCol w:w="824"/>
        <w:gridCol w:w="745"/>
        <w:gridCol w:w="1347"/>
        <w:gridCol w:w="1448"/>
      </w:tblGrid>
      <w:tr w14:paraId="7DFB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14" w:type="pct"/>
            <w:tcBorders>
              <w:top w:val="single" w:color="auto" w:sz="4" w:space="0"/>
              <w:left w:val="single" w:color="auto" w:sz="4" w:space="0"/>
              <w:bottom w:val="single" w:color="auto" w:sz="4" w:space="0"/>
              <w:right w:val="single" w:color="auto" w:sz="4" w:space="0"/>
            </w:tcBorders>
            <w:vAlign w:val="center"/>
          </w:tcPr>
          <w:p w14:paraId="49D90E8D">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1428" w:type="pct"/>
            <w:tcBorders>
              <w:top w:val="single" w:color="auto" w:sz="4" w:space="0"/>
              <w:left w:val="single" w:color="auto" w:sz="4" w:space="0"/>
              <w:bottom w:val="single" w:color="auto" w:sz="4" w:space="0"/>
              <w:right w:val="single" w:color="auto" w:sz="4" w:space="0"/>
            </w:tcBorders>
            <w:vAlign w:val="center"/>
          </w:tcPr>
          <w:p w14:paraId="6F499AD4">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名称</w:t>
            </w:r>
          </w:p>
        </w:tc>
        <w:tc>
          <w:tcPr>
            <w:tcW w:w="797" w:type="pct"/>
            <w:tcBorders>
              <w:top w:val="single" w:color="auto" w:sz="4" w:space="0"/>
              <w:left w:val="single" w:color="auto" w:sz="4" w:space="0"/>
              <w:bottom w:val="single" w:color="auto" w:sz="4" w:space="0"/>
              <w:right w:val="single" w:color="auto" w:sz="4" w:space="0"/>
            </w:tcBorders>
            <w:vAlign w:val="center"/>
          </w:tcPr>
          <w:p w14:paraId="60FF62C6">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服务内容</w:t>
            </w:r>
          </w:p>
        </w:tc>
        <w:tc>
          <w:tcPr>
            <w:tcW w:w="446" w:type="pct"/>
            <w:tcBorders>
              <w:top w:val="single" w:color="auto" w:sz="4" w:space="0"/>
              <w:left w:val="single" w:color="auto" w:sz="4" w:space="0"/>
              <w:bottom w:val="single" w:color="auto" w:sz="4" w:space="0"/>
              <w:right w:val="single" w:color="auto" w:sz="4" w:space="0"/>
            </w:tcBorders>
            <w:vAlign w:val="center"/>
          </w:tcPr>
          <w:p w14:paraId="5E8C4FB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数量</w:t>
            </w:r>
          </w:p>
        </w:tc>
        <w:tc>
          <w:tcPr>
            <w:tcW w:w="403" w:type="pct"/>
            <w:tcBorders>
              <w:top w:val="single" w:color="auto" w:sz="4" w:space="0"/>
              <w:left w:val="single" w:color="auto" w:sz="4" w:space="0"/>
              <w:bottom w:val="single" w:color="auto" w:sz="4" w:space="0"/>
              <w:right w:val="single" w:color="auto" w:sz="4" w:space="0"/>
            </w:tcBorders>
            <w:vAlign w:val="center"/>
          </w:tcPr>
          <w:p w14:paraId="3ED44BE3">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单位</w:t>
            </w:r>
          </w:p>
        </w:tc>
        <w:tc>
          <w:tcPr>
            <w:tcW w:w="729" w:type="pct"/>
            <w:tcBorders>
              <w:top w:val="single" w:color="auto" w:sz="4" w:space="0"/>
              <w:left w:val="single" w:color="auto" w:sz="4" w:space="0"/>
              <w:bottom w:val="single" w:color="auto" w:sz="4" w:space="0"/>
              <w:right w:val="single" w:color="auto" w:sz="4" w:space="0"/>
            </w:tcBorders>
            <w:vAlign w:val="center"/>
          </w:tcPr>
          <w:p w14:paraId="441C89D4">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单价（元）</w:t>
            </w:r>
          </w:p>
        </w:tc>
        <w:tc>
          <w:tcPr>
            <w:tcW w:w="780" w:type="pct"/>
            <w:tcBorders>
              <w:top w:val="single" w:color="auto" w:sz="4" w:space="0"/>
              <w:left w:val="single" w:color="auto" w:sz="4" w:space="0"/>
              <w:bottom w:val="single" w:color="auto" w:sz="4" w:space="0"/>
              <w:right w:val="single" w:color="auto" w:sz="4" w:space="0"/>
            </w:tcBorders>
            <w:vAlign w:val="center"/>
          </w:tcPr>
          <w:p w14:paraId="161B92B9">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总价（元）</w:t>
            </w:r>
          </w:p>
        </w:tc>
      </w:tr>
      <w:tr w14:paraId="5320A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14" w:type="pct"/>
            <w:tcBorders>
              <w:top w:val="single" w:color="auto" w:sz="4" w:space="0"/>
              <w:left w:val="single" w:color="auto" w:sz="4" w:space="0"/>
              <w:bottom w:val="single" w:color="auto" w:sz="4" w:space="0"/>
              <w:right w:val="single" w:color="auto" w:sz="4" w:space="0"/>
            </w:tcBorders>
            <w:vAlign w:val="center"/>
          </w:tcPr>
          <w:p w14:paraId="040C87E0">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428" w:type="pct"/>
            <w:tcBorders>
              <w:top w:val="single" w:color="auto" w:sz="4" w:space="0"/>
              <w:left w:val="single" w:color="auto" w:sz="4" w:space="0"/>
              <w:bottom w:val="single" w:color="auto" w:sz="4" w:space="0"/>
              <w:right w:val="single" w:color="auto" w:sz="4" w:space="0"/>
            </w:tcBorders>
            <w:vAlign w:val="center"/>
          </w:tcPr>
          <w:p w14:paraId="700B122A">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“AI赋能千行百业超级联赛”成果盛典（AI之夜）会场策划设计及视觉内容制作服务项目</w:t>
            </w:r>
          </w:p>
        </w:tc>
        <w:tc>
          <w:tcPr>
            <w:tcW w:w="797" w:type="pct"/>
            <w:tcBorders>
              <w:top w:val="single" w:color="auto" w:sz="4" w:space="0"/>
              <w:left w:val="single" w:color="auto" w:sz="4" w:space="0"/>
              <w:bottom w:val="single" w:color="auto" w:sz="4" w:space="0"/>
              <w:right w:val="single" w:color="auto" w:sz="4" w:space="0"/>
            </w:tcBorders>
            <w:vAlign w:val="center"/>
          </w:tcPr>
          <w:p w14:paraId="4C2D2B53">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内容详见</w:t>
            </w:r>
            <w:r>
              <w:rPr>
                <w:rFonts w:hint="eastAsia" w:ascii="宋体" w:hAnsi="宋体" w:eastAsia="宋体" w:cs="宋体"/>
                <w:sz w:val="21"/>
                <w:szCs w:val="21"/>
                <w:highlight w:val="none"/>
                <w:lang w:val="en-US" w:eastAsia="zh-CN"/>
              </w:rPr>
              <w:t>采购需求</w:t>
            </w:r>
          </w:p>
        </w:tc>
        <w:tc>
          <w:tcPr>
            <w:tcW w:w="446" w:type="pct"/>
            <w:tcBorders>
              <w:top w:val="single" w:color="auto" w:sz="4" w:space="0"/>
              <w:left w:val="single" w:color="auto" w:sz="4" w:space="0"/>
              <w:bottom w:val="single" w:color="auto" w:sz="4" w:space="0"/>
              <w:right w:val="single" w:color="auto" w:sz="4" w:space="0"/>
            </w:tcBorders>
            <w:vAlign w:val="center"/>
          </w:tcPr>
          <w:p w14:paraId="462ACAE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403" w:type="pct"/>
            <w:tcBorders>
              <w:top w:val="single" w:color="auto" w:sz="4" w:space="0"/>
              <w:left w:val="single" w:color="auto" w:sz="4" w:space="0"/>
              <w:bottom w:val="single" w:color="auto" w:sz="4" w:space="0"/>
              <w:right w:val="single" w:color="auto" w:sz="4" w:space="0"/>
            </w:tcBorders>
            <w:vAlign w:val="center"/>
          </w:tcPr>
          <w:p w14:paraId="733C103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项</w:t>
            </w:r>
          </w:p>
        </w:tc>
        <w:tc>
          <w:tcPr>
            <w:tcW w:w="729" w:type="pct"/>
            <w:tcBorders>
              <w:top w:val="single" w:color="auto" w:sz="4" w:space="0"/>
              <w:left w:val="single" w:color="auto" w:sz="4" w:space="0"/>
              <w:bottom w:val="single" w:color="auto" w:sz="4" w:space="0"/>
              <w:right w:val="single" w:color="auto" w:sz="4" w:space="0"/>
            </w:tcBorders>
            <w:vAlign w:val="center"/>
          </w:tcPr>
          <w:p w14:paraId="3803BFEF">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sz w:val="21"/>
                <w:szCs w:val="21"/>
                <w:highlight w:val="none"/>
              </w:rPr>
            </w:pPr>
          </w:p>
        </w:tc>
        <w:tc>
          <w:tcPr>
            <w:tcW w:w="780" w:type="pct"/>
            <w:tcBorders>
              <w:top w:val="single" w:color="auto" w:sz="4" w:space="0"/>
              <w:left w:val="single" w:color="auto" w:sz="4" w:space="0"/>
              <w:bottom w:val="single" w:color="auto" w:sz="4" w:space="0"/>
              <w:right w:val="single" w:color="auto" w:sz="4" w:space="0"/>
            </w:tcBorders>
            <w:vAlign w:val="center"/>
          </w:tcPr>
          <w:p w14:paraId="1D947D24">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sz w:val="21"/>
                <w:szCs w:val="21"/>
                <w:highlight w:val="none"/>
              </w:rPr>
            </w:pPr>
          </w:p>
        </w:tc>
      </w:tr>
      <w:tr w14:paraId="6A93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gridSpan w:val="7"/>
            <w:tcBorders>
              <w:top w:val="single" w:color="auto" w:sz="4" w:space="0"/>
              <w:left w:val="single" w:color="auto" w:sz="4" w:space="0"/>
              <w:bottom w:val="single" w:color="auto" w:sz="4" w:space="0"/>
              <w:right w:val="single" w:color="auto" w:sz="4" w:space="0"/>
            </w:tcBorders>
            <w:vAlign w:val="center"/>
          </w:tcPr>
          <w:p w14:paraId="72F54B6F">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人民币合计金额（大写）：</w:t>
            </w:r>
            <w:r>
              <w:rPr>
                <w:rFonts w:hint="eastAsia" w:ascii="宋体" w:hAnsi="宋体" w:eastAsia="宋体" w:cs="宋体"/>
                <w:sz w:val="21"/>
                <w:szCs w:val="21"/>
                <w:highlight w:val="none"/>
                <w:u w:val="single"/>
              </w:rPr>
              <w:t xml:space="preserve">          元整 </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tc>
      </w:tr>
    </w:tbl>
    <w:p w14:paraId="23E135D5">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2.合同合计金额为完成</w:t>
      </w:r>
      <w:r>
        <w:rPr>
          <w:rFonts w:hint="eastAsia" w:ascii="宋体" w:hAnsi="宋体" w:cs="宋体"/>
          <w:sz w:val="21"/>
          <w:szCs w:val="21"/>
          <w:highlight w:val="none"/>
          <w:lang w:val="en-US" w:eastAsia="zh-CN"/>
        </w:rPr>
        <w:t>甲方</w:t>
      </w:r>
      <w:r>
        <w:rPr>
          <w:rFonts w:hint="eastAsia" w:ascii="宋体" w:hAnsi="宋体" w:eastAsia="宋体" w:cs="宋体"/>
          <w:sz w:val="21"/>
          <w:szCs w:val="21"/>
          <w:highlight w:val="none"/>
        </w:rPr>
        <w:t>指定内容的整体包干价，包括但不限于技术工作费、人工费、设计费、材料费、验收费、差旅费、管理费、劳务费、邮寄费、维护、保险、利润及税金等所有费用</w:t>
      </w:r>
      <w:r>
        <w:rPr>
          <w:rFonts w:hint="eastAsia" w:ascii="宋体" w:hAnsi="宋体" w:eastAsia="宋体" w:cs="宋体"/>
          <w:kern w:val="2"/>
          <w:sz w:val="21"/>
          <w:szCs w:val="21"/>
          <w:highlight w:val="none"/>
          <w:shd w:val="clear"/>
        </w:rPr>
        <w:t>。</w:t>
      </w:r>
    </w:p>
    <w:p w14:paraId="7D783821">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sz w:val="21"/>
          <w:szCs w:val="21"/>
          <w:highlight w:val="none"/>
        </w:rPr>
      </w:pPr>
      <w:bookmarkStart w:id="104" w:name="_Toc27861"/>
      <w:r>
        <w:rPr>
          <w:rFonts w:hint="eastAsia" w:ascii="宋体" w:hAnsi="宋体" w:eastAsia="宋体" w:cs="宋体"/>
          <w:b/>
          <w:sz w:val="21"/>
          <w:szCs w:val="21"/>
          <w:highlight w:val="none"/>
        </w:rPr>
        <w:t>第二条　</w:t>
      </w:r>
      <w:bookmarkEnd w:id="104"/>
      <w:r>
        <w:rPr>
          <w:rFonts w:hint="eastAsia" w:ascii="宋体" w:hAnsi="宋体" w:eastAsia="宋体" w:cs="宋体"/>
          <w:b/>
          <w:bCs/>
          <w:sz w:val="21"/>
          <w:szCs w:val="21"/>
          <w:highlight w:val="none"/>
        </w:rPr>
        <w:t>双方的权利和义务</w:t>
      </w:r>
    </w:p>
    <w:p w14:paraId="5AA38233">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（一）甲方的权利义务</w:t>
      </w:r>
    </w:p>
    <w:p w14:paraId="35FF7C9F">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1.甲方有权对乙方履行合同进行指导</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监督和提供建议。</w:t>
      </w:r>
    </w:p>
    <w:p w14:paraId="276F2FE9">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2.甲方有权向乙方了解合同履行的进展情况，乙方应向甲方及时据实报告，若根据乙方报告的情况，甲方认为进度明显滞后的，甲方有权要求乙方在合理期限内整改至甲方要求的进度。</w:t>
      </w:r>
    </w:p>
    <w:p w14:paraId="5E9D101C">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3.甲方应按照《</w:t>
      </w:r>
      <w:r>
        <w:rPr>
          <w:rFonts w:hint="eastAsia" w:ascii="宋体" w:hAnsi="宋体" w:eastAsia="宋体" w:cs="宋体"/>
          <w:sz w:val="21"/>
          <w:szCs w:val="21"/>
          <w:highlight w:val="none"/>
          <w:u w:val="none"/>
          <w:lang w:val="en-US" w:eastAsia="zh-CN"/>
        </w:rPr>
        <w:t>采购需求</w:t>
      </w:r>
      <w:r>
        <w:rPr>
          <w:rFonts w:hint="eastAsia" w:ascii="宋体" w:hAnsi="宋体" w:eastAsia="宋体" w:cs="宋体"/>
          <w:sz w:val="21"/>
          <w:szCs w:val="21"/>
          <w:highlight w:val="none"/>
        </w:rPr>
        <w:t>》的工作要求，及时审核乙方提供的活动策划方案、活动计划等。对于乙方交付的活动方案、计划等，甲方应在5个工作日内提出书面调整意见，乙方应及时予以修改，但因甲方调整造成活动执行时间延迟的，乙方不承担责任。</w:t>
      </w:r>
    </w:p>
    <w:p w14:paraId="32C256BB">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4.乙方在履行本合同过程中形成的策划方案、解决方案等成果和阶段性成果的所有权及知识产权归甲方所有。</w:t>
      </w:r>
    </w:p>
    <w:p w14:paraId="6C61BFCB">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（二）乙方的权利义务</w:t>
      </w:r>
    </w:p>
    <w:p w14:paraId="2E3BD324">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1.根据《</w:t>
      </w:r>
      <w:r>
        <w:rPr>
          <w:rFonts w:hint="eastAsia" w:ascii="宋体" w:hAnsi="宋体" w:eastAsia="宋体" w:cs="宋体"/>
          <w:sz w:val="21"/>
          <w:szCs w:val="21"/>
          <w:highlight w:val="none"/>
          <w:u w:val="none"/>
          <w:lang w:val="en-US" w:eastAsia="zh-CN"/>
        </w:rPr>
        <w:t>采购需求</w:t>
      </w:r>
      <w:r>
        <w:rPr>
          <w:rFonts w:hint="eastAsia" w:ascii="宋体" w:hAnsi="宋体" w:eastAsia="宋体" w:cs="宋体"/>
          <w:sz w:val="21"/>
          <w:szCs w:val="21"/>
          <w:highlight w:val="none"/>
        </w:rPr>
        <w:t>》的工作要求，乙方应提供具有符合甲方活动要求的人力、资源完成各项工作，乙方接受甲方对其工作的指导，根据甲方合理要求及实际情况，对有合作内容的履行方案进行及时地调整。</w:t>
      </w:r>
    </w:p>
    <w:p w14:paraId="27F543F1">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乙方应根据本次活动的情况与甲方进行必要的业务交流，要求甲方提供必要的信息和资料，并不定期向甲方汇报活动进展情况。就甲方提供的内容，包括但不限于数据、文字、图片、视频，有不符合国家有关法律、法规、政策或存在侵权情况的，乙方可及时通知甲方进行修改或更换。</w:t>
      </w:r>
    </w:p>
    <w:p w14:paraId="2436AA31">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3.乙方保证为甲方服务所设计/形成/策划的文字、图片、活动方案的质量及合法性。</w:t>
      </w:r>
    </w:p>
    <w:p w14:paraId="42760ABB">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4.乙方应保证所提供服务在甲方使用时不会侵犯任何第三方的专利权、商标权等知识产权及肖像权、隐私权等合法权利，且甲方的所有权、处分权等没有受到任何限制。</w:t>
      </w:r>
    </w:p>
    <w:p w14:paraId="202E1C53">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5.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518FD6DF">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6.乙方不得将本协议项目非法分包或转包给任何单位和个人。</w:t>
      </w:r>
    </w:p>
    <w:p w14:paraId="5F77A36B">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第三条　付款方式</w:t>
      </w:r>
    </w:p>
    <w:p w14:paraId="5804C82B">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自合同签订之日起10天内，甲方向乙方支付合同金额的50%；完成所有服务工作，乙方向甲方交付成果并经甲方验收合格后10天内，甲方向乙方支付合同金额的50%。每次付款前，乙方需向甲方提供请款函及等额合法有效的增值税发票，否则甲方有权顺延付款且无需承担任何逾期付款责任。</w:t>
      </w:r>
    </w:p>
    <w:p w14:paraId="566D6328">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甲方发票信息：</w:t>
      </w:r>
    </w:p>
    <w:p w14:paraId="310439AD">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单位名称： </w:t>
      </w:r>
    </w:p>
    <w:p w14:paraId="29E989AB">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税号： </w:t>
      </w:r>
    </w:p>
    <w:p w14:paraId="0A1805F9">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地址及电话：</w:t>
      </w:r>
    </w:p>
    <w:p w14:paraId="134C954F">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开户银行： </w:t>
      </w:r>
    </w:p>
    <w:p w14:paraId="06A75D38">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银行账号： </w:t>
      </w:r>
    </w:p>
    <w:p w14:paraId="31F41302">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.乙方账户信息：</w:t>
      </w:r>
    </w:p>
    <w:p w14:paraId="1F970433">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名称： </w:t>
      </w:r>
    </w:p>
    <w:p w14:paraId="5E8FA276">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开户银行： </w:t>
      </w:r>
    </w:p>
    <w:p w14:paraId="0D151EE7">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银行账号： </w:t>
      </w:r>
    </w:p>
    <w:p w14:paraId="2C93A89D">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sz w:val="21"/>
          <w:szCs w:val="21"/>
          <w:highlight w:val="none"/>
        </w:rPr>
      </w:pPr>
      <w:bookmarkStart w:id="105" w:name="_Toc28219"/>
      <w:r>
        <w:rPr>
          <w:rFonts w:hint="eastAsia" w:ascii="宋体" w:hAnsi="宋体" w:eastAsia="宋体" w:cs="宋体"/>
          <w:b/>
          <w:sz w:val="21"/>
          <w:szCs w:val="21"/>
          <w:highlight w:val="none"/>
        </w:rPr>
        <w:t>第四条　服务期限、交付和验收</w:t>
      </w:r>
      <w:bookmarkEnd w:id="105"/>
    </w:p>
    <w:p w14:paraId="5869F33A">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u w:val="none"/>
        </w:rPr>
      </w:pPr>
      <w:r>
        <w:rPr>
          <w:rFonts w:hint="eastAsia" w:ascii="宋体" w:hAnsi="宋体" w:eastAsia="宋体" w:cs="宋体"/>
          <w:sz w:val="21"/>
          <w:szCs w:val="21"/>
          <w:highlight w:val="none"/>
        </w:rPr>
        <w:t>1.服务时间</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自合同签订之日起至AI之夜活动结束。</w:t>
      </w:r>
    </w:p>
    <w:p w14:paraId="484AC701">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服务地点：广西</w:t>
      </w:r>
      <w:r>
        <w:rPr>
          <w:rFonts w:hint="eastAsia" w:ascii="宋体" w:hAnsi="宋体" w:eastAsia="宋体" w:cs="宋体"/>
          <w:sz w:val="21"/>
          <w:szCs w:val="21"/>
          <w:highlight w:val="none"/>
          <w:u w:val="none"/>
          <w:lang w:eastAsia="zh-CN"/>
        </w:rPr>
        <w:t>壮族自治区</w:t>
      </w:r>
      <w:r>
        <w:rPr>
          <w:rFonts w:hint="eastAsia" w:ascii="宋体" w:hAnsi="宋体" w:eastAsia="宋体" w:cs="宋体"/>
          <w:sz w:val="21"/>
          <w:szCs w:val="21"/>
          <w:highlight w:val="none"/>
          <w:u w:val="none"/>
        </w:rPr>
        <w:t>内甲方指定地</w:t>
      </w:r>
      <w:r>
        <w:rPr>
          <w:rFonts w:hint="eastAsia" w:ascii="宋体" w:hAnsi="宋体" w:cs="宋体"/>
          <w:sz w:val="21"/>
          <w:szCs w:val="21"/>
          <w:highlight w:val="none"/>
          <w:u w:val="none"/>
          <w:lang w:val="en-US" w:eastAsia="zh-CN"/>
        </w:rPr>
        <w:t>点</w:t>
      </w:r>
      <w:r>
        <w:rPr>
          <w:rFonts w:hint="eastAsia" w:ascii="宋体" w:hAnsi="宋体" w:eastAsia="宋体" w:cs="宋体"/>
          <w:sz w:val="21"/>
          <w:szCs w:val="21"/>
          <w:highlight w:val="none"/>
          <w:u w:val="none"/>
        </w:rPr>
        <w:t>。</w:t>
      </w:r>
    </w:p>
    <w:p w14:paraId="206EDF26">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2.乙方应按附件一的服务内容及要求向甲方提供相应的服务，并提供所服务内容的相关技术资料。</w:t>
      </w:r>
    </w:p>
    <w:p w14:paraId="6E32617A">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3.乙方提供不符合本合同规定的服务成果，甲方有权拒绝接受。</w:t>
      </w:r>
    </w:p>
    <w:p w14:paraId="28940C58">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4.乙方完成服务后应及时书面通知甲方进行验收，甲方应在收到通知后7个工作日内进行验收，逾期不开始验收的，乙方可视同验收合格。验收合格后由甲乙双方签署验收单并加盖甲方公章，甲乙双方各执一份。</w:t>
      </w:r>
    </w:p>
    <w:p w14:paraId="44B014E4">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5.甲乙双方应按照《广西壮族自治区政府采购项目履约验收管理办法》、双方合同、附件等进行验收。</w:t>
      </w:r>
    </w:p>
    <w:p w14:paraId="4FF263D5">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6.甲方在验收过程中如发现乙方提供的服务成果不满足响应文件及本合同规定的，可暂缓向乙方付款，直到乙方及时完善并提交相应的服务成果且经甲方验收合格后，方可办理付款。</w:t>
      </w:r>
    </w:p>
    <w:p w14:paraId="4622AD6C">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7.甲方验收时以书面形式提出异议的，乙方应自收到甲方书面异议后五个工作日内及时予以解决，否则甲方有权不出具服务验收合格单。</w:t>
      </w:r>
      <w:r>
        <w:rPr>
          <w:rFonts w:hint="eastAsia" w:ascii="宋体" w:hAnsi="宋体" w:eastAsia="宋体" w:cs="宋体"/>
          <w:sz w:val="21"/>
          <w:szCs w:val="21"/>
          <w:highlight w:val="none"/>
          <w:lang w:bidi="ar"/>
        </w:rPr>
        <w:t>如乙方未在前述期限内及时解决或最终仍无法解决导致验收不合格的，乙方应按本合同第六条第2款约定承担违约责任。</w:t>
      </w:r>
      <w:bookmarkStart w:id="106" w:name="_Toc23230"/>
    </w:p>
    <w:bookmarkEnd w:id="106"/>
    <w:p w14:paraId="56DA3390">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sz w:val="21"/>
          <w:szCs w:val="21"/>
          <w:highlight w:val="none"/>
        </w:rPr>
      </w:pPr>
      <w:bookmarkStart w:id="107" w:name="_Toc9960"/>
      <w:r>
        <w:rPr>
          <w:rFonts w:hint="eastAsia" w:ascii="宋体" w:hAnsi="宋体" w:eastAsia="宋体" w:cs="宋体"/>
          <w:b/>
          <w:sz w:val="21"/>
          <w:szCs w:val="21"/>
          <w:highlight w:val="none"/>
        </w:rPr>
        <w:t>第五条  税费</w:t>
      </w:r>
      <w:bookmarkEnd w:id="107"/>
    </w:p>
    <w:p w14:paraId="35DB5AF2">
      <w:pPr>
        <w:keepNext w:val="0"/>
        <w:keepLines w:val="0"/>
        <w:pageBreakBefore w:val="0"/>
        <w:kinsoku/>
        <w:wordWrap/>
        <w:overflowPunct/>
        <w:topLinePunct w:val="0"/>
        <w:autoSpaceDE/>
        <w:autoSpaceDN/>
        <w:bidi w:val="0"/>
        <w:adjustRightInd/>
        <w:snapToGrid/>
        <w:spacing w:line="360" w:lineRule="auto"/>
        <w:ind w:firstLine="396" w:firstLineChars="200"/>
        <w:textAlignment w:val="auto"/>
        <w:outlineLvl w:val="9"/>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本合同执行中相关的一切税费均由乙方负担，合同另有约定的除外。</w:t>
      </w:r>
    </w:p>
    <w:p w14:paraId="48369A66">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sz w:val="21"/>
          <w:szCs w:val="21"/>
          <w:highlight w:val="none"/>
        </w:rPr>
      </w:pPr>
      <w:bookmarkStart w:id="108" w:name="_Toc23827"/>
      <w:r>
        <w:rPr>
          <w:rFonts w:hint="eastAsia" w:ascii="宋体" w:hAnsi="宋体" w:eastAsia="宋体" w:cs="宋体"/>
          <w:b/>
          <w:sz w:val="21"/>
          <w:szCs w:val="21"/>
          <w:highlight w:val="none"/>
        </w:rPr>
        <w:t>第六条　违约责任</w:t>
      </w:r>
      <w:bookmarkEnd w:id="108"/>
    </w:p>
    <w:p w14:paraId="6DB6D993">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1.除不可抗力原因外，乙方没有按照合同规定的时间提供服务</w:t>
      </w:r>
      <w:r>
        <w:rPr>
          <w:rFonts w:hint="eastAsia" w:ascii="宋体" w:hAnsi="宋体" w:cs="宋体"/>
          <w:sz w:val="21"/>
          <w:szCs w:val="21"/>
          <w:highlight w:val="none"/>
          <w:lang w:eastAsia="zh-CN" w:bidi="ar"/>
        </w:rPr>
        <w:t>。</w:t>
      </w:r>
      <w:r>
        <w:rPr>
          <w:rFonts w:hint="eastAsia" w:ascii="宋体" w:hAnsi="宋体" w:eastAsia="宋体" w:cs="宋体"/>
          <w:sz w:val="21"/>
          <w:szCs w:val="21"/>
          <w:highlight w:val="none"/>
          <w:lang w:bidi="ar"/>
        </w:rPr>
        <w:t>服务成果或办理验收</w:t>
      </w:r>
      <w:r>
        <w:rPr>
          <w:rFonts w:hint="eastAsia" w:ascii="宋体" w:hAnsi="宋体" w:eastAsia="宋体" w:cs="宋体"/>
          <w:sz w:val="21"/>
          <w:szCs w:val="21"/>
          <w:highlight w:val="none"/>
        </w:rPr>
        <w:t>的，甲方可要求乙方支付违约金。每推迟一天按合同金额的0.3%支付违约金，该违约金累计不超过合同金额的10%。</w:t>
      </w:r>
      <w:r>
        <w:rPr>
          <w:rFonts w:hint="eastAsia" w:ascii="宋体" w:hAnsi="宋体" w:eastAsia="宋体" w:cs="宋体"/>
          <w:sz w:val="21"/>
          <w:szCs w:val="21"/>
          <w:highlight w:val="none"/>
          <w:lang w:bidi="ar"/>
        </w:rPr>
        <w:t>乙方逾期提供服务或验收超过30日，甲方有权解除本合同，乙方按合同金额的20%向甲方支付违约金并赔偿损失。</w:t>
      </w:r>
    </w:p>
    <w:p w14:paraId="5BCBB355">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2.在合同履行过程中，如乙方提供的各项服务不符合合同要求的，甲方可提出相应整改意见，乙方应根据甲方意见进行整改至符合合同要求的标准，如乙方拒不整改或整改后仍不符合标准的，需向甲方支付合同金额的10%作为违约金。如最终验收不合格的，甲方有权解除本合同，乙方按合同金额的20%向甲方支付违约金并赔偿损失。</w:t>
      </w:r>
    </w:p>
    <w:p w14:paraId="58D72F7E">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3.甲方延期付款的，每天向乙方偿付延期款额0.3%滞纳金，但滞纳金累计不得超过延期款额5%。</w:t>
      </w:r>
    </w:p>
    <w:p w14:paraId="3AD6A528">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4.乙方在履行合同中，如发生违反新闻媒体相关法律法规、行业规范和职业道德的行为，造成恶劣影响的，乙方应采取措施积极消除影响并承担由此产生的费用，</w:t>
      </w:r>
      <w:r>
        <w:rPr>
          <w:rFonts w:hint="eastAsia" w:ascii="宋体" w:hAnsi="宋体" w:eastAsia="宋体" w:cs="宋体"/>
          <w:sz w:val="21"/>
          <w:szCs w:val="21"/>
          <w:highlight w:val="none"/>
          <w:lang w:bidi="ar"/>
        </w:rPr>
        <w:t>需向甲方支付合同金额的10%作为违约金，违约金不足以弥补甲方损失的，乙方还应赔偿损失。</w:t>
      </w:r>
    </w:p>
    <w:p w14:paraId="44ED34A7">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5.乙方存在其他违约行为的（如擅自转让其应履行的合同义务、违反保密义务），需向甲方支付合同金额的10%作为违约金，违约金不足以弥补甲方损失的，乙方还应赔偿损失。</w:t>
      </w:r>
    </w:p>
    <w:p w14:paraId="560EE624">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6.</w:t>
      </w:r>
      <w:r>
        <w:rPr>
          <w:rFonts w:hint="eastAsia" w:ascii="宋体" w:hAnsi="宋体" w:eastAsia="宋体" w:cs="宋体"/>
          <w:sz w:val="21"/>
          <w:szCs w:val="21"/>
          <w:highlight w:val="none"/>
        </w:rPr>
        <w:t>乙方提供的服务如侵犯了第三方合法权益而引发的任何纠纷或者诉讼，均由乙方负责交涉并承担全部责任。</w:t>
      </w:r>
      <w:r>
        <w:rPr>
          <w:rFonts w:hint="eastAsia" w:ascii="宋体" w:hAnsi="宋体" w:eastAsia="宋体" w:cs="宋体"/>
          <w:sz w:val="21"/>
          <w:szCs w:val="21"/>
          <w:highlight w:val="none"/>
          <w:lang w:bidi="ar"/>
        </w:rPr>
        <w:t>给甲方造成损失的，由乙方承担赔偿责任。</w:t>
      </w:r>
    </w:p>
    <w:p w14:paraId="61D3F5BA">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sz w:val="21"/>
          <w:szCs w:val="21"/>
          <w:highlight w:val="none"/>
        </w:rPr>
      </w:pPr>
      <w:bookmarkStart w:id="109" w:name="_Toc11546"/>
      <w:r>
        <w:rPr>
          <w:rFonts w:hint="eastAsia" w:ascii="宋体" w:hAnsi="宋体" w:eastAsia="宋体" w:cs="宋体"/>
          <w:b/>
          <w:sz w:val="21"/>
          <w:szCs w:val="21"/>
          <w:highlight w:val="none"/>
        </w:rPr>
        <w:t>第七条  不可抗力事件处理</w:t>
      </w:r>
      <w:bookmarkEnd w:id="109"/>
    </w:p>
    <w:p w14:paraId="7EA82732">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1.在合同有效期内，任何一方因不可抗力事件导致不能履行合同，则合同履行期可延长，其延长期与不可抗力影响期相同。</w:t>
      </w:r>
    </w:p>
    <w:p w14:paraId="74A57E6F">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2.不可抗力事件发生后，应立即通知对方，并寄送有关权威机构出具的证明。</w:t>
      </w:r>
    </w:p>
    <w:p w14:paraId="47A23385">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3.不可抗力事件延续一百二十天以上，双方应通过友好协商，确定是否解除合同。</w:t>
      </w:r>
    </w:p>
    <w:p w14:paraId="5BA52F90">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sz w:val="21"/>
          <w:szCs w:val="21"/>
          <w:highlight w:val="none"/>
        </w:rPr>
      </w:pPr>
      <w:bookmarkStart w:id="110" w:name="_Toc9435"/>
      <w:r>
        <w:rPr>
          <w:rFonts w:hint="eastAsia" w:ascii="宋体" w:hAnsi="宋体" w:eastAsia="宋体" w:cs="宋体"/>
          <w:b/>
          <w:sz w:val="21"/>
          <w:szCs w:val="21"/>
          <w:highlight w:val="none"/>
        </w:rPr>
        <w:t xml:space="preserve">第八条  </w:t>
      </w:r>
      <w:bookmarkEnd w:id="110"/>
      <w:bookmarkStart w:id="111" w:name="_Toc15188"/>
      <w:bookmarkStart w:id="112" w:name="_Toc1995"/>
      <w:r>
        <w:rPr>
          <w:rFonts w:hint="eastAsia" w:ascii="宋体" w:hAnsi="宋体" w:eastAsia="宋体" w:cs="宋体"/>
          <w:b/>
          <w:sz w:val="21"/>
          <w:szCs w:val="21"/>
          <w:highlight w:val="none"/>
        </w:rPr>
        <w:t>合同的变更及转让</w:t>
      </w:r>
      <w:bookmarkEnd w:id="111"/>
    </w:p>
    <w:p w14:paraId="0EEB74B0">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1.除《中华人民共和国政府采购法》第五十条规定的情形外，本合同一经签订，甲乙双方不得擅自变更、中止或者终止。</w:t>
      </w:r>
    </w:p>
    <w:p w14:paraId="68AE7123">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2.乙方不得擅自转让其应履行的合同义务。</w:t>
      </w:r>
    </w:p>
    <w:p w14:paraId="673148B4">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第九条  通知及送达</w:t>
      </w:r>
    </w:p>
    <w:p w14:paraId="2A62EC6D">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Cs/>
          <w:sz w:val="21"/>
          <w:szCs w:val="21"/>
          <w:highlight w:val="none"/>
        </w:rPr>
      </w:pPr>
      <w:r>
        <w:rPr>
          <w:rFonts w:hint="eastAsia" w:ascii="宋体" w:hAnsi="宋体" w:eastAsia="宋体" w:cs="宋体"/>
          <w:bCs/>
          <w:sz w:val="21"/>
          <w:szCs w:val="21"/>
          <w:highlight w:val="none"/>
        </w:rPr>
        <w:t>1.甲乙双方因履行本合同或解决本合同争议而相互发出或提供的所有通知、文件、资料、相关法律文书等，均以本合同所列明的地址送达。</w:t>
      </w:r>
    </w:p>
    <w:p w14:paraId="74C8BC96">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Cs/>
          <w:sz w:val="21"/>
          <w:szCs w:val="21"/>
          <w:highlight w:val="none"/>
        </w:rPr>
      </w:pPr>
      <w:r>
        <w:rPr>
          <w:rFonts w:hint="eastAsia" w:ascii="宋体" w:hAnsi="宋体" w:eastAsia="宋体" w:cs="宋体"/>
          <w:bCs/>
          <w:sz w:val="21"/>
          <w:szCs w:val="21"/>
          <w:highlight w:val="none"/>
        </w:rPr>
        <w:t>2.一方变更本合同约定的地址的，应提前5日书面通知对方，否则对方按原约定地址发送的通知仍视为有效送达，由此产生的责任由变更方自行承担。上述通知、回复、法律文书及其他各类文件，如由专人送达的，交付当日视为已送达；以邮寄方式送达的，信件签收之日视为已送达。因提供或者确认的地址不准确、地址变更后未及时依程序告知对方或受送达方拒绝签收等原因，导致文书未能被实际接收的，邮寄送达的，以文书退回之日视为送达之日。</w:t>
      </w:r>
    </w:p>
    <w:p w14:paraId="7B21C45A">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Cs/>
          <w:sz w:val="21"/>
          <w:szCs w:val="21"/>
          <w:highlight w:val="none"/>
        </w:rPr>
      </w:pPr>
      <w:r>
        <w:rPr>
          <w:rFonts w:hint="eastAsia" w:ascii="宋体" w:hAnsi="宋体" w:eastAsia="宋体" w:cs="宋体"/>
          <w:bCs/>
          <w:sz w:val="21"/>
          <w:szCs w:val="21"/>
          <w:highlight w:val="none"/>
        </w:rPr>
        <w:t>3.因本合同争议进入包括一审、二审、再审等在内的民事诉讼和执行程序，相关法律文书均按照本合同所载明的地址进行送达。</w:t>
      </w:r>
    </w:p>
    <w:p w14:paraId="56FE2ACF">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sz w:val="21"/>
          <w:szCs w:val="21"/>
          <w:highlight w:val="none"/>
        </w:rPr>
      </w:pPr>
      <w:r>
        <w:rPr>
          <w:rFonts w:hint="eastAsia" w:ascii="宋体" w:hAnsi="宋体" w:eastAsia="宋体" w:cs="宋体"/>
          <w:b/>
          <w:sz w:val="21"/>
          <w:szCs w:val="21"/>
          <w:highlight w:val="none"/>
        </w:rPr>
        <w:t>第十条  合同争议解决</w:t>
      </w:r>
    </w:p>
    <w:p w14:paraId="6EA2E802">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1.因服务质量问题发生争议的，应邀请国家认可的质量检测机构进行鉴定。服务符合标准的，鉴定费由甲方承担；服务不符合标准的，鉴定费由乙方承担。</w:t>
      </w:r>
    </w:p>
    <w:p w14:paraId="5FAEC79E">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2.因履行本合同引起的或者与本合同有关的争议，甲乙双方应首先通过友好协商解决，如果协商不能解决，可向甲方所在地有管辖权的人民法院提起诉讼。</w:t>
      </w:r>
    </w:p>
    <w:p w14:paraId="2812D000">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3.诉讼期间，本合同继续履行。</w:t>
      </w:r>
    </w:p>
    <w:p w14:paraId="7E8B7791">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第十一条  合同生效及其它</w:t>
      </w:r>
      <w:bookmarkEnd w:id="112"/>
    </w:p>
    <w:p w14:paraId="20DA377B">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1.合同经双方法定代表人或者授权代表签字并加盖单位公章后生效（授权代表签字的，需附单位的授权委托书，格式自拟）。</w:t>
      </w:r>
    </w:p>
    <w:p w14:paraId="76508DD7">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2.本合同未尽事宜，遵照《中华人民共和国民法典》有关条文执行。</w:t>
      </w:r>
    </w:p>
    <w:p w14:paraId="5899477D">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3.本合同的附件为本合同的组成部分，与本合同具有同等法律效力。</w:t>
      </w:r>
    </w:p>
    <w:p w14:paraId="2410542A">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合同一式陆份，具有同等法律效力，甲方三份，乙方二份，代理机构一份</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甲方应在</w:t>
      </w:r>
      <w:r>
        <w:rPr>
          <w:rFonts w:hint="eastAsia" w:ascii="宋体" w:hAnsi="宋体" w:eastAsia="宋体" w:cs="宋体"/>
          <w:sz w:val="21"/>
          <w:szCs w:val="21"/>
          <w:highlight w:val="none"/>
        </w:rPr>
        <w:t>合同签订后两个工作日内在“广西政府采购云平台”进行合同备案。</w:t>
      </w:r>
    </w:p>
    <w:tbl>
      <w:tblPr>
        <w:tblStyle w:val="32"/>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4"/>
        <w:gridCol w:w="4609"/>
      </w:tblGrid>
      <w:tr w14:paraId="4B35C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1" w:hRule="atLeast"/>
          <w:jc w:val="center"/>
        </w:trPr>
        <w:tc>
          <w:tcPr>
            <w:tcW w:w="4364" w:type="dxa"/>
            <w:noWrap w:val="0"/>
            <w:vAlign w:val="top"/>
          </w:tcPr>
          <w:p w14:paraId="63873D97">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 xml:space="preserve">甲方（章）           </w:t>
            </w:r>
          </w:p>
          <w:p w14:paraId="3D720D64">
            <w:pPr>
              <w:snapToGrid w:val="0"/>
              <w:spacing w:line="360" w:lineRule="exact"/>
              <w:rPr>
                <w:rFonts w:hint="eastAsia" w:ascii="宋体" w:hAnsi="宋体" w:eastAsia="宋体" w:cs="宋体"/>
                <w:color w:val="auto"/>
                <w:kern w:val="21"/>
                <w:sz w:val="21"/>
                <w:szCs w:val="21"/>
                <w:highlight w:val="none"/>
              </w:rPr>
            </w:pPr>
          </w:p>
          <w:p w14:paraId="5015F3E5">
            <w:pPr>
              <w:snapToGrid w:val="0"/>
              <w:spacing w:line="360" w:lineRule="exact"/>
              <w:ind w:firstLine="945" w:firstLineChars="450"/>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 xml:space="preserve">                 年   月   日</w:t>
            </w:r>
          </w:p>
        </w:tc>
        <w:tc>
          <w:tcPr>
            <w:tcW w:w="4609" w:type="dxa"/>
            <w:noWrap w:val="0"/>
            <w:vAlign w:val="top"/>
          </w:tcPr>
          <w:p w14:paraId="0744756D">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 xml:space="preserve">乙方（章）              </w:t>
            </w:r>
          </w:p>
          <w:p w14:paraId="5DD8021E">
            <w:pPr>
              <w:snapToGrid w:val="0"/>
              <w:spacing w:line="360" w:lineRule="exact"/>
              <w:rPr>
                <w:rFonts w:hint="eastAsia" w:ascii="宋体" w:hAnsi="宋体" w:eastAsia="宋体" w:cs="宋体"/>
                <w:color w:val="auto"/>
                <w:kern w:val="21"/>
                <w:sz w:val="21"/>
                <w:szCs w:val="21"/>
                <w:highlight w:val="none"/>
              </w:rPr>
            </w:pPr>
          </w:p>
          <w:p w14:paraId="4942CB86">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 xml:space="preserve">                             年   月   日</w:t>
            </w:r>
          </w:p>
        </w:tc>
      </w:tr>
      <w:tr w14:paraId="558D0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4364" w:type="dxa"/>
            <w:noWrap w:val="0"/>
            <w:vAlign w:val="top"/>
          </w:tcPr>
          <w:p w14:paraId="274E8A31">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单位地址：</w:t>
            </w:r>
          </w:p>
        </w:tc>
        <w:tc>
          <w:tcPr>
            <w:tcW w:w="4609" w:type="dxa"/>
            <w:noWrap w:val="0"/>
            <w:vAlign w:val="top"/>
          </w:tcPr>
          <w:p w14:paraId="152B2C4A">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单位地址：</w:t>
            </w:r>
          </w:p>
        </w:tc>
      </w:tr>
      <w:tr w14:paraId="6A3B7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4364" w:type="dxa"/>
            <w:noWrap w:val="0"/>
            <w:vAlign w:val="top"/>
          </w:tcPr>
          <w:p w14:paraId="32D7BFEC">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法定代表人（负责人）：</w:t>
            </w:r>
          </w:p>
        </w:tc>
        <w:tc>
          <w:tcPr>
            <w:tcW w:w="4609" w:type="dxa"/>
            <w:noWrap w:val="0"/>
            <w:vAlign w:val="top"/>
          </w:tcPr>
          <w:p w14:paraId="1765695A">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法定代表人（负责人）：</w:t>
            </w:r>
          </w:p>
        </w:tc>
      </w:tr>
      <w:tr w14:paraId="1B222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4364" w:type="dxa"/>
            <w:noWrap w:val="0"/>
            <w:vAlign w:val="top"/>
          </w:tcPr>
          <w:p w14:paraId="3FC2CF77">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授权代表：</w:t>
            </w:r>
          </w:p>
        </w:tc>
        <w:tc>
          <w:tcPr>
            <w:tcW w:w="4609" w:type="dxa"/>
            <w:noWrap w:val="0"/>
            <w:vAlign w:val="top"/>
          </w:tcPr>
          <w:p w14:paraId="482286FA">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授权代表：</w:t>
            </w:r>
          </w:p>
        </w:tc>
      </w:tr>
      <w:tr w14:paraId="23E1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364" w:type="dxa"/>
            <w:noWrap w:val="0"/>
            <w:vAlign w:val="top"/>
          </w:tcPr>
          <w:p w14:paraId="73F5D6EA">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电话：</w:t>
            </w:r>
          </w:p>
        </w:tc>
        <w:tc>
          <w:tcPr>
            <w:tcW w:w="4609" w:type="dxa"/>
            <w:noWrap w:val="0"/>
            <w:vAlign w:val="top"/>
          </w:tcPr>
          <w:p w14:paraId="56E1C77B">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电话：</w:t>
            </w:r>
          </w:p>
        </w:tc>
      </w:tr>
      <w:tr w14:paraId="75177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4364" w:type="dxa"/>
            <w:noWrap w:val="0"/>
            <w:vAlign w:val="top"/>
          </w:tcPr>
          <w:p w14:paraId="6001D744">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电子邮箱：</w:t>
            </w:r>
          </w:p>
        </w:tc>
        <w:tc>
          <w:tcPr>
            <w:tcW w:w="4609" w:type="dxa"/>
            <w:noWrap w:val="0"/>
            <w:vAlign w:val="top"/>
          </w:tcPr>
          <w:p w14:paraId="030C58C4">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电子邮箱：</w:t>
            </w:r>
          </w:p>
        </w:tc>
      </w:tr>
      <w:tr w14:paraId="23F95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atLeast"/>
          <w:jc w:val="center"/>
        </w:trPr>
        <w:tc>
          <w:tcPr>
            <w:tcW w:w="4364" w:type="dxa"/>
            <w:noWrap w:val="0"/>
            <w:vAlign w:val="top"/>
          </w:tcPr>
          <w:p w14:paraId="6554116F">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开户银行：</w:t>
            </w:r>
          </w:p>
        </w:tc>
        <w:tc>
          <w:tcPr>
            <w:tcW w:w="4609" w:type="dxa"/>
            <w:noWrap w:val="0"/>
            <w:vAlign w:val="top"/>
          </w:tcPr>
          <w:p w14:paraId="5E989D04">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开户银行：</w:t>
            </w:r>
          </w:p>
        </w:tc>
      </w:tr>
      <w:tr w14:paraId="418BE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4364" w:type="dxa"/>
            <w:noWrap w:val="0"/>
            <w:vAlign w:val="top"/>
          </w:tcPr>
          <w:p w14:paraId="148BD20D">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账号：</w:t>
            </w:r>
          </w:p>
        </w:tc>
        <w:tc>
          <w:tcPr>
            <w:tcW w:w="4609" w:type="dxa"/>
            <w:noWrap w:val="0"/>
            <w:vAlign w:val="top"/>
          </w:tcPr>
          <w:p w14:paraId="1DB27F96">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账号：</w:t>
            </w:r>
          </w:p>
        </w:tc>
      </w:tr>
      <w:tr w14:paraId="33DA8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4364" w:type="dxa"/>
            <w:noWrap w:val="0"/>
            <w:vAlign w:val="top"/>
          </w:tcPr>
          <w:p w14:paraId="19680F7B">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邮政编码：</w:t>
            </w:r>
          </w:p>
        </w:tc>
        <w:tc>
          <w:tcPr>
            <w:tcW w:w="4609" w:type="dxa"/>
            <w:noWrap w:val="0"/>
            <w:vAlign w:val="top"/>
          </w:tcPr>
          <w:p w14:paraId="13AFB2FF">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邮政编码：</w:t>
            </w:r>
          </w:p>
        </w:tc>
      </w:tr>
    </w:tbl>
    <w:p w14:paraId="289CF3EA">
      <w:pPr>
        <w:pStyle w:val="19"/>
        <w:spacing w:line="360" w:lineRule="auto"/>
        <w:rPr>
          <w:rFonts w:hAnsi="宋体" w:cs="宋体"/>
          <w:color w:val="auto"/>
          <w:kern w:val="21"/>
          <w:highlight w:val="none"/>
        </w:rPr>
      </w:pPr>
      <w:r>
        <w:rPr>
          <w:rFonts w:hint="eastAsia" w:ascii="宋体" w:hAnsi="宋体" w:eastAsia="宋体" w:cs="宋体"/>
          <w:b/>
          <w:color w:val="auto"/>
          <w:kern w:val="21"/>
          <w:sz w:val="21"/>
          <w:szCs w:val="21"/>
          <w:highlight w:val="none"/>
        </w:rPr>
        <w:br w:type="page"/>
      </w:r>
      <w:r>
        <w:rPr>
          <w:rFonts w:hint="eastAsia" w:hAnsi="宋体" w:cs="宋体"/>
          <w:b/>
          <w:color w:val="auto"/>
          <w:kern w:val="21"/>
          <w:highlight w:val="none"/>
        </w:rPr>
        <w:t>附件I：</w:t>
      </w:r>
    </w:p>
    <w:p w14:paraId="0B034788">
      <w:pPr>
        <w:widowControl/>
        <w:jc w:val="center"/>
        <w:rPr>
          <w:rFonts w:ascii="宋体" w:hAnsi="宋体" w:cs="宋体"/>
          <w:b/>
          <w:bCs/>
          <w:color w:val="auto"/>
          <w:kern w:val="21"/>
          <w:sz w:val="32"/>
          <w:szCs w:val="32"/>
          <w:highlight w:val="none"/>
        </w:rPr>
      </w:pPr>
      <w:r>
        <w:rPr>
          <w:rFonts w:hint="eastAsia" w:ascii="宋体" w:hAnsi="宋体" w:cs="宋体"/>
          <w:b/>
          <w:bCs/>
          <w:color w:val="auto"/>
          <w:kern w:val="21"/>
          <w:sz w:val="32"/>
          <w:szCs w:val="32"/>
          <w:highlight w:val="none"/>
        </w:rPr>
        <w:t>政府采购项目合同验收报告（格式）</w:t>
      </w:r>
    </w:p>
    <w:p w14:paraId="4C139411">
      <w:pPr>
        <w:widowControl/>
        <w:spacing w:line="360" w:lineRule="auto"/>
        <w:jc w:val="center"/>
        <w:rPr>
          <w:rFonts w:ascii="宋体" w:hAnsi="宋体" w:cs="宋体"/>
          <w:b/>
          <w:bCs/>
          <w:color w:val="auto"/>
          <w:kern w:val="21"/>
          <w:szCs w:val="21"/>
          <w:highlight w:val="none"/>
        </w:rPr>
      </w:pPr>
    </w:p>
    <w:p w14:paraId="157BF2F1">
      <w:pPr>
        <w:widowControl/>
        <w:snapToGrid w:val="0"/>
        <w:spacing w:line="360" w:lineRule="auto"/>
        <w:jc w:val="left"/>
        <w:rPr>
          <w:rFonts w:ascii="宋体" w:hAnsi="宋体" w:cs="宋体"/>
          <w:color w:val="auto"/>
          <w:kern w:val="21"/>
          <w:szCs w:val="21"/>
          <w:highlight w:val="none"/>
        </w:rPr>
      </w:pPr>
      <w:r>
        <w:rPr>
          <w:rFonts w:hint="eastAsia" w:ascii="宋体" w:hAnsi="宋体" w:cs="宋体"/>
          <w:color w:val="auto"/>
          <w:kern w:val="21"/>
          <w:szCs w:val="21"/>
          <w:highlight w:val="none"/>
        </w:rPr>
        <w:t xml:space="preserve">    根据政府采购合同（采购合同编号：</w:t>
      </w:r>
      <w:r>
        <w:rPr>
          <w:rFonts w:hint="eastAsia" w:ascii="宋体" w:hAnsi="宋体" w:cs="宋体"/>
          <w:color w:val="auto"/>
          <w:kern w:val="21"/>
          <w:szCs w:val="21"/>
          <w:highlight w:val="none"/>
          <w:u w:val="single"/>
        </w:rPr>
        <w:softHyphen/>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）的约定，我单位对</w:t>
      </w:r>
      <w:r>
        <w:rPr>
          <w:rFonts w:hint="eastAsia" w:ascii="宋体" w:hAnsi="宋体" w:cs="宋体"/>
          <w:color w:val="auto"/>
          <w:kern w:val="21"/>
          <w:szCs w:val="21"/>
          <w:highlight w:val="none"/>
          <w:u w:val="single"/>
        </w:rPr>
        <w:t xml:space="preserve">（采购项目名称）       </w:t>
      </w:r>
      <w:r>
        <w:rPr>
          <w:rFonts w:hint="eastAsia" w:ascii="宋体" w:hAnsi="宋体" w:cs="宋体"/>
          <w:color w:val="auto"/>
          <w:kern w:val="21"/>
          <w:szCs w:val="21"/>
          <w:highlight w:val="none"/>
        </w:rPr>
        <w:t>政府采购项目中标（或成交）供应商</w:t>
      </w:r>
      <w:r>
        <w:rPr>
          <w:rFonts w:hint="eastAsia" w:ascii="宋体" w:hAnsi="宋体" w:cs="宋体"/>
          <w:color w:val="auto"/>
          <w:kern w:val="21"/>
          <w:szCs w:val="21"/>
          <w:highlight w:val="none"/>
          <w:u w:val="single"/>
        </w:rPr>
        <w:t xml:space="preserve">    （公司名称）    </w:t>
      </w:r>
      <w:r>
        <w:rPr>
          <w:rFonts w:hint="eastAsia" w:ascii="宋体" w:hAnsi="宋体" w:cs="宋体"/>
          <w:color w:val="auto"/>
          <w:kern w:val="21"/>
          <w:szCs w:val="21"/>
          <w:highlight w:val="none"/>
        </w:rPr>
        <w:t>提供的货物（或服务）进行了验收，验收情况如下：</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92"/>
        <w:gridCol w:w="744"/>
        <w:gridCol w:w="1961"/>
        <w:gridCol w:w="1278"/>
        <w:gridCol w:w="1822"/>
        <w:gridCol w:w="13"/>
        <w:gridCol w:w="847"/>
        <w:gridCol w:w="893"/>
        <w:gridCol w:w="1297"/>
      </w:tblGrid>
      <w:tr w14:paraId="3070E1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8" w:hRule="atLeast"/>
          <w:jc w:val="center"/>
        </w:trPr>
        <w:tc>
          <w:tcPr>
            <w:tcW w:w="592" w:type="dxa"/>
            <w:tcBorders>
              <w:top w:val="single" w:color="auto" w:sz="4" w:space="0"/>
              <w:right w:val="single" w:color="auto" w:sz="4" w:space="0"/>
            </w:tcBorders>
            <w:noWrap w:val="0"/>
            <w:vAlign w:val="center"/>
          </w:tcPr>
          <w:p w14:paraId="6ED98543">
            <w:pPr>
              <w:jc w:val="center"/>
              <w:rPr>
                <w:rFonts w:ascii="宋体" w:hAnsi="宋体" w:cs="宋体"/>
                <w:color w:val="auto"/>
                <w:kern w:val="21"/>
                <w:szCs w:val="21"/>
                <w:highlight w:val="none"/>
              </w:rPr>
            </w:pPr>
            <w:r>
              <w:rPr>
                <w:rFonts w:hint="eastAsia" w:ascii="宋体" w:hAnsi="宋体" w:cs="宋体"/>
                <w:color w:val="auto"/>
                <w:kern w:val="21"/>
                <w:szCs w:val="21"/>
                <w:highlight w:val="none"/>
              </w:rPr>
              <w:t>序号</w:t>
            </w:r>
          </w:p>
        </w:tc>
        <w:tc>
          <w:tcPr>
            <w:tcW w:w="2705" w:type="dxa"/>
            <w:gridSpan w:val="2"/>
            <w:tcBorders>
              <w:top w:val="single" w:color="auto" w:sz="4" w:space="0"/>
              <w:left w:val="single" w:color="auto" w:sz="4" w:space="0"/>
            </w:tcBorders>
            <w:noWrap w:val="0"/>
            <w:vAlign w:val="center"/>
          </w:tcPr>
          <w:p w14:paraId="2054B986">
            <w:pPr>
              <w:jc w:val="center"/>
              <w:rPr>
                <w:rFonts w:ascii="宋体" w:hAnsi="宋体" w:cs="宋体"/>
                <w:color w:val="auto"/>
                <w:kern w:val="21"/>
                <w:szCs w:val="21"/>
                <w:highlight w:val="none"/>
              </w:rPr>
            </w:pPr>
            <w:r>
              <w:rPr>
                <w:rFonts w:hint="eastAsia" w:ascii="宋体" w:hAnsi="宋体" w:cs="宋体"/>
                <w:color w:val="auto"/>
                <w:kern w:val="21"/>
                <w:szCs w:val="21"/>
                <w:highlight w:val="none"/>
              </w:rPr>
              <w:t>名    称</w:t>
            </w:r>
          </w:p>
        </w:tc>
        <w:tc>
          <w:tcPr>
            <w:tcW w:w="3100" w:type="dxa"/>
            <w:gridSpan w:val="2"/>
            <w:noWrap w:val="0"/>
            <w:vAlign w:val="center"/>
          </w:tcPr>
          <w:p w14:paraId="32D1A53E">
            <w:pPr>
              <w:jc w:val="center"/>
              <w:rPr>
                <w:rFonts w:ascii="宋体" w:hAnsi="宋体" w:cs="宋体"/>
                <w:color w:val="auto"/>
                <w:kern w:val="21"/>
                <w:szCs w:val="21"/>
                <w:highlight w:val="none"/>
              </w:rPr>
            </w:pPr>
            <w:r>
              <w:rPr>
                <w:rFonts w:hint="eastAsia" w:ascii="宋体" w:hAnsi="宋体" w:cs="宋体"/>
                <w:color w:val="auto"/>
                <w:kern w:val="21"/>
                <w:szCs w:val="21"/>
                <w:highlight w:val="none"/>
              </w:rPr>
              <w:t>货物型号规格、标准及配置</w:t>
            </w:r>
          </w:p>
          <w:p w14:paraId="15CB604A">
            <w:pPr>
              <w:jc w:val="center"/>
              <w:rPr>
                <w:rFonts w:ascii="宋体" w:hAnsi="宋体" w:cs="宋体"/>
                <w:color w:val="auto"/>
                <w:kern w:val="21"/>
                <w:szCs w:val="21"/>
                <w:highlight w:val="none"/>
              </w:rPr>
            </w:pPr>
            <w:r>
              <w:rPr>
                <w:rFonts w:hint="eastAsia" w:ascii="宋体" w:hAnsi="宋体" w:cs="宋体"/>
                <w:color w:val="auto"/>
                <w:kern w:val="21"/>
                <w:szCs w:val="21"/>
                <w:highlight w:val="none"/>
              </w:rPr>
              <w:t>（或服务内容、标准）</w:t>
            </w:r>
          </w:p>
        </w:tc>
        <w:tc>
          <w:tcPr>
            <w:tcW w:w="860" w:type="dxa"/>
            <w:gridSpan w:val="2"/>
            <w:noWrap w:val="0"/>
            <w:vAlign w:val="center"/>
          </w:tcPr>
          <w:p w14:paraId="3865BEA1">
            <w:pPr>
              <w:jc w:val="center"/>
              <w:rPr>
                <w:rFonts w:ascii="宋体" w:hAnsi="宋体" w:cs="宋体"/>
                <w:color w:val="auto"/>
                <w:kern w:val="21"/>
                <w:szCs w:val="21"/>
                <w:highlight w:val="none"/>
              </w:rPr>
            </w:pPr>
            <w:r>
              <w:rPr>
                <w:rFonts w:hint="eastAsia" w:ascii="宋体" w:hAnsi="宋体" w:cs="宋体"/>
                <w:color w:val="auto"/>
                <w:kern w:val="21"/>
                <w:szCs w:val="21"/>
                <w:highlight w:val="none"/>
              </w:rPr>
              <w:t>数量</w:t>
            </w:r>
          </w:p>
        </w:tc>
        <w:tc>
          <w:tcPr>
            <w:tcW w:w="893" w:type="dxa"/>
            <w:tcBorders>
              <w:right w:val="single" w:color="auto" w:sz="4" w:space="0"/>
            </w:tcBorders>
            <w:noWrap w:val="0"/>
            <w:vAlign w:val="center"/>
          </w:tcPr>
          <w:p w14:paraId="167BE24B">
            <w:pPr>
              <w:jc w:val="center"/>
              <w:rPr>
                <w:rFonts w:ascii="宋体" w:hAnsi="宋体" w:cs="宋体"/>
                <w:color w:val="auto"/>
                <w:kern w:val="21"/>
                <w:szCs w:val="21"/>
                <w:highlight w:val="none"/>
              </w:rPr>
            </w:pPr>
            <w:r>
              <w:rPr>
                <w:rFonts w:hint="eastAsia" w:ascii="宋体" w:hAnsi="宋体" w:cs="宋体"/>
                <w:color w:val="auto"/>
                <w:kern w:val="21"/>
                <w:szCs w:val="21"/>
                <w:highlight w:val="none"/>
              </w:rPr>
              <w:t>金额</w:t>
            </w:r>
          </w:p>
        </w:tc>
        <w:tc>
          <w:tcPr>
            <w:tcW w:w="1297" w:type="dxa"/>
            <w:tcBorders>
              <w:left w:val="single" w:color="auto" w:sz="4" w:space="0"/>
            </w:tcBorders>
            <w:noWrap w:val="0"/>
            <w:vAlign w:val="center"/>
          </w:tcPr>
          <w:p w14:paraId="6F538F30">
            <w:pPr>
              <w:jc w:val="center"/>
              <w:rPr>
                <w:rFonts w:ascii="宋体" w:hAnsi="宋体" w:cs="宋体"/>
                <w:color w:val="auto"/>
                <w:kern w:val="21"/>
                <w:szCs w:val="21"/>
                <w:highlight w:val="none"/>
              </w:rPr>
            </w:pPr>
            <w:r>
              <w:rPr>
                <w:rFonts w:hint="eastAsia" w:ascii="宋体" w:hAnsi="宋体" w:cs="宋体"/>
                <w:color w:val="auto"/>
                <w:kern w:val="21"/>
                <w:szCs w:val="21"/>
                <w:highlight w:val="none"/>
              </w:rPr>
              <w:t>与合同约定</w:t>
            </w:r>
          </w:p>
          <w:p w14:paraId="53FDFA89">
            <w:pPr>
              <w:jc w:val="center"/>
              <w:rPr>
                <w:rFonts w:ascii="宋体" w:hAnsi="宋体" w:cs="宋体"/>
                <w:color w:val="auto"/>
                <w:kern w:val="21"/>
                <w:szCs w:val="21"/>
                <w:highlight w:val="none"/>
              </w:rPr>
            </w:pPr>
            <w:r>
              <w:rPr>
                <w:rFonts w:hint="eastAsia" w:ascii="宋体" w:hAnsi="宋体" w:cs="宋体"/>
                <w:color w:val="auto"/>
                <w:kern w:val="21"/>
                <w:szCs w:val="21"/>
                <w:highlight w:val="none"/>
              </w:rPr>
              <w:t>是否一致</w:t>
            </w:r>
          </w:p>
        </w:tc>
      </w:tr>
      <w:tr w14:paraId="29D58D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105A30DB">
            <w:pPr>
              <w:rPr>
                <w:rFonts w:ascii="宋体" w:hAnsi="宋体" w:cs="宋体"/>
                <w:color w:val="auto"/>
                <w:kern w:val="21"/>
                <w:szCs w:val="21"/>
                <w:highlight w:val="none"/>
              </w:rPr>
            </w:pPr>
          </w:p>
        </w:tc>
        <w:tc>
          <w:tcPr>
            <w:tcW w:w="2705" w:type="dxa"/>
            <w:gridSpan w:val="2"/>
            <w:tcBorders>
              <w:left w:val="single" w:color="auto" w:sz="4" w:space="0"/>
            </w:tcBorders>
            <w:noWrap w:val="0"/>
            <w:vAlign w:val="center"/>
          </w:tcPr>
          <w:p w14:paraId="042E6E26">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3100" w:type="dxa"/>
            <w:gridSpan w:val="2"/>
            <w:noWrap w:val="0"/>
            <w:vAlign w:val="center"/>
          </w:tcPr>
          <w:p w14:paraId="30B8C1E9">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860" w:type="dxa"/>
            <w:gridSpan w:val="2"/>
            <w:noWrap w:val="0"/>
            <w:vAlign w:val="center"/>
          </w:tcPr>
          <w:p w14:paraId="6869CFDF">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893" w:type="dxa"/>
            <w:tcBorders>
              <w:right w:val="single" w:color="auto" w:sz="4" w:space="0"/>
            </w:tcBorders>
            <w:noWrap w:val="0"/>
            <w:vAlign w:val="center"/>
          </w:tcPr>
          <w:p w14:paraId="4260970A">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1297" w:type="dxa"/>
            <w:tcBorders>
              <w:left w:val="single" w:color="auto" w:sz="4" w:space="0"/>
            </w:tcBorders>
            <w:noWrap w:val="0"/>
            <w:vAlign w:val="center"/>
          </w:tcPr>
          <w:p w14:paraId="0C21B9D6">
            <w:pPr>
              <w:rPr>
                <w:rFonts w:ascii="宋体" w:hAnsi="宋体" w:cs="宋体"/>
                <w:color w:val="auto"/>
                <w:kern w:val="21"/>
                <w:szCs w:val="21"/>
                <w:highlight w:val="none"/>
              </w:rPr>
            </w:pPr>
          </w:p>
        </w:tc>
      </w:tr>
      <w:tr w14:paraId="345728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193C5645">
            <w:pPr>
              <w:rPr>
                <w:rFonts w:ascii="宋体" w:hAnsi="宋体" w:cs="宋体"/>
                <w:color w:val="auto"/>
                <w:kern w:val="21"/>
                <w:szCs w:val="21"/>
                <w:highlight w:val="none"/>
              </w:rPr>
            </w:pPr>
          </w:p>
        </w:tc>
        <w:tc>
          <w:tcPr>
            <w:tcW w:w="2705" w:type="dxa"/>
            <w:gridSpan w:val="2"/>
            <w:tcBorders>
              <w:left w:val="single" w:color="auto" w:sz="4" w:space="0"/>
            </w:tcBorders>
            <w:noWrap w:val="0"/>
            <w:vAlign w:val="center"/>
          </w:tcPr>
          <w:p w14:paraId="208660E2">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3100" w:type="dxa"/>
            <w:gridSpan w:val="2"/>
            <w:noWrap w:val="0"/>
            <w:vAlign w:val="center"/>
          </w:tcPr>
          <w:p w14:paraId="6F3F867F">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860" w:type="dxa"/>
            <w:gridSpan w:val="2"/>
            <w:noWrap w:val="0"/>
            <w:vAlign w:val="center"/>
          </w:tcPr>
          <w:p w14:paraId="73935CC3">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893" w:type="dxa"/>
            <w:tcBorders>
              <w:right w:val="single" w:color="auto" w:sz="4" w:space="0"/>
            </w:tcBorders>
            <w:noWrap w:val="0"/>
            <w:vAlign w:val="center"/>
          </w:tcPr>
          <w:p w14:paraId="19AA7B7B">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1297" w:type="dxa"/>
            <w:tcBorders>
              <w:left w:val="single" w:color="auto" w:sz="4" w:space="0"/>
            </w:tcBorders>
            <w:noWrap w:val="0"/>
            <w:vAlign w:val="center"/>
          </w:tcPr>
          <w:p w14:paraId="1392F020">
            <w:pPr>
              <w:rPr>
                <w:rFonts w:ascii="宋体" w:hAnsi="宋体" w:cs="宋体"/>
                <w:color w:val="auto"/>
                <w:kern w:val="21"/>
                <w:szCs w:val="21"/>
                <w:highlight w:val="none"/>
              </w:rPr>
            </w:pPr>
          </w:p>
        </w:tc>
      </w:tr>
      <w:tr w14:paraId="161CD5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49D6C0D1">
            <w:pPr>
              <w:rPr>
                <w:rFonts w:ascii="宋体" w:hAnsi="宋体" w:cs="宋体"/>
                <w:color w:val="auto"/>
                <w:kern w:val="21"/>
                <w:szCs w:val="21"/>
                <w:highlight w:val="none"/>
              </w:rPr>
            </w:pPr>
          </w:p>
        </w:tc>
        <w:tc>
          <w:tcPr>
            <w:tcW w:w="2705" w:type="dxa"/>
            <w:gridSpan w:val="2"/>
            <w:tcBorders>
              <w:left w:val="single" w:color="auto" w:sz="4" w:space="0"/>
            </w:tcBorders>
            <w:noWrap w:val="0"/>
            <w:vAlign w:val="center"/>
          </w:tcPr>
          <w:p w14:paraId="1B1874CB">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3100" w:type="dxa"/>
            <w:gridSpan w:val="2"/>
            <w:noWrap w:val="0"/>
            <w:vAlign w:val="center"/>
          </w:tcPr>
          <w:p w14:paraId="721A8DB0">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860" w:type="dxa"/>
            <w:gridSpan w:val="2"/>
            <w:noWrap w:val="0"/>
            <w:vAlign w:val="center"/>
          </w:tcPr>
          <w:p w14:paraId="73C41FF5">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893" w:type="dxa"/>
            <w:tcBorders>
              <w:right w:val="single" w:color="auto" w:sz="4" w:space="0"/>
            </w:tcBorders>
            <w:noWrap w:val="0"/>
            <w:vAlign w:val="center"/>
          </w:tcPr>
          <w:p w14:paraId="06D47058">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1297" w:type="dxa"/>
            <w:tcBorders>
              <w:left w:val="single" w:color="auto" w:sz="4" w:space="0"/>
            </w:tcBorders>
            <w:noWrap w:val="0"/>
            <w:vAlign w:val="center"/>
          </w:tcPr>
          <w:p w14:paraId="0ECBE333">
            <w:pPr>
              <w:rPr>
                <w:rFonts w:ascii="宋体" w:hAnsi="宋体" w:cs="宋体"/>
                <w:color w:val="auto"/>
                <w:kern w:val="21"/>
                <w:szCs w:val="21"/>
                <w:highlight w:val="none"/>
              </w:rPr>
            </w:pPr>
          </w:p>
        </w:tc>
      </w:tr>
      <w:tr w14:paraId="6BDEE7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797F0EA7">
            <w:pPr>
              <w:rPr>
                <w:rFonts w:ascii="宋体" w:hAnsi="宋体" w:cs="宋体"/>
                <w:color w:val="auto"/>
                <w:kern w:val="21"/>
                <w:szCs w:val="21"/>
                <w:highlight w:val="none"/>
              </w:rPr>
            </w:pPr>
          </w:p>
        </w:tc>
        <w:tc>
          <w:tcPr>
            <w:tcW w:w="2705" w:type="dxa"/>
            <w:gridSpan w:val="2"/>
            <w:tcBorders>
              <w:left w:val="single" w:color="auto" w:sz="4" w:space="0"/>
            </w:tcBorders>
            <w:noWrap w:val="0"/>
            <w:vAlign w:val="center"/>
          </w:tcPr>
          <w:p w14:paraId="08BD5CC0">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3100" w:type="dxa"/>
            <w:gridSpan w:val="2"/>
            <w:noWrap w:val="0"/>
            <w:vAlign w:val="center"/>
          </w:tcPr>
          <w:p w14:paraId="591804F9">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860" w:type="dxa"/>
            <w:gridSpan w:val="2"/>
            <w:noWrap w:val="0"/>
            <w:vAlign w:val="center"/>
          </w:tcPr>
          <w:p w14:paraId="35BCB3C0">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893" w:type="dxa"/>
            <w:tcBorders>
              <w:right w:val="single" w:color="auto" w:sz="4" w:space="0"/>
            </w:tcBorders>
            <w:noWrap w:val="0"/>
            <w:vAlign w:val="center"/>
          </w:tcPr>
          <w:p w14:paraId="67CCD4BC">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1297" w:type="dxa"/>
            <w:tcBorders>
              <w:left w:val="single" w:color="auto" w:sz="4" w:space="0"/>
            </w:tcBorders>
            <w:noWrap w:val="0"/>
            <w:vAlign w:val="center"/>
          </w:tcPr>
          <w:p w14:paraId="2C9CBB46">
            <w:pPr>
              <w:rPr>
                <w:rFonts w:ascii="宋体" w:hAnsi="宋体" w:cs="宋体"/>
                <w:color w:val="auto"/>
                <w:kern w:val="21"/>
                <w:szCs w:val="21"/>
                <w:highlight w:val="none"/>
              </w:rPr>
            </w:pPr>
          </w:p>
        </w:tc>
      </w:tr>
      <w:tr w14:paraId="0713FA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784B4A06">
            <w:pPr>
              <w:rPr>
                <w:rFonts w:ascii="宋体" w:hAnsi="宋体" w:cs="宋体"/>
                <w:color w:val="auto"/>
                <w:kern w:val="21"/>
                <w:szCs w:val="21"/>
                <w:highlight w:val="none"/>
              </w:rPr>
            </w:pPr>
          </w:p>
        </w:tc>
        <w:tc>
          <w:tcPr>
            <w:tcW w:w="2705" w:type="dxa"/>
            <w:gridSpan w:val="2"/>
            <w:tcBorders>
              <w:left w:val="single" w:color="auto" w:sz="4" w:space="0"/>
            </w:tcBorders>
            <w:noWrap w:val="0"/>
            <w:vAlign w:val="center"/>
          </w:tcPr>
          <w:p w14:paraId="19A02C77">
            <w:pPr>
              <w:rPr>
                <w:rFonts w:ascii="宋体" w:hAnsi="宋体" w:cs="宋体"/>
                <w:color w:val="auto"/>
                <w:kern w:val="21"/>
                <w:szCs w:val="21"/>
                <w:highlight w:val="none"/>
              </w:rPr>
            </w:pPr>
          </w:p>
        </w:tc>
        <w:tc>
          <w:tcPr>
            <w:tcW w:w="3100" w:type="dxa"/>
            <w:gridSpan w:val="2"/>
            <w:noWrap w:val="0"/>
            <w:vAlign w:val="center"/>
          </w:tcPr>
          <w:p w14:paraId="43A71617">
            <w:pPr>
              <w:rPr>
                <w:rFonts w:ascii="宋体" w:hAnsi="宋体" w:cs="宋体"/>
                <w:color w:val="auto"/>
                <w:kern w:val="21"/>
                <w:szCs w:val="21"/>
                <w:highlight w:val="none"/>
              </w:rPr>
            </w:pPr>
          </w:p>
        </w:tc>
        <w:tc>
          <w:tcPr>
            <w:tcW w:w="860" w:type="dxa"/>
            <w:gridSpan w:val="2"/>
            <w:noWrap w:val="0"/>
            <w:vAlign w:val="center"/>
          </w:tcPr>
          <w:p w14:paraId="2849FB58">
            <w:pPr>
              <w:rPr>
                <w:rFonts w:ascii="宋体" w:hAnsi="宋体" w:cs="宋体"/>
                <w:color w:val="auto"/>
                <w:kern w:val="21"/>
                <w:szCs w:val="21"/>
                <w:highlight w:val="none"/>
              </w:rPr>
            </w:pPr>
          </w:p>
        </w:tc>
        <w:tc>
          <w:tcPr>
            <w:tcW w:w="893" w:type="dxa"/>
            <w:tcBorders>
              <w:right w:val="single" w:color="auto" w:sz="4" w:space="0"/>
            </w:tcBorders>
            <w:noWrap w:val="0"/>
            <w:vAlign w:val="center"/>
          </w:tcPr>
          <w:p w14:paraId="3D574914">
            <w:pPr>
              <w:rPr>
                <w:rFonts w:ascii="宋体" w:hAnsi="宋体" w:cs="宋体"/>
                <w:color w:val="auto"/>
                <w:kern w:val="21"/>
                <w:szCs w:val="21"/>
                <w:highlight w:val="none"/>
              </w:rPr>
            </w:pPr>
          </w:p>
        </w:tc>
        <w:tc>
          <w:tcPr>
            <w:tcW w:w="1297" w:type="dxa"/>
            <w:tcBorders>
              <w:left w:val="single" w:color="auto" w:sz="4" w:space="0"/>
            </w:tcBorders>
            <w:noWrap w:val="0"/>
            <w:vAlign w:val="center"/>
          </w:tcPr>
          <w:p w14:paraId="11AABCFA">
            <w:pPr>
              <w:rPr>
                <w:rFonts w:ascii="宋体" w:hAnsi="宋体" w:cs="宋体"/>
                <w:color w:val="auto"/>
                <w:kern w:val="21"/>
                <w:szCs w:val="21"/>
                <w:highlight w:val="none"/>
              </w:rPr>
            </w:pPr>
          </w:p>
        </w:tc>
      </w:tr>
      <w:tr w14:paraId="68401B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6397" w:type="dxa"/>
            <w:gridSpan w:val="5"/>
            <w:noWrap w:val="0"/>
            <w:vAlign w:val="center"/>
          </w:tcPr>
          <w:p w14:paraId="104D59F5">
            <w:pPr>
              <w:rPr>
                <w:rFonts w:ascii="宋体" w:hAnsi="宋体" w:cs="宋体"/>
                <w:color w:val="auto"/>
                <w:kern w:val="21"/>
                <w:szCs w:val="21"/>
                <w:highlight w:val="none"/>
              </w:rPr>
            </w:pPr>
            <w:r>
              <w:rPr>
                <w:rFonts w:hint="eastAsia" w:ascii="宋体" w:hAnsi="宋体" w:cs="宋体"/>
                <w:color w:val="auto"/>
                <w:kern w:val="21"/>
                <w:szCs w:val="21"/>
                <w:highlight w:val="none"/>
              </w:rPr>
              <w:t>合     计</w:t>
            </w:r>
          </w:p>
        </w:tc>
        <w:tc>
          <w:tcPr>
            <w:tcW w:w="860" w:type="dxa"/>
            <w:gridSpan w:val="2"/>
            <w:noWrap w:val="0"/>
            <w:vAlign w:val="center"/>
          </w:tcPr>
          <w:p w14:paraId="0C6A0D37">
            <w:pPr>
              <w:rPr>
                <w:rFonts w:ascii="宋体" w:hAnsi="宋体" w:cs="宋体"/>
                <w:color w:val="auto"/>
                <w:kern w:val="21"/>
                <w:szCs w:val="21"/>
                <w:highlight w:val="none"/>
              </w:rPr>
            </w:pPr>
          </w:p>
        </w:tc>
        <w:tc>
          <w:tcPr>
            <w:tcW w:w="893" w:type="dxa"/>
            <w:tcBorders>
              <w:right w:val="single" w:color="auto" w:sz="4" w:space="0"/>
            </w:tcBorders>
            <w:noWrap w:val="0"/>
            <w:vAlign w:val="center"/>
          </w:tcPr>
          <w:p w14:paraId="3C8D400C">
            <w:pPr>
              <w:rPr>
                <w:rFonts w:ascii="宋体" w:hAnsi="宋体" w:cs="宋体"/>
                <w:color w:val="auto"/>
                <w:kern w:val="21"/>
                <w:szCs w:val="21"/>
                <w:highlight w:val="none"/>
              </w:rPr>
            </w:pPr>
          </w:p>
        </w:tc>
        <w:tc>
          <w:tcPr>
            <w:tcW w:w="1297" w:type="dxa"/>
            <w:tcBorders>
              <w:left w:val="single" w:color="auto" w:sz="4" w:space="0"/>
            </w:tcBorders>
            <w:noWrap w:val="0"/>
            <w:vAlign w:val="center"/>
          </w:tcPr>
          <w:p w14:paraId="73693B5E">
            <w:pPr>
              <w:rPr>
                <w:rFonts w:ascii="宋体" w:hAnsi="宋体" w:cs="宋体"/>
                <w:color w:val="auto"/>
                <w:kern w:val="21"/>
                <w:szCs w:val="21"/>
                <w:highlight w:val="none"/>
              </w:rPr>
            </w:pPr>
          </w:p>
        </w:tc>
      </w:tr>
      <w:tr w14:paraId="62F984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9447" w:type="dxa"/>
            <w:gridSpan w:val="9"/>
            <w:noWrap w:val="0"/>
            <w:vAlign w:val="center"/>
          </w:tcPr>
          <w:p w14:paraId="0796034A">
            <w:pPr>
              <w:rPr>
                <w:rFonts w:ascii="宋体" w:hAnsi="宋体" w:cs="宋体"/>
                <w:color w:val="auto"/>
                <w:kern w:val="21"/>
                <w:szCs w:val="21"/>
                <w:highlight w:val="none"/>
              </w:rPr>
            </w:pPr>
            <w:r>
              <w:rPr>
                <w:rFonts w:hint="eastAsia" w:ascii="宋体" w:hAnsi="宋体" w:cs="宋体"/>
                <w:color w:val="auto"/>
                <w:kern w:val="21"/>
                <w:szCs w:val="21"/>
                <w:highlight w:val="none"/>
              </w:rPr>
              <w:t>合 计 大 写 金 额 ：人民币                             元</w:t>
            </w:r>
          </w:p>
        </w:tc>
      </w:tr>
      <w:tr w14:paraId="6AC2D4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0" w:hRule="atLeast"/>
          <w:jc w:val="center"/>
        </w:trPr>
        <w:tc>
          <w:tcPr>
            <w:tcW w:w="1336" w:type="dxa"/>
            <w:gridSpan w:val="2"/>
            <w:noWrap w:val="0"/>
            <w:vAlign w:val="center"/>
          </w:tcPr>
          <w:p w14:paraId="7789EEC7">
            <w:pPr>
              <w:rPr>
                <w:rFonts w:ascii="宋体" w:hAnsi="宋体" w:cs="宋体"/>
                <w:color w:val="auto"/>
                <w:kern w:val="21"/>
                <w:szCs w:val="21"/>
                <w:highlight w:val="none"/>
              </w:rPr>
            </w:pPr>
            <w:r>
              <w:rPr>
                <w:rFonts w:hint="eastAsia" w:ascii="宋体" w:hAnsi="宋体" w:cs="宋体"/>
                <w:color w:val="auto"/>
                <w:kern w:val="21"/>
                <w:szCs w:val="21"/>
                <w:highlight w:val="none"/>
              </w:rPr>
              <w:t>实际供货日期</w:t>
            </w:r>
          </w:p>
        </w:tc>
        <w:tc>
          <w:tcPr>
            <w:tcW w:w="3239" w:type="dxa"/>
            <w:gridSpan w:val="2"/>
            <w:noWrap w:val="0"/>
            <w:vAlign w:val="center"/>
          </w:tcPr>
          <w:p w14:paraId="73061932">
            <w:pPr>
              <w:rPr>
                <w:rFonts w:ascii="宋体" w:hAnsi="宋体" w:cs="宋体"/>
                <w:color w:val="auto"/>
                <w:kern w:val="21"/>
                <w:szCs w:val="21"/>
                <w:highlight w:val="none"/>
              </w:rPr>
            </w:pPr>
          </w:p>
        </w:tc>
        <w:tc>
          <w:tcPr>
            <w:tcW w:w="1835" w:type="dxa"/>
            <w:gridSpan w:val="2"/>
            <w:noWrap w:val="0"/>
            <w:vAlign w:val="center"/>
          </w:tcPr>
          <w:p w14:paraId="7A509C47">
            <w:pPr>
              <w:rPr>
                <w:rFonts w:ascii="宋体" w:hAnsi="宋体" w:cs="宋体"/>
                <w:color w:val="auto"/>
                <w:kern w:val="21"/>
                <w:szCs w:val="21"/>
                <w:highlight w:val="none"/>
              </w:rPr>
            </w:pPr>
            <w:r>
              <w:rPr>
                <w:rFonts w:hint="eastAsia" w:ascii="宋体" w:hAnsi="宋体" w:cs="宋体"/>
                <w:color w:val="auto"/>
                <w:kern w:val="21"/>
                <w:szCs w:val="21"/>
                <w:highlight w:val="none"/>
              </w:rPr>
              <w:t>合同交货验收日期</w:t>
            </w:r>
          </w:p>
        </w:tc>
        <w:tc>
          <w:tcPr>
            <w:tcW w:w="3037" w:type="dxa"/>
            <w:gridSpan w:val="3"/>
            <w:noWrap w:val="0"/>
            <w:vAlign w:val="center"/>
          </w:tcPr>
          <w:p w14:paraId="314FF194">
            <w:pPr>
              <w:rPr>
                <w:rFonts w:ascii="宋体" w:hAnsi="宋体" w:cs="宋体"/>
                <w:color w:val="auto"/>
                <w:kern w:val="21"/>
                <w:szCs w:val="21"/>
                <w:highlight w:val="none"/>
              </w:rPr>
            </w:pPr>
          </w:p>
        </w:tc>
      </w:tr>
      <w:tr w14:paraId="03C59D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1336" w:type="dxa"/>
            <w:gridSpan w:val="2"/>
            <w:noWrap w:val="0"/>
            <w:tcMar>
              <w:top w:w="0" w:type="dxa"/>
              <w:left w:w="108" w:type="dxa"/>
              <w:bottom w:w="0" w:type="dxa"/>
              <w:right w:w="108" w:type="dxa"/>
            </w:tcMar>
            <w:vAlign w:val="center"/>
          </w:tcPr>
          <w:p w14:paraId="264BB964">
            <w:pPr>
              <w:rPr>
                <w:rFonts w:ascii="宋体" w:hAnsi="宋体" w:cs="宋体"/>
                <w:color w:val="auto"/>
                <w:kern w:val="21"/>
                <w:szCs w:val="21"/>
                <w:highlight w:val="none"/>
              </w:rPr>
            </w:pPr>
            <w:r>
              <w:rPr>
                <w:rFonts w:hint="eastAsia" w:ascii="宋体" w:hAnsi="宋体" w:cs="宋体"/>
                <w:color w:val="auto"/>
                <w:kern w:val="21"/>
                <w:szCs w:val="21"/>
                <w:highlight w:val="none"/>
              </w:rPr>
              <w:t>验收具体内容</w:t>
            </w:r>
          </w:p>
        </w:tc>
        <w:tc>
          <w:tcPr>
            <w:tcW w:w="8111" w:type="dxa"/>
            <w:gridSpan w:val="7"/>
            <w:noWrap w:val="0"/>
            <w:tcMar>
              <w:top w:w="0" w:type="dxa"/>
              <w:left w:w="108" w:type="dxa"/>
              <w:bottom w:w="0" w:type="dxa"/>
              <w:right w:w="108" w:type="dxa"/>
            </w:tcMar>
            <w:vAlign w:val="center"/>
          </w:tcPr>
          <w:p w14:paraId="251E6738">
            <w:pPr>
              <w:rPr>
                <w:rFonts w:ascii="宋体" w:hAnsi="宋体" w:cs="宋体"/>
                <w:color w:val="auto"/>
                <w:kern w:val="21"/>
                <w:szCs w:val="21"/>
                <w:highlight w:val="none"/>
              </w:rPr>
            </w:pPr>
            <w:r>
              <w:rPr>
                <w:rFonts w:hint="eastAsia" w:ascii="宋体" w:hAnsi="宋体" w:cs="宋体"/>
                <w:color w:val="auto"/>
                <w:kern w:val="21"/>
                <w:szCs w:val="21"/>
                <w:highlight w:val="none"/>
              </w:rPr>
              <w:t>（应按采购合同、采购文件、响应文件及验收方案等进行验收；并核对中标或成交供应商在安装调试等方面是否违反合同约定或服务规范要求、提供的质量保证证明材料是否齐全、应有的配件及附件是否达到合同约定等。可附件）</w:t>
            </w:r>
          </w:p>
        </w:tc>
      </w:tr>
      <w:tr w14:paraId="4AFA14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5" w:hRule="atLeast"/>
          <w:jc w:val="center"/>
        </w:trPr>
        <w:tc>
          <w:tcPr>
            <w:tcW w:w="1336" w:type="dxa"/>
            <w:gridSpan w:val="2"/>
            <w:vMerge w:val="restart"/>
            <w:noWrap w:val="0"/>
            <w:tcMar>
              <w:top w:w="0" w:type="dxa"/>
              <w:left w:w="108" w:type="dxa"/>
              <w:bottom w:w="0" w:type="dxa"/>
              <w:right w:w="108" w:type="dxa"/>
            </w:tcMar>
            <w:vAlign w:val="center"/>
          </w:tcPr>
          <w:p w14:paraId="24B21801">
            <w:pPr>
              <w:rPr>
                <w:rFonts w:ascii="宋体" w:hAnsi="宋体" w:cs="宋体"/>
                <w:color w:val="auto"/>
                <w:kern w:val="21"/>
                <w:szCs w:val="21"/>
                <w:highlight w:val="none"/>
              </w:rPr>
            </w:pPr>
            <w:r>
              <w:rPr>
                <w:rFonts w:hint="eastAsia" w:ascii="宋体" w:hAnsi="宋体" w:cs="宋体"/>
                <w:color w:val="auto"/>
                <w:kern w:val="21"/>
                <w:szCs w:val="21"/>
                <w:highlight w:val="none"/>
              </w:rPr>
              <w:t>验收小组意见</w:t>
            </w:r>
          </w:p>
        </w:tc>
        <w:tc>
          <w:tcPr>
            <w:tcW w:w="8111" w:type="dxa"/>
            <w:gridSpan w:val="7"/>
            <w:tcBorders>
              <w:bottom w:val="single" w:color="auto" w:sz="4" w:space="0"/>
            </w:tcBorders>
            <w:noWrap w:val="0"/>
            <w:vAlign w:val="center"/>
          </w:tcPr>
          <w:p w14:paraId="11F735F3">
            <w:pPr>
              <w:rPr>
                <w:rFonts w:ascii="宋体" w:hAnsi="宋体" w:cs="宋体"/>
                <w:color w:val="auto"/>
                <w:kern w:val="21"/>
                <w:szCs w:val="21"/>
                <w:highlight w:val="none"/>
              </w:rPr>
            </w:pPr>
            <w:r>
              <w:rPr>
                <w:rFonts w:hint="eastAsia" w:ascii="宋体" w:hAnsi="宋体" w:cs="宋体"/>
                <w:color w:val="auto"/>
                <w:kern w:val="21"/>
                <w:szCs w:val="21"/>
                <w:highlight w:val="none"/>
              </w:rPr>
              <w:t>验收结论性意见：</w:t>
            </w:r>
          </w:p>
          <w:p w14:paraId="16DE610D">
            <w:pPr>
              <w:rPr>
                <w:rFonts w:ascii="宋体" w:hAnsi="宋体" w:cs="宋体"/>
                <w:color w:val="auto"/>
                <w:kern w:val="21"/>
                <w:szCs w:val="21"/>
                <w:highlight w:val="none"/>
              </w:rPr>
            </w:pPr>
          </w:p>
          <w:p w14:paraId="5F3BC3E1">
            <w:pPr>
              <w:rPr>
                <w:rFonts w:ascii="宋体" w:hAnsi="宋体" w:cs="宋体"/>
                <w:color w:val="auto"/>
                <w:kern w:val="21"/>
                <w:szCs w:val="21"/>
                <w:highlight w:val="none"/>
              </w:rPr>
            </w:pPr>
          </w:p>
        </w:tc>
      </w:tr>
      <w:tr w14:paraId="50AB9A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8" w:hRule="atLeast"/>
          <w:jc w:val="center"/>
        </w:trPr>
        <w:tc>
          <w:tcPr>
            <w:tcW w:w="1336" w:type="dxa"/>
            <w:gridSpan w:val="2"/>
            <w:vMerge w:val="continue"/>
            <w:noWrap w:val="0"/>
            <w:tcMar>
              <w:top w:w="0" w:type="dxa"/>
              <w:left w:w="108" w:type="dxa"/>
              <w:bottom w:w="0" w:type="dxa"/>
              <w:right w:w="108" w:type="dxa"/>
            </w:tcMar>
            <w:vAlign w:val="center"/>
          </w:tcPr>
          <w:p w14:paraId="352AC684">
            <w:pPr>
              <w:rPr>
                <w:rFonts w:ascii="宋体" w:hAnsi="宋体" w:cs="宋体"/>
                <w:color w:val="auto"/>
                <w:kern w:val="21"/>
                <w:szCs w:val="21"/>
                <w:highlight w:val="none"/>
              </w:rPr>
            </w:pPr>
          </w:p>
        </w:tc>
        <w:tc>
          <w:tcPr>
            <w:tcW w:w="8111" w:type="dxa"/>
            <w:gridSpan w:val="7"/>
            <w:tcBorders>
              <w:top w:val="single" w:color="auto" w:sz="4" w:space="0"/>
            </w:tcBorders>
            <w:noWrap w:val="0"/>
            <w:vAlign w:val="center"/>
          </w:tcPr>
          <w:p w14:paraId="62760776">
            <w:pPr>
              <w:rPr>
                <w:rFonts w:ascii="宋体" w:hAnsi="宋体" w:cs="宋体"/>
                <w:color w:val="auto"/>
                <w:kern w:val="21"/>
                <w:szCs w:val="21"/>
                <w:highlight w:val="none"/>
              </w:rPr>
            </w:pPr>
            <w:r>
              <w:rPr>
                <w:rFonts w:hint="eastAsia" w:ascii="宋体" w:hAnsi="宋体" w:cs="宋体"/>
                <w:color w:val="auto"/>
                <w:kern w:val="21"/>
                <w:szCs w:val="21"/>
                <w:highlight w:val="none"/>
              </w:rPr>
              <w:t>有异议的意见和说明理由：</w:t>
            </w:r>
          </w:p>
          <w:p w14:paraId="3CEA6EE7">
            <w:pPr>
              <w:rPr>
                <w:rFonts w:ascii="宋体" w:hAnsi="宋体" w:cs="宋体"/>
                <w:color w:val="auto"/>
                <w:kern w:val="21"/>
                <w:szCs w:val="21"/>
                <w:highlight w:val="none"/>
              </w:rPr>
            </w:pPr>
          </w:p>
          <w:p w14:paraId="704AB4BC">
            <w:pPr>
              <w:rPr>
                <w:rFonts w:ascii="宋体" w:hAnsi="宋体" w:cs="宋体"/>
                <w:color w:val="auto"/>
                <w:kern w:val="21"/>
                <w:szCs w:val="21"/>
                <w:highlight w:val="none"/>
              </w:rPr>
            </w:pPr>
          </w:p>
        </w:tc>
      </w:tr>
      <w:tr w14:paraId="630342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2" w:hRule="atLeast"/>
          <w:jc w:val="center"/>
        </w:trPr>
        <w:tc>
          <w:tcPr>
            <w:tcW w:w="9447" w:type="dxa"/>
            <w:gridSpan w:val="9"/>
            <w:noWrap w:val="0"/>
            <w:tcMar>
              <w:top w:w="0" w:type="dxa"/>
              <w:left w:w="108" w:type="dxa"/>
              <w:bottom w:w="0" w:type="dxa"/>
              <w:right w:w="108" w:type="dxa"/>
            </w:tcMar>
            <w:vAlign w:val="center"/>
          </w:tcPr>
          <w:p w14:paraId="781B20A5">
            <w:pPr>
              <w:rPr>
                <w:rFonts w:ascii="宋体" w:hAnsi="宋体" w:cs="宋体"/>
                <w:color w:val="auto"/>
                <w:kern w:val="21"/>
                <w:szCs w:val="21"/>
                <w:highlight w:val="none"/>
              </w:rPr>
            </w:pPr>
            <w:r>
              <w:rPr>
                <w:rFonts w:hint="eastAsia" w:ascii="宋体" w:hAnsi="宋体" w:cs="宋体"/>
                <w:color w:val="auto"/>
                <w:kern w:val="21"/>
                <w:szCs w:val="21"/>
                <w:highlight w:val="none"/>
              </w:rPr>
              <w:t>验收小组成员签字：</w:t>
            </w:r>
          </w:p>
        </w:tc>
      </w:tr>
      <w:tr w14:paraId="10B66E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0" w:hRule="atLeast"/>
          <w:jc w:val="center"/>
        </w:trPr>
        <w:tc>
          <w:tcPr>
            <w:tcW w:w="9447" w:type="dxa"/>
            <w:gridSpan w:val="9"/>
            <w:noWrap w:val="0"/>
            <w:tcMar>
              <w:top w:w="0" w:type="dxa"/>
              <w:left w:w="108" w:type="dxa"/>
              <w:bottom w:w="0" w:type="dxa"/>
              <w:right w:w="108" w:type="dxa"/>
            </w:tcMar>
            <w:vAlign w:val="center"/>
          </w:tcPr>
          <w:p w14:paraId="549D0D22">
            <w:pPr>
              <w:rPr>
                <w:rFonts w:ascii="宋体" w:hAnsi="宋体" w:cs="宋体"/>
                <w:color w:val="auto"/>
                <w:kern w:val="21"/>
                <w:szCs w:val="21"/>
                <w:highlight w:val="none"/>
              </w:rPr>
            </w:pPr>
            <w:r>
              <w:rPr>
                <w:rFonts w:hint="eastAsia" w:ascii="宋体" w:hAnsi="宋体" w:cs="宋体"/>
                <w:color w:val="auto"/>
                <w:kern w:val="21"/>
                <w:szCs w:val="21"/>
                <w:highlight w:val="none"/>
              </w:rPr>
              <w:t>参与验收其他或监督人员签字：</w:t>
            </w:r>
          </w:p>
        </w:tc>
      </w:tr>
      <w:tr w14:paraId="470A87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84" w:hRule="atLeast"/>
          <w:jc w:val="center"/>
        </w:trPr>
        <w:tc>
          <w:tcPr>
            <w:tcW w:w="4575" w:type="dxa"/>
            <w:gridSpan w:val="4"/>
            <w:noWrap w:val="0"/>
            <w:tcMar>
              <w:top w:w="0" w:type="dxa"/>
              <w:left w:w="108" w:type="dxa"/>
              <w:bottom w:w="0" w:type="dxa"/>
              <w:right w:w="108" w:type="dxa"/>
            </w:tcMar>
            <w:vAlign w:val="center"/>
          </w:tcPr>
          <w:p w14:paraId="6295F52B">
            <w:pPr>
              <w:rPr>
                <w:rFonts w:ascii="宋体" w:hAnsi="宋体" w:cs="宋体"/>
                <w:color w:val="auto"/>
                <w:kern w:val="21"/>
                <w:szCs w:val="21"/>
                <w:highlight w:val="none"/>
              </w:rPr>
            </w:pPr>
            <w:r>
              <w:rPr>
                <w:rFonts w:hint="eastAsia" w:ascii="宋体" w:hAnsi="宋体" w:cs="宋体"/>
                <w:color w:val="auto"/>
                <w:kern w:val="21"/>
                <w:szCs w:val="21"/>
                <w:highlight w:val="none"/>
              </w:rPr>
              <w:t>中标（或成交）供应商签字或盖章：</w:t>
            </w:r>
          </w:p>
          <w:p w14:paraId="39C6A946">
            <w:pPr>
              <w:rPr>
                <w:rFonts w:ascii="宋体" w:hAnsi="宋体" w:cs="宋体"/>
                <w:color w:val="auto"/>
                <w:kern w:val="21"/>
                <w:szCs w:val="21"/>
                <w:highlight w:val="none"/>
              </w:rPr>
            </w:pPr>
          </w:p>
          <w:p w14:paraId="67B300E5">
            <w:pPr>
              <w:rPr>
                <w:rFonts w:ascii="宋体" w:hAnsi="宋体" w:cs="宋体"/>
                <w:color w:val="auto"/>
                <w:kern w:val="21"/>
                <w:szCs w:val="21"/>
                <w:highlight w:val="none"/>
              </w:rPr>
            </w:pPr>
            <w:r>
              <w:rPr>
                <w:rFonts w:hint="eastAsia" w:ascii="宋体" w:hAnsi="宋体" w:cs="宋体"/>
                <w:color w:val="auto"/>
                <w:kern w:val="21"/>
                <w:szCs w:val="21"/>
                <w:highlight w:val="none"/>
              </w:rPr>
              <w:t>联系电话：</w:t>
            </w:r>
          </w:p>
          <w:p w14:paraId="203095AC">
            <w:pPr>
              <w:rPr>
                <w:rFonts w:ascii="宋体" w:hAnsi="宋体" w:cs="宋体"/>
                <w:color w:val="auto"/>
                <w:kern w:val="21"/>
                <w:szCs w:val="21"/>
                <w:highlight w:val="none"/>
              </w:rPr>
            </w:pPr>
          </w:p>
          <w:p w14:paraId="4F279570">
            <w:pPr>
              <w:rPr>
                <w:rFonts w:ascii="宋体" w:hAnsi="宋体" w:cs="宋体"/>
                <w:color w:val="auto"/>
                <w:kern w:val="21"/>
                <w:szCs w:val="21"/>
                <w:highlight w:val="none"/>
              </w:rPr>
            </w:pPr>
            <w:r>
              <w:rPr>
                <w:rFonts w:hint="eastAsia" w:ascii="宋体" w:hAnsi="宋体" w:cs="宋体"/>
                <w:color w:val="auto"/>
                <w:kern w:val="21"/>
                <w:szCs w:val="21"/>
                <w:highlight w:val="none"/>
              </w:rPr>
              <w:t>                            年  月   日</w:t>
            </w:r>
          </w:p>
        </w:tc>
        <w:tc>
          <w:tcPr>
            <w:tcW w:w="4872" w:type="dxa"/>
            <w:gridSpan w:val="5"/>
            <w:noWrap w:val="0"/>
            <w:vAlign w:val="center"/>
          </w:tcPr>
          <w:p w14:paraId="2CFD7962">
            <w:pPr>
              <w:rPr>
                <w:rFonts w:ascii="宋体" w:hAnsi="宋体" w:cs="宋体"/>
                <w:color w:val="auto"/>
                <w:kern w:val="21"/>
                <w:szCs w:val="21"/>
                <w:highlight w:val="none"/>
              </w:rPr>
            </w:pPr>
            <w:r>
              <w:rPr>
                <w:rFonts w:hint="eastAsia" w:ascii="宋体" w:hAnsi="宋体" w:cs="宋体"/>
                <w:color w:val="auto"/>
                <w:kern w:val="21"/>
                <w:szCs w:val="21"/>
                <w:highlight w:val="none"/>
              </w:rPr>
              <w:t>采购人的意见（盖章）：</w:t>
            </w:r>
          </w:p>
          <w:p w14:paraId="68EB2E4B">
            <w:pPr>
              <w:rPr>
                <w:rFonts w:ascii="宋体" w:hAnsi="宋体" w:cs="宋体"/>
                <w:color w:val="auto"/>
                <w:kern w:val="21"/>
                <w:szCs w:val="21"/>
                <w:highlight w:val="none"/>
              </w:rPr>
            </w:pPr>
          </w:p>
          <w:p w14:paraId="48B1081F">
            <w:pPr>
              <w:rPr>
                <w:rFonts w:ascii="宋体" w:hAnsi="宋体" w:cs="宋体"/>
                <w:color w:val="auto"/>
                <w:kern w:val="21"/>
                <w:szCs w:val="21"/>
                <w:highlight w:val="none"/>
              </w:rPr>
            </w:pPr>
            <w:r>
              <w:rPr>
                <w:rFonts w:hint="eastAsia" w:ascii="宋体" w:hAnsi="宋体" w:cs="宋体"/>
                <w:color w:val="auto"/>
                <w:kern w:val="21"/>
                <w:szCs w:val="21"/>
                <w:highlight w:val="none"/>
              </w:rPr>
              <w:t>联系电话：</w:t>
            </w:r>
          </w:p>
          <w:p w14:paraId="394ACAF0">
            <w:pPr>
              <w:rPr>
                <w:rFonts w:ascii="宋体" w:hAnsi="宋体" w:cs="宋体"/>
                <w:color w:val="auto"/>
                <w:kern w:val="21"/>
                <w:szCs w:val="21"/>
                <w:highlight w:val="none"/>
              </w:rPr>
            </w:pPr>
          </w:p>
          <w:p w14:paraId="688F0298">
            <w:pPr>
              <w:rPr>
                <w:rFonts w:ascii="宋体" w:hAnsi="宋体" w:cs="宋体"/>
                <w:color w:val="auto"/>
                <w:kern w:val="21"/>
                <w:szCs w:val="21"/>
                <w:highlight w:val="none"/>
              </w:rPr>
            </w:pPr>
            <w:r>
              <w:rPr>
                <w:rFonts w:hint="eastAsia" w:ascii="宋体" w:hAnsi="宋体" w:cs="宋体"/>
                <w:color w:val="auto"/>
                <w:kern w:val="21"/>
                <w:szCs w:val="21"/>
                <w:highlight w:val="none"/>
              </w:rPr>
              <w:t xml:space="preserve">   年  月   日</w:t>
            </w:r>
          </w:p>
        </w:tc>
      </w:tr>
    </w:tbl>
    <w:p w14:paraId="646779A0">
      <w:pPr>
        <w:widowControl/>
        <w:ind w:firstLine="210" w:firstLineChars="100"/>
        <w:jc w:val="left"/>
        <w:rPr>
          <w:rFonts w:ascii="宋体" w:hAnsi="宋体" w:cs="宋体"/>
          <w:color w:val="auto"/>
          <w:kern w:val="21"/>
          <w:szCs w:val="21"/>
          <w:highlight w:val="none"/>
        </w:rPr>
      </w:pPr>
      <w:r>
        <w:rPr>
          <w:rFonts w:hint="eastAsia" w:ascii="宋体" w:hAnsi="宋体" w:cs="宋体"/>
          <w:color w:val="auto"/>
          <w:kern w:val="21"/>
          <w:szCs w:val="21"/>
          <w:highlight w:val="none"/>
        </w:rPr>
        <w:t>备注：本报告单一式三份（采购人1份、中标（或成交）供应商1份、采购代理机构1份）。</w:t>
      </w:r>
    </w:p>
    <w:p w14:paraId="4146FD85">
      <w:pPr>
        <w:jc w:val="left"/>
        <w:rPr>
          <w:rFonts w:ascii="宋体" w:hAnsi="宋体" w:cs="宋体"/>
          <w:b/>
          <w:color w:val="auto"/>
          <w:kern w:val="21"/>
          <w:sz w:val="44"/>
          <w:szCs w:val="44"/>
          <w:highlight w:val="none"/>
        </w:rPr>
      </w:pPr>
    </w:p>
    <w:p w14:paraId="6411F855">
      <w:pPr>
        <w:snapToGrid w:val="0"/>
        <w:spacing w:line="360" w:lineRule="auto"/>
        <w:jc w:val="center"/>
        <w:rPr>
          <w:rFonts w:ascii="宋体" w:hAnsi="宋体" w:cs="宋体"/>
          <w:b/>
          <w:color w:val="auto"/>
          <w:kern w:val="21"/>
          <w:sz w:val="44"/>
          <w:szCs w:val="44"/>
          <w:highlight w:val="none"/>
        </w:rPr>
      </w:pPr>
      <w:r>
        <w:rPr>
          <w:rFonts w:hint="eastAsia" w:ascii="宋体" w:hAnsi="宋体" w:cs="宋体"/>
          <w:b/>
          <w:color w:val="auto"/>
          <w:kern w:val="21"/>
          <w:sz w:val="44"/>
          <w:szCs w:val="44"/>
          <w:highlight w:val="none"/>
        </w:rPr>
        <w:t xml:space="preserve"> </w:t>
      </w:r>
    </w:p>
    <w:p w14:paraId="3FC0DD1E">
      <w:pPr>
        <w:snapToGrid w:val="0"/>
        <w:rPr>
          <w:rFonts w:ascii="宋体" w:hAnsi="宋体" w:cs="宋体"/>
          <w:color w:val="auto"/>
          <w:kern w:val="21"/>
          <w:szCs w:val="20"/>
          <w:highlight w:val="none"/>
        </w:rPr>
      </w:pPr>
      <w:r>
        <w:rPr>
          <w:rFonts w:hint="eastAsia" w:ascii="宋体" w:hAnsi="宋体" w:cs="宋体"/>
          <w:b/>
          <w:color w:val="auto"/>
          <w:kern w:val="21"/>
          <w:szCs w:val="20"/>
          <w:highlight w:val="none"/>
        </w:rPr>
        <w:t>附件II：</w:t>
      </w:r>
    </w:p>
    <w:p w14:paraId="3533FE99">
      <w:pPr>
        <w:jc w:val="center"/>
        <w:rPr>
          <w:rFonts w:ascii="宋体" w:hAnsi="宋体" w:cs="宋体"/>
          <w:color w:val="auto"/>
          <w:kern w:val="21"/>
          <w:sz w:val="32"/>
          <w:szCs w:val="32"/>
          <w:highlight w:val="none"/>
        </w:rPr>
      </w:pPr>
      <w:r>
        <w:rPr>
          <w:rFonts w:hint="eastAsia" w:ascii="宋体" w:hAnsi="宋体" w:cs="宋体"/>
          <w:b/>
          <w:bCs/>
          <w:color w:val="auto"/>
          <w:kern w:val="21"/>
          <w:sz w:val="32"/>
          <w:szCs w:val="32"/>
          <w:highlight w:val="none"/>
        </w:rPr>
        <w:t>政府采购项目履约保证金退付意见书（格式）</w:t>
      </w:r>
    </w:p>
    <w:p w14:paraId="5E784A99">
      <w:pPr>
        <w:jc w:val="center"/>
        <w:rPr>
          <w:rFonts w:ascii="宋体" w:hAnsi="宋体" w:cs="宋体"/>
          <w:color w:val="auto"/>
          <w:kern w:val="21"/>
          <w:highlight w:val="none"/>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8454"/>
      </w:tblGrid>
      <w:tr w14:paraId="7A3C7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06" w:type="dxa"/>
            <w:vMerge w:val="restart"/>
            <w:noWrap w:val="0"/>
            <w:vAlign w:val="center"/>
          </w:tcPr>
          <w:p w14:paraId="56F7CF3F">
            <w:pPr>
              <w:jc w:val="center"/>
              <w:rPr>
                <w:rFonts w:ascii="宋体" w:hAnsi="宋体" w:cs="宋体"/>
                <w:color w:val="auto"/>
                <w:kern w:val="21"/>
                <w:highlight w:val="none"/>
              </w:rPr>
            </w:pPr>
            <w:r>
              <w:rPr>
                <w:rFonts w:hint="eastAsia" w:ascii="宋体" w:hAnsi="宋体" w:cs="宋体"/>
                <w:color w:val="auto"/>
                <w:kern w:val="21"/>
                <w:highlight w:val="none"/>
              </w:rPr>
              <w:t>供</w:t>
            </w:r>
          </w:p>
          <w:p w14:paraId="32F9D4BE">
            <w:pPr>
              <w:jc w:val="center"/>
              <w:rPr>
                <w:rFonts w:ascii="宋体" w:hAnsi="宋体" w:cs="宋体"/>
                <w:color w:val="auto"/>
                <w:kern w:val="21"/>
                <w:highlight w:val="none"/>
              </w:rPr>
            </w:pPr>
            <w:r>
              <w:rPr>
                <w:rFonts w:hint="eastAsia" w:ascii="宋体" w:hAnsi="宋体" w:cs="宋体"/>
                <w:color w:val="auto"/>
                <w:kern w:val="21"/>
                <w:highlight w:val="none"/>
              </w:rPr>
              <w:t>应</w:t>
            </w:r>
          </w:p>
          <w:p w14:paraId="348316E9">
            <w:pPr>
              <w:jc w:val="center"/>
              <w:rPr>
                <w:rFonts w:ascii="宋体" w:hAnsi="宋体" w:cs="宋体"/>
                <w:color w:val="auto"/>
                <w:kern w:val="21"/>
                <w:highlight w:val="none"/>
              </w:rPr>
            </w:pPr>
            <w:r>
              <w:rPr>
                <w:rFonts w:hint="eastAsia" w:ascii="宋体" w:hAnsi="宋体" w:cs="宋体"/>
                <w:color w:val="auto"/>
                <w:kern w:val="21"/>
                <w:highlight w:val="none"/>
              </w:rPr>
              <w:t>商</w:t>
            </w:r>
          </w:p>
          <w:p w14:paraId="11246771">
            <w:pPr>
              <w:jc w:val="center"/>
              <w:rPr>
                <w:rFonts w:ascii="宋体" w:hAnsi="宋体" w:cs="宋体"/>
                <w:color w:val="auto"/>
                <w:kern w:val="21"/>
                <w:highlight w:val="none"/>
              </w:rPr>
            </w:pPr>
            <w:r>
              <w:rPr>
                <w:rFonts w:hint="eastAsia" w:ascii="宋体" w:hAnsi="宋体" w:cs="宋体"/>
                <w:color w:val="auto"/>
                <w:kern w:val="21"/>
                <w:highlight w:val="none"/>
              </w:rPr>
              <w:t>申</w:t>
            </w:r>
          </w:p>
          <w:p w14:paraId="26CAC0CA">
            <w:pPr>
              <w:jc w:val="center"/>
              <w:rPr>
                <w:rFonts w:ascii="宋体" w:hAnsi="宋体" w:cs="宋体"/>
                <w:color w:val="auto"/>
                <w:kern w:val="21"/>
                <w:highlight w:val="none"/>
              </w:rPr>
            </w:pPr>
            <w:r>
              <w:rPr>
                <w:rFonts w:hint="eastAsia" w:ascii="宋体" w:hAnsi="宋体" w:cs="宋体"/>
                <w:color w:val="auto"/>
                <w:kern w:val="21"/>
                <w:highlight w:val="none"/>
              </w:rPr>
              <w:t>请</w:t>
            </w:r>
          </w:p>
        </w:tc>
        <w:tc>
          <w:tcPr>
            <w:tcW w:w="8454" w:type="dxa"/>
            <w:noWrap w:val="0"/>
            <w:vAlign w:val="center"/>
          </w:tcPr>
          <w:p w14:paraId="002AA7A0">
            <w:pPr>
              <w:rPr>
                <w:rFonts w:ascii="宋体" w:hAnsi="宋体" w:cs="宋体"/>
                <w:color w:val="auto"/>
                <w:kern w:val="21"/>
                <w:highlight w:val="none"/>
              </w:rPr>
            </w:pPr>
            <w:r>
              <w:rPr>
                <w:rFonts w:hint="eastAsia" w:ascii="宋体" w:hAnsi="宋体" w:cs="宋体"/>
                <w:color w:val="auto"/>
                <w:kern w:val="21"/>
                <w:highlight w:val="none"/>
              </w:rPr>
              <w:t>采购项目编号：</w:t>
            </w:r>
          </w:p>
        </w:tc>
      </w:tr>
      <w:tr w14:paraId="60488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006" w:type="dxa"/>
            <w:vMerge w:val="continue"/>
            <w:noWrap w:val="0"/>
            <w:vAlign w:val="top"/>
          </w:tcPr>
          <w:p w14:paraId="3725ECAE">
            <w:pPr>
              <w:rPr>
                <w:rFonts w:ascii="宋体" w:hAnsi="宋体" w:cs="宋体"/>
                <w:color w:val="auto"/>
                <w:kern w:val="21"/>
                <w:highlight w:val="none"/>
              </w:rPr>
            </w:pPr>
          </w:p>
        </w:tc>
        <w:tc>
          <w:tcPr>
            <w:tcW w:w="8454" w:type="dxa"/>
            <w:noWrap w:val="0"/>
            <w:vAlign w:val="center"/>
          </w:tcPr>
          <w:p w14:paraId="480ECF47">
            <w:pPr>
              <w:rPr>
                <w:rFonts w:ascii="宋体" w:hAnsi="宋体" w:cs="宋体"/>
                <w:color w:val="auto"/>
                <w:kern w:val="21"/>
                <w:highlight w:val="none"/>
              </w:rPr>
            </w:pPr>
            <w:r>
              <w:rPr>
                <w:rFonts w:hint="eastAsia" w:ascii="宋体" w:hAnsi="宋体" w:cs="宋体"/>
                <w:color w:val="auto"/>
                <w:kern w:val="21"/>
                <w:highlight w:val="none"/>
              </w:rPr>
              <w:t xml:space="preserve">采购项目名称： </w:t>
            </w:r>
          </w:p>
        </w:tc>
      </w:tr>
      <w:tr w14:paraId="2D723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4" w:hRule="atLeast"/>
          <w:jc w:val="center"/>
        </w:trPr>
        <w:tc>
          <w:tcPr>
            <w:tcW w:w="1006" w:type="dxa"/>
            <w:vMerge w:val="continue"/>
            <w:noWrap w:val="0"/>
            <w:vAlign w:val="top"/>
          </w:tcPr>
          <w:p w14:paraId="103E9907">
            <w:pPr>
              <w:rPr>
                <w:rFonts w:ascii="宋体" w:hAnsi="宋体" w:cs="宋体"/>
                <w:color w:val="auto"/>
                <w:kern w:val="21"/>
                <w:highlight w:val="none"/>
              </w:rPr>
            </w:pPr>
          </w:p>
        </w:tc>
        <w:tc>
          <w:tcPr>
            <w:tcW w:w="8454" w:type="dxa"/>
            <w:noWrap w:val="0"/>
            <w:vAlign w:val="top"/>
          </w:tcPr>
          <w:p w14:paraId="05F30AE2">
            <w:pPr>
              <w:rPr>
                <w:rFonts w:ascii="宋体" w:hAnsi="宋体" w:cs="宋体"/>
                <w:color w:val="auto"/>
                <w:kern w:val="21"/>
                <w:highlight w:val="none"/>
              </w:rPr>
            </w:pPr>
          </w:p>
          <w:p w14:paraId="1BD9E91D">
            <w:pPr>
              <w:ind w:firstLine="525" w:firstLineChars="250"/>
              <w:rPr>
                <w:rFonts w:ascii="宋体" w:hAnsi="宋体" w:cs="宋体"/>
                <w:color w:val="auto"/>
                <w:kern w:val="21"/>
                <w:highlight w:val="none"/>
              </w:rPr>
            </w:pPr>
            <w:r>
              <w:rPr>
                <w:rFonts w:hint="eastAsia" w:ascii="宋体" w:hAnsi="宋体" w:cs="宋体"/>
                <w:color w:val="auto"/>
                <w:kern w:val="21"/>
                <w:highlight w:val="none"/>
              </w:rPr>
              <w:t>该项目已于 年 月 日验收并交付使用。根据合同规定，可将履约保证金（大写）人民币 元（小写）￥ 元退付到以下账户：</w:t>
            </w:r>
          </w:p>
          <w:p w14:paraId="6C096A47">
            <w:pPr>
              <w:rPr>
                <w:rFonts w:ascii="宋体" w:hAnsi="宋体" w:cs="宋体"/>
                <w:color w:val="auto"/>
                <w:kern w:val="21"/>
                <w:highlight w:val="none"/>
              </w:rPr>
            </w:pPr>
          </w:p>
          <w:p w14:paraId="095CDCB7">
            <w:pPr>
              <w:spacing w:line="420" w:lineRule="exact"/>
              <w:rPr>
                <w:rFonts w:ascii="宋体" w:hAnsi="宋体" w:cs="宋体"/>
                <w:color w:val="auto"/>
                <w:kern w:val="21"/>
                <w:highlight w:val="none"/>
              </w:rPr>
            </w:pPr>
            <w:r>
              <w:rPr>
                <w:rFonts w:hint="eastAsia" w:ascii="宋体" w:hAnsi="宋体" w:cs="宋体"/>
                <w:color w:val="auto"/>
                <w:kern w:val="21"/>
                <w:highlight w:val="none"/>
              </w:rPr>
              <w:t>单位名称：</w:t>
            </w:r>
          </w:p>
          <w:p w14:paraId="12580BE7">
            <w:pPr>
              <w:spacing w:line="420" w:lineRule="exact"/>
              <w:rPr>
                <w:rFonts w:ascii="宋体" w:hAnsi="宋体" w:cs="宋体"/>
                <w:color w:val="auto"/>
                <w:kern w:val="21"/>
                <w:highlight w:val="none"/>
              </w:rPr>
            </w:pPr>
            <w:r>
              <w:rPr>
                <w:rFonts w:hint="eastAsia" w:ascii="宋体" w:hAnsi="宋体" w:cs="宋体"/>
                <w:color w:val="auto"/>
                <w:kern w:val="21"/>
                <w:highlight w:val="none"/>
              </w:rPr>
              <w:t>开户银行：银行账号：</w:t>
            </w:r>
          </w:p>
          <w:p w14:paraId="06AC6000">
            <w:pPr>
              <w:rPr>
                <w:rFonts w:ascii="宋体" w:hAnsi="宋体" w:cs="宋体"/>
                <w:color w:val="auto"/>
                <w:kern w:val="21"/>
                <w:highlight w:val="none"/>
              </w:rPr>
            </w:pPr>
          </w:p>
          <w:p w14:paraId="1E8049FF">
            <w:pPr>
              <w:rPr>
                <w:rFonts w:ascii="宋体" w:hAnsi="宋体" w:cs="宋体"/>
                <w:color w:val="auto"/>
                <w:kern w:val="21"/>
                <w:highlight w:val="none"/>
              </w:rPr>
            </w:pPr>
          </w:p>
          <w:p w14:paraId="7F7F6564">
            <w:pPr>
              <w:spacing w:line="420" w:lineRule="exact"/>
              <w:rPr>
                <w:rFonts w:ascii="宋体" w:hAnsi="宋体" w:cs="宋体"/>
                <w:color w:val="auto"/>
                <w:kern w:val="21"/>
                <w:highlight w:val="none"/>
              </w:rPr>
            </w:pPr>
            <w:r>
              <w:rPr>
                <w:rFonts w:hint="eastAsia" w:ascii="宋体" w:hAnsi="宋体" w:cs="宋体"/>
                <w:color w:val="auto"/>
                <w:kern w:val="21"/>
                <w:highlight w:val="none"/>
              </w:rPr>
              <w:t>联系人：</w:t>
            </w:r>
          </w:p>
          <w:p w14:paraId="2D11D3FD">
            <w:pPr>
              <w:spacing w:line="420" w:lineRule="exact"/>
              <w:rPr>
                <w:rFonts w:ascii="宋体" w:hAnsi="宋体" w:cs="宋体"/>
                <w:color w:val="auto"/>
                <w:kern w:val="21"/>
                <w:highlight w:val="none"/>
              </w:rPr>
            </w:pPr>
            <w:r>
              <w:rPr>
                <w:rFonts w:hint="eastAsia" w:ascii="宋体" w:hAnsi="宋体" w:cs="宋体"/>
                <w:color w:val="auto"/>
                <w:kern w:val="21"/>
                <w:highlight w:val="none"/>
              </w:rPr>
              <w:t>联系电话：</w:t>
            </w:r>
          </w:p>
          <w:p w14:paraId="0DB19318">
            <w:pPr>
              <w:rPr>
                <w:rFonts w:ascii="宋体" w:hAnsi="宋体" w:cs="宋体"/>
                <w:color w:val="auto"/>
                <w:kern w:val="21"/>
                <w:highlight w:val="none"/>
              </w:rPr>
            </w:pPr>
          </w:p>
          <w:p w14:paraId="5ECF3EE1">
            <w:pPr>
              <w:spacing w:line="420" w:lineRule="exact"/>
              <w:rPr>
                <w:rFonts w:ascii="宋体" w:hAnsi="宋体" w:cs="宋体"/>
                <w:color w:val="auto"/>
                <w:kern w:val="21"/>
                <w:highlight w:val="none"/>
              </w:rPr>
            </w:pPr>
            <w:r>
              <w:rPr>
                <w:rFonts w:hint="eastAsia" w:ascii="宋体" w:hAnsi="宋体" w:cs="宋体"/>
                <w:color w:val="auto"/>
                <w:kern w:val="21"/>
                <w:highlight w:val="none"/>
              </w:rPr>
              <w:t xml:space="preserve">                                       供应商签章</w:t>
            </w:r>
          </w:p>
          <w:p w14:paraId="46A9D1F9">
            <w:pPr>
              <w:spacing w:line="420" w:lineRule="exact"/>
              <w:rPr>
                <w:rFonts w:ascii="宋体" w:hAnsi="宋体" w:cs="宋体"/>
                <w:color w:val="auto"/>
                <w:kern w:val="21"/>
                <w:highlight w:val="none"/>
              </w:rPr>
            </w:pPr>
            <w:r>
              <w:rPr>
                <w:rFonts w:hint="eastAsia" w:ascii="宋体" w:hAnsi="宋体" w:cs="宋体"/>
                <w:color w:val="auto"/>
                <w:kern w:val="21"/>
                <w:highlight w:val="none"/>
              </w:rPr>
              <w:t xml:space="preserve">                                     年     月    日</w:t>
            </w:r>
          </w:p>
          <w:p w14:paraId="05D701AA">
            <w:pPr>
              <w:rPr>
                <w:rFonts w:ascii="宋体" w:hAnsi="宋体" w:cs="宋体"/>
                <w:color w:val="auto"/>
                <w:kern w:val="21"/>
                <w:highlight w:val="none"/>
              </w:rPr>
            </w:pPr>
          </w:p>
        </w:tc>
      </w:tr>
      <w:tr w14:paraId="2F3C8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6" w:hRule="atLeast"/>
          <w:jc w:val="center"/>
        </w:trPr>
        <w:tc>
          <w:tcPr>
            <w:tcW w:w="1006" w:type="dxa"/>
            <w:noWrap w:val="0"/>
            <w:vAlign w:val="center"/>
          </w:tcPr>
          <w:p w14:paraId="5AA3B356">
            <w:pPr>
              <w:jc w:val="center"/>
              <w:rPr>
                <w:rFonts w:ascii="宋体" w:hAnsi="宋体" w:cs="宋体"/>
                <w:color w:val="auto"/>
                <w:kern w:val="21"/>
                <w:highlight w:val="none"/>
              </w:rPr>
            </w:pPr>
            <w:r>
              <w:rPr>
                <w:rFonts w:hint="eastAsia" w:ascii="宋体" w:hAnsi="宋体" w:cs="宋体"/>
                <w:color w:val="auto"/>
                <w:kern w:val="21"/>
                <w:highlight w:val="none"/>
              </w:rPr>
              <w:t>采</w:t>
            </w:r>
          </w:p>
          <w:p w14:paraId="32A854D8">
            <w:pPr>
              <w:jc w:val="center"/>
              <w:rPr>
                <w:rFonts w:ascii="宋体" w:hAnsi="宋体" w:cs="宋体"/>
                <w:color w:val="auto"/>
                <w:kern w:val="21"/>
                <w:highlight w:val="none"/>
              </w:rPr>
            </w:pPr>
            <w:r>
              <w:rPr>
                <w:rFonts w:hint="eastAsia" w:ascii="宋体" w:hAnsi="宋体" w:cs="宋体"/>
                <w:color w:val="auto"/>
                <w:kern w:val="21"/>
                <w:highlight w:val="none"/>
              </w:rPr>
              <w:t>购</w:t>
            </w:r>
          </w:p>
          <w:p w14:paraId="6503EB9C">
            <w:pPr>
              <w:jc w:val="center"/>
              <w:rPr>
                <w:rFonts w:ascii="宋体" w:hAnsi="宋体" w:cs="宋体"/>
                <w:color w:val="auto"/>
                <w:kern w:val="21"/>
                <w:highlight w:val="none"/>
              </w:rPr>
            </w:pPr>
            <w:r>
              <w:rPr>
                <w:rFonts w:hint="eastAsia" w:ascii="宋体" w:hAnsi="宋体" w:cs="宋体"/>
                <w:color w:val="auto"/>
                <w:kern w:val="21"/>
                <w:highlight w:val="none"/>
              </w:rPr>
              <w:t>单</w:t>
            </w:r>
          </w:p>
          <w:p w14:paraId="2CE4B7CF">
            <w:pPr>
              <w:jc w:val="center"/>
              <w:rPr>
                <w:rFonts w:ascii="宋体" w:hAnsi="宋体" w:cs="宋体"/>
                <w:color w:val="auto"/>
                <w:kern w:val="21"/>
                <w:highlight w:val="none"/>
              </w:rPr>
            </w:pPr>
            <w:r>
              <w:rPr>
                <w:rFonts w:hint="eastAsia" w:ascii="宋体" w:hAnsi="宋体" w:cs="宋体"/>
                <w:color w:val="auto"/>
                <w:kern w:val="21"/>
                <w:highlight w:val="none"/>
              </w:rPr>
              <w:t>位</w:t>
            </w:r>
          </w:p>
          <w:p w14:paraId="679CF70D">
            <w:pPr>
              <w:jc w:val="center"/>
              <w:rPr>
                <w:rFonts w:ascii="宋体" w:hAnsi="宋体" w:cs="宋体"/>
                <w:color w:val="auto"/>
                <w:kern w:val="21"/>
                <w:highlight w:val="none"/>
              </w:rPr>
            </w:pPr>
            <w:r>
              <w:rPr>
                <w:rFonts w:hint="eastAsia" w:ascii="宋体" w:hAnsi="宋体" w:cs="宋体"/>
                <w:color w:val="auto"/>
                <w:kern w:val="21"/>
                <w:highlight w:val="none"/>
              </w:rPr>
              <w:t>意</w:t>
            </w:r>
          </w:p>
          <w:p w14:paraId="07D87C73">
            <w:pPr>
              <w:jc w:val="center"/>
              <w:rPr>
                <w:rFonts w:ascii="宋体" w:hAnsi="宋体" w:cs="宋体"/>
                <w:color w:val="auto"/>
                <w:kern w:val="21"/>
                <w:highlight w:val="none"/>
              </w:rPr>
            </w:pPr>
            <w:r>
              <w:rPr>
                <w:rFonts w:hint="eastAsia" w:ascii="宋体" w:hAnsi="宋体" w:cs="宋体"/>
                <w:color w:val="auto"/>
                <w:kern w:val="21"/>
                <w:highlight w:val="none"/>
              </w:rPr>
              <w:t>见</w:t>
            </w:r>
          </w:p>
        </w:tc>
        <w:tc>
          <w:tcPr>
            <w:tcW w:w="8454" w:type="dxa"/>
            <w:noWrap w:val="0"/>
            <w:vAlign w:val="top"/>
          </w:tcPr>
          <w:p w14:paraId="50AA25F2">
            <w:pPr>
              <w:rPr>
                <w:rFonts w:ascii="宋体" w:hAnsi="宋体" w:cs="宋体"/>
                <w:color w:val="auto"/>
                <w:kern w:val="21"/>
                <w:highlight w:val="none"/>
              </w:rPr>
            </w:pPr>
          </w:p>
          <w:p w14:paraId="5F3C1741">
            <w:pPr>
              <w:rPr>
                <w:rFonts w:ascii="宋体" w:hAnsi="宋体" w:cs="宋体"/>
                <w:color w:val="auto"/>
                <w:kern w:val="21"/>
                <w:highlight w:val="none"/>
              </w:rPr>
            </w:pPr>
            <w:r>
              <w:rPr>
                <w:rFonts w:hint="eastAsia" w:ascii="宋体" w:hAnsi="宋体" w:cs="宋体"/>
                <w:color w:val="auto"/>
                <w:kern w:val="21"/>
                <w:highlight w:val="none"/>
              </w:rPr>
              <w:t>退付意见：是否同意退付履约保证金及退付金额：</w:t>
            </w:r>
          </w:p>
          <w:p w14:paraId="23B2F5B6">
            <w:pPr>
              <w:rPr>
                <w:rFonts w:ascii="宋体" w:hAnsi="宋体" w:cs="宋体"/>
                <w:color w:val="auto"/>
                <w:kern w:val="21"/>
                <w:highlight w:val="none"/>
              </w:rPr>
            </w:pPr>
          </w:p>
          <w:p w14:paraId="405E4D00">
            <w:pPr>
              <w:rPr>
                <w:rFonts w:ascii="宋体" w:hAnsi="宋体" w:cs="宋体"/>
                <w:color w:val="auto"/>
                <w:kern w:val="21"/>
                <w:highlight w:val="none"/>
              </w:rPr>
            </w:pPr>
          </w:p>
          <w:p w14:paraId="0A0E890E">
            <w:pPr>
              <w:rPr>
                <w:rFonts w:ascii="宋体" w:hAnsi="宋体" w:cs="宋体"/>
                <w:color w:val="auto"/>
                <w:kern w:val="21"/>
                <w:highlight w:val="none"/>
              </w:rPr>
            </w:pPr>
          </w:p>
          <w:p w14:paraId="06907E28">
            <w:pPr>
              <w:rPr>
                <w:rFonts w:ascii="宋体" w:hAnsi="宋体" w:cs="宋体"/>
                <w:color w:val="auto"/>
                <w:kern w:val="21"/>
                <w:highlight w:val="none"/>
              </w:rPr>
            </w:pPr>
          </w:p>
          <w:p w14:paraId="2F437656">
            <w:pPr>
              <w:spacing w:line="420" w:lineRule="exact"/>
              <w:rPr>
                <w:rFonts w:ascii="宋体" w:hAnsi="宋体" w:cs="宋体"/>
                <w:color w:val="auto"/>
                <w:kern w:val="21"/>
                <w:highlight w:val="none"/>
              </w:rPr>
            </w:pPr>
            <w:r>
              <w:rPr>
                <w:rFonts w:hint="eastAsia" w:ascii="宋体" w:hAnsi="宋体" w:cs="宋体"/>
                <w:color w:val="auto"/>
                <w:kern w:val="21"/>
                <w:highlight w:val="none"/>
              </w:rPr>
              <w:t>联系人：</w:t>
            </w:r>
          </w:p>
          <w:p w14:paraId="64F9678C">
            <w:pPr>
              <w:spacing w:line="420" w:lineRule="exact"/>
              <w:rPr>
                <w:rFonts w:ascii="宋体" w:hAnsi="宋体" w:cs="宋体"/>
                <w:color w:val="auto"/>
                <w:kern w:val="21"/>
                <w:highlight w:val="none"/>
              </w:rPr>
            </w:pPr>
            <w:r>
              <w:rPr>
                <w:rFonts w:hint="eastAsia" w:ascii="宋体" w:hAnsi="宋体" w:cs="宋体"/>
                <w:color w:val="auto"/>
                <w:kern w:val="21"/>
                <w:highlight w:val="none"/>
              </w:rPr>
              <w:t>联系电话：</w:t>
            </w:r>
          </w:p>
          <w:p w14:paraId="7DF3350A">
            <w:pPr>
              <w:rPr>
                <w:rFonts w:ascii="宋体" w:hAnsi="宋体" w:cs="宋体"/>
                <w:color w:val="auto"/>
                <w:kern w:val="21"/>
                <w:highlight w:val="none"/>
              </w:rPr>
            </w:pPr>
          </w:p>
          <w:p w14:paraId="40054F5D">
            <w:pPr>
              <w:rPr>
                <w:rFonts w:ascii="宋体" w:hAnsi="宋体" w:cs="宋体"/>
                <w:color w:val="auto"/>
                <w:kern w:val="21"/>
                <w:highlight w:val="none"/>
              </w:rPr>
            </w:pPr>
          </w:p>
          <w:p w14:paraId="455C6A77">
            <w:pPr>
              <w:rPr>
                <w:rFonts w:ascii="宋体" w:hAnsi="宋体" w:cs="宋体"/>
                <w:color w:val="auto"/>
                <w:kern w:val="21"/>
                <w:highlight w:val="none"/>
              </w:rPr>
            </w:pPr>
          </w:p>
          <w:p w14:paraId="17EB9A95">
            <w:pPr>
              <w:rPr>
                <w:rFonts w:ascii="宋体" w:hAnsi="宋体" w:cs="宋体"/>
                <w:color w:val="auto"/>
                <w:kern w:val="21"/>
                <w:highlight w:val="none"/>
              </w:rPr>
            </w:pPr>
          </w:p>
          <w:p w14:paraId="3FB35BB2">
            <w:pPr>
              <w:rPr>
                <w:rFonts w:ascii="宋体" w:hAnsi="宋体" w:cs="宋体"/>
                <w:color w:val="auto"/>
                <w:kern w:val="21"/>
                <w:highlight w:val="none"/>
              </w:rPr>
            </w:pPr>
            <w:r>
              <w:rPr>
                <w:rFonts w:hint="eastAsia" w:ascii="宋体" w:hAnsi="宋体" w:cs="宋体"/>
                <w:color w:val="auto"/>
                <w:kern w:val="21"/>
                <w:highlight w:val="none"/>
              </w:rPr>
              <w:t xml:space="preserve">                                         单位签章</w:t>
            </w:r>
          </w:p>
          <w:p w14:paraId="5BE13C7F">
            <w:pPr>
              <w:spacing w:line="420" w:lineRule="exact"/>
              <w:rPr>
                <w:rFonts w:ascii="宋体" w:hAnsi="宋体" w:cs="宋体"/>
                <w:color w:val="auto"/>
                <w:kern w:val="21"/>
                <w:highlight w:val="none"/>
              </w:rPr>
            </w:pPr>
            <w:r>
              <w:rPr>
                <w:rFonts w:hint="eastAsia" w:ascii="宋体" w:hAnsi="宋体" w:cs="宋体"/>
                <w:color w:val="auto"/>
                <w:kern w:val="21"/>
                <w:highlight w:val="none"/>
              </w:rPr>
              <w:t xml:space="preserve">                                      年     月    日</w:t>
            </w:r>
          </w:p>
        </w:tc>
      </w:tr>
    </w:tbl>
    <w:p w14:paraId="2E686BA1">
      <w:pPr>
        <w:spacing w:line="380" w:lineRule="exact"/>
        <w:ind w:left="420" w:leftChars="114" w:hanging="181" w:hangingChars="100"/>
        <w:rPr>
          <w:rFonts w:ascii="宋体" w:hAnsi="宋体" w:cs="宋体"/>
          <w:color w:val="auto"/>
          <w:kern w:val="21"/>
          <w:highlight w:val="none"/>
        </w:rPr>
      </w:pPr>
      <w:r>
        <w:rPr>
          <w:rFonts w:hint="eastAsia" w:ascii="宋体" w:hAnsi="宋体" w:cs="宋体"/>
          <w:b/>
          <w:bCs/>
          <w:color w:val="auto"/>
          <w:kern w:val="21"/>
          <w:sz w:val="18"/>
          <w:highlight w:val="none"/>
        </w:rPr>
        <w:t>注：供应商凭经采购单位审批的退付意见书到履约保证金收取单位财务部办理履约保证金退付事宜。</w:t>
      </w:r>
    </w:p>
    <w:p w14:paraId="106AE4A2">
      <w:pPr>
        <w:snapToGrid w:val="0"/>
        <w:spacing w:line="370" w:lineRule="exact"/>
        <w:ind w:firstLine="315" w:firstLineChars="150"/>
        <w:rPr>
          <w:rFonts w:ascii="宋体" w:hAnsi="宋体" w:cs="宋体"/>
          <w:color w:val="auto"/>
          <w:kern w:val="21"/>
          <w:szCs w:val="20"/>
          <w:highlight w:val="none"/>
        </w:rPr>
      </w:pPr>
    </w:p>
    <w:p w14:paraId="1F9A355E">
      <w:pPr>
        <w:tabs>
          <w:tab w:val="left" w:pos="3261"/>
        </w:tabs>
        <w:spacing w:line="360" w:lineRule="auto"/>
        <w:contextualSpacing/>
        <w:jc w:val="center"/>
        <w:rPr>
          <w:rFonts w:ascii="宋体" w:hAnsi="宋体" w:cs="宋体"/>
          <w:b/>
          <w:color w:val="auto"/>
          <w:kern w:val="21"/>
          <w:sz w:val="44"/>
          <w:szCs w:val="44"/>
          <w:highlight w:val="none"/>
        </w:rPr>
      </w:pPr>
    </w:p>
    <w:p w14:paraId="7761CB15">
      <w:pPr>
        <w:spacing w:line="360" w:lineRule="auto"/>
        <w:jc w:val="center"/>
        <w:rPr>
          <w:rFonts w:ascii="宋体" w:hAnsi="宋体" w:cs="宋体"/>
          <w:b/>
          <w:bCs/>
          <w:color w:val="auto"/>
          <w:kern w:val="21"/>
          <w:sz w:val="44"/>
          <w:szCs w:val="44"/>
          <w:highlight w:val="none"/>
        </w:rPr>
        <w:sectPr>
          <w:pgSz w:w="11911" w:h="16838"/>
          <w:pgMar w:top="1440" w:right="1440" w:bottom="1440" w:left="1440" w:header="720" w:footer="720" w:gutter="0"/>
          <w:cols w:space="720" w:num="1"/>
        </w:sectPr>
      </w:pPr>
    </w:p>
    <w:p w14:paraId="1B413B67">
      <w:pPr>
        <w:tabs>
          <w:tab w:val="left" w:pos="3261"/>
        </w:tabs>
        <w:spacing w:line="360" w:lineRule="auto"/>
        <w:contextualSpacing/>
        <w:jc w:val="center"/>
        <w:rPr>
          <w:rFonts w:ascii="宋体" w:hAnsi="宋体" w:cs="宋体"/>
          <w:b/>
          <w:color w:val="auto"/>
          <w:kern w:val="21"/>
          <w:sz w:val="44"/>
          <w:szCs w:val="44"/>
          <w:highlight w:val="none"/>
        </w:rPr>
      </w:pPr>
    </w:p>
    <w:p w14:paraId="433C45AA">
      <w:pPr>
        <w:tabs>
          <w:tab w:val="left" w:pos="3261"/>
        </w:tabs>
        <w:spacing w:line="360" w:lineRule="auto"/>
        <w:contextualSpacing/>
        <w:jc w:val="center"/>
        <w:rPr>
          <w:rFonts w:ascii="宋体" w:hAnsi="宋体" w:cs="宋体"/>
          <w:b/>
          <w:color w:val="auto"/>
          <w:kern w:val="21"/>
          <w:sz w:val="44"/>
          <w:szCs w:val="44"/>
          <w:highlight w:val="none"/>
        </w:rPr>
      </w:pPr>
    </w:p>
    <w:p w14:paraId="4C3E0C7C">
      <w:pPr>
        <w:tabs>
          <w:tab w:val="left" w:pos="3261"/>
        </w:tabs>
        <w:spacing w:line="360" w:lineRule="auto"/>
        <w:contextualSpacing/>
        <w:jc w:val="center"/>
        <w:rPr>
          <w:rFonts w:ascii="宋体" w:hAnsi="宋体" w:cs="宋体"/>
          <w:b/>
          <w:color w:val="auto"/>
          <w:kern w:val="21"/>
          <w:sz w:val="44"/>
          <w:szCs w:val="44"/>
          <w:highlight w:val="none"/>
        </w:rPr>
      </w:pPr>
    </w:p>
    <w:p w14:paraId="77F00773">
      <w:pPr>
        <w:tabs>
          <w:tab w:val="left" w:pos="3261"/>
        </w:tabs>
        <w:spacing w:line="360" w:lineRule="auto"/>
        <w:contextualSpacing/>
        <w:jc w:val="center"/>
        <w:rPr>
          <w:rFonts w:ascii="宋体" w:hAnsi="宋体" w:cs="宋体"/>
          <w:b/>
          <w:color w:val="auto"/>
          <w:kern w:val="21"/>
          <w:sz w:val="44"/>
          <w:szCs w:val="44"/>
          <w:highlight w:val="none"/>
        </w:rPr>
      </w:pPr>
    </w:p>
    <w:p w14:paraId="77486166">
      <w:pPr>
        <w:tabs>
          <w:tab w:val="left" w:pos="3261"/>
        </w:tabs>
        <w:spacing w:line="360" w:lineRule="auto"/>
        <w:contextualSpacing/>
        <w:jc w:val="center"/>
        <w:rPr>
          <w:rFonts w:ascii="宋体" w:hAnsi="宋体" w:cs="宋体"/>
          <w:b/>
          <w:color w:val="auto"/>
          <w:kern w:val="21"/>
          <w:sz w:val="44"/>
          <w:szCs w:val="44"/>
          <w:highlight w:val="none"/>
        </w:rPr>
      </w:pPr>
    </w:p>
    <w:p w14:paraId="055968AF">
      <w:pPr>
        <w:pStyle w:val="4"/>
        <w:jc w:val="center"/>
        <w:rPr>
          <w:rFonts w:ascii="宋体" w:hAnsi="宋体" w:cs="宋体"/>
          <w:bCs w:val="0"/>
          <w:color w:val="auto"/>
          <w:kern w:val="21"/>
          <w:highlight w:val="none"/>
        </w:rPr>
        <w:sectPr>
          <w:pgSz w:w="11911" w:h="16838"/>
          <w:pgMar w:top="1440" w:right="1440" w:bottom="1440" w:left="1440" w:header="720" w:footer="720" w:gutter="0"/>
          <w:cols w:space="720" w:num="1"/>
        </w:sectPr>
      </w:pPr>
      <w:bookmarkStart w:id="113" w:name="_Toc6341"/>
      <w:bookmarkStart w:id="114" w:name="_Toc23662"/>
      <w:r>
        <w:rPr>
          <w:rFonts w:hint="eastAsia" w:ascii="宋体" w:hAnsi="宋体" w:cs="宋体"/>
          <w:bCs w:val="0"/>
          <w:color w:val="auto"/>
          <w:kern w:val="21"/>
          <w:highlight w:val="none"/>
        </w:rPr>
        <w:t>第七章 质疑、投诉材料格式</w:t>
      </w:r>
      <w:bookmarkEnd w:id="113"/>
      <w:bookmarkEnd w:id="114"/>
    </w:p>
    <w:p w14:paraId="4BDB5BF9">
      <w:pPr>
        <w:spacing w:line="360" w:lineRule="auto"/>
        <w:jc w:val="center"/>
        <w:rPr>
          <w:rFonts w:ascii="宋体" w:hAnsi="宋体" w:cs="宋体"/>
          <w:b/>
          <w:bCs/>
          <w:color w:val="auto"/>
          <w:kern w:val="21"/>
          <w:sz w:val="32"/>
          <w:szCs w:val="32"/>
          <w:highlight w:val="none"/>
        </w:rPr>
      </w:pPr>
      <w:r>
        <w:rPr>
          <w:rFonts w:hint="eastAsia" w:ascii="宋体" w:hAnsi="宋体" w:cs="宋体"/>
          <w:b/>
          <w:bCs/>
          <w:color w:val="auto"/>
          <w:kern w:val="21"/>
          <w:sz w:val="32"/>
          <w:szCs w:val="32"/>
          <w:highlight w:val="none"/>
        </w:rPr>
        <w:t>质疑函（格式）</w:t>
      </w:r>
    </w:p>
    <w:p w14:paraId="70056C72">
      <w:pPr>
        <w:pStyle w:val="19"/>
        <w:spacing w:line="360" w:lineRule="auto"/>
        <w:ind w:firstLine="482" w:firstLineChars="200"/>
        <w:contextualSpacing/>
        <w:rPr>
          <w:rFonts w:hAnsi="宋体" w:cs="宋体"/>
          <w:b/>
          <w:bCs/>
          <w:color w:val="auto"/>
          <w:kern w:val="21"/>
          <w:sz w:val="24"/>
          <w:szCs w:val="24"/>
          <w:highlight w:val="none"/>
        </w:rPr>
      </w:pPr>
      <w:r>
        <w:rPr>
          <w:rFonts w:hint="eastAsia" w:hAnsi="宋体" w:cs="宋体"/>
          <w:b/>
          <w:bCs/>
          <w:color w:val="auto"/>
          <w:kern w:val="21"/>
          <w:sz w:val="24"/>
          <w:szCs w:val="24"/>
          <w:highlight w:val="none"/>
        </w:rPr>
        <w:t>一、质疑供应商基本信息：</w:t>
      </w:r>
    </w:p>
    <w:p w14:paraId="4EF4EF28">
      <w:pPr>
        <w:pStyle w:val="19"/>
        <w:spacing w:line="360" w:lineRule="auto"/>
        <w:ind w:firstLine="480" w:firstLineChars="200"/>
        <w:contextualSpacing/>
        <w:rPr>
          <w:rFonts w:hAnsi="宋体" w:cs="宋体"/>
          <w:bCs/>
          <w:color w:val="auto"/>
          <w:kern w:val="21"/>
          <w:sz w:val="24"/>
          <w:szCs w:val="24"/>
          <w:highlight w:val="none"/>
          <w:u w:val="single"/>
        </w:rPr>
      </w:pPr>
      <w:r>
        <w:rPr>
          <w:rFonts w:hint="eastAsia" w:hAnsi="宋体" w:cs="宋体"/>
          <w:bCs/>
          <w:color w:val="auto"/>
          <w:kern w:val="21"/>
          <w:sz w:val="24"/>
          <w:szCs w:val="24"/>
          <w:highlight w:val="none"/>
        </w:rPr>
        <w:t>质疑供应商：</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 xml:space="preserve">                 </w:t>
      </w:r>
    </w:p>
    <w:p w14:paraId="15A028D2">
      <w:pPr>
        <w:pStyle w:val="19"/>
        <w:spacing w:line="360" w:lineRule="auto"/>
        <w:ind w:firstLine="480" w:firstLineChars="200"/>
        <w:contextualSpacing/>
        <w:rPr>
          <w:rFonts w:hAnsi="宋体" w:cs="宋体"/>
          <w:bCs/>
          <w:color w:val="auto"/>
          <w:kern w:val="21"/>
          <w:sz w:val="24"/>
          <w:szCs w:val="24"/>
          <w:highlight w:val="none"/>
        </w:rPr>
      </w:pPr>
      <w:r>
        <w:rPr>
          <w:rFonts w:hint="eastAsia" w:hAnsi="宋体" w:cs="宋体"/>
          <w:bCs/>
          <w:color w:val="auto"/>
          <w:kern w:val="21"/>
          <w:sz w:val="24"/>
          <w:szCs w:val="24"/>
          <w:highlight w:val="none"/>
        </w:rPr>
        <w:t>地址：</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邮编：</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 xml:space="preserve">                 </w:t>
      </w:r>
    </w:p>
    <w:p w14:paraId="4634A692">
      <w:pPr>
        <w:pStyle w:val="19"/>
        <w:spacing w:line="360" w:lineRule="auto"/>
        <w:ind w:firstLine="480" w:firstLineChars="200"/>
        <w:contextualSpacing/>
        <w:rPr>
          <w:rFonts w:hAnsi="宋体" w:cs="宋体"/>
          <w:bCs/>
          <w:color w:val="auto"/>
          <w:kern w:val="21"/>
          <w:sz w:val="24"/>
          <w:szCs w:val="24"/>
          <w:highlight w:val="none"/>
        </w:rPr>
      </w:pPr>
      <w:r>
        <w:rPr>
          <w:rFonts w:hint="eastAsia" w:hAnsi="宋体" w:cs="宋体"/>
          <w:bCs/>
          <w:color w:val="auto"/>
          <w:kern w:val="21"/>
          <w:sz w:val="24"/>
          <w:szCs w:val="24"/>
          <w:highlight w:val="none"/>
        </w:rPr>
        <w:t>联系人：</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联系电话：</w:t>
      </w:r>
      <w:r>
        <w:rPr>
          <w:rFonts w:hint="eastAsia" w:hAnsi="宋体" w:cs="宋体"/>
          <w:bCs/>
          <w:color w:val="auto"/>
          <w:kern w:val="21"/>
          <w:sz w:val="24"/>
          <w:szCs w:val="24"/>
          <w:highlight w:val="none"/>
          <w:u w:val="single"/>
        </w:rPr>
        <w:t xml:space="preserve">                 </w:t>
      </w:r>
    </w:p>
    <w:p w14:paraId="0589FDC6">
      <w:pPr>
        <w:pStyle w:val="19"/>
        <w:spacing w:line="360" w:lineRule="auto"/>
        <w:ind w:firstLine="480" w:firstLineChars="200"/>
        <w:contextualSpacing/>
        <w:rPr>
          <w:rFonts w:hAnsi="宋体" w:cs="宋体"/>
          <w:bCs/>
          <w:color w:val="auto"/>
          <w:kern w:val="21"/>
          <w:sz w:val="24"/>
          <w:szCs w:val="24"/>
          <w:highlight w:val="none"/>
        </w:rPr>
      </w:pPr>
      <w:r>
        <w:rPr>
          <w:rFonts w:hint="eastAsia" w:hAnsi="宋体" w:cs="宋体"/>
          <w:bCs/>
          <w:color w:val="auto"/>
          <w:kern w:val="21"/>
          <w:sz w:val="24"/>
          <w:szCs w:val="24"/>
          <w:highlight w:val="none"/>
        </w:rPr>
        <w:t>授权代表：</w:t>
      </w:r>
      <w:r>
        <w:rPr>
          <w:rFonts w:hint="eastAsia" w:hAnsi="宋体" w:cs="宋体"/>
          <w:bCs/>
          <w:color w:val="auto"/>
          <w:kern w:val="21"/>
          <w:sz w:val="24"/>
          <w:szCs w:val="24"/>
          <w:highlight w:val="none"/>
          <w:u w:val="single"/>
        </w:rPr>
        <w:t xml:space="preserve">                      </w:t>
      </w:r>
    </w:p>
    <w:p w14:paraId="00E92C8A">
      <w:pPr>
        <w:pStyle w:val="19"/>
        <w:spacing w:line="360" w:lineRule="auto"/>
        <w:ind w:firstLine="480" w:firstLineChars="200"/>
        <w:contextualSpacing/>
        <w:rPr>
          <w:rFonts w:hAnsi="宋体" w:cs="宋体"/>
          <w:bCs/>
          <w:color w:val="auto"/>
          <w:kern w:val="21"/>
          <w:sz w:val="24"/>
          <w:szCs w:val="24"/>
          <w:highlight w:val="none"/>
          <w:u w:val="single"/>
        </w:rPr>
      </w:pPr>
      <w:r>
        <w:rPr>
          <w:rFonts w:hint="eastAsia" w:hAnsi="宋体" w:cs="宋体"/>
          <w:bCs/>
          <w:color w:val="auto"/>
          <w:kern w:val="21"/>
          <w:sz w:val="24"/>
          <w:szCs w:val="24"/>
          <w:highlight w:val="none"/>
        </w:rPr>
        <w:t>联系电话：</w:t>
      </w:r>
      <w:r>
        <w:rPr>
          <w:rFonts w:hint="eastAsia" w:hAnsi="宋体" w:cs="宋体"/>
          <w:bCs/>
          <w:color w:val="auto"/>
          <w:kern w:val="21"/>
          <w:sz w:val="24"/>
          <w:szCs w:val="24"/>
          <w:highlight w:val="none"/>
          <w:u w:val="single"/>
        </w:rPr>
        <w:t xml:space="preserve">                      </w:t>
      </w:r>
    </w:p>
    <w:p w14:paraId="6DB34AA7">
      <w:pPr>
        <w:pStyle w:val="19"/>
        <w:spacing w:line="360" w:lineRule="auto"/>
        <w:ind w:firstLine="480" w:firstLineChars="200"/>
        <w:contextualSpacing/>
        <w:rPr>
          <w:rFonts w:hAnsi="宋体" w:cs="宋体"/>
          <w:bCs/>
          <w:color w:val="auto"/>
          <w:kern w:val="21"/>
          <w:sz w:val="24"/>
          <w:szCs w:val="24"/>
          <w:highlight w:val="none"/>
        </w:rPr>
      </w:pPr>
      <w:r>
        <w:rPr>
          <w:rFonts w:hint="eastAsia" w:hAnsi="宋体" w:cs="宋体"/>
          <w:bCs/>
          <w:color w:val="auto"/>
          <w:kern w:val="21"/>
          <w:sz w:val="24"/>
          <w:szCs w:val="24"/>
          <w:highlight w:val="none"/>
        </w:rPr>
        <w:t>地址：</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邮编：</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 xml:space="preserve">     </w:t>
      </w:r>
    </w:p>
    <w:p w14:paraId="0DE2C083">
      <w:pPr>
        <w:pStyle w:val="19"/>
        <w:spacing w:line="360" w:lineRule="auto"/>
        <w:ind w:firstLine="482" w:firstLineChars="200"/>
        <w:contextualSpacing/>
        <w:rPr>
          <w:rFonts w:hAnsi="宋体" w:cs="宋体"/>
          <w:b/>
          <w:bCs/>
          <w:color w:val="auto"/>
          <w:kern w:val="21"/>
          <w:sz w:val="24"/>
          <w:szCs w:val="24"/>
          <w:highlight w:val="none"/>
        </w:rPr>
      </w:pPr>
      <w:r>
        <w:rPr>
          <w:rFonts w:hint="eastAsia" w:hAnsi="宋体" w:cs="宋体"/>
          <w:b/>
          <w:bCs/>
          <w:color w:val="auto"/>
          <w:kern w:val="21"/>
          <w:sz w:val="24"/>
          <w:szCs w:val="24"/>
          <w:highlight w:val="none"/>
        </w:rPr>
        <w:t>二、质疑项目基本情况：</w:t>
      </w:r>
    </w:p>
    <w:p w14:paraId="4C379F66">
      <w:pPr>
        <w:pStyle w:val="19"/>
        <w:spacing w:line="360" w:lineRule="auto"/>
        <w:ind w:firstLine="480" w:firstLineChars="200"/>
        <w:contextualSpacing/>
        <w:rPr>
          <w:rFonts w:hAnsi="宋体" w:cs="宋体"/>
          <w:color w:val="auto"/>
          <w:kern w:val="21"/>
          <w:sz w:val="24"/>
          <w:szCs w:val="24"/>
          <w:highlight w:val="none"/>
        </w:rPr>
      </w:pPr>
      <w:r>
        <w:rPr>
          <w:rFonts w:hint="eastAsia" w:hAnsi="宋体" w:cs="宋体"/>
          <w:bCs/>
          <w:color w:val="auto"/>
          <w:kern w:val="21"/>
          <w:sz w:val="24"/>
          <w:szCs w:val="24"/>
          <w:highlight w:val="none"/>
        </w:rPr>
        <w:t>质疑</w:t>
      </w:r>
      <w:r>
        <w:rPr>
          <w:rFonts w:hint="eastAsia" w:hAnsi="宋体" w:cs="宋体"/>
          <w:color w:val="auto"/>
          <w:kern w:val="21"/>
          <w:sz w:val="24"/>
          <w:szCs w:val="24"/>
          <w:highlight w:val="none"/>
        </w:rPr>
        <w:t>项目的名称：</w:t>
      </w:r>
      <w:r>
        <w:rPr>
          <w:rFonts w:hint="eastAsia" w:hAnsi="宋体" w:cs="宋体"/>
          <w:bCs/>
          <w:color w:val="auto"/>
          <w:kern w:val="21"/>
          <w:sz w:val="24"/>
          <w:szCs w:val="24"/>
          <w:highlight w:val="none"/>
          <w:u w:val="single"/>
        </w:rPr>
        <w:t xml:space="preserve">                                     </w:t>
      </w:r>
    </w:p>
    <w:p w14:paraId="426F0F6B">
      <w:pPr>
        <w:pStyle w:val="19"/>
        <w:spacing w:line="360" w:lineRule="auto"/>
        <w:ind w:firstLine="480" w:firstLineChars="200"/>
        <w:contextualSpacing/>
        <w:rPr>
          <w:rFonts w:hAnsi="宋体" w:cs="宋体"/>
          <w:color w:val="auto"/>
          <w:kern w:val="21"/>
          <w:sz w:val="24"/>
          <w:szCs w:val="24"/>
          <w:highlight w:val="none"/>
        </w:rPr>
      </w:pPr>
      <w:r>
        <w:rPr>
          <w:rFonts w:hint="eastAsia" w:hAnsi="宋体" w:cs="宋体"/>
          <w:bCs/>
          <w:color w:val="auto"/>
          <w:kern w:val="21"/>
          <w:sz w:val="24"/>
          <w:szCs w:val="24"/>
          <w:highlight w:val="none"/>
        </w:rPr>
        <w:t>质疑</w:t>
      </w:r>
      <w:r>
        <w:rPr>
          <w:rFonts w:hint="eastAsia" w:hAnsi="宋体" w:cs="宋体"/>
          <w:color w:val="auto"/>
          <w:kern w:val="21"/>
          <w:sz w:val="24"/>
          <w:szCs w:val="24"/>
          <w:highlight w:val="none"/>
        </w:rPr>
        <w:t>项目的编号：</w:t>
      </w:r>
      <w:r>
        <w:rPr>
          <w:rFonts w:hint="eastAsia" w:hAnsi="宋体" w:cs="宋体"/>
          <w:bCs/>
          <w:color w:val="auto"/>
          <w:kern w:val="21"/>
          <w:sz w:val="24"/>
          <w:szCs w:val="24"/>
          <w:highlight w:val="none"/>
          <w:u w:val="single"/>
        </w:rPr>
        <w:t xml:space="preserve">                                     </w:t>
      </w:r>
    </w:p>
    <w:p w14:paraId="2ED1B78D">
      <w:pPr>
        <w:pStyle w:val="19"/>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采购人名称：</w:t>
      </w:r>
      <w:r>
        <w:rPr>
          <w:rFonts w:hint="eastAsia" w:hAnsi="宋体" w:cs="宋体"/>
          <w:bCs/>
          <w:color w:val="auto"/>
          <w:kern w:val="21"/>
          <w:sz w:val="24"/>
          <w:szCs w:val="24"/>
          <w:highlight w:val="none"/>
          <w:u w:val="single"/>
        </w:rPr>
        <w:t xml:space="preserve">                                         </w:t>
      </w:r>
    </w:p>
    <w:p w14:paraId="12C23587">
      <w:pPr>
        <w:pStyle w:val="19"/>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质疑事项：</w:t>
      </w:r>
    </w:p>
    <w:p w14:paraId="6598CE98">
      <w:pPr>
        <w:pStyle w:val="19"/>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□采购文件   采购文件获取日期：</w:t>
      </w:r>
      <w:r>
        <w:rPr>
          <w:rFonts w:hint="eastAsia" w:hAnsi="宋体" w:cs="宋体"/>
          <w:bCs/>
          <w:color w:val="auto"/>
          <w:kern w:val="21"/>
          <w:sz w:val="24"/>
          <w:szCs w:val="24"/>
          <w:highlight w:val="none"/>
          <w:u w:val="single"/>
        </w:rPr>
        <w:t xml:space="preserve">                                   </w:t>
      </w:r>
    </w:p>
    <w:p w14:paraId="23D5975A">
      <w:pPr>
        <w:pStyle w:val="19"/>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 xml:space="preserve">□采购过程   </w:t>
      </w:r>
    </w:p>
    <w:p w14:paraId="2464078C">
      <w:pPr>
        <w:pStyle w:val="19"/>
        <w:spacing w:line="360" w:lineRule="auto"/>
        <w:ind w:firstLine="480" w:firstLineChars="200"/>
        <w:contextualSpacing/>
        <w:rPr>
          <w:rFonts w:hAnsi="宋体" w:cs="宋体"/>
          <w:bCs/>
          <w:color w:val="auto"/>
          <w:kern w:val="21"/>
          <w:sz w:val="24"/>
          <w:szCs w:val="24"/>
          <w:highlight w:val="none"/>
          <w:u w:val="single"/>
        </w:rPr>
      </w:pPr>
      <w:r>
        <w:rPr>
          <w:rFonts w:hint="eastAsia" w:hAnsi="宋体" w:cs="宋体"/>
          <w:color w:val="auto"/>
          <w:kern w:val="21"/>
          <w:sz w:val="24"/>
          <w:szCs w:val="24"/>
          <w:highlight w:val="none"/>
        </w:rPr>
        <w:t xml:space="preserve">□成交结果   </w:t>
      </w:r>
    </w:p>
    <w:p w14:paraId="11BC5EF0">
      <w:pPr>
        <w:pStyle w:val="19"/>
        <w:spacing w:line="360" w:lineRule="auto"/>
        <w:ind w:firstLine="482" w:firstLineChars="200"/>
        <w:contextualSpacing/>
        <w:rPr>
          <w:rFonts w:hAnsi="宋体" w:cs="宋体"/>
          <w:b/>
          <w:color w:val="auto"/>
          <w:kern w:val="21"/>
          <w:sz w:val="24"/>
          <w:szCs w:val="24"/>
          <w:highlight w:val="none"/>
        </w:rPr>
      </w:pPr>
      <w:r>
        <w:rPr>
          <w:rFonts w:hint="eastAsia" w:hAnsi="宋体" w:cs="宋体"/>
          <w:b/>
          <w:color w:val="auto"/>
          <w:kern w:val="21"/>
          <w:sz w:val="24"/>
          <w:szCs w:val="24"/>
          <w:highlight w:val="none"/>
        </w:rPr>
        <w:t>三、质疑事项具体内容</w:t>
      </w:r>
    </w:p>
    <w:p w14:paraId="2FF96CB9">
      <w:pPr>
        <w:pStyle w:val="19"/>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质疑事项1：</w:t>
      </w:r>
      <w:r>
        <w:rPr>
          <w:rFonts w:hint="eastAsia" w:hAnsi="宋体" w:cs="宋体"/>
          <w:bCs/>
          <w:color w:val="auto"/>
          <w:kern w:val="21"/>
          <w:sz w:val="24"/>
          <w:szCs w:val="24"/>
          <w:highlight w:val="none"/>
          <w:u w:val="single"/>
        </w:rPr>
        <w:t xml:space="preserve">                                                                    </w:t>
      </w:r>
    </w:p>
    <w:p w14:paraId="12E5587E">
      <w:pPr>
        <w:pStyle w:val="19"/>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事实依据：</w:t>
      </w:r>
      <w:r>
        <w:rPr>
          <w:rFonts w:hint="eastAsia" w:hAnsi="宋体" w:cs="宋体"/>
          <w:bCs/>
          <w:color w:val="auto"/>
          <w:kern w:val="21"/>
          <w:sz w:val="24"/>
          <w:szCs w:val="24"/>
          <w:highlight w:val="none"/>
          <w:u w:val="single"/>
        </w:rPr>
        <w:t xml:space="preserve">                                                                      </w:t>
      </w:r>
    </w:p>
    <w:p w14:paraId="7FE973D2">
      <w:pPr>
        <w:pStyle w:val="19"/>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法律依据：</w:t>
      </w:r>
      <w:r>
        <w:rPr>
          <w:rFonts w:hint="eastAsia" w:hAnsi="宋体" w:cs="宋体"/>
          <w:color w:val="auto"/>
          <w:kern w:val="21"/>
          <w:sz w:val="24"/>
          <w:szCs w:val="24"/>
          <w:highlight w:val="none"/>
          <w:u w:val="single"/>
        </w:rPr>
        <w:t xml:space="preserve">                                                        </w:t>
      </w:r>
      <w:r>
        <w:rPr>
          <w:rFonts w:hint="eastAsia" w:hAnsi="宋体" w:cs="宋体"/>
          <w:bCs/>
          <w:color w:val="auto"/>
          <w:kern w:val="21"/>
          <w:sz w:val="24"/>
          <w:szCs w:val="24"/>
          <w:highlight w:val="none"/>
          <w:u w:val="single"/>
        </w:rPr>
        <w:t xml:space="preserve">               </w:t>
      </w:r>
    </w:p>
    <w:p w14:paraId="5899C15C">
      <w:pPr>
        <w:pStyle w:val="19"/>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质疑事项2</w:t>
      </w:r>
    </w:p>
    <w:p w14:paraId="76D2784D">
      <w:pPr>
        <w:pStyle w:val="19"/>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w:t>
      </w:r>
    </w:p>
    <w:p w14:paraId="73D6CEF0">
      <w:pPr>
        <w:pStyle w:val="19"/>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四、与质疑事项相关的质疑请求：</w:t>
      </w:r>
    </w:p>
    <w:p w14:paraId="2B63FF2E">
      <w:pPr>
        <w:pStyle w:val="19"/>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请求：</w:t>
      </w:r>
      <w:r>
        <w:rPr>
          <w:rFonts w:hint="eastAsia" w:hAnsi="宋体" w:cs="宋体"/>
          <w:bCs/>
          <w:color w:val="auto"/>
          <w:kern w:val="21"/>
          <w:sz w:val="24"/>
          <w:szCs w:val="24"/>
          <w:highlight w:val="none"/>
          <w:u w:val="single"/>
        </w:rPr>
        <w:t xml:space="preserve">                                                                </w:t>
      </w:r>
    </w:p>
    <w:p w14:paraId="1E162868">
      <w:pPr>
        <w:pStyle w:val="19"/>
        <w:spacing w:line="360" w:lineRule="auto"/>
        <w:ind w:firstLine="480" w:firstLineChars="200"/>
        <w:contextualSpacing/>
        <w:rPr>
          <w:rFonts w:hAnsi="宋体" w:cs="宋体"/>
          <w:color w:val="auto"/>
          <w:kern w:val="21"/>
          <w:sz w:val="24"/>
          <w:szCs w:val="24"/>
          <w:highlight w:val="none"/>
        </w:rPr>
      </w:pPr>
    </w:p>
    <w:p w14:paraId="442822E4">
      <w:pPr>
        <w:pStyle w:val="19"/>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签字（签章）：                                       公章：</w:t>
      </w:r>
    </w:p>
    <w:p w14:paraId="118FC20F">
      <w:pPr>
        <w:pStyle w:val="19"/>
        <w:spacing w:line="360" w:lineRule="auto"/>
        <w:ind w:firstLine="480" w:firstLineChars="200"/>
        <w:contextualSpacing/>
        <w:rPr>
          <w:rFonts w:hAnsi="宋体" w:cs="宋体"/>
          <w:color w:val="auto"/>
          <w:kern w:val="21"/>
          <w:sz w:val="24"/>
          <w:szCs w:val="24"/>
          <w:highlight w:val="none"/>
        </w:rPr>
      </w:pPr>
    </w:p>
    <w:p w14:paraId="3B3C81A9">
      <w:pPr>
        <w:pStyle w:val="19"/>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日期：</w:t>
      </w:r>
    </w:p>
    <w:p w14:paraId="5B224CB0">
      <w:pPr>
        <w:pStyle w:val="19"/>
        <w:spacing w:line="360" w:lineRule="auto"/>
        <w:contextualSpacing/>
        <w:rPr>
          <w:rFonts w:hAnsi="宋体" w:cs="宋体"/>
          <w:b/>
          <w:color w:val="auto"/>
          <w:kern w:val="21"/>
          <w:sz w:val="24"/>
          <w:szCs w:val="24"/>
          <w:highlight w:val="none"/>
        </w:rPr>
      </w:pPr>
    </w:p>
    <w:p w14:paraId="4D626E93">
      <w:pPr>
        <w:pStyle w:val="19"/>
        <w:spacing w:line="360" w:lineRule="auto"/>
        <w:contextualSpacing/>
        <w:rPr>
          <w:rFonts w:hAnsi="宋体" w:cs="宋体"/>
          <w:b/>
          <w:color w:val="auto"/>
          <w:kern w:val="21"/>
          <w:sz w:val="24"/>
          <w:szCs w:val="24"/>
          <w:highlight w:val="none"/>
        </w:rPr>
      </w:pPr>
      <w:r>
        <w:rPr>
          <w:rFonts w:hint="eastAsia" w:hAnsi="宋体" w:cs="宋体"/>
          <w:b/>
          <w:color w:val="auto"/>
          <w:kern w:val="21"/>
          <w:sz w:val="24"/>
          <w:szCs w:val="24"/>
          <w:highlight w:val="none"/>
        </w:rPr>
        <w:t>说明：</w:t>
      </w:r>
    </w:p>
    <w:p w14:paraId="105629D4">
      <w:pPr>
        <w:pStyle w:val="19"/>
        <w:spacing w:line="360" w:lineRule="auto"/>
        <w:ind w:firstLine="482" w:firstLineChars="200"/>
        <w:contextualSpacing/>
        <w:rPr>
          <w:rFonts w:hAnsi="宋体" w:cs="宋体"/>
          <w:b/>
          <w:bCs/>
          <w:color w:val="auto"/>
          <w:kern w:val="21"/>
          <w:sz w:val="24"/>
          <w:szCs w:val="24"/>
          <w:highlight w:val="none"/>
        </w:rPr>
      </w:pPr>
      <w:r>
        <w:rPr>
          <w:rFonts w:hint="eastAsia" w:hAnsi="宋体" w:cs="宋体"/>
          <w:b/>
          <w:color w:val="auto"/>
          <w:kern w:val="21"/>
          <w:sz w:val="24"/>
          <w:szCs w:val="24"/>
          <w:highlight w:val="none"/>
        </w:rPr>
        <w:t>1.供应商提出质疑时，应提交质疑函和必要的证明材料</w:t>
      </w:r>
      <w:r>
        <w:rPr>
          <w:rFonts w:hint="eastAsia" w:hAnsi="宋体" w:cs="宋体"/>
          <w:b/>
          <w:bCs/>
          <w:color w:val="auto"/>
          <w:kern w:val="21"/>
          <w:sz w:val="24"/>
          <w:szCs w:val="24"/>
          <w:highlight w:val="none"/>
        </w:rPr>
        <w:t>。</w:t>
      </w:r>
    </w:p>
    <w:p w14:paraId="06D205C1">
      <w:pPr>
        <w:pStyle w:val="19"/>
        <w:spacing w:line="360" w:lineRule="auto"/>
        <w:ind w:firstLine="482" w:firstLineChars="200"/>
        <w:contextualSpacing/>
        <w:rPr>
          <w:rFonts w:hAnsi="宋体" w:cs="宋体"/>
          <w:b/>
          <w:color w:val="auto"/>
          <w:kern w:val="21"/>
          <w:sz w:val="24"/>
          <w:szCs w:val="24"/>
          <w:highlight w:val="none"/>
        </w:rPr>
      </w:pPr>
      <w:r>
        <w:rPr>
          <w:rFonts w:hint="eastAsia" w:hAnsi="宋体" w:cs="宋体"/>
          <w:b/>
          <w:color w:val="auto"/>
          <w:kern w:val="21"/>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78F34DD">
      <w:pPr>
        <w:pStyle w:val="19"/>
        <w:spacing w:line="360" w:lineRule="auto"/>
        <w:ind w:firstLine="482" w:firstLineChars="200"/>
        <w:contextualSpacing/>
        <w:rPr>
          <w:rFonts w:hAnsi="宋体" w:cs="宋体"/>
          <w:b/>
          <w:color w:val="auto"/>
          <w:kern w:val="21"/>
          <w:sz w:val="24"/>
          <w:szCs w:val="24"/>
          <w:highlight w:val="none"/>
        </w:rPr>
      </w:pPr>
      <w:r>
        <w:rPr>
          <w:rFonts w:hint="eastAsia" w:hAnsi="宋体" w:cs="宋体"/>
          <w:b/>
          <w:color w:val="auto"/>
          <w:kern w:val="21"/>
          <w:sz w:val="24"/>
          <w:szCs w:val="24"/>
          <w:highlight w:val="none"/>
        </w:rPr>
        <w:t>3.质疑函的质疑事项应具体、明确，并有必要的事实依据和法律依据。</w:t>
      </w:r>
    </w:p>
    <w:p w14:paraId="792B8BB4">
      <w:pPr>
        <w:pStyle w:val="19"/>
        <w:spacing w:line="360" w:lineRule="auto"/>
        <w:ind w:firstLine="482" w:firstLineChars="200"/>
        <w:contextualSpacing/>
        <w:rPr>
          <w:rFonts w:hAnsi="宋体" w:cs="宋体"/>
          <w:b/>
          <w:color w:val="auto"/>
          <w:kern w:val="21"/>
          <w:sz w:val="24"/>
          <w:szCs w:val="24"/>
          <w:highlight w:val="none"/>
        </w:rPr>
      </w:pPr>
      <w:r>
        <w:rPr>
          <w:rFonts w:hint="eastAsia" w:hAnsi="宋体" w:cs="宋体"/>
          <w:b/>
          <w:color w:val="auto"/>
          <w:kern w:val="21"/>
          <w:sz w:val="24"/>
          <w:szCs w:val="24"/>
          <w:highlight w:val="none"/>
        </w:rPr>
        <w:t>4.质疑函的质疑请求应与质疑事项相关。</w:t>
      </w:r>
    </w:p>
    <w:p w14:paraId="30C97ADA">
      <w:pPr>
        <w:pStyle w:val="19"/>
        <w:spacing w:line="360" w:lineRule="auto"/>
        <w:ind w:firstLine="482" w:firstLineChars="200"/>
        <w:contextualSpacing/>
        <w:rPr>
          <w:rFonts w:hAnsi="宋体" w:cs="宋体"/>
          <w:b/>
          <w:color w:val="auto"/>
          <w:kern w:val="21"/>
          <w:highlight w:val="none"/>
        </w:rPr>
      </w:pPr>
      <w:r>
        <w:rPr>
          <w:rFonts w:hint="eastAsia" w:hAnsi="宋体" w:cs="宋体"/>
          <w:b/>
          <w:color w:val="auto"/>
          <w:kern w:val="21"/>
          <w:sz w:val="24"/>
          <w:szCs w:val="24"/>
          <w:highlight w:val="none"/>
        </w:rPr>
        <w:t>5.质疑供应商为法人或者其他组织的，质疑函应由法定代表人、主要负责人，或者其授权代表签字或者盖章，并加盖公章。</w:t>
      </w:r>
    </w:p>
    <w:p w14:paraId="3CE3785E">
      <w:pPr>
        <w:pStyle w:val="19"/>
        <w:snapToGrid w:val="0"/>
        <w:rPr>
          <w:rFonts w:hAnsi="宋体" w:cs="宋体"/>
          <w:b/>
          <w:color w:val="auto"/>
          <w:kern w:val="21"/>
          <w:sz w:val="24"/>
          <w:szCs w:val="24"/>
          <w:highlight w:val="none"/>
        </w:rPr>
      </w:pPr>
    </w:p>
    <w:p w14:paraId="7D9F4074">
      <w:pPr>
        <w:spacing w:line="460" w:lineRule="exact"/>
        <w:jc w:val="center"/>
        <w:rPr>
          <w:rFonts w:ascii="宋体" w:hAnsi="宋体" w:cs="宋体"/>
          <w:b/>
          <w:bCs/>
          <w:color w:val="auto"/>
          <w:kern w:val="21"/>
          <w:sz w:val="32"/>
          <w:szCs w:val="32"/>
          <w:highlight w:val="none"/>
        </w:rPr>
      </w:pPr>
      <w:r>
        <w:rPr>
          <w:rFonts w:hint="eastAsia" w:ascii="宋体" w:hAnsi="宋体" w:cs="宋体"/>
          <w:color w:val="auto"/>
          <w:kern w:val="21"/>
          <w:sz w:val="44"/>
          <w:highlight w:val="none"/>
        </w:rPr>
        <w:br w:type="page"/>
      </w:r>
      <w:r>
        <w:rPr>
          <w:rFonts w:hint="eastAsia" w:ascii="宋体" w:hAnsi="宋体" w:cs="宋体"/>
          <w:b/>
          <w:bCs/>
          <w:color w:val="auto"/>
          <w:kern w:val="21"/>
          <w:sz w:val="32"/>
          <w:szCs w:val="32"/>
          <w:highlight w:val="none"/>
        </w:rPr>
        <w:t>投诉书（格式）</w:t>
      </w:r>
    </w:p>
    <w:p w14:paraId="1D2650E5">
      <w:pPr>
        <w:pStyle w:val="19"/>
        <w:snapToGrid w:val="0"/>
        <w:spacing w:line="360" w:lineRule="auto"/>
        <w:ind w:firstLine="482" w:firstLineChars="200"/>
        <w:rPr>
          <w:rFonts w:hAnsi="宋体" w:cs="宋体"/>
          <w:b/>
          <w:bCs/>
          <w:color w:val="auto"/>
          <w:kern w:val="21"/>
          <w:sz w:val="24"/>
          <w:szCs w:val="24"/>
          <w:highlight w:val="none"/>
        </w:rPr>
      </w:pPr>
    </w:p>
    <w:p w14:paraId="539A379D">
      <w:pPr>
        <w:pStyle w:val="19"/>
        <w:snapToGrid w:val="0"/>
        <w:spacing w:line="360" w:lineRule="auto"/>
        <w:ind w:firstLine="482" w:firstLineChars="200"/>
        <w:rPr>
          <w:rFonts w:hAnsi="宋体" w:cs="宋体"/>
          <w:b/>
          <w:bCs/>
          <w:color w:val="auto"/>
          <w:kern w:val="21"/>
          <w:sz w:val="24"/>
          <w:szCs w:val="24"/>
          <w:highlight w:val="none"/>
        </w:rPr>
      </w:pPr>
      <w:r>
        <w:rPr>
          <w:rFonts w:hint="eastAsia" w:hAnsi="宋体" w:cs="宋体"/>
          <w:b/>
          <w:bCs/>
          <w:color w:val="auto"/>
          <w:kern w:val="21"/>
          <w:sz w:val="24"/>
          <w:szCs w:val="24"/>
          <w:highlight w:val="none"/>
        </w:rPr>
        <w:t>一、投诉相关主体基本情况：</w:t>
      </w:r>
    </w:p>
    <w:p w14:paraId="02D3F694">
      <w:pPr>
        <w:pStyle w:val="19"/>
        <w:snapToGrid w:val="0"/>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供应商：</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 xml:space="preserve">                 </w:t>
      </w:r>
    </w:p>
    <w:p w14:paraId="1D0AA557">
      <w:pPr>
        <w:pStyle w:val="19"/>
        <w:snapToGrid w:val="0"/>
        <w:spacing w:line="360" w:lineRule="auto"/>
        <w:ind w:firstLine="480" w:firstLineChars="200"/>
        <w:rPr>
          <w:rFonts w:hAnsi="宋体" w:cs="宋体"/>
          <w:bCs/>
          <w:color w:val="auto"/>
          <w:kern w:val="21"/>
          <w:sz w:val="24"/>
          <w:szCs w:val="24"/>
          <w:highlight w:val="none"/>
        </w:rPr>
      </w:pPr>
      <w:r>
        <w:rPr>
          <w:rFonts w:hint="eastAsia" w:hAnsi="宋体" w:cs="宋体"/>
          <w:bCs/>
          <w:color w:val="auto"/>
          <w:kern w:val="21"/>
          <w:sz w:val="24"/>
          <w:szCs w:val="24"/>
          <w:highlight w:val="none"/>
        </w:rPr>
        <w:t>地址：</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邮编：</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 xml:space="preserve">                 </w:t>
      </w:r>
    </w:p>
    <w:p w14:paraId="1D27C165">
      <w:pPr>
        <w:pStyle w:val="19"/>
        <w:snapToGrid w:val="0"/>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法定代表人/主要负责人：</w:t>
      </w:r>
      <w:r>
        <w:rPr>
          <w:rFonts w:hint="eastAsia" w:hAnsi="宋体" w:cs="宋体"/>
          <w:bCs/>
          <w:color w:val="auto"/>
          <w:kern w:val="21"/>
          <w:sz w:val="24"/>
          <w:szCs w:val="24"/>
          <w:highlight w:val="none"/>
          <w:u w:val="single"/>
        </w:rPr>
        <w:t xml:space="preserve">                                                         </w:t>
      </w:r>
    </w:p>
    <w:p w14:paraId="166D3A48">
      <w:pPr>
        <w:pStyle w:val="19"/>
        <w:snapToGrid w:val="0"/>
        <w:spacing w:line="360" w:lineRule="auto"/>
        <w:ind w:firstLine="480" w:firstLineChars="200"/>
        <w:rPr>
          <w:rFonts w:hAnsi="宋体" w:cs="宋体"/>
          <w:bCs/>
          <w:color w:val="auto"/>
          <w:kern w:val="21"/>
          <w:sz w:val="24"/>
          <w:szCs w:val="24"/>
          <w:highlight w:val="none"/>
        </w:rPr>
      </w:pPr>
      <w:r>
        <w:rPr>
          <w:rFonts w:hint="eastAsia" w:hAnsi="宋体" w:cs="宋体"/>
          <w:bCs/>
          <w:color w:val="auto"/>
          <w:kern w:val="21"/>
          <w:sz w:val="24"/>
          <w:szCs w:val="24"/>
          <w:highlight w:val="none"/>
        </w:rPr>
        <w:t>联系电话：</w:t>
      </w:r>
      <w:r>
        <w:rPr>
          <w:rFonts w:hint="eastAsia" w:hAnsi="宋体" w:cs="宋体"/>
          <w:bCs/>
          <w:color w:val="auto"/>
          <w:kern w:val="21"/>
          <w:sz w:val="24"/>
          <w:szCs w:val="24"/>
          <w:highlight w:val="none"/>
          <w:u w:val="single"/>
        </w:rPr>
        <w:t xml:space="preserve">                                         </w:t>
      </w:r>
    </w:p>
    <w:p w14:paraId="0E4458B4">
      <w:pPr>
        <w:pStyle w:val="19"/>
        <w:snapToGrid w:val="0"/>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授权代表：</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联系电话：</w:t>
      </w:r>
      <w:r>
        <w:rPr>
          <w:rFonts w:hint="eastAsia" w:hAnsi="宋体" w:cs="宋体"/>
          <w:bCs/>
          <w:color w:val="auto"/>
          <w:kern w:val="21"/>
          <w:sz w:val="24"/>
          <w:szCs w:val="24"/>
          <w:highlight w:val="none"/>
          <w:u w:val="single"/>
        </w:rPr>
        <w:t xml:space="preserve">                   </w:t>
      </w:r>
    </w:p>
    <w:p w14:paraId="380D40B4">
      <w:pPr>
        <w:pStyle w:val="19"/>
        <w:snapToGrid w:val="0"/>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地址：</w:t>
      </w:r>
      <w:r>
        <w:rPr>
          <w:rFonts w:hint="eastAsia" w:hAnsi="宋体" w:cs="宋体"/>
          <w:bCs/>
          <w:color w:val="auto"/>
          <w:kern w:val="21"/>
          <w:sz w:val="24"/>
          <w:szCs w:val="24"/>
          <w:highlight w:val="none"/>
          <w:u w:val="single"/>
        </w:rPr>
        <w:t xml:space="preserve">                                                            </w:t>
      </w:r>
    </w:p>
    <w:p w14:paraId="4E4B2F06">
      <w:pPr>
        <w:pStyle w:val="19"/>
        <w:snapToGrid w:val="0"/>
        <w:spacing w:line="360" w:lineRule="auto"/>
        <w:ind w:firstLine="480" w:firstLineChars="200"/>
        <w:rPr>
          <w:rFonts w:hAnsi="宋体" w:cs="宋体"/>
          <w:bCs/>
          <w:color w:val="auto"/>
          <w:kern w:val="21"/>
          <w:sz w:val="24"/>
          <w:szCs w:val="24"/>
          <w:highlight w:val="none"/>
        </w:rPr>
      </w:pPr>
      <w:r>
        <w:rPr>
          <w:rFonts w:hint="eastAsia" w:hAnsi="宋体" w:cs="宋体"/>
          <w:bCs/>
          <w:color w:val="auto"/>
          <w:kern w:val="21"/>
          <w:sz w:val="24"/>
          <w:szCs w:val="24"/>
          <w:highlight w:val="none"/>
        </w:rPr>
        <w:t>邮编：</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 xml:space="preserve">   </w:t>
      </w:r>
    </w:p>
    <w:p w14:paraId="0177E7CA">
      <w:pPr>
        <w:pStyle w:val="19"/>
        <w:snapToGrid w:val="0"/>
        <w:spacing w:line="360" w:lineRule="auto"/>
        <w:ind w:firstLine="480" w:firstLineChars="200"/>
        <w:rPr>
          <w:rFonts w:hAnsi="宋体" w:cs="宋体"/>
          <w:bCs/>
          <w:color w:val="auto"/>
          <w:kern w:val="21"/>
          <w:sz w:val="24"/>
          <w:szCs w:val="24"/>
          <w:highlight w:val="none"/>
        </w:rPr>
      </w:pPr>
      <w:r>
        <w:rPr>
          <w:rFonts w:hint="eastAsia" w:hAnsi="宋体" w:cs="宋体"/>
          <w:bCs/>
          <w:color w:val="auto"/>
          <w:kern w:val="21"/>
          <w:sz w:val="24"/>
          <w:szCs w:val="24"/>
          <w:highlight w:val="none"/>
        </w:rPr>
        <w:t>被投诉人1：</w:t>
      </w:r>
    </w:p>
    <w:p w14:paraId="3A2987AA">
      <w:pPr>
        <w:pStyle w:val="19"/>
        <w:snapToGrid w:val="0"/>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地址：</w:t>
      </w:r>
      <w:r>
        <w:rPr>
          <w:rFonts w:hint="eastAsia" w:hAnsi="宋体" w:cs="宋体"/>
          <w:bCs/>
          <w:color w:val="auto"/>
          <w:kern w:val="21"/>
          <w:sz w:val="24"/>
          <w:szCs w:val="24"/>
          <w:highlight w:val="none"/>
          <w:u w:val="single"/>
        </w:rPr>
        <w:t xml:space="preserve">                                                            </w:t>
      </w:r>
    </w:p>
    <w:p w14:paraId="572C3205">
      <w:pPr>
        <w:pStyle w:val="19"/>
        <w:snapToGrid w:val="0"/>
        <w:spacing w:line="360" w:lineRule="auto"/>
        <w:ind w:firstLine="480" w:firstLineChars="200"/>
        <w:rPr>
          <w:rFonts w:hAnsi="宋体" w:cs="宋体"/>
          <w:bCs/>
          <w:color w:val="auto"/>
          <w:kern w:val="21"/>
          <w:sz w:val="24"/>
          <w:szCs w:val="24"/>
          <w:highlight w:val="none"/>
        </w:rPr>
      </w:pPr>
      <w:r>
        <w:rPr>
          <w:rFonts w:hint="eastAsia" w:hAnsi="宋体" w:cs="宋体"/>
          <w:bCs/>
          <w:color w:val="auto"/>
          <w:kern w:val="21"/>
          <w:sz w:val="24"/>
          <w:szCs w:val="24"/>
          <w:highlight w:val="none"/>
        </w:rPr>
        <w:t>邮编：</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 xml:space="preserve">  </w:t>
      </w:r>
    </w:p>
    <w:p w14:paraId="62924EDD">
      <w:pPr>
        <w:pStyle w:val="19"/>
        <w:snapToGrid w:val="0"/>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联系人：</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联系电话：</w:t>
      </w:r>
      <w:r>
        <w:rPr>
          <w:rFonts w:hint="eastAsia" w:hAnsi="宋体" w:cs="宋体"/>
          <w:bCs/>
          <w:color w:val="auto"/>
          <w:kern w:val="21"/>
          <w:sz w:val="24"/>
          <w:szCs w:val="24"/>
          <w:highlight w:val="none"/>
          <w:u w:val="single"/>
        </w:rPr>
        <w:t xml:space="preserve">                </w:t>
      </w:r>
    </w:p>
    <w:p w14:paraId="37E48796">
      <w:pPr>
        <w:pStyle w:val="19"/>
        <w:snapToGrid w:val="0"/>
        <w:spacing w:line="360" w:lineRule="auto"/>
        <w:ind w:firstLine="480" w:firstLineChars="200"/>
        <w:rPr>
          <w:rFonts w:hAnsi="宋体" w:cs="宋体"/>
          <w:bCs/>
          <w:color w:val="auto"/>
          <w:kern w:val="21"/>
          <w:sz w:val="24"/>
          <w:szCs w:val="24"/>
          <w:highlight w:val="none"/>
        </w:rPr>
      </w:pPr>
      <w:r>
        <w:rPr>
          <w:rFonts w:hint="eastAsia" w:hAnsi="宋体" w:cs="宋体"/>
          <w:bCs/>
          <w:color w:val="auto"/>
          <w:kern w:val="21"/>
          <w:sz w:val="24"/>
          <w:szCs w:val="24"/>
          <w:highlight w:val="none"/>
        </w:rPr>
        <w:t>被投诉人2：</w:t>
      </w:r>
    </w:p>
    <w:p w14:paraId="57F1FE39">
      <w:pPr>
        <w:pStyle w:val="19"/>
        <w:snapToGrid w:val="0"/>
        <w:spacing w:line="360" w:lineRule="auto"/>
        <w:ind w:firstLine="480" w:firstLineChars="200"/>
        <w:rPr>
          <w:rFonts w:hAnsi="宋体" w:cs="宋体"/>
          <w:bCs/>
          <w:color w:val="auto"/>
          <w:kern w:val="21"/>
          <w:sz w:val="24"/>
          <w:szCs w:val="24"/>
          <w:highlight w:val="none"/>
        </w:rPr>
      </w:pPr>
      <w:r>
        <w:rPr>
          <w:rFonts w:hint="eastAsia" w:hAnsi="宋体" w:cs="宋体"/>
          <w:bCs/>
          <w:color w:val="auto"/>
          <w:kern w:val="21"/>
          <w:sz w:val="24"/>
          <w:szCs w:val="24"/>
          <w:highlight w:val="none"/>
        </w:rPr>
        <w:t>……</w:t>
      </w:r>
    </w:p>
    <w:p w14:paraId="4112BCFE">
      <w:pPr>
        <w:pStyle w:val="19"/>
        <w:snapToGrid w:val="0"/>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相关供应商：</w:t>
      </w:r>
      <w:r>
        <w:rPr>
          <w:rFonts w:hint="eastAsia" w:hAnsi="宋体" w:cs="宋体"/>
          <w:bCs/>
          <w:color w:val="auto"/>
          <w:kern w:val="21"/>
          <w:sz w:val="24"/>
          <w:szCs w:val="24"/>
          <w:highlight w:val="none"/>
          <w:u w:val="single"/>
        </w:rPr>
        <w:t xml:space="preserve">                                                                       </w:t>
      </w:r>
    </w:p>
    <w:p w14:paraId="32F7D428">
      <w:pPr>
        <w:pStyle w:val="19"/>
        <w:snapToGrid w:val="0"/>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地址：</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邮编：</w:t>
      </w:r>
      <w:r>
        <w:rPr>
          <w:rFonts w:hint="eastAsia" w:hAnsi="宋体" w:cs="宋体"/>
          <w:bCs/>
          <w:color w:val="auto"/>
          <w:kern w:val="21"/>
          <w:sz w:val="24"/>
          <w:szCs w:val="24"/>
          <w:highlight w:val="none"/>
          <w:u w:val="single"/>
        </w:rPr>
        <w:t xml:space="preserve">                         </w:t>
      </w:r>
    </w:p>
    <w:p w14:paraId="476808F8">
      <w:pPr>
        <w:pStyle w:val="19"/>
        <w:snapToGrid w:val="0"/>
        <w:spacing w:line="360" w:lineRule="auto"/>
        <w:ind w:firstLine="480" w:firstLineChars="200"/>
        <w:rPr>
          <w:rFonts w:hAnsi="宋体" w:cs="宋体"/>
          <w:bCs/>
          <w:color w:val="auto"/>
          <w:kern w:val="21"/>
          <w:sz w:val="24"/>
          <w:szCs w:val="24"/>
          <w:highlight w:val="none"/>
        </w:rPr>
      </w:pPr>
      <w:r>
        <w:rPr>
          <w:rFonts w:hint="eastAsia" w:hAnsi="宋体" w:cs="宋体"/>
          <w:bCs/>
          <w:color w:val="auto"/>
          <w:kern w:val="21"/>
          <w:sz w:val="24"/>
          <w:szCs w:val="24"/>
          <w:highlight w:val="none"/>
        </w:rPr>
        <w:t>联系人：</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联系电话：</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 xml:space="preserve">                </w:t>
      </w:r>
    </w:p>
    <w:p w14:paraId="57E41956">
      <w:pPr>
        <w:pStyle w:val="19"/>
        <w:snapToGrid w:val="0"/>
        <w:spacing w:line="360" w:lineRule="auto"/>
        <w:ind w:firstLine="482" w:firstLineChars="200"/>
        <w:rPr>
          <w:rFonts w:hAnsi="宋体" w:cs="宋体"/>
          <w:b/>
          <w:bCs/>
          <w:color w:val="auto"/>
          <w:kern w:val="21"/>
          <w:sz w:val="24"/>
          <w:szCs w:val="24"/>
          <w:highlight w:val="none"/>
        </w:rPr>
      </w:pPr>
      <w:r>
        <w:rPr>
          <w:rFonts w:hint="eastAsia" w:hAnsi="宋体" w:cs="宋体"/>
          <w:b/>
          <w:bCs/>
          <w:color w:val="auto"/>
          <w:kern w:val="21"/>
          <w:sz w:val="24"/>
          <w:szCs w:val="24"/>
          <w:highlight w:val="none"/>
        </w:rPr>
        <w:t>二、投诉项目基本情况：</w:t>
      </w:r>
    </w:p>
    <w:p w14:paraId="12936A87">
      <w:pPr>
        <w:pStyle w:val="19"/>
        <w:spacing w:line="360" w:lineRule="auto"/>
        <w:ind w:firstLine="480" w:firstLineChars="200"/>
        <w:rPr>
          <w:rFonts w:hAnsi="宋体" w:cs="宋体"/>
          <w:color w:val="auto"/>
          <w:kern w:val="21"/>
          <w:sz w:val="24"/>
          <w:szCs w:val="24"/>
          <w:highlight w:val="none"/>
        </w:rPr>
      </w:pPr>
      <w:r>
        <w:rPr>
          <w:rFonts w:hint="eastAsia" w:hAnsi="宋体" w:cs="宋体"/>
          <w:bCs/>
          <w:color w:val="auto"/>
          <w:kern w:val="21"/>
          <w:sz w:val="24"/>
          <w:szCs w:val="24"/>
          <w:highlight w:val="none"/>
        </w:rPr>
        <w:t>采购</w:t>
      </w:r>
      <w:r>
        <w:rPr>
          <w:rFonts w:hint="eastAsia" w:hAnsi="宋体" w:cs="宋体"/>
          <w:color w:val="auto"/>
          <w:kern w:val="21"/>
          <w:sz w:val="24"/>
          <w:szCs w:val="24"/>
          <w:highlight w:val="none"/>
        </w:rPr>
        <w:t>项目的名称：</w:t>
      </w:r>
      <w:r>
        <w:rPr>
          <w:rFonts w:hint="eastAsia" w:hAnsi="宋体" w:cs="宋体"/>
          <w:bCs/>
          <w:color w:val="auto"/>
          <w:kern w:val="21"/>
          <w:sz w:val="24"/>
          <w:szCs w:val="24"/>
          <w:highlight w:val="none"/>
          <w:u w:val="single"/>
        </w:rPr>
        <w:t xml:space="preserve">                                                                   </w:t>
      </w:r>
    </w:p>
    <w:p w14:paraId="05B81952">
      <w:pPr>
        <w:pStyle w:val="19"/>
        <w:spacing w:line="360" w:lineRule="auto"/>
        <w:ind w:firstLine="480" w:firstLineChars="200"/>
        <w:rPr>
          <w:rFonts w:hAnsi="宋体" w:cs="宋体"/>
          <w:color w:val="auto"/>
          <w:kern w:val="21"/>
          <w:sz w:val="24"/>
          <w:szCs w:val="24"/>
          <w:highlight w:val="none"/>
        </w:rPr>
      </w:pPr>
      <w:r>
        <w:rPr>
          <w:rFonts w:hint="eastAsia" w:hAnsi="宋体" w:cs="宋体"/>
          <w:bCs/>
          <w:color w:val="auto"/>
          <w:kern w:val="21"/>
          <w:sz w:val="24"/>
          <w:szCs w:val="24"/>
          <w:highlight w:val="none"/>
        </w:rPr>
        <w:t>采购</w:t>
      </w:r>
      <w:r>
        <w:rPr>
          <w:rFonts w:hint="eastAsia" w:hAnsi="宋体" w:cs="宋体"/>
          <w:color w:val="auto"/>
          <w:kern w:val="21"/>
          <w:sz w:val="24"/>
          <w:szCs w:val="24"/>
          <w:highlight w:val="none"/>
        </w:rPr>
        <w:t>项目的编号：</w:t>
      </w:r>
      <w:r>
        <w:rPr>
          <w:rFonts w:hint="eastAsia" w:hAnsi="宋体" w:cs="宋体"/>
          <w:bCs/>
          <w:color w:val="auto"/>
          <w:kern w:val="21"/>
          <w:sz w:val="24"/>
          <w:szCs w:val="24"/>
          <w:highlight w:val="none"/>
          <w:u w:val="single"/>
        </w:rPr>
        <w:t xml:space="preserve">                                          </w:t>
      </w:r>
    </w:p>
    <w:p w14:paraId="30DA8525">
      <w:pPr>
        <w:pStyle w:val="19"/>
        <w:spacing w:line="360" w:lineRule="auto"/>
        <w:ind w:firstLine="480" w:firstLineChars="200"/>
        <w:rPr>
          <w:rFonts w:hAnsi="宋体" w:cs="宋体"/>
          <w:bCs/>
          <w:color w:val="auto"/>
          <w:kern w:val="21"/>
          <w:sz w:val="24"/>
          <w:szCs w:val="24"/>
          <w:highlight w:val="none"/>
          <w:u w:val="single"/>
        </w:rPr>
      </w:pPr>
      <w:r>
        <w:rPr>
          <w:rFonts w:hint="eastAsia" w:hAnsi="宋体" w:cs="宋体"/>
          <w:color w:val="auto"/>
          <w:kern w:val="21"/>
          <w:sz w:val="24"/>
          <w:szCs w:val="24"/>
          <w:highlight w:val="none"/>
        </w:rPr>
        <w:t>采购人名称：</w:t>
      </w:r>
      <w:r>
        <w:rPr>
          <w:rFonts w:hint="eastAsia" w:hAnsi="宋体" w:cs="宋体"/>
          <w:bCs/>
          <w:color w:val="auto"/>
          <w:kern w:val="21"/>
          <w:sz w:val="24"/>
          <w:szCs w:val="24"/>
          <w:highlight w:val="none"/>
          <w:u w:val="single"/>
        </w:rPr>
        <w:t xml:space="preserve">                                                                        </w:t>
      </w:r>
    </w:p>
    <w:p w14:paraId="19D299E5">
      <w:pPr>
        <w:pStyle w:val="19"/>
        <w:spacing w:line="360" w:lineRule="auto"/>
        <w:ind w:firstLine="480" w:firstLineChars="200"/>
        <w:rPr>
          <w:rFonts w:hAnsi="宋体" w:cs="宋体"/>
          <w:bCs/>
          <w:color w:val="auto"/>
          <w:kern w:val="21"/>
          <w:sz w:val="24"/>
          <w:szCs w:val="24"/>
          <w:highlight w:val="none"/>
          <w:u w:val="single"/>
        </w:rPr>
      </w:pPr>
      <w:r>
        <w:rPr>
          <w:rFonts w:hint="eastAsia" w:hAnsi="宋体" w:cs="宋体"/>
          <w:color w:val="auto"/>
          <w:kern w:val="21"/>
          <w:sz w:val="24"/>
          <w:szCs w:val="24"/>
          <w:highlight w:val="none"/>
        </w:rPr>
        <w:t>代理机构名称：</w:t>
      </w:r>
      <w:r>
        <w:rPr>
          <w:rFonts w:hint="eastAsia" w:hAnsi="宋体" w:cs="宋体"/>
          <w:bCs/>
          <w:color w:val="auto"/>
          <w:kern w:val="21"/>
          <w:sz w:val="24"/>
          <w:szCs w:val="24"/>
          <w:highlight w:val="none"/>
          <w:u w:val="single"/>
        </w:rPr>
        <w:t xml:space="preserve">                                                                      </w:t>
      </w:r>
    </w:p>
    <w:p w14:paraId="624A8485">
      <w:pPr>
        <w:pStyle w:val="19"/>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采购文件公告：</w:t>
      </w:r>
      <w:r>
        <w:rPr>
          <w:rFonts w:hint="eastAsia" w:hAnsi="宋体" w:cs="宋体"/>
          <w:bCs/>
          <w:color w:val="auto"/>
          <w:kern w:val="21"/>
          <w:sz w:val="24"/>
          <w:szCs w:val="24"/>
          <w:highlight w:val="none"/>
          <w:u w:val="single"/>
        </w:rPr>
        <w:t>是/否</w:t>
      </w:r>
      <w:r>
        <w:rPr>
          <w:rFonts w:hint="eastAsia" w:hAnsi="宋体" w:cs="宋体"/>
          <w:bCs/>
          <w:color w:val="auto"/>
          <w:kern w:val="21"/>
          <w:sz w:val="24"/>
          <w:szCs w:val="24"/>
          <w:highlight w:val="none"/>
        </w:rPr>
        <w:t>公告期限：</w:t>
      </w:r>
      <w:r>
        <w:rPr>
          <w:rFonts w:hint="eastAsia" w:hAnsi="宋体" w:cs="宋体"/>
          <w:bCs/>
          <w:color w:val="auto"/>
          <w:kern w:val="21"/>
          <w:sz w:val="24"/>
          <w:szCs w:val="24"/>
          <w:highlight w:val="none"/>
          <w:u w:val="single"/>
        </w:rPr>
        <w:t xml:space="preserve">                                                       </w:t>
      </w:r>
    </w:p>
    <w:p w14:paraId="10FFAEB3">
      <w:pPr>
        <w:pStyle w:val="19"/>
        <w:spacing w:line="360" w:lineRule="auto"/>
        <w:ind w:firstLine="480" w:firstLineChars="200"/>
        <w:rPr>
          <w:rFonts w:hAnsi="宋体" w:cs="宋体"/>
          <w:b/>
          <w:color w:val="auto"/>
          <w:kern w:val="21"/>
          <w:sz w:val="24"/>
          <w:szCs w:val="24"/>
          <w:highlight w:val="none"/>
        </w:rPr>
      </w:pPr>
      <w:r>
        <w:rPr>
          <w:rFonts w:hint="eastAsia" w:hAnsi="宋体" w:cs="宋体"/>
          <w:bCs/>
          <w:color w:val="auto"/>
          <w:kern w:val="21"/>
          <w:sz w:val="24"/>
          <w:szCs w:val="24"/>
          <w:highlight w:val="none"/>
        </w:rPr>
        <w:t>采购结果公告：</w:t>
      </w:r>
      <w:r>
        <w:rPr>
          <w:rFonts w:hint="eastAsia" w:hAnsi="宋体" w:cs="宋体"/>
          <w:bCs/>
          <w:color w:val="auto"/>
          <w:kern w:val="21"/>
          <w:sz w:val="24"/>
          <w:szCs w:val="24"/>
          <w:highlight w:val="none"/>
          <w:u w:val="single"/>
        </w:rPr>
        <w:t>是/否</w:t>
      </w:r>
      <w:r>
        <w:rPr>
          <w:rFonts w:hint="eastAsia" w:hAnsi="宋体" w:cs="宋体"/>
          <w:bCs/>
          <w:color w:val="auto"/>
          <w:kern w:val="21"/>
          <w:sz w:val="24"/>
          <w:szCs w:val="24"/>
          <w:highlight w:val="none"/>
        </w:rPr>
        <w:t>公告期限：</w:t>
      </w:r>
      <w:r>
        <w:rPr>
          <w:rFonts w:hint="eastAsia" w:hAnsi="宋体" w:cs="宋体"/>
          <w:bCs/>
          <w:color w:val="auto"/>
          <w:kern w:val="21"/>
          <w:sz w:val="24"/>
          <w:szCs w:val="24"/>
          <w:highlight w:val="none"/>
          <w:u w:val="single"/>
        </w:rPr>
        <w:t xml:space="preserve">                                                       </w:t>
      </w:r>
    </w:p>
    <w:p w14:paraId="4F489D33">
      <w:pPr>
        <w:pStyle w:val="19"/>
        <w:spacing w:line="360" w:lineRule="auto"/>
        <w:ind w:firstLine="482" w:firstLineChars="200"/>
        <w:rPr>
          <w:rFonts w:hAnsi="宋体" w:cs="宋体"/>
          <w:b/>
          <w:color w:val="auto"/>
          <w:kern w:val="21"/>
          <w:sz w:val="24"/>
          <w:szCs w:val="24"/>
          <w:highlight w:val="none"/>
        </w:rPr>
      </w:pPr>
      <w:r>
        <w:rPr>
          <w:rFonts w:hint="eastAsia" w:hAnsi="宋体" w:cs="宋体"/>
          <w:b/>
          <w:color w:val="auto"/>
          <w:kern w:val="21"/>
          <w:sz w:val="24"/>
          <w:szCs w:val="24"/>
          <w:highlight w:val="none"/>
        </w:rPr>
        <w:t>三、质疑基本情况</w:t>
      </w:r>
    </w:p>
    <w:p w14:paraId="69C4C735">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投诉人于</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年</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月</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日，向</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提出质疑，质疑事项为：</w:t>
      </w:r>
    </w:p>
    <w:p w14:paraId="4F095525">
      <w:pPr>
        <w:pStyle w:val="19"/>
        <w:spacing w:line="360" w:lineRule="auto"/>
        <w:ind w:firstLine="480" w:firstLineChars="200"/>
        <w:rPr>
          <w:rFonts w:hAnsi="宋体" w:cs="宋体"/>
          <w:bCs/>
          <w:color w:val="auto"/>
          <w:kern w:val="21"/>
          <w:sz w:val="24"/>
          <w:szCs w:val="24"/>
          <w:highlight w:val="none"/>
          <w:u w:val="single"/>
        </w:rPr>
      </w:pPr>
      <w:r>
        <w:rPr>
          <w:rFonts w:hint="eastAsia" w:hAnsi="宋体" w:cs="宋体"/>
          <w:color w:val="auto"/>
          <w:kern w:val="21"/>
          <w:sz w:val="24"/>
          <w:szCs w:val="24"/>
          <w:highlight w:val="none"/>
        </w:rPr>
        <w:t xml:space="preserve">    </w:t>
      </w:r>
      <w:r>
        <w:rPr>
          <w:rFonts w:hint="eastAsia" w:hAnsi="宋体" w:cs="宋体"/>
          <w:bCs/>
          <w:color w:val="auto"/>
          <w:kern w:val="21"/>
          <w:sz w:val="24"/>
          <w:szCs w:val="24"/>
          <w:highlight w:val="none"/>
          <w:u w:val="single"/>
        </w:rPr>
        <w:t xml:space="preserve">                                                                                      </w:t>
      </w:r>
    </w:p>
    <w:p w14:paraId="2F94B6E4">
      <w:pPr>
        <w:pStyle w:val="19"/>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 xml:space="preserve">    </w:t>
      </w:r>
      <w:r>
        <w:rPr>
          <w:rFonts w:hint="eastAsia" w:hAnsi="宋体" w:cs="宋体"/>
          <w:bCs/>
          <w:color w:val="auto"/>
          <w:kern w:val="21"/>
          <w:sz w:val="24"/>
          <w:szCs w:val="24"/>
          <w:highlight w:val="none"/>
          <w:u w:val="single"/>
        </w:rPr>
        <w:t xml:space="preserve">                                                                                      </w:t>
      </w:r>
    </w:p>
    <w:p w14:paraId="0ACB6BB5">
      <w:pPr>
        <w:pStyle w:val="19"/>
        <w:spacing w:line="360" w:lineRule="auto"/>
        <w:ind w:firstLine="480" w:firstLineChars="200"/>
        <w:rPr>
          <w:rFonts w:hAnsi="宋体" w:cs="宋体"/>
          <w:color w:val="auto"/>
          <w:kern w:val="21"/>
          <w:sz w:val="24"/>
          <w:szCs w:val="24"/>
          <w:highlight w:val="none"/>
        </w:rPr>
      </w:pPr>
      <w:r>
        <w:rPr>
          <w:rFonts w:hint="eastAsia" w:hAnsi="宋体" w:cs="宋体"/>
          <w:bCs/>
          <w:color w:val="auto"/>
          <w:kern w:val="21"/>
          <w:sz w:val="24"/>
          <w:szCs w:val="24"/>
          <w:highlight w:val="none"/>
          <w:u w:val="single"/>
        </w:rPr>
        <w:t>采购人/代理机构</w:t>
      </w:r>
      <w:r>
        <w:rPr>
          <w:rFonts w:hint="eastAsia" w:hAnsi="宋体" w:cs="宋体"/>
          <w:bCs/>
          <w:color w:val="auto"/>
          <w:kern w:val="21"/>
          <w:sz w:val="24"/>
          <w:szCs w:val="24"/>
          <w:highlight w:val="none"/>
        </w:rPr>
        <w:t>于</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年</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月</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日，</w:t>
      </w:r>
      <w:r>
        <w:rPr>
          <w:rFonts w:hint="eastAsia" w:hAnsi="宋体" w:cs="宋体"/>
          <w:bCs/>
          <w:color w:val="auto"/>
          <w:kern w:val="21"/>
          <w:sz w:val="24"/>
          <w:szCs w:val="24"/>
          <w:highlight w:val="none"/>
        </w:rPr>
        <w:t xml:space="preserve">就质疑事项作出了答复/没有在法定期限内作出答复。                                                                                             </w:t>
      </w:r>
    </w:p>
    <w:p w14:paraId="601CAF52">
      <w:pPr>
        <w:pStyle w:val="19"/>
        <w:spacing w:line="360" w:lineRule="auto"/>
        <w:ind w:firstLine="482" w:firstLineChars="200"/>
        <w:rPr>
          <w:rFonts w:hAnsi="宋体" w:cs="宋体"/>
          <w:b/>
          <w:color w:val="auto"/>
          <w:kern w:val="21"/>
          <w:sz w:val="24"/>
          <w:szCs w:val="24"/>
          <w:highlight w:val="none"/>
        </w:rPr>
      </w:pPr>
      <w:r>
        <w:rPr>
          <w:rFonts w:hint="eastAsia" w:hAnsi="宋体" w:cs="宋体"/>
          <w:b/>
          <w:color w:val="auto"/>
          <w:kern w:val="21"/>
          <w:sz w:val="24"/>
          <w:szCs w:val="24"/>
          <w:highlight w:val="none"/>
        </w:rPr>
        <w:t>四、投诉事项具体内容</w:t>
      </w:r>
    </w:p>
    <w:p w14:paraId="4BE9EEC5">
      <w:pPr>
        <w:pStyle w:val="19"/>
        <w:spacing w:line="360" w:lineRule="auto"/>
        <w:ind w:firstLine="480" w:firstLineChars="200"/>
        <w:rPr>
          <w:rFonts w:hAnsi="宋体" w:cs="宋体"/>
          <w:bCs/>
          <w:color w:val="auto"/>
          <w:kern w:val="21"/>
          <w:sz w:val="24"/>
          <w:szCs w:val="24"/>
          <w:highlight w:val="none"/>
          <w:u w:val="single"/>
        </w:rPr>
      </w:pPr>
      <w:r>
        <w:rPr>
          <w:rFonts w:hint="eastAsia" w:hAnsi="宋体" w:cs="宋体"/>
          <w:color w:val="auto"/>
          <w:kern w:val="21"/>
          <w:sz w:val="24"/>
          <w:szCs w:val="24"/>
          <w:highlight w:val="none"/>
        </w:rPr>
        <w:t>投诉事项1：</w:t>
      </w:r>
      <w:r>
        <w:rPr>
          <w:rFonts w:hint="eastAsia" w:hAnsi="宋体" w:cs="宋体"/>
          <w:bCs/>
          <w:color w:val="auto"/>
          <w:kern w:val="21"/>
          <w:sz w:val="24"/>
          <w:szCs w:val="24"/>
          <w:highlight w:val="none"/>
          <w:u w:val="single"/>
        </w:rPr>
        <w:t xml:space="preserve">                                                                           </w:t>
      </w:r>
    </w:p>
    <w:p w14:paraId="47B45296">
      <w:pPr>
        <w:pStyle w:val="19"/>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事实依据：</w:t>
      </w:r>
      <w:r>
        <w:rPr>
          <w:rFonts w:hint="eastAsia" w:hAnsi="宋体" w:cs="宋体"/>
          <w:color w:val="auto"/>
          <w:kern w:val="21"/>
          <w:sz w:val="24"/>
          <w:szCs w:val="24"/>
          <w:highlight w:val="none"/>
        </w:rPr>
        <w:t xml:space="preserve"> </w:t>
      </w:r>
      <w:r>
        <w:rPr>
          <w:rFonts w:hint="eastAsia" w:hAnsi="宋体" w:cs="宋体"/>
          <w:bCs/>
          <w:color w:val="auto"/>
          <w:kern w:val="21"/>
          <w:sz w:val="24"/>
          <w:szCs w:val="24"/>
          <w:highlight w:val="none"/>
          <w:u w:val="single"/>
        </w:rPr>
        <w:t xml:space="preserve">                                                                                      </w:t>
      </w:r>
    </w:p>
    <w:p w14:paraId="5672660A">
      <w:pPr>
        <w:pStyle w:val="19"/>
        <w:spacing w:line="360" w:lineRule="auto"/>
        <w:ind w:firstLine="480" w:firstLineChars="200"/>
        <w:rPr>
          <w:rFonts w:hAnsi="宋体" w:cs="宋体"/>
          <w:color w:val="auto"/>
          <w:kern w:val="21"/>
          <w:sz w:val="24"/>
          <w:szCs w:val="24"/>
          <w:highlight w:val="none"/>
        </w:rPr>
      </w:pPr>
      <w:r>
        <w:rPr>
          <w:rFonts w:hint="eastAsia" w:hAnsi="宋体" w:cs="宋体"/>
          <w:bCs/>
          <w:color w:val="auto"/>
          <w:kern w:val="21"/>
          <w:sz w:val="24"/>
          <w:szCs w:val="24"/>
          <w:highlight w:val="none"/>
          <w:u w:val="single"/>
        </w:rPr>
        <w:t xml:space="preserve">                                                                                        </w:t>
      </w:r>
    </w:p>
    <w:p w14:paraId="519985D3">
      <w:pPr>
        <w:pStyle w:val="19"/>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法律依据：</w:t>
      </w:r>
      <w:r>
        <w:rPr>
          <w:rFonts w:hint="eastAsia" w:hAnsi="宋体" w:cs="宋体"/>
          <w:color w:val="auto"/>
          <w:kern w:val="21"/>
          <w:sz w:val="24"/>
          <w:szCs w:val="24"/>
          <w:highlight w:val="none"/>
        </w:rPr>
        <w:t xml:space="preserve"> </w:t>
      </w:r>
      <w:r>
        <w:rPr>
          <w:rFonts w:hint="eastAsia" w:hAnsi="宋体" w:cs="宋体"/>
          <w:bCs/>
          <w:color w:val="auto"/>
          <w:kern w:val="21"/>
          <w:sz w:val="24"/>
          <w:szCs w:val="24"/>
          <w:highlight w:val="none"/>
          <w:u w:val="single"/>
        </w:rPr>
        <w:t xml:space="preserve">                                                                                      </w:t>
      </w:r>
    </w:p>
    <w:p w14:paraId="4EBD05A7">
      <w:pPr>
        <w:pStyle w:val="19"/>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 xml:space="preserve"> </w:t>
      </w:r>
      <w:r>
        <w:rPr>
          <w:rFonts w:hint="eastAsia" w:hAnsi="宋体" w:cs="宋体"/>
          <w:bCs/>
          <w:color w:val="auto"/>
          <w:kern w:val="21"/>
          <w:sz w:val="24"/>
          <w:szCs w:val="24"/>
          <w:highlight w:val="none"/>
          <w:u w:val="single"/>
        </w:rPr>
        <w:t xml:space="preserve">                                                                                        </w:t>
      </w:r>
    </w:p>
    <w:p w14:paraId="192723B9">
      <w:pPr>
        <w:pStyle w:val="19"/>
        <w:spacing w:line="360" w:lineRule="auto"/>
        <w:ind w:firstLine="480" w:firstLineChars="200"/>
        <w:rPr>
          <w:rFonts w:hAnsi="宋体" w:cs="宋体"/>
          <w:bCs/>
          <w:color w:val="auto"/>
          <w:kern w:val="21"/>
          <w:sz w:val="24"/>
          <w:szCs w:val="24"/>
          <w:highlight w:val="none"/>
        </w:rPr>
      </w:pPr>
      <w:r>
        <w:rPr>
          <w:rFonts w:hint="eastAsia" w:hAnsi="宋体" w:cs="宋体"/>
          <w:color w:val="auto"/>
          <w:kern w:val="21"/>
          <w:sz w:val="24"/>
          <w:szCs w:val="24"/>
          <w:highlight w:val="none"/>
        </w:rPr>
        <w:t xml:space="preserve">投诉事项2  </w:t>
      </w:r>
      <w:r>
        <w:rPr>
          <w:rFonts w:hint="eastAsia" w:hAnsi="宋体" w:cs="宋体"/>
          <w:bCs/>
          <w:color w:val="auto"/>
          <w:kern w:val="21"/>
          <w:sz w:val="24"/>
          <w:szCs w:val="24"/>
          <w:highlight w:val="none"/>
        </w:rPr>
        <w:t xml:space="preserve">   </w:t>
      </w:r>
    </w:p>
    <w:p w14:paraId="4C63AD7D">
      <w:pPr>
        <w:pStyle w:val="19"/>
        <w:spacing w:line="360" w:lineRule="auto"/>
        <w:ind w:firstLine="480" w:firstLineChars="200"/>
        <w:rPr>
          <w:rFonts w:hAnsi="宋体" w:cs="宋体"/>
          <w:bCs/>
          <w:color w:val="auto"/>
          <w:kern w:val="21"/>
          <w:sz w:val="24"/>
          <w:szCs w:val="24"/>
          <w:highlight w:val="none"/>
        </w:rPr>
      </w:pPr>
      <w:r>
        <w:rPr>
          <w:rFonts w:hint="eastAsia" w:hAnsi="宋体" w:cs="宋体"/>
          <w:bCs/>
          <w:color w:val="auto"/>
          <w:kern w:val="21"/>
          <w:sz w:val="24"/>
          <w:szCs w:val="24"/>
          <w:highlight w:val="none"/>
        </w:rPr>
        <w:t>……</w:t>
      </w:r>
    </w:p>
    <w:p w14:paraId="09D07CDE">
      <w:pPr>
        <w:pStyle w:val="19"/>
        <w:spacing w:line="360" w:lineRule="auto"/>
        <w:ind w:firstLine="482" w:firstLineChars="200"/>
        <w:rPr>
          <w:rFonts w:hAnsi="宋体" w:cs="宋体"/>
          <w:b/>
          <w:color w:val="auto"/>
          <w:kern w:val="21"/>
          <w:sz w:val="24"/>
          <w:szCs w:val="24"/>
          <w:highlight w:val="none"/>
        </w:rPr>
      </w:pPr>
      <w:r>
        <w:rPr>
          <w:rFonts w:hint="eastAsia" w:hAnsi="宋体" w:cs="宋体"/>
          <w:b/>
          <w:color w:val="auto"/>
          <w:kern w:val="21"/>
          <w:sz w:val="24"/>
          <w:szCs w:val="24"/>
          <w:highlight w:val="none"/>
        </w:rPr>
        <w:t>五、与投诉事项相关的投诉请求：</w:t>
      </w:r>
    </w:p>
    <w:p w14:paraId="4380D987">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请求：</w:t>
      </w:r>
      <w:r>
        <w:rPr>
          <w:rFonts w:hint="eastAsia" w:hAnsi="宋体" w:cs="宋体"/>
          <w:bCs/>
          <w:color w:val="auto"/>
          <w:kern w:val="21"/>
          <w:sz w:val="24"/>
          <w:szCs w:val="24"/>
          <w:highlight w:val="none"/>
          <w:u w:val="single"/>
        </w:rPr>
        <w:t xml:space="preserve">                                                                                 </w:t>
      </w:r>
    </w:p>
    <w:p w14:paraId="436FE2DD">
      <w:pPr>
        <w:pStyle w:val="19"/>
        <w:spacing w:line="360" w:lineRule="auto"/>
        <w:ind w:firstLine="480" w:firstLineChars="200"/>
        <w:rPr>
          <w:rFonts w:hAnsi="宋体" w:cs="宋体"/>
          <w:color w:val="auto"/>
          <w:kern w:val="21"/>
          <w:sz w:val="24"/>
          <w:szCs w:val="24"/>
          <w:highlight w:val="none"/>
        </w:rPr>
      </w:pPr>
    </w:p>
    <w:p w14:paraId="30B547ED">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签字（签章）：                                       公章：</w:t>
      </w:r>
    </w:p>
    <w:p w14:paraId="20C0D1BE">
      <w:pPr>
        <w:pStyle w:val="19"/>
        <w:spacing w:line="360" w:lineRule="auto"/>
        <w:ind w:firstLine="480" w:firstLineChars="200"/>
        <w:rPr>
          <w:rFonts w:hAnsi="宋体" w:cs="宋体"/>
          <w:color w:val="auto"/>
          <w:kern w:val="21"/>
          <w:sz w:val="24"/>
          <w:szCs w:val="24"/>
          <w:highlight w:val="none"/>
        </w:rPr>
      </w:pPr>
    </w:p>
    <w:p w14:paraId="5230FDF5">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日期：</w:t>
      </w:r>
    </w:p>
    <w:p w14:paraId="030E8F6E">
      <w:pPr>
        <w:pStyle w:val="19"/>
        <w:snapToGrid w:val="0"/>
        <w:spacing w:line="360" w:lineRule="auto"/>
        <w:rPr>
          <w:rFonts w:hAnsi="宋体" w:cs="宋体"/>
          <w:b/>
          <w:color w:val="auto"/>
          <w:kern w:val="21"/>
          <w:sz w:val="24"/>
          <w:szCs w:val="24"/>
          <w:highlight w:val="none"/>
        </w:rPr>
      </w:pPr>
    </w:p>
    <w:p w14:paraId="55F04DB6">
      <w:pPr>
        <w:pStyle w:val="19"/>
        <w:snapToGrid w:val="0"/>
        <w:spacing w:line="360" w:lineRule="auto"/>
        <w:rPr>
          <w:rFonts w:hAnsi="宋体" w:cs="宋体"/>
          <w:b/>
          <w:color w:val="auto"/>
          <w:kern w:val="21"/>
          <w:sz w:val="24"/>
          <w:szCs w:val="24"/>
          <w:highlight w:val="none"/>
        </w:rPr>
      </w:pPr>
      <w:r>
        <w:rPr>
          <w:rFonts w:hint="eastAsia" w:hAnsi="宋体" w:cs="宋体"/>
          <w:b/>
          <w:color w:val="auto"/>
          <w:kern w:val="21"/>
          <w:sz w:val="24"/>
          <w:szCs w:val="24"/>
          <w:highlight w:val="none"/>
        </w:rPr>
        <w:t>说明：</w:t>
      </w:r>
    </w:p>
    <w:p w14:paraId="01A5D4A7">
      <w:pPr>
        <w:pStyle w:val="19"/>
        <w:spacing w:line="360" w:lineRule="auto"/>
        <w:ind w:left="25" w:leftChars="12" w:firstLine="354" w:firstLineChars="147"/>
        <w:rPr>
          <w:rFonts w:hAnsi="宋体" w:cs="宋体"/>
          <w:b/>
          <w:bCs/>
          <w:color w:val="auto"/>
          <w:kern w:val="21"/>
          <w:sz w:val="24"/>
          <w:szCs w:val="24"/>
          <w:highlight w:val="none"/>
        </w:rPr>
      </w:pPr>
      <w:r>
        <w:rPr>
          <w:rFonts w:hint="eastAsia" w:hAnsi="宋体" w:cs="宋体"/>
          <w:b/>
          <w:color w:val="auto"/>
          <w:kern w:val="21"/>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kern w:val="21"/>
          <w:sz w:val="24"/>
          <w:szCs w:val="24"/>
          <w:highlight w:val="none"/>
        </w:rPr>
        <w:t>。</w:t>
      </w:r>
    </w:p>
    <w:p w14:paraId="2B1A4972">
      <w:pPr>
        <w:pStyle w:val="19"/>
        <w:spacing w:line="360" w:lineRule="auto"/>
        <w:ind w:left="25" w:leftChars="12" w:firstLine="354" w:firstLineChars="147"/>
        <w:rPr>
          <w:rFonts w:hAnsi="宋体" w:cs="宋体"/>
          <w:b/>
          <w:color w:val="auto"/>
          <w:kern w:val="21"/>
          <w:sz w:val="24"/>
          <w:szCs w:val="24"/>
          <w:highlight w:val="none"/>
        </w:rPr>
      </w:pPr>
      <w:r>
        <w:rPr>
          <w:rFonts w:hint="eastAsia" w:hAnsi="宋体" w:cs="宋体"/>
          <w:b/>
          <w:color w:val="auto"/>
          <w:kern w:val="21"/>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8A5C4C2">
      <w:pPr>
        <w:pStyle w:val="19"/>
        <w:spacing w:line="360" w:lineRule="auto"/>
        <w:ind w:left="25" w:leftChars="12" w:firstLine="354" w:firstLineChars="147"/>
        <w:rPr>
          <w:rFonts w:hAnsi="宋体" w:cs="宋体"/>
          <w:b/>
          <w:color w:val="auto"/>
          <w:kern w:val="21"/>
          <w:sz w:val="24"/>
          <w:szCs w:val="24"/>
          <w:highlight w:val="none"/>
        </w:rPr>
      </w:pPr>
      <w:r>
        <w:rPr>
          <w:rFonts w:hint="eastAsia" w:hAnsi="宋体" w:cs="宋体"/>
          <w:b/>
          <w:color w:val="auto"/>
          <w:kern w:val="21"/>
          <w:sz w:val="24"/>
          <w:szCs w:val="24"/>
          <w:highlight w:val="none"/>
        </w:rPr>
        <w:t>3.投诉书应简要列明质疑事项，质疑函、质疑答复等作为附件材料提供。</w:t>
      </w:r>
    </w:p>
    <w:p w14:paraId="130A7D77">
      <w:pPr>
        <w:pStyle w:val="19"/>
        <w:spacing w:line="360" w:lineRule="auto"/>
        <w:ind w:left="25" w:leftChars="12" w:firstLine="354" w:firstLineChars="147"/>
        <w:rPr>
          <w:rFonts w:hAnsi="宋体" w:cs="宋体"/>
          <w:b/>
          <w:color w:val="auto"/>
          <w:kern w:val="21"/>
          <w:sz w:val="24"/>
          <w:szCs w:val="24"/>
          <w:highlight w:val="none"/>
        </w:rPr>
      </w:pPr>
      <w:r>
        <w:rPr>
          <w:rFonts w:hint="eastAsia" w:hAnsi="宋体" w:cs="宋体"/>
          <w:b/>
          <w:color w:val="auto"/>
          <w:kern w:val="21"/>
          <w:sz w:val="24"/>
          <w:szCs w:val="24"/>
          <w:highlight w:val="none"/>
        </w:rPr>
        <w:t>4.投诉书的投诉事项应具体、明确，并有必要的事实依据和法律依据。</w:t>
      </w:r>
    </w:p>
    <w:p w14:paraId="63EE5489">
      <w:pPr>
        <w:pStyle w:val="19"/>
        <w:spacing w:line="360" w:lineRule="auto"/>
        <w:ind w:left="25" w:leftChars="12" w:firstLine="354" w:firstLineChars="147"/>
        <w:rPr>
          <w:rFonts w:hAnsi="宋体" w:cs="宋体"/>
          <w:b/>
          <w:color w:val="auto"/>
          <w:kern w:val="21"/>
          <w:sz w:val="24"/>
          <w:szCs w:val="24"/>
          <w:highlight w:val="none"/>
        </w:rPr>
      </w:pPr>
      <w:r>
        <w:rPr>
          <w:rFonts w:hint="eastAsia" w:hAnsi="宋体" w:cs="宋体"/>
          <w:b/>
          <w:color w:val="auto"/>
          <w:kern w:val="21"/>
          <w:sz w:val="24"/>
          <w:szCs w:val="24"/>
          <w:highlight w:val="none"/>
        </w:rPr>
        <w:t>5.投诉书的投诉请求应与投诉事项相关。</w:t>
      </w:r>
    </w:p>
    <w:p w14:paraId="2747F5A5">
      <w:pPr>
        <w:pStyle w:val="19"/>
        <w:spacing w:line="360" w:lineRule="auto"/>
        <w:ind w:left="25" w:leftChars="12" w:firstLine="354" w:firstLineChars="147"/>
        <w:rPr>
          <w:rFonts w:hAnsi="宋体" w:cs="宋体"/>
          <w:b/>
          <w:color w:val="auto"/>
          <w:kern w:val="21"/>
          <w:highlight w:val="none"/>
        </w:rPr>
      </w:pPr>
      <w:r>
        <w:rPr>
          <w:rFonts w:hint="eastAsia" w:hAnsi="宋体" w:cs="宋体"/>
          <w:b/>
          <w:color w:val="auto"/>
          <w:kern w:val="21"/>
          <w:sz w:val="24"/>
          <w:szCs w:val="24"/>
          <w:highlight w:val="none"/>
        </w:rPr>
        <w:t>6.投诉人为法人或者其他组织的，投诉书应由法定代表人、主要负责人，或者其授权代表签字或者盖章，并加盖公章。</w:t>
      </w:r>
    </w:p>
    <w:p w14:paraId="04297F87">
      <w:pPr>
        <w:rPr>
          <w:color w:val="auto"/>
          <w:highlight w:val="none"/>
        </w:rPr>
      </w:pPr>
    </w:p>
    <w:sectPr>
      <w:pgSz w:w="11911" w:h="16838"/>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E33FF">
    <w:pPr>
      <w:pStyle w:val="2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A4390">
    <w:pPr>
      <w:pStyle w:val="22"/>
      <w:framePr w:wrap="around" w:vAnchor="text" w:hAnchor="margin" w:xAlign="center" w:y="1"/>
      <w:rPr>
        <w:rStyle w:val="37"/>
        <w:sz w:val="21"/>
      </w:rPr>
    </w:pPr>
    <w:r>
      <w:rPr>
        <w:sz w:val="21"/>
      </w:rPr>
      <w:fldChar w:fldCharType="begin"/>
    </w:r>
    <w:r>
      <w:rPr>
        <w:rStyle w:val="37"/>
        <w:sz w:val="21"/>
      </w:rPr>
      <w:instrText xml:space="preserve">PAGE  </w:instrText>
    </w:r>
    <w:r>
      <w:rPr>
        <w:sz w:val="21"/>
      </w:rPr>
      <w:fldChar w:fldCharType="separate"/>
    </w:r>
    <w:r>
      <w:rPr>
        <w:rStyle w:val="37"/>
        <w:sz w:val="21"/>
      </w:rPr>
      <w:t>0</w:t>
    </w:r>
    <w:r>
      <w:rPr>
        <w:sz w:val="21"/>
      </w:rPr>
      <w:fldChar w:fldCharType="end"/>
    </w:r>
  </w:p>
  <w:p w14:paraId="3A82A9A8">
    <w:pPr>
      <w:pStyle w:val="22"/>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D85CE">
    <w:pPr>
      <w:pStyle w:val="22"/>
      <w:tabs>
        <w:tab w:val="center" w:pos="4439"/>
        <w:tab w:val="clear" w:pos="4153"/>
      </w:tabs>
      <w:jc w:val="both"/>
    </w:pPr>
  </w:p>
  <w:p w14:paraId="7C825B3F">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488D8">
    <w:pPr>
      <w:pStyle w:val="22"/>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AB9F63E"/>
                      </w:txbxContent>
                    </wps:txbx>
                    <wps:bodyPr wrap="none" lIns="0" tIns="0" rIns="0" bIns="0">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5T688gBAACeAwAADgAAAGRycy9lMm9Eb2MueG1srVPNjtMwEL4j8Q6W&#10;7zRptaA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TW/4cwKQw9++f7t8uPX5edX9nK5&#10;ukkK9R4rKrz3VBqHN26gvZnjSMFEfGiDSV+ixChP+p6v+sIQmUyX1qv1uqSUpNzsEH7xcN0HjG/B&#10;GZaMmgd6wKyrOL3HOJbOJambdXdK6/yI2v4VIMwxAnkLptuJyThxsuKwHyZ6e9eciV1Pm1BzS4vP&#10;mX5nSei0NLMRZmM/Gakj+tfHSGPk6RLqCEWskkPPlvlNK5b24k8/Vz38Vt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FeU+vPIAQAAngMAAA4AAAAAAAAAAQAgAAAAHgEAAGRycy9lMm9Eb2Mu&#10;eG1sUEsFBgAAAAAGAAYAWQEAAFgFAAAAAA==&#10;">
              <v:fill on="f" focussize="0,0"/>
              <v:stroke on="f"/>
              <v:imagedata o:title=""/>
              <o:lock v:ext="edit" aspectratio="f"/>
              <v:textbox inset="0mm,0mm,0mm,0mm" style="mso-fit-shape-to-text:t;">
                <w:txbxContent>
                  <w:p w14:paraId="0AB9F63E"/>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007D4">
    <w:pPr>
      <w:pStyle w:val="22"/>
      <w:tabs>
        <w:tab w:val="center" w:pos="4439"/>
        <w:tab w:val="clear" w:pos="4153"/>
      </w:tabs>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8DDF620">
                          <w:pPr>
                            <w:pStyle w:val="22"/>
                          </w:pPr>
                          <w:r>
                            <w:fldChar w:fldCharType="begin"/>
                          </w:r>
                          <w:r>
                            <w:instrText xml:space="preserve"> PAGE  \* MERGEFORMAT </w:instrText>
                          </w:r>
                          <w:r>
                            <w:fldChar w:fldCharType="separate"/>
                          </w:r>
                          <w:r>
                            <w:t>12</w:t>
                          </w:r>
                          <w:r>
                            <w:fldChar w:fldCharType="end"/>
                          </w:r>
                        </w:p>
                      </w:txbxContent>
                    </wps:txbx>
                    <wps:bodyPr wrap="none" lIns="0" tIns="0" rIns="0" bIns="0">
                      <a:spAutoFit/>
                    </wps:bodyPr>
                  </wps:wsp>
                </a:graphicData>
              </a:graphic>
            </wp:anchor>
          </w:drawing>
        </mc:Choice>
        <mc:Fallback>
          <w:pict>
            <v:shape id="文本框 512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VhXrzIAQAAngMAAA4AAAAAAAAAAQAgAAAAHgEAAGRycy9lMm9Eb2Mu&#10;eG1sUEsFBgAAAAAGAAYAWQEAAFgFAAAAAA==&#10;">
              <v:fill on="f" focussize="0,0"/>
              <v:stroke on="f"/>
              <v:imagedata o:title=""/>
              <o:lock v:ext="edit" aspectratio="f"/>
              <v:textbox inset="0mm,0mm,0mm,0mm" style="mso-fit-shape-to-text:t;">
                <w:txbxContent>
                  <w:p w14:paraId="48DDF620">
                    <w:pPr>
                      <w:pStyle w:val="22"/>
                    </w:pPr>
                    <w:r>
                      <w:fldChar w:fldCharType="begin"/>
                    </w:r>
                    <w:r>
                      <w:instrText xml:space="preserve"> PAGE  \* MERGEFORMAT </w:instrText>
                    </w:r>
                    <w:r>
                      <w:fldChar w:fldCharType="separate"/>
                    </w:r>
                    <w:r>
                      <w:t>12</w:t>
                    </w:r>
                    <w:r>
                      <w:fldChar w:fldCharType="end"/>
                    </w:r>
                  </w:p>
                </w:txbxContent>
              </v:textbox>
            </v:shape>
          </w:pict>
        </mc:Fallback>
      </mc:AlternateContent>
    </w:r>
  </w:p>
  <w:p w14:paraId="4522D701">
    <w:pPr>
      <w:pStyle w:val="2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1F6A7">
    <w:pPr>
      <w:pStyle w:val="2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A7F9201">
                          <w:pPr>
                            <w:pStyle w:val="22"/>
                            <w:jc w:val="center"/>
                          </w:pPr>
                          <w:r>
                            <w:fldChar w:fldCharType="begin"/>
                          </w:r>
                          <w:r>
                            <w:instrText xml:space="preserve"> PAGE  \* MERGEFORMAT </w:instrText>
                          </w:r>
                          <w:r>
                            <w:fldChar w:fldCharType="separate"/>
                          </w:r>
                          <w:r>
                            <w:t>18</w:t>
                          </w:r>
                          <w:r>
                            <w:fldChar w:fldCharType="end"/>
                          </w:r>
                        </w:p>
                      </w:txbxContent>
                    </wps:txbx>
                    <wps:bodyPr wrap="none" lIns="0" tIns="0" rIns="0" bIns="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Q+nqckBAACe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J2&#10;WS2TQr2HGgufPJbG4c4NuDdzHDCYiA8ymPRFSgTzqO/poq8YIuHp0qparUpMcczNDuIXz9d9gPhe&#10;OEOS0dCAD5h1ZcdHiGPpXJK6WXevtM6PqO1fAcQcIyJvwXQ7MRknTlYcdsNEb+faE7LrcRMaanHx&#10;KdEPFoVOSzMbYTZ2k5E6gr89RBwjT5dQRyhklRx8tsxvWrG0F3/6uer5t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ND6epyQEAAJ4DAAAOAAAAAAAAAAEAIAAAAB4BAABkcnMvZTJvRG9j&#10;LnhtbFBLBQYAAAAABgAGAFkBAABZBQAAAAA=&#10;">
              <v:fill on="f" focussize="0,0"/>
              <v:stroke on="f"/>
              <v:imagedata o:title=""/>
              <o:lock v:ext="edit" aspectratio="f"/>
              <v:textbox inset="0mm,0mm,0mm,0mm" style="mso-fit-shape-to-text:t;">
                <w:txbxContent>
                  <w:p w14:paraId="6A7F9201">
                    <w:pPr>
                      <w:pStyle w:val="22"/>
                      <w:jc w:val="center"/>
                    </w:pPr>
                    <w:r>
                      <w:fldChar w:fldCharType="begin"/>
                    </w:r>
                    <w:r>
                      <w:instrText xml:space="preserve"> PAGE  \* MERGEFORMAT </w:instrText>
                    </w:r>
                    <w:r>
                      <w:fldChar w:fldCharType="separate"/>
                    </w:r>
                    <w:r>
                      <w:t>18</w:t>
                    </w:r>
                    <w:r>
                      <w:fldChar w:fldCharType="end"/>
                    </w:r>
                  </w:p>
                </w:txbxContent>
              </v:textbox>
            </v:shape>
          </w:pict>
        </mc:Fallback>
      </mc:AlternateContent>
    </w:r>
  </w:p>
  <w:p w14:paraId="69A5EEB3">
    <w:pPr>
      <w:pStyle w:val="2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49DCE">
    <w:pPr>
      <w:pStyle w:val="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6BC050E">
                          <w:pPr>
                            <w:pStyle w:val="22"/>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1xFjZyQEAAJ4DAAAOAAAAAAAAAAEAIAAAAB4BAABkcnMvZTJvRG9j&#10;LnhtbFBLBQYAAAAABgAGAFkBAABZBQAAAAA=&#10;">
              <v:fill on="f" focussize="0,0"/>
              <v:stroke on="f"/>
              <v:imagedata o:title=""/>
              <o:lock v:ext="edit" aspectratio="f"/>
              <v:textbox inset="0mm,0mm,0mm,0mm" style="mso-fit-shape-to-text:t;">
                <w:txbxContent>
                  <w:p w14:paraId="66BC050E">
                    <w:pPr>
                      <w:pStyle w:val="22"/>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CC2A6">
    <w:pPr>
      <w:pStyle w:val="2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258B8">
    <w:pPr>
      <w:pStyle w:val="2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210"/>
  <w:drawingGridVerticalSpacing w:val="-794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iNTkxMzNlMTNkOWZkYTg1YTJiODkzODQ4ZWRjODMifQ=="/>
  </w:docVars>
  <w:rsids>
    <w:rsidRoot w:val="711F283F"/>
    <w:rsid w:val="00000672"/>
    <w:rsid w:val="00001013"/>
    <w:rsid w:val="00001799"/>
    <w:rsid w:val="00001AF2"/>
    <w:rsid w:val="00001ECA"/>
    <w:rsid w:val="00002D29"/>
    <w:rsid w:val="00003B93"/>
    <w:rsid w:val="0000474D"/>
    <w:rsid w:val="00005FDF"/>
    <w:rsid w:val="000070B3"/>
    <w:rsid w:val="00007273"/>
    <w:rsid w:val="000076B8"/>
    <w:rsid w:val="0001047A"/>
    <w:rsid w:val="000109C8"/>
    <w:rsid w:val="000109DC"/>
    <w:rsid w:val="00010D39"/>
    <w:rsid w:val="0001172C"/>
    <w:rsid w:val="00011A4D"/>
    <w:rsid w:val="00011BC9"/>
    <w:rsid w:val="0001220F"/>
    <w:rsid w:val="00012854"/>
    <w:rsid w:val="00012BE2"/>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3C8F"/>
    <w:rsid w:val="00024463"/>
    <w:rsid w:val="00025461"/>
    <w:rsid w:val="00025636"/>
    <w:rsid w:val="00025AB5"/>
    <w:rsid w:val="00025E36"/>
    <w:rsid w:val="00026855"/>
    <w:rsid w:val="00026886"/>
    <w:rsid w:val="0002785D"/>
    <w:rsid w:val="000321F6"/>
    <w:rsid w:val="000329E0"/>
    <w:rsid w:val="000352E9"/>
    <w:rsid w:val="00035494"/>
    <w:rsid w:val="00036125"/>
    <w:rsid w:val="00036A07"/>
    <w:rsid w:val="0003780B"/>
    <w:rsid w:val="00040571"/>
    <w:rsid w:val="00040973"/>
    <w:rsid w:val="0004156E"/>
    <w:rsid w:val="00041713"/>
    <w:rsid w:val="0004440C"/>
    <w:rsid w:val="00044CA4"/>
    <w:rsid w:val="00046B5E"/>
    <w:rsid w:val="000470CB"/>
    <w:rsid w:val="000509D9"/>
    <w:rsid w:val="00051ACB"/>
    <w:rsid w:val="00052CAA"/>
    <w:rsid w:val="000533E7"/>
    <w:rsid w:val="00055D41"/>
    <w:rsid w:val="00057CD6"/>
    <w:rsid w:val="00057FB4"/>
    <w:rsid w:val="00060DCE"/>
    <w:rsid w:val="000610E3"/>
    <w:rsid w:val="000614F3"/>
    <w:rsid w:val="00061BD7"/>
    <w:rsid w:val="000623B4"/>
    <w:rsid w:val="00062405"/>
    <w:rsid w:val="000634A7"/>
    <w:rsid w:val="00063B0B"/>
    <w:rsid w:val="00063F81"/>
    <w:rsid w:val="00064847"/>
    <w:rsid w:val="000648A4"/>
    <w:rsid w:val="00065BD4"/>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619"/>
    <w:rsid w:val="00082C5D"/>
    <w:rsid w:val="00082D02"/>
    <w:rsid w:val="00083871"/>
    <w:rsid w:val="00083B91"/>
    <w:rsid w:val="0008473C"/>
    <w:rsid w:val="0008520B"/>
    <w:rsid w:val="000857F5"/>
    <w:rsid w:val="000860BD"/>
    <w:rsid w:val="000871B8"/>
    <w:rsid w:val="000906AE"/>
    <w:rsid w:val="0009144E"/>
    <w:rsid w:val="00091647"/>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4321"/>
    <w:rsid w:val="000B6A6B"/>
    <w:rsid w:val="000B6C95"/>
    <w:rsid w:val="000B79FC"/>
    <w:rsid w:val="000B7BD1"/>
    <w:rsid w:val="000B7E77"/>
    <w:rsid w:val="000C02B1"/>
    <w:rsid w:val="000C0A2C"/>
    <w:rsid w:val="000C1679"/>
    <w:rsid w:val="000C1EE3"/>
    <w:rsid w:val="000C289C"/>
    <w:rsid w:val="000C3AE7"/>
    <w:rsid w:val="000C3CC9"/>
    <w:rsid w:val="000C6DE4"/>
    <w:rsid w:val="000C7202"/>
    <w:rsid w:val="000D0896"/>
    <w:rsid w:val="000D0A89"/>
    <w:rsid w:val="000D1389"/>
    <w:rsid w:val="000D1798"/>
    <w:rsid w:val="000D1CA4"/>
    <w:rsid w:val="000D2626"/>
    <w:rsid w:val="000D265F"/>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3C8"/>
    <w:rsid w:val="000F64AA"/>
    <w:rsid w:val="000F7AF4"/>
    <w:rsid w:val="000F7C33"/>
    <w:rsid w:val="000F7F0C"/>
    <w:rsid w:val="001004D6"/>
    <w:rsid w:val="00102676"/>
    <w:rsid w:val="001033DE"/>
    <w:rsid w:val="00103646"/>
    <w:rsid w:val="001037C8"/>
    <w:rsid w:val="00103918"/>
    <w:rsid w:val="00104897"/>
    <w:rsid w:val="00104EDE"/>
    <w:rsid w:val="00105CDA"/>
    <w:rsid w:val="00106BEE"/>
    <w:rsid w:val="00107C74"/>
    <w:rsid w:val="0011091C"/>
    <w:rsid w:val="00111266"/>
    <w:rsid w:val="001112EB"/>
    <w:rsid w:val="0011203A"/>
    <w:rsid w:val="00112768"/>
    <w:rsid w:val="00113678"/>
    <w:rsid w:val="00113C3E"/>
    <w:rsid w:val="00115E11"/>
    <w:rsid w:val="00115EEE"/>
    <w:rsid w:val="00115F56"/>
    <w:rsid w:val="00116CA9"/>
    <w:rsid w:val="00116F38"/>
    <w:rsid w:val="001170A4"/>
    <w:rsid w:val="00117AE7"/>
    <w:rsid w:val="00117CBD"/>
    <w:rsid w:val="0012006A"/>
    <w:rsid w:val="00121081"/>
    <w:rsid w:val="00121979"/>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328"/>
    <w:rsid w:val="00135530"/>
    <w:rsid w:val="00135947"/>
    <w:rsid w:val="001359A2"/>
    <w:rsid w:val="00135F92"/>
    <w:rsid w:val="00136020"/>
    <w:rsid w:val="00136445"/>
    <w:rsid w:val="00140132"/>
    <w:rsid w:val="00141C9C"/>
    <w:rsid w:val="0014277F"/>
    <w:rsid w:val="001434BE"/>
    <w:rsid w:val="00143573"/>
    <w:rsid w:val="00144050"/>
    <w:rsid w:val="0014479F"/>
    <w:rsid w:val="001452B4"/>
    <w:rsid w:val="00145320"/>
    <w:rsid w:val="001476D3"/>
    <w:rsid w:val="001509CF"/>
    <w:rsid w:val="00150AA9"/>
    <w:rsid w:val="00150D01"/>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4883"/>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31C6"/>
    <w:rsid w:val="00184F57"/>
    <w:rsid w:val="00185544"/>
    <w:rsid w:val="00185617"/>
    <w:rsid w:val="00185EF8"/>
    <w:rsid w:val="00186823"/>
    <w:rsid w:val="00186FE1"/>
    <w:rsid w:val="00187A14"/>
    <w:rsid w:val="0019171E"/>
    <w:rsid w:val="00192368"/>
    <w:rsid w:val="001923A0"/>
    <w:rsid w:val="001928B1"/>
    <w:rsid w:val="00193537"/>
    <w:rsid w:val="00193846"/>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6E2B"/>
    <w:rsid w:val="001A7717"/>
    <w:rsid w:val="001A793A"/>
    <w:rsid w:val="001B125A"/>
    <w:rsid w:val="001B1EBA"/>
    <w:rsid w:val="001B2142"/>
    <w:rsid w:val="001B2F2B"/>
    <w:rsid w:val="001B327A"/>
    <w:rsid w:val="001B3424"/>
    <w:rsid w:val="001B35DE"/>
    <w:rsid w:val="001B3A13"/>
    <w:rsid w:val="001B3F5C"/>
    <w:rsid w:val="001B4831"/>
    <w:rsid w:val="001B59FF"/>
    <w:rsid w:val="001B6512"/>
    <w:rsid w:val="001B65D7"/>
    <w:rsid w:val="001B6752"/>
    <w:rsid w:val="001B6768"/>
    <w:rsid w:val="001B6809"/>
    <w:rsid w:val="001B6F1F"/>
    <w:rsid w:val="001B757F"/>
    <w:rsid w:val="001B7CD7"/>
    <w:rsid w:val="001B7ECC"/>
    <w:rsid w:val="001C025B"/>
    <w:rsid w:val="001C115F"/>
    <w:rsid w:val="001C1EAB"/>
    <w:rsid w:val="001C25A7"/>
    <w:rsid w:val="001C318C"/>
    <w:rsid w:val="001C35C4"/>
    <w:rsid w:val="001C4287"/>
    <w:rsid w:val="001C4479"/>
    <w:rsid w:val="001C5190"/>
    <w:rsid w:val="001C6081"/>
    <w:rsid w:val="001C6C07"/>
    <w:rsid w:val="001C754A"/>
    <w:rsid w:val="001C7B48"/>
    <w:rsid w:val="001C7D1D"/>
    <w:rsid w:val="001D04CB"/>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2257"/>
    <w:rsid w:val="001E3B63"/>
    <w:rsid w:val="001E3E19"/>
    <w:rsid w:val="001E522E"/>
    <w:rsid w:val="001E5A94"/>
    <w:rsid w:val="001E5F6F"/>
    <w:rsid w:val="001E7D4F"/>
    <w:rsid w:val="001F0373"/>
    <w:rsid w:val="001F0D95"/>
    <w:rsid w:val="001F2A2E"/>
    <w:rsid w:val="001F3356"/>
    <w:rsid w:val="001F3AFD"/>
    <w:rsid w:val="001F3C63"/>
    <w:rsid w:val="001F4460"/>
    <w:rsid w:val="001F66C8"/>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0605"/>
    <w:rsid w:val="00210BD4"/>
    <w:rsid w:val="002114C7"/>
    <w:rsid w:val="0021302C"/>
    <w:rsid w:val="00213B1C"/>
    <w:rsid w:val="00214202"/>
    <w:rsid w:val="002148E3"/>
    <w:rsid w:val="0021552D"/>
    <w:rsid w:val="002156AE"/>
    <w:rsid w:val="00215E99"/>
    <w:rsid w:val="0022054D"/>
    <w:rsid w:val="00220CA2"/>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2A2B"/>
    <w:rsid w:val="00232F60"/>
    <w:rsid w:val="002346B4"/>
    <w:rsid w:val="00234F6E"/>
    <w:rsid w:val="002355BE"/>
    <w:rsid w:val="002358EA"/>
    <w:rsid w:val="002364BB"/>
    <w:rsid w:val="00236578"/>
    <w:rsid w:val="00236DE9"/>
    <w:rsid w:val="00236EA0"/>
    <w:rsid w:val="00237342"/>
    <w:rsid w:val="00237D5A"/>
    <w:rsid w:val="002415AE"/>
    <w:rsid w:val="00241D3C"/>
    <w:rsid w:val="00242109"/>
    <w:rsid w:val="00243189"/>
    <w:rsid w:val="002439AB"/>
    <w:rsid w:val="00243C19"/>
    <w:rsid w:val="00244AE8"/>
    <w:rsid w:val="00244DC9"/>
    <w:rsid w:val="00245587"/>
    <w:rsid w:val="00245F2B"/>
    <w:rsid w:val="002461E5"/>
    <w:rsid w:val="002469BD"/>
    <w:rsid w:val="00247F3A"/>
    <w:rsid w:val="00250122"/>
    <w:rsid w:val="00250755"/>
    <w:rsid w:val="00251043"/>
    <w:rsid w:val="00251470"/>
    <w:rsid w:val="00251C4A"/>
    <w:rsid w:val="0025271C"/>
    <w:rsid w:val="002529E4"/>
    <w:rsid w:val="002533CD"/>
    <w:rsid w:val="002535EA"/>
    <w:rsid w:val="00254EAB"/>
    <w:rsid w:val="002557AF"/>
    <w:rsid w:val="0025589C"/>
    <w:rsid w:val="00255B62"/>
    <w:rsid w:val="002566B1"/>
    <w:rsid w:val="002575E3"/>
    <w:rsid w:val="00257A74"/>
    <w:rsid w:val="002603C1"/>
    <w:rsid w:val="002609A1"/>
    <w:rsid w:val="00260B72"/>
    <w:rsid w:val="002612B1"/>
    <w:rsid w:val="00266165"/>
    <w:rsid w:val="002662FE"/>
    <w:rsid w:val="00266696"/>
    <w:rsid w:val="00266F2C"/>
    <w:rsid w:val="0027125E"/>
    <w:rsid w:val="00271767"/>
    <w:rsid w:val="00272293"/>
    <w:rsid w:val="002723C8"/>
    <w:rsid w:val="00273C2A"/>
    <w:rsid w:val="00273CBE"/>
    <w:rsid w:val="002746B1"/>
    <w:rsid w:val="00274BAD"/>
    <w:rsid w:val="00276253"/>
    <w:rsid w:val="00281B20"/>
    <w:rsid w:val="00282D56"/>
    <w:rsid w:val="00282FE8"/>
    <w:rsid w:val="002835B0"/>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42"/>
    <w:rsid w:val="002952B1"/>
    <w:rsid w:val="00295D11"/>
    <w:rsid w:val="00296FB6"/>
    <w:rsid w:val="002A0001"/>
    <w:rsid w:val="002A0BD9"/>
    <w:rsid w:val="002A0C3A"/>
    <w:rsid w:val="002A1130"/>
    <w:rsid w:val="002A1880"/>
    <w:rsid w:val="002A1DC0"/>
    <w:rsid w:val="002A23B7"/>
    <w:rsid w:val="002A3A57"/>
    <w:rsid w:val="002A4051"/>
    <w:rsid w:val="002A4B4F"/>
    <w:rsid w:val="002A57A8"/>
    <w:rsid w:val="002A6DEF"/>
    <w:rsid w:val="002A6E42"/>
    <w:rsid w:val="002A742E"/>
    <w:rsid w:val="002A770B"/>
    <w:rsid w:val="002B013E"/>
    <w:rsid w:val="002B058D"/>
    <w:rsid w:val="002B0C16"/>
    <w:rsid w:val="002B2427"/>
    <w:rsid w:val="002B2AC5"/>
    <w:rsid w:val="002B3528"/>
    <w:rsid w:val="002B3539"/>
    <w:rsid w:val="002B4532"/>
    <w:rsid w:val="002B5042"/>
    <w:rsid w:val="002B69CC"/>
    <w:rsid w:val="002B6D71"/>
    <w:rsid w:val="002C0C1C"/>
    <w:rsid w:val="002C13AA"/>
    <w:rsid w:val="002C1920"/>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D7C46"/>
    <w:rsid w:val="002E109C"/>
    <w:rsid w:val="002E193E"/>
    <w:rsid w:val="002E1A94"/>
    <w:rsid w:val="002E1D55"/>
    <w:rsid w:val="002E26C4"/>
    <w:rsid w:val="002E30A5"/>
    <w:rsid w:val="002E34A9"/>
    <w:rsid w:val="002E47E4"/>
    <w:rsid w:val="002E4BF9"/>
    <w:rsid w:val="002E4D61"/>
    <w:rsid w:val="002E5FED"/>
    <w:rsid w:val="002E68A7"/>
    <w:rsid w:val="002E6E6C"/>
    <w:rsid w:val="002F0522"/>
    <w:rsid w:val="002F0B85"/>
    <w:rsid w:val="002F1334"/>
    <w:rsid w:val="002F16DD"/>
    <w:rsid w:val="002F199D"/>
    <w:rsid w:val="002F1D78"/>
    <w:rsid w:val="002F213C"/>
    <w:rsid w:val="002F2453"/>
    <w:rsid w:val="002F29FE"/>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4D7"/>
    <w:rsid w:val="00311B60"/>
    <w:rsid w:val="00312504"/>
    <w:rsid w:val="00313026"/>
    <w:rsid w:val="00313913"/>
    <w:rsid w:val="0031421F"/>
    <w:rsid w:val="00314B31"/>
    <w:rsid w:val="00315A65"/>
    <w:rsid w:val="003165D7"/>
    <w:rsid w:val="00317BA7"/>
    <w:rsid w:val="00320BE2"/>
    <w:rsid w:val="00321886"/>
    <w:rsid w:val="003218D2"/>
    <w:rsid w:val="00323694"/>
    <w:rsid w:val="00323BE7"/>
    <w:rsid w:val="00324C3A"/>
    <w:rsid w:val="00324D63"/>
    <w:rsid w:val="003255AF"/>
    <w:rsid w:val="003256EB"/>
    <w:rsid w:val="003259DB"/>
    <w:rsid w:val="003264B8"/>
    <w:rsid w:val="003314D9"/>
    <w:rsid w:val="00331653"/>
    <w:rsid w:val="00331A48"/>
    <w:rsid w:val="00331BCC"/>
    <w:rsid w:val="003330C9"/>
    <w:rsid w:val="0033364C"/>
    <w:rsid w:val="00334415"/>
    <w:rsid w:val="00335EA1"/>
    <w:rsid w:val="0033691E"/>
    <w:rsid w:val="00336A6A"/>
    <w:rsid w:val="00336CCB"/>
    <w:rsid w:val="00340B80"/>
    <w:rsid w:val="003411D1"/>
    <w:rsid w:val="003416BA"/>
    <w:rsid w:val="00342148"/>
    <w:rsid w:val="00342F99"/>
    <w:rsid w:val="0034575A"/>
    <w:rsid w:val="00345F57"/>
    <w:rsid w:val="003475E5"/>
    <w:rsid w:val="00350458"/>
    <w:rsid w:val="00350E6C"/>
    <w:rsid w:val="003517C6"/>
    <w:rsid w:val="003518A6"/>
    <w:rsid w:val="00351E7F"/>
    <w:rsid w:val="00352953"/>
    <w:rsid w:val="00354062"/>
    <w:rsid w:val="0035459E"/>
    <w:rsid w:val="003547B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2A5C"/>
    <w:rsid w:val="0038326A"/>
    <w:rsid w:val="00383302"/>
    <w:rsid w:val="00383C37"/>
    <w:rsid w:val="0038444F"/>
    <w:rsid w:val="003861F0"/>
    <w:rsid w:val="00387051"/>
    <w:rsid w:val="00387ECF"/>
    <w:rsid w:val="0039021B"/>
    <w:rsid w:val="00390429"/>
    <w:rsid w:val="003906A0"/>
    <w:rsid w:val="00391513"/>
    <w:rsid w:val="003928BE"/>
    <w:rsid w:val="0039366C"/>
    <w:rsid w:val="00393EC8"/>
    <w:rsid w:val="003950F5"/>
    <w:rsid w:val="0039538F"/>
    <w:rsid w:val="00395E42"/>
    <w:rsid w:val="00396409"/>
    <w:rsid w:val="00396A2D"/>
    <w:rsid w:val="00396FC3"/>
    <w:rsid w:val="003A1A94"/>
    <w:rsid w:val="003A204E"/>
    <w:rsid w:val="003A2D25"/>
    <w:rsid w:val="003A378B"/>
    <w:rsid w:val="003A5728"/>
    <w:rsid w:val="003A5820"/>
    <w:rsid w:val="003A60E7"/>
    <w:rsid w:val="003A6769"/>
    <w:rsid w:val="003A7092"/>
    <w:rsid w:val="003A71C8"/>
    <w:rsid w:val="003A72A1"/>
    <w:rsid w:val="003A7611"/>
    <w:rsid w:val="003A7D1F"/>
    <w:rsid w:val="003B0B6A"/>
    <w:rsid w:val="003B22F7"/>
    <w:rsid w:val="003B29CF"/>
    <w:rsid w:val="003B3A90"/>
    <w:rsid w:val="003B3D8A"/>
    <w:rsid w:val="003B534F"/>
    <w:rsid w:val="003B56E9"/>
    <w:rsid w:val="003B5E4F"/>
    <w:rsid w:val="003B772A"/>
    <w:rsid w:val="003B7A79"/>
    <w:rsid w:val="003C0FE1"/>
    <w:rsid w:val="003C151A"/>
    <w:rsid w:val="003C2610"/>
    <w:rsid w:val="003C350C"/>
    <w:rsid w:val="003C3903"/>
    <w:rsid w:val="003C3BA0"/>
    <w:rsid w:val="003C4580"/>
    <w:rsid w:val="003C5C5E"/>
    <w:rsid w:val="003C6746"/>
    <w:rsid w:val="003C7555"/>
    <w:rsid w:val="003C7898"/>
    <w:rsid w:val="003D0FF5"/>
    <w:rsid w:val="003D11A3"/>
    <w:rsid w:val="003D1537"/>
    <w:rsid w:val="003D183C"/>
    <w:rsid w:val="003D2044"/>
    <w:rsid w:val="003D2D1B"/>
    <w:rsid w:val="003D48C7"/>
    <w:rsid w:val="003D4C27"/>
    <w:rsid w:val="003D7109"/>
    <w:rsid w:val="003D7CE8"/>
    <w:rsid w:val="003E0514"/>
    <w:rsid w:val="003E0809"/>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2BB"/>
    <w:rsid w:val="003F3865"/>
    <w:rsid w:val="003F3D55"/>
    <w:rsid w:val="003F44E2"/>
    <w:rsid w:val="003F4632"/>
    <w:rsid w:val="003F47BA"/>
    <w:rsid w:val="003F4FE6"/>
    <w:rsid w:val="003F5638"/>
    <w:rsid w:val="003F6617"/>
    <w:rsid w:val="003F71A1"/>
    <w:rsid w:val="003F71E9"/>
    <w:rsid w:val="00402332"/>
    <w:rsid w:val="004025C2"/>
    <w:rsid w:val="00403195"/>
    <w:rsid w:val="004033A9"/>
    <w:rsid w:val="00403E55"/>
    <w:rsid w:val="0040407C"/>
    <w:rsid w:val="0040416C"/>
    <w:rsid w:val="00404681"/>
    <w:rsid w:val="00405059"/>
    <w:rsid w:val="00405AC1"/>
    <w:rsid w:val="00406923"/>
    <w:rsid w:val="0040763D"/>
    <w:rsid w:val="00410D17"/>
    <w:rsid w:val="00413442"/>
    <w:rsid w:val="00413821"/>
    <w:rsid w:val="00413BA5"/>
    <w:rsid w:val="004141A3"/>
    <w:rsid w:val="00414909"/>
    <w:rsid w:val="0041538E"/>
    <w:rsid w:val="0041582F"/>
    <w:rsid w:val="00416112"/>
    <w:rsid w:val="00416AC8"/>
    <w:rsid w:val="00417AE0"/>
    <w:rsid w:val="00417BAA"/>
    <w:rsid w:val="0042042B"/>
    <w:rsid w:val="00420B45"/>
    <w:rsid w:val="00420D7A"/>
    <w:rsid w:val="00421257"/>
    <w:rsid w:val="00422193"/>
    <w:rsid w:val="004223DE"/>
    <w:rsid w:val="00422A10"/>
    <w:rsid w:val="00424D17"/>
    <w:rsid w:val="004258C8"/>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298"/>
    <w:rsid w:val="00434B70"/>
    <w:rsid w:val="00435E8D"/>
    <w:rsid w:val="004360C8"/>
    <w:rsid w:val="004371D5"/>
    <w:rsid w:val="004372DF"/>
    <w:rsid w:val="0043758B"/>
    <w:rsid w:val="0044006B"/>
    <w:rsid w:val="0044033F"/>
    <w:rsid w:val="00440630"/>
    <w:rsid w:val="00441F0F"/>
    <w:rsid w:val="00442965"/>
    <w:rsid w:val="00444157"/>
    <w:rsid w:val="0044417C"/>
    <w:rsid w:val="00444DB3"/>
    <w:rsid w:val="00445617"/>
    <w:rsid w:val="00445A2F"/>
    <w:rsid w:val="0044684E"/>
    <w:rsid w:val="00446F22"/>
    <w:rsid w:val="00447DAB"/>
    <w:rsid w:val="0045019F"/>
    <w:rsid w:val="004503A4"/>
    <w:rsid w:val="00450555"/>
    <w:rsid w:val="004506FA"/>
    <w:rsid w:val="00450DC6"/>
    <w:rsid w:val="004516A5"/>
    <w:rsid w:val="00451E9C"/>
    <w:rsid w:val="0045280F"/>
    <w:rsid w:val="004535AE"/>
    <w:rsid w:val="00453C9C"/>
    <w:rsid w:val="0045444D"/>
    <w:rsid w:val="0045463A"/>
    <w:rsid w:val="00454AC9"/>
    <w:rsid w:val="00455050"/>
    <w:rsid w:val="004554A3"/>
    <w:rsid w:val="00455A6E"/>
    <w:rsid w:val="00455EAD"/>
    <w:rsid w:val="004578EB"/>
    <w:rsid w:val="004604D5"/>
    <w:rsid w:val="00460697"/>
    <w:rsid w:val="0046117B"/>
    <w:rsid w:val="00462506"/>
    <w:rsid w:val="00464AB7"/>
    <w:rsid w:val="00464C33"/>
    <w:rsid w:val="00465DE5"/>
    <w:rsid w:val="00467EF8"/>
    <w:rsid w:val="00472429"/>
    <w:rsid w:val="004725E5"/>
    <w:rsid w:val="00472751"/>
    <w:rsid w:val="00473128"/>
    <w:rsid w:val="00473263"/>
    <w:rsid w:val="00475078"/>
    <w:rsid w:val="00475767"/>
    <w:rsid w:val="004779A0"/>
    <w:rsid w:val="004804E9"/>
    <w:rsid w:val="004808E3"/>
    <w:rsid w:val="00481016"/>
    <w:rsid w:val="0048204C"/>
    <w:rsid w:val="004821BB"/>
    <w:rsid w:val="00482339"/>
    <w:rsid w:val="004826FE"/>
    <w:rsid w:val="004827D5"/>
    <w:rsid w:val="00482AF2"/>
    <w:rsid w:val="00482D8F"/>
    <w:rsid w:val="004830C9"/>
    <w:rsid w:val="00483347"/>
    <w:rsid w:val="00483E2E"/>
    <w:rsid w:val="00484B69"/>
    <w:rsid w:val="00485406"/>
    <w:rsid w:val="0048590F"/>
    <w:rsid w:val="00486D60"/>
    <w:rsid w:val="00491FA1"/>
    <w:rsid w:val="00492A25"/>
    <w:rsid w:val="004938A3"/>
    <w:rsid w:val="0049558B"/>
    <w:rsid w:val="00496350"/>
    <w:rsid w:val="00496BE6"/>
    <w:rsid w:val="0049797C"/>
    <w:rsid w:val="004A00E1"/>
    <w:rsid w:val="004A0943"/>
    <w:rsid w:val="004A1405"/>
    <w:rsid w:val="004A1FC6"/>
    <w:rsid w:val="004A2E5F"/>
    <w:rsid w:val="004A38C2"/>
    <w:rsid w:val="004A3C03"/>
    <w:rsid w:val="004A3DB7"/>
    <w:rsid w:val="004A4B12"/>
    <w:rsid w:val="004A5088"/>
    <w:rsid w:val="004A5255"/>
    <w:rsid w:val="004A6CB0"/>
    <w:rsid w:val="004A70FF"/>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1142"/>
    <w:rsid w:val="004C2138"/>
    <w:rsid w:val="004C3906"/>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605"/>
    <w:rsid w:val="004D5D45"/>
    <w:rsid w:val="004D618D"/>
    <w:rsid w:val="004D62A9"/>
    <w:rsid w:val="004D6FC3"/>
    <w:rsid w:val="004D7476"/>
    <w:rsid w:val="004D7716"/>
    <w:rsid w:val="004E0306"/>
    <w:rsid w:val="004E0572"/>
    <w:rsid w:val="004E06D5"/>
    <w:rsid w:val="004E0B06"/>
    <w:rsid w:val="004E1641"/>
    <w:rsid w:val="004E1818"/>
    <w:rsid w:val="004E1990"/>
    <w:rsid w:val="004E25A8"/>
    <w:rsid w:val="004E2A96"/>
    <w:rsid w:val="004E3930"/>
    <w:rsid w:val="004E3ED9"/>
    <w:rsid w:val="004E4BB1"/>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5C73"/>
    <w:rsid w:val="004F7160"/>
    <w:rsid w:val="00500258"/>
    <w:rsid w:val="00500B2D"/>
    <w:rsid w:val="005014D9"/>
    <w:rsid w:val="00501A99"/>
    <w:rsid w:val="00503180"/>
    <w:rsid w:val="005038A4"/>
    <w:rsid w:val="00505450"/>
    <w:rsid w:val="0050753B"/>
    <w:rsid w:val="005100B7"/>
    <w:rsid w:val="005113C9"/>
    <w:rsid w:val="00512050"/>
    <w:rsid w:val="00512055"/>
    <w:rsid w:val="0051280C"/>
    <w:rsid w:val="00512842"/>
    <w:rsid w:val="005128BE"/>
    <w:rsid w:val="0051356F"/>
    <w:rsid w:val="00513E7C"/>
    <w:rsid w:val="005140BB"/>
    <w:rsid w:val="00514209"/>
    <w:rsid w:val="00514FBE"/>
    <w:rsid w:val="00514FD9"/>
    <w:rsid w:val="0051550A"/>
    <w:rsid w:val="0051608F"/>
    <w:rsid w:val="00520EF8"/>
    <w:rsid w:val="005210F7"/>
    <w:rsid w:val="00521753"/>
    <w:rsid w:val="0052239D"/>
    <w:rsid w:val="005224EE"/>
    <w:rsid w:val="00522879"/>
    <w:rsid w:val="00523A39"/>
    <w:rsid w:val="00523BB1"/>
    <w:rsid w:val="0052570E"/>
    <w:rsid w:val="005260CD"/>
    <w:rsid w:val="0052623A"/>
    <w:rsid w:val="00526265"/>
    <w:rsid w:val="0052655D"/>
    <w:rsid w:val="005265E0"/>
    <w:rsid w:val="00526A3C"/>
    <w:rsid w:val="00526BC3"/>
    <w:rsid w:val="00527BCC"/>
    <w:rsid w:val="00531761"/>
    <w:rsid w:val="00531F1F"/>
    <w:rsid w:val="0053248F"/>
    <w:rsid w:val="0053332A"/>
    <w:rsid w:val="0053358A"/>
    <w:rsid w:val="00534668"/>
    <w:rsid w:val="00534DDD"/>
    <w:rsid w:val="00535291"/>
    <w:rsid w:val="00535A94"/>
    <w:rsid w:val="00537874"/>
    <w:rsid w:val="0053795F"/>
    <w:rsid w:val="00537D3D"/>
    <w:rsid w:val="00540451"/>
    <w:rsid w:val="00540511"/>
    <w:rsid w:val="00540578"/>
    <w:rsid w:val="00540808"/>
    <w:rsid w:val="0054080E"/>
    <w:rsid w:val="00540EA1"/>
    <w:rsid w:val="005429BD"/>
    <w:rsid w:val="0054358E"/>
    <w:rsid w:val="00543A4B"/>
    <w:rsid w:val="00543AF4"/>
    <w:rsid w:val="00544191"/>
    <w:rsid w:val="0054440C"/>
    <w:rsid w:val="005448C9"/>
    <w:rsid w:val="005448EC"/>
    <w:rsid w:val="00544C0A"/>
    <w:rsid w:val="00544F39"/>
    <w:rsid w:val="00546F90"/>
    <w:rsid w:val="005478AF"/>
    <w:rsid w:val="00547EFB"/>
    <w:rsid w:val="0055122A"/>
    <w:rsid w:val="005522F2"/>
    <w:rsid w:val="005531DF"/>
    <w:rsid w:val="00553874"/>
    <w:rsid w:val="00554577"/>
    <w:rsid w:val="00554AD8"/>
    <w:rsid w:val="00554B9A"/>
    <w:rsid w:val="00554F78"/>
    <w:rsid w:val="00555DA1"/>
    <w:rsid w:val="00556BF7"/>
    <w:rsid w:val="00557F60"/>
    <w:rsid w:val="00561730"/>
    <w:rsid w:val="00561B97"/>
    <w:rsid w:val="00562149"/>
    <w:rsid w:val="005669FB"/>
    <w:rsid w:val="00567B5D"/>
    <w:rsid w:val="005706D5"/>
    <w:rsid w:val="00570757"/>
    <w:rsid w:val="00573733"/>
    <w:rsid w:val="00573F8B"/>
    <w:rsid w:val="00574554"/>
    <w:rsid w:val="00574DD6"/>
    <w:rsid w:val="00574E06"/>
    <w:rsid w:val="005751BB"/>
    <w:rsid w:val="00576089"/>
    <w:rsid w:val="005763D9"/>
    <w:rsid w:val="005764B1"/>
    <w:rsid w:val="00576852"/>
    <w:rsid w:val="00576D06"/>
    <w:rsid w:val="00577287"/>
    <w:rsid w:val="0057744D"/>
    <w:rsid w:val="005779E4"/>
    <w:rsid w:val="00577F9F"/>
    <w:rsid w:val="00580EC7"/>
    <w:rsid w:val="00581132"/>
    <w:rsid w:val="0058289C"/>
    <w:rsid w:val="005836C7"/>
    <w:rsid w:val="0058408E"/>
    <w:rsid w:val="0058523E"/>
    <w:rsid w:val="00585374"/>
    <w:rsid w:val="005854CA"/>
    <w:rsid w:val="00585FAB"/>
    <w:rsid w:val="00587768"/>
    <w:rsid w:val="00587DC6"/>
    <w:rsid w:val="00590B77"/>
    <w:rsid w:val="00590D9A"/>
    <w:rsid w:val="005913A3"/>
    <w:rsid w:val="005940D4"/>
    <w:rsid w:val="00594A7B"/>
    <w:rsid w:val="0059580E"/>
    <w:rsid w:val="00595D90"/>
    <w:rsid w:val="00596A6F"/>
    <w:rsid w:val="00596FCE"/>
    <w:rsid w:val="005A1073"/>
    <w:rsid w:val="005A11BC"/>
    <w:rsid w:val="005A1525"/>
    <w:rsid w:val="005A1E17"/>
    <w:rsid w:val="005A252B"/>
    <w:rsid w:val="005A2A8F"/>
    <w:rsid w:val="005A3204"/>
    <w:rsid w:val="005A3341"/>
    <w:rsid w:val="005A3C3D"/>
    <w:rsid w:val="005A46EC"/>
    <w:rsid w:val="005A5EAE"/>
    <w:rsid w:val="005A6407"/>
    <w:rsid w:val="005A726C"/>
    <w:rsid w:val="005B07EC"/>
    <w:rsid w:val="005B248D"/>
    <w:rsid w:val="005B2B11"/>
    <w:rsid w:val="005B2CA1"/>
    <w:rsid w:val="005B32A4"/>
    <w:rsid w:val="005B3371"/>
    <w:rsid w:val="005B338D"/>
    <w:rsid w:val="005B36D7"/>
    <w:rsid w:val="005B3BAF"/>
    <w:rsid w:val="005B3C09"/>
    <w:rsid w:val="005B4DA3"/>
    <w:rsid w:val="005B5BEE"/>
    <w:rsid w:val="005B6902"/>
    <w:rsid w:val="005B77D2"/>
    <w:rsid w:val="005C019B"/>
    <w:rsid w:val="005C08D0"/>
    <w:rsid w:val="005C1AED"/>
    <w:rsid w:val="005C30F5"/>
    <w:rsid w:val="005C4459"/>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6247"/>
    <w:rsid w:val="005D6B59"/>
    <w:rsid w:val="005D6B88"/>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018"/>
    <w:rsid w:val="005F6D58"/>
    <w:rsid w:val="005F7383"/>
    <w:rsid w:val="0060058E"/>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5ED"/>
    <w:rsid w:val="00617EEE"/>
    <w:rsid w:val="00620A1F"/>
    <w:rsid w:val="006214DE"/>
    <w:rsid w:val="0062169D"/>
    <w:rsid w:val="0062181E"/>
    <w:rsid w:val="006218D5"/>
    <w:rsid w:val="0062211B"/>
    <w:rsid w:val="00622BB7"/>
    <w:rsid w:val="00622C1E"/>
    <w:rsid w:val="00623389"/>
    <w:rsid w:val="00623DAA"/>
    <w:rsid w:val="00623FAF"/>
    <w:rsid w:val="006257B2"/>
    <w:rsid w:val="006265C4"/>
    <w:rsid w:val="0062678A"/>
    <w:rsid w:val="006270AF"/>
    <w:rsid w:val="00631532"/>
    <w:rsid w:val="00634367"/>
    <w:rsid w:val="0063607E"/>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4EE7"/>
    <w:rsid w:val="00655AB6"/>
    <w:rsid w:val="00656281"/>
    <w:rsid w:val="0065636A"/>
    <w:rsid w:val="0065659F"/>
    <w:rsid w:val="00657003"/>
    <w:rsid w:val="00660238"/>
    <w:rsid w:val="006602EF"/>
    <w:rsid w:val="00660C8E"/>
    <w:rsid w:val="00661277"/>
    <w:rsid w:val="006612CE"/>
    <w:rsid w:val="006619E0"/>
    <w:rsid w:val="00663FEA"/>
    <w:rsid w:val="00664803"/>
    <w:rsid w:val="00665158"/>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E6F"/>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09CC"/>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2E57"/>
    <w:rsid w:val="006B376E"/>
    <w:rsid w:val="006B3C85"/>
    <w:rsid w:val="006B4589"/>
    <w:rsid w:val="006B610E"/>
    <w:rsid w:val="006B643B"/>
    <w:rsid w:val="006B6805"/>
    <w:rsid w:val="006B6DE0"/>
    <w:rsid w:val="006B7D62"/>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2668"/>
    <w:rsid w:val="006E2D39"/>
    <w:rsid w:val="006E32B0"/>
    <w:rsid w:val="006E348E"/>
    <w:rsid w:val="006E396A"/>
    <w:rsid w:val="006E3D63"/>
    <w:rsid w:val="006E571E"/>
    <w:rsid w:val="006E58BF"/>
    <w:rsid w:val="006E5DD8"/>
    <w:rsid w:val="006E5EA1"/>
    <w:rsid w:val="006E5FA8"/>
    <w:rsid w:val="006E6DEE"/>
    <w:rsid w:val="006E6F05"/>
    <w:rsid w:val="006E7D4B"/>
    <w:rsid w:val="006F0760"/>
    <w:rsid w:val="006F11E2"/>
    <w:rsid w:val="006F2574"/>
    <w:rsid w:val="006F3221"/>
    <w:rsid w:val="006F3231"/>
    <w:rsid w:val="006F3DE3"/>
    <w:rsid w:val="006F4787"/>
    <w:rsid w:val="006F5C43"/>
    <w:rsid w:val="006F61D8"/>
    <w:rsid w:val="006F62B7"/>
    <w:rsid w:val="006F682E"/>
    <w:rsid w:val="006F70BC"/>
    <w:rsid w:val="006F734B"/>
    <w:rsid w:val="006F7E7C"/>
    <w:rsid w:val="00701137"/>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3D99"/>
    <w:rsid w:val="00724044"/>
    <w:rsid w:val="007248D3"/>
    <w:rsid w:val="00724DF8"/>
    <w:rsid w:val="00725137"/>
    <w:rsid w:val="00725378"/>
    <w:rsid w:val="0072623D"/>
    <w:rsid w:val="00727A43"/>
    <w:rsid w:val="00727FF2"/>
    <w:rsid w:val="00730550"/>
    <w:rsid w:val="00730C2A"/>
    <w:rsid w:val="00731434"/>
    <w:rsid w:val="007314CD"/>
    <w:rsid w:val="0073154F"/>
    <w:rsid w:val="00731E59"/>
    <w:rsid w:val="007323E0"/>
    <w:rsid w:val="00732911"/>
    <w:rsid w:val="007333B9"/>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0E8"/>
    <w:rsid w:val="00747295"/>
    <w:rsid w:val="00747829"/>
    <w:rsid w:val="00747DE2"/>
    <w:rsid w:val="00747E3E"/>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69B"/>
    <w:rsid w:val="007648AD"/>
    <w:rsid w:val="0076504E"/>
    <w:rsid w:val="00767BFD"/>
    <w:rsid w:val="00767EA0"/>
    <w:rsid w:val="0077068F"/>
    <w:rsid w:val="00771EDF"/>
    <w:rsid w:val="00772A90"/>
    <w:rsid w:val="00772F8D"/>
    <w:rsid w:val="0077408D"/>
    <w:rsid w:val="00774270"/>
    <w:rsid w:val="007743F6"/>
    <w:rsid w:val="007754E0"/>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0817"/>
    <w:rsid w:val="00791E6D"/>
    <w:rsid w:val="00791EB5"/>
    <w:rsid w:val="00791FF2"/>
    <w:rsid w:val="007921E2"/>
    <w:rsid w:val="007934E4"/>
    <w:rsid w:val="00793696"/>
    <w:rsid w:val="0079527F"/>
    <w:rsid w:val="00795433"/>
    <w:rsid w:val="007955DA"/>
    <w:rsid w:val="00796F65"/>
    <w:rsid w:val="007A0CDB"/>
    <w:rsid w:val="007A11C2"/>
    <w:rsid w:val="007A18BB"/>
    <w:rsid w:val="007A27DD"/>
    <w:rsid w:val="007A2BA8"/>
    <w:rsid w:val="007A385D"/>
    <w:rsid w:val="007A41BF"/>
    <w:rsid w:val="007A490A"/>
    <w:rsid w:val="007A7B95"/>
    <w:rsid w:val="007A7F02"/>
    <w:rsid w:val="007B0297"/>
    <w:rsid w:val="007B02FA"/>
    <w:rsid w:val="007B0E89"/>
    <w:rsid w:val="007B0F53"/>
    <w:rsid w:val="007B21AE"/>
    <w:rsid w:val="007B2570"/>
    <w:rsid w:val="007B3113"/>
    <w:rsid w:val="007B3304"/>
    <w:rsid w:val="007B6E34"/>
    <w:rsid w:val="007B7490"/>
    <w:rsid w:val="007C0525"/>
    <w:rsid w:val="007C13F7"/>
    <w:rsid w:val="007C218D"/>
    <w:rsid w:val="007C2D28"/>
    <w:rsid w:val="007C3E22"/>
    <w:rsid w:val="007C5B90"/>
    <w:rsid w:val="007C6218"/>
    <w:rsid w:val="007C6484"/>
    <w:rsid w:val="007C67C6"/>
    <w:rsid w:val="007C78BE"/>
    <w:rsid w:val="007C7E59"/>
    <w:rsid w:val="007D0164"/>
    <w:rsid w:val="007D0476"/>
    <w:rsid w:val="007D0B91"/>
    <w:rsid w:val="007D1386"/>
    <w:rsid w:val="007D1452"/>
    <w:rsid w:val="007D2324"/>
    <w:rsid w:val="007D3DCB"/>
    <w:rsid w:val="007D460C"/>
    <w:rsid w:val="007D4996"/>
    <w:rsid w:val="007D4AD3"/>
    <w:rsid w:val="007D5D19"/>
    <w:rsid w:val="007D5FDC"/>
    <w:rsid w:val="007D6176"/>
    <w:rsid w:val="007D6536"/>
    <w:rsid w:val="007D6D68"/>
    <w:rsid w:val="007D7DB2"/>
    <w:rsid w:val="007E28CD"/>
    <w:rsid w:val="007E32DA"/>
    <w:rsid w:val="007E4998"/>
    <w:rsid w:val="007E4A9C"/>
    <w:rsid w:val="007E6914"/>
    <w:rsid w:val="007E727A"/>
    <w:rsid w:val="007E7F78"/>
    <w:rsid w:val="007F0179"/>
    <w:rsid w:val="007F2C13"/>
    <w:rsid w:val="007F2CEC"/>
    <w:rsid w:val="007F3435"/>
    <w:rsid w:val="007F55DE"/>
    <w:rsid w:val="007F689D"/>
    <w:rsid w:val="007F762D"/>
    <w:rsid w:val="007F78F0"/>
    <w:rsid w:val="007F78FF"/>
    <w:rsid w:val="008001C5"/>
    <w:rsid w:val="00800F6C"/>
    <w:rsid w:val="00801065"/>
    <w:rsid w:val="008014A7"/>
    <w:rsid w:val="00802A38"/>
    <w:rsid w:val="00802C0B"/>
    <w:rsid w:val="008051FC"/>
    <w:rsid w:val="008055A9"/>
    <w:rsid w:val="008056C4"/>
    <w:rsid w:val="008057FD"/>
    <w:rsid w:val="00805D8B"/>
    <w:rsid w:val="00810BB6"/>
    <w:rsid w:val="00810E8E"/>
    <w:rsid w:val="0081205D"/>
    <w:rsid w:val="00812C44"/>
    <w:rsid w:val="008135E1"/>
    <w:rsid w:val="00813779"/>
    <w:rsid w:val="00813E26"/>
    <w:rsid w:val="0081481D"/>
    <w:rsid w:val="00814BE8"/>
    <w:rsid w:val="00814F6E"/>
    <w:rsid w:val="00815363"/>
    <w:rsid w:val="00815B84"/>
    <w:rsid w:val="00816514"/>
    <w:rsid w:val="00816BE9"/>
    <w:rsid w:val="0082027C"/>
    <w:rsid w:val="00820480"/>
    <w:rsid w:val="00822518"/>
    <w:rsid w:val="008226F5"/>
    <w:rsid w:val="00823D6C"/>
    <w:rsid w:val="00823FC6"/>
    <w:rsid w:val="00824306"/>
    <w:rsid w:val="00825C74"/>
    <w:rsid w:val="00825CFA"/>
    <w:rsid w:val="00826AB9"/>
    <w:rsid w:val="00826E0E"/>
    <w:rsid w:val="00827D11"/>
    <w:rsid w:val="00827E0F"/>
    <w:rsid w:val="00827F6E"/>
    <w:rsid w:val="00831758"/>
    <w:rsid w:val="008317D9"/>
    <w:rsid w:val="0083279F"/>
    <w:rsid w:val="00832975"/>
    <w:rsid w:val="008334DB"/>
    <w:rsid w:val="00833B7F"/>
    <w:rsid w:val="00833E8E"/>
    <w:rsid w:val="00834906"/>
    <w:rsid w:val="00836075"/>
    <w:rsid w:val="00836417"/>
    <w:rsid w:val="00836A3E"/>
    <w:rsid w:val="00837184"/>
    <w:rsid w:val="00837526"/>
    <w:rsid w:val="008407A7"/>
    <w:rsid w:val="0084223B"/>
    <w:rsid w:val="0084322B"/>
    <w:rsid w:val="00843F81"/>
    <w:rsid w:val="00844087"/>
    <w:rsid w:val="00844285"/>
    <w:rsid w:val="00844526"/>
    <w:rsid w:val="008448F1"/>
    <w:rsid w:val="0084519E"/>
    <w:rsid w:val="00845CAE"/>
    <w:rsid w:val="00846370"/>
    <w:rsid w:val="008475A3"/>
    <w:rsid w:val="008477E7"/>
    <w:rsid w:val="00847C2B"/>
    <w:rsid w:val="008501DA"/>
    <w:rsid w:val="00850272"/>
    <w:rsid w:val="008506B9"/>
    <w:rsid w:val="00851822"/>
    <w:rsid w:val="008532BF"/>
    <w:rsid w:val="008539B2"/>
    <w:rsid w:val="00853BF4"/>
    <w:rsid w:val="00854294"/>
    <w:rsid w:val="0085572E"/>
    <w:rsid w:val="0085788B"/>
    <w:rsid w:val="00857A9E"/>
    <w:rsid w:val="00857DCB"/>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226"/>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97584"/>
    <w:rsid w:val="008A0FC9"/>
    <w:rsid w:val="008A1956"/>
    <w:rsid w:val="008A1A7C"/>
    <w:rsid w:val="008A2CE2"/>
    <w:rsid w:val="008A312C"/>
    <w:rsid w:val="008A40D3"/>
    <w:rsid w:val="008A469C"/>
    <w:rsid w:val="008A51D1"/>
    <w:rsid w:val="008A5DCE"/>
    <w:rsid w:val="008A6290"/>
    <w:rsid w:val="008A75D3"/>
    <w:rsid w:val="008B05DD"/>
    <w:rsid w:val="008B07B8"/>
    <w:rsid w:val="008B17E8"/>
    <w:rsid w:val="008B2E7C"/>
    <w:rsid w:val="008B321A"/>
    <w:rsid w:val="008B399A"/>
    <w:rsid w:val="008B442B"/>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5630"/>
    <w:rsid w:val="008C6118"/>
    <w:rsid w:val="008C6341"/>
    <w:rsid w:val="008C6B7C"/>
    <w:rsid w:val="008C731F"/>
    <w:rsid w:val="008C74D9"/>
    <w:rsid w:val="008D03C2"/>
    <w:rsid w:val="008D12FB"/>
    <w:rsid w:val="008D3B2D"/>
    <w:rsid w:val="008D554A"/>
    <w:rsid w:val="008D58D9"/>
    <w:rsid w:val="008D5AD4"/>
    <w:rsid w:val="008D62BD"/>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62C"/>
    <w:rsid w:val="008E6540"/>
    <w:rsid w:val="008E77D4"/>
    <w:rsid w:val="008E7ADD"/>
    <w:rsid w:val="008F091F"/>
    <w:rsid w:val="008F17B2"/>
    <w:rsid w:val="008F2216"/>
    <w:rsid w:val="008F22B3"/>
    <w:rsid w:val="008F357B"/>
    <w:rsid w:val="008F44CA"/>
    <w:rsid w:val="008F4885"/>
    <w:rsid w:val="008F49D3"/>
    <w:rsid w:val="008F62C1"/>
    <w:rsid w:val="008F6519"/>
    <w:rsid w:val="008F7012"/>
    <w:rsid w:val="008F7ADA"/>
    <w:rsid w:val="008F7B17"/>
    <w:rsid w:val="00900042"/>
    <w:rsid w:val="0090034B"/>
    <w:rsid w:val="00901121"/>
    <w:rsid w:val="00902623"/>
    <w:rsid w:val="00902A67"/>
    <w:rsid w:val="00902C5E"/>
    <w:rsid w:val="00902CAF"/>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6C67"/>
    <w:rsid w:val="0091726A"/>
    <w:rsid w:val="00917C01"/>
    <w:rsid w:val="00920184"/>
    <w:rsid w:val="00920EA4"/>
    <w:rsid w:val="00921792"/>
    <w:rsid w:val="00921BEA"/>
    <w:rsid w:val="009227BE"/>
    <w:rsid w:val="009238FD"/>
    <w:rsid w:val="00923998"/>
    <w:rsid w:val="00923DB4"/>
    <w:rsid w:val="0092420B"/>
    <w:rsid w:val="0092430E"/>
    <w:rsid w:val="00924570"/>
    <w:rsid w:val="00926112"/>
    <w:rsid w:val="0092625F"/>
    <w:rsid w:val="00926B28"/>
    <w:rsid w:val="00926D9C"/>
    <w:rsid w:val="00927028"/>
    <w:rsid w:val="00927763"/>
    <w:rsid w:val="009277B0"/>
    <w:rsid w:val="00927A2D"/>
    <w:rsid w:val="00927B37"/>
    <w:rsid w:val="009308F5"/>
    <w:rsid w:val="0093099F"/>
    <w:rsid w:val="00931917"/>
    <w:rsid w:val="009321B1"/>
    <w:rsid w:val="00932ED7"/>
    <w:rsid w:val="009333CF"/>
    <w:rsid w:val="00933979"/>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47A29"/>
    <w:rsid w:val="00953808"/>
    <w:rsid w:val="009539A6"/>
    <w:rsid w:val="00954032"/>
    <w:rsid w:val="00954537"/>
    <w:rsid w:val="0095472D"/>
    <w:rsid w:val="00955065"/>
    <w:rsid w:val="00955FBB"/>
    <w:rsid w:val="0095694B"/>
    <w:rsid w:val="00956BD5"/>
    <w:rsid w:val="00956D84"/>
    <w:rsid w:val="009577B5"/>
    <w:rsid w:val="009578D0"/>
    <w:rsid w:val="009608E6"/>
    <w:rsid w:val="00960AC1"/>
    <w:rsid w:val="00960F57"/>
    <w:rsid w:val="00961C90"/>
    <w:rsid w:val="00965443"/>
    <w:rsid w:val="00965954"/>
    <w:rsid w:val="00965A21"/>
    <w:rsid w:val="00965E55"/>
    <w:rsid w:val="0096608E"/>
    <w:rsid w:val="00966522"/>
    <w:rsid w:val="00966C33"/>
    <w:rsid w:val="00966C51"/>
    <w:rsid w:val="00966FCB"/>
    <w:rsid w:val="00970427"/>
    <w:rsid w:val="00970F18"/>
    <w:rsid w:val="00971CF1"/>
    <w:rsid w:val="00971F5D"/>
    <w:rsid w:val="009721E9"/>
    <w:rsid w:val="00973772"/>
    <w:rsid w:val="00973E61"/>
    <w:rsid w:val="0097471B"/>
    <w:rsid w:val="0097560A"/>
    <w:rsid w:val="00975C33"/>
    <w:rsid w:val="00975E1E"/>
    <w:rsid w:val="00975E70"/>
    <w:rsid w:val="009761DE"/>
    <w:rsid w:val="009766FA"/>
    <w:rsid w:val="00977C91"/>
    <w:rsid w:val="00977CD6"/>
    <w:rsid w:val="0098048B"/>
    <w:rsid w:val="00980DF9"/>
    <w:rsid w:val="00981150"/>
    <w:rsid w:val="009813A4"/>
    <w:rsid w:val="0098183B"/>
    <w:rsid w:val="0098243D"/>
    <w:rsid w:val="00982D26"/>
    <w:rsid w:val="00983B6E"/>
    <w:rsid w:val="00983FE5"/>
    <w:rsid w:val="009849E9"/>
    <w:rsid w:val="009859E4"/>
    <w:rsid w:val="00986DF8"/>
    <w:rsid w:val="00987812"/>
    <w:rsid w:val="009879DE"/>
    <w:rsid w:val="00990225"/>
    <w:rsid w:val="00991E77"/>
    <w:rsid w:val="00992A13"/>
    <w:rsid w:val="00994AAD"/>
    <w:rsid w:val="00994DE1"/>
    <w:rsid w:val="00995150"/>
    <w:rsid w:val="00995D67"/>
    <w:rsid w:val="009A013B"/>
    <w:rsid w:val="009A02F4"/>
    <w:rsid w:val="009A0408"/>
    <w:rsid w:val="009A06BF"/>
    <w:rsid w:val="009A0716"/>
    <w:rsid w:val="009A0D17"/>
    <w:rsid w:val="009A2494"/>
    <w:rsid w:val="009A32B1"/>
    <w:rsid w:val="009A33A3"/>
    <w:rsid w:val="009A36F2"/>
    <w:rsid w:val="009A3F25"/>
    <w:rsid w:val="009A40C3"/>
    <w:rsid w:val="009A40D5"/>
    <w:rsid w:val="009A57D0"/>
    <w:rsid w:val="009A6559"/>
    <w:rsid w:val="009A68FC"/>
    <w:rsid w:val="009A6CE4"/>
    <w:rsid w:val="009A7313"/>
    <w:rsid w:val="009A7514"/>
    <w:rsid w:val="009A7E7A"/>
    <w:rsid w:val="009B0BF6"/>
    <w:rsid w:val="009B1584"/>
    <w:rsid w:val="009B18F0"/>
    <w:rsid w:val="009B1F4C"/>
    <w:rsid w:val="009B2471"/>
    <w:rsid w:val="009B314F"/>
    <w:rsid w:val="009B439C"/>
    <w:rsid w:val="009B46BC"/>
    <w:rsid w:val="009B46FF"/>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0D9"/>
    <w:rsid w:val="009E0286"/>
    <w:rsid w:val="009E1097"/>
    <w:rsid w:val="009E153F"/>
    <w:rsid w:val="009E322A"/>
    <w:rsid w:val="009E393E"/>
    <w:rsid w:val="009E396B"/>
    <w:rsid w:val="009E444E"/>
    <w:rsid w:val="009E4968"/>
    <w:rsid w:val="009E663C"/>
    <w:rsid w:val="009E684A"/>
    <w:rsid w:val="009E6BB1"/>
    <w:rsid w:val="009E6E14"/>
    <w:rsid w:val="009E71B7"/>
    <w:rsid w:val="009E794A"/>
    <w:rsid w:val="009E7C14"/>
    <w:rsid w:val="009F0494"/>
    <w:rsid w:val="009F0CD9"/>
    <w:rsid w:val="009F1A79"/>
    <w:rsid w:val="009F1A96"/>
    <w:rsid w:val="009F1F57"/>
    <w:rsid w:val="009F284B"/>
    <w:rsid w:val="009F2DDD"/>
    <w:rsid w:val="009F3447"/>
    <w:rsid w:val="009F65F4"/>
    <w:rsid w:val="009F676B"/>
    <w:rsid w:val="009F6D2D"/>
    <w:rsid w:val="009F6D54"/>
    <w:rsid w:val="00A0010C"/>
    <w:rsid w:val="00A004DF"/>
    <w:rsid w:val="00A00FD5"/>
    <w:rsid w:val="00A012C0"/>
    <w:rsid w:val="00A019A8"/>
    <w:rsid w:val="00A01B03"/>
    <w:rsid w:val="00A01B89"/>
    <w:rsid w:val="00A02198"/>
    <w:rsid w:val="00A02C66"/>
    <w:rsid w:val="00A02C84"/>
    <w:rsid w:val="00A0464C"/>
    <w:rsid w:val="00A050BB"/>
    <w:rsid w:val="00A054CC"/>
    <w:rsid w:val="00A054E0"/>
    <w:rsid w:val="00A05D91"/>
    <w:rsid w:val="00A0735D"/>
    <w:rsid w:val="00A0740B"/>
    <w:rsid w:val="00A07ED3"/>
    <w:rsid w:val="00A10CA8"/>
    <w:rsid w:val="00A11042"/>
    <w:rsid w:val="00A12579"/>
    <w:rsid w:val="00A133D8"/>
    <w:rsid w:val="00A1400F"/>
    <w:rsid w:val="00A15655"/>
    <w:rsid w:val="00A160B0"/>
    <w:rsid w:val="00A1740C"/>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3FDF"/>
    <w:rsid w:val="00A3467F"/>
    <w:rsid w:val="00A34B4C"/>
    <w:rsid w:val="00A35030"/>
    <w:rsid w:val="00A3551A"/>
    <w:rsid w:val="00A36508"/>
    <w:rsid w:val="00A366A0"/>
    <w:rsid w:val="00A37209"/>
    <w:rsid w:val="00A37584"/>
    <w:rsid w:val="00A376E8"/>
    <w:rsid w:val="00A37F8E"/>
    <w:rsid w:val="00A41537"/>
    <w:rsid w:val="00A41737"/>
    <w:rsid w:val="00A42B8F"/>
    <w:rsid w:val="00A42D8E"/>
    <w:rsid w:val="00A43254"/>
    <w:rsid w:val="00A43896"/>
    <w:rsid w:val="00A43A26"/>
    <w:rsid w:val="00A447A0"/>
    <w:rsid w:val="00A45096"/>
    <w:rsid w:val="00A459F5"/>
    <w:rsid w:val="00A45FC0"/>
    <w:rsid w:val="00A46B74"/>
    <w:rsid w:val="00A47ECC"/>
    <w:rsid w:val="00A50171"/>
    <w:rsid w:val="00A504FA"/>
    <w:rsid w:val="00A50A60"/>
    <w:rsid w:val="00A5102E"/>
    <w:rsid w:val="00A5132E"/>
    <w:rsid w:val="00A51375"/>
    <w:rsid w:val="00A51533"/>
    <w:rsid w:val="00A531D4"/>
    <w:rsid w:val="00A54572"/>
    <w:rsid w:val="00A575B8"/>
    <w:rsid w:val="00A61C60"/>
    <w:rsid w:val="00A61ECB"/>
    <w:rsid w:val="00A6410C"/>
    <w:rsid w:val="00A647B1"/>
    <w:rsid w:val="00A64DEF"/>
    <w:rsid w:val="00A654D2"/>
    <w:rsid w:val="00A6654E"/>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4D3"/>
    <w:rsid w:val="00A85930"/>
    <w:rsid w:val="00A863F7"/>
    <w:rsid w:val="00A86604"/>
    <w:rsid w:val="00A87519"/>
    <w:rsid w:val="00A901A9"/>
    <w:rsid w:val="00A918BD"/>
    <w:rsid w:val="00A9246D"/>
    <w:rsid w:val="00A92CCA"/>
    <w:rsid w:val="00A93BD0"/>
    <w:rsid w:val="00A93CC2"/>
    <w:rsid w:val="00A9463C"/>
    <w:rsid w:val="00A95863"/>
    <w:rsid w:val="00A95D6D"/>
    <w:rsid w:val="00A965EA"/>
    <w:rsid w:val="00A974CC"/>
    <w:rsid w:val="00AA1067"/>
    <w:rsid w:val="00AA2001"/>
    <w:rsid w:val="00AA2B5C"/>
    <w:rsid w:val="00AA2E29"/>
    <w:rsid w:val="00AA32D2"/>
    <w:rsid w:val="00AA4016"/>
    <w:rsid w:val="00AA4C1F"/>
    <w:rsid w:val="00AA5328"/>
    <w:rsid w:val="00AA5393"/>
    <w:rsid w:val="00AA5E70"/>
    <w:rsid w:val="00AA63D4"/>
    <w:rsid w:val="00AA68ED"/>
    <w:rsid w:val="00AB03FD"/>
    <w:rsid w:val="00AB2000"/>
    <w:rsid w:val="00AB2E94"/>
    <w:rsid w:val="00AB3452"/>
    <w:rsid w:val="00AB38CB"/>
    <w:rsid w:val="00AB3BEC"/>
    <w:rsid w:val="00AB3D0B"/>
    <w:rsid w:val="00AB44E4"/>
    <w:rsid w:val="00AB4AEB"/>
    <w:rsid w:val="00AB4E5F"/>
    <w:rsid w:val="00AB5352"/>
    <w:rsid w:val="00AB56AE"/>
    <w:rsid w:val="00AB62D5"/>
    <w:rsid w:val="00AB65B5"/>
    <w:rsid w:val="00AB6DCD"/>
    <w:rsid w:val="00AB6EE0"/>
    <w:rsid w:val="00AC17A2"/>
    <w:rsid w:val="00AC40B7"/>
    <w:rsid w:val="00AC4932"/>
    <w:rsid w:val="00AC4E24"/>
    <w:rsid w:val="00AC531F"/>
    <w:rsid w:val="00AC5B36"/>
    <w:rsid w:val="00AC6377"/>
    <w:rsid w:val="00AC66A4"/>
    <w:rsid w:val="00AC6C8A"/>
    <w:rsid w:val="00AC6CB1"/>
    <w:rsid w:val="00AC7D6D"/>
    <w:rsid w:val="00AD0091"/>
    <w:rsid w:val="00AD23EF"/>
    <w:rsid w:val="00AD2662"/>
    <w:rsid w:val="00AD307B"/>
    <w:rsid w:val="00AD4014"/>
    <w:rsid w:val="00AD41B3"/>
    <w:rsid w:val="00AD4A9D"/>
    <w:rsid w:val="00AD5721"/>
    <w:rsid w:val="00AD5C4D"/>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6B62"/>
    <w:rsid w:val="00AE6D9B"/>
    <w:rsid w:val="00AE7280"/>
    <w:rsid w:val="00AE7B95"/>
    <w:rsid w:val="00AF033A"/>
    <w:rsid w:val="00AF123F"/>
    <w:rsid w:val="00AF1699"/>
    <w:rsid w:val="00AF1FD3"/>
    <w:rsid w:val="00AF2910"/>
    <w:rsid w:val="00AF34B8"/>
    <w:rsid w:val="00AF3896"/>
    <w:rsid w:val="00AF3FC2"/>
    <w:rsid w:val="00B0098A"/>
    <w:rsid w:val="00B00A5F"/>
    <w:rsid w:val="00B00F89"/>
    <w:rsid w:val="00B029B8"/>
    <w:rsid w:val="00B02F60"/>
    <w:rsid w:val="00B032B8"/>
    <w:rsid w:val="00B038D9"/>
    <w:rsid w:val="00B04721"/>
    <w:rsid w:val="00B04B15"/>
    <w:rsid w:val="00B04B46"/>
    <w:rsid w:val="00B05058"/>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A35"/>
    <w:rsid w:val="00B20F18"/>
    <w:rsid w:val="00B21516"/>
    <w:rsid w:val="00B21A37"/>
    <w:rsid w:val="00B21D23"/>
    <w:rsid w:val="00B21DF2"/>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0601"/>
    <w:rsid w:val="00B42264"/>
    <w:rsid w:val="00B42B90"/>
    <w:rsid w:val="00B434B2"/>
    <w:rsid w:val="00B43D45"/>
    <w:rsid w:val="00B43D68"/>
    <w:rsid w:val="00B44B95"/>
    <w:rsid w:val="00B46705"/>
    <w:rsid w:val="00B468F2"/>
    <w:rsid w:val="00B469DE"/>
    <w:rsid w:val="00B47286"/>
    <w:rsid w:val="00B50234"/>
    <w:rsid w:val="00B51BF4"/>
    <w:rsid w:val="00B5283D"/>
    <w:rsid w:val="00B52C68"/>
    <w:rsid w:val="00B5372B"/>
    <w:rsid w:val="00B542FE"/>
    <w:rsid w:val="00B55A1B"/>
    <w:rsid w:val="00B561DB"/>
    <w:rsid w:val="00B56DF9"/>
    <w:rsid w:val="00B5792A"/>
    <w:rsid w:val="00B57EA6"/>
    <w:rsid w:val="00B600BD"/>
    <w:rsid w:val="00B61274"/>
    <w:rsid w:val="00B61DCE"/>
    <w:rsid w:val="00B62188"/>
    <w:rsid w:val="00B62F79"/>
    <w:rsid w:val="00B62F82"/>
    <w:rsid w:val="00B6306A"/>
    <w:rsid w:val="00B635E3"/>
    <w:rsid w:val="00B653D7"/>
    <w:rsid w:val="00B662FF"/>
    <w:rsid w:val="00B66679"/>
    <w:rsid w:val="00B67628"/>
    <w:rsid w:val="00B70145"/>
    <w:rsid w:val="00B71A92"/>
    <w:rsid w:val="00B721D8"/>
    <w:rsid w:val="00B730CA"/>
    <w:rsid w:val="00B747C5"/>
    <w:rsid w:val="00B74F2F"/>
    <w:rsid w:val="00B753ED"/>
    <w:rsid w:val="00B769BC"/>
    <w:rsid w:val="00B76B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1B8A"/>
    <w:rsid w:val="00BA2C97"/>
    <w:rsid w:val="00BA305B"/>
    <w:rsid w:val="00BA31BF"/>
    <w:rsid w:val="00BA3FC7"/>
    <w:rsid w:val="00BA478B"/>
    <w:rsid w:val="00BA49D2"/>
    <w:rsid w:val="00BA5224"/>
    <w:rsid w:val="00BA575E"/>
    <w:rsid w:val="00BA6E49"/>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C7BE0"/>
    <w:rsid w:val="00BD0014"/>
    <w:rsid w:val="00BD01D8"/>
    <w:rsid w:val="00BD255F"/>
    <w:rsid w:val="00BD2895"/>
    <w:rsid w:val="00BD3BEB"/>
    <w:rsid w:val="00BD4236"/>
    <w:rsid w:val="00BD483B"/>
    <w:rsid w:val="00BD5CD4"/>
    <w:rsid w:val="00BD65D9"/>
    <w:rsid w:val="00BD6DF3"/>
    <w:rsid w:val="00BD6E09"/>
    <w:rsid w:val="00BD6EF9"/>
    <w:rsid w:val="00BE0ACB"/>
    <w:rsid w:val="00BE102D"/>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105"/>
    <w:rsid w:val="00BF6A78"/>
    <w:rsid w:val="00BF7695"/>
    <w:rsid w:val="00BF79B4"/>
    <w:rsid w:val="00BF7C61"/>
    <w:rsid w:val="00C00037"/>
    <w:rsid w:val="00C01427"/>
    <w:rsid w:val="00C014C7"/>
    <w:rsid w:val="00C047AB"/>
    <w:rsid w:val="00C058AF"/>
    <w:rsid w:val="00C075B6"/>
    <w:rsid w:val="00C10F9F"/>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2752"/>
    <w:rsid w:val="00C42973"/>
    <w:rsid w:val="00C44C69"/>
    <w:rsid w:val="00C4582D"/>
    <w:rsid w:val="00C4712A"/>
    <w:rsid w:val="00C5034F"/>
    <w:rsid w:val="00C50830"/>
    <w:rsid w:val="00C52479"/>
    <w:rsid w:val="00C5266E"/>
    <w:rsid w:val="00C52C59"/>
    <w:rsid w:val="00C5349E"/>
    <w:rsid w:val="00C539FF"/>
    <w:rsid w:val="00C544BD"/>
    <w:rsid w:val="00C54D3D"/>
    <w:rsid w:val="00C55A30"/>
    <w:rsid w:val="00C56384"/>
    <w:rsid w:val="00C56BE2"/>
    <w:rsid w:val="00C60F8C"/>
    <w:rsid w:val="00C61794"/>
    <w:rsid w:val="00C62475"/>
    <w:rsid w:val="00C62A48"/>
    <w:rsid w:val="00C62AC4"/>
    <w:rsid w:val="00C62B59"/>
    <w:rsid w:val="00C62F96"/>
    <w:rsid w:val="00C631E1"/>
    <w:rsid w:val="00C638D8"/>
    <w:rsid w:val="00C63AE7"/>
    <w:rsid w:val="00C63D26"/>
    <w:rsid w:val="00C641ED"/>
    <w:rsid w:val="00C6540A"/>
    <w:rsid w:val="00C668A1"/>
    <w:rsid w:val="00C67223"/>
    <w:rsid w:val="00C67CF6"/>
    <w:rsid w:val="00C7047C"/>
    <w:rsid w:val="00C707B8"/>
    <w:rsid w:val="00C712AC"/>
    <w:rsid w:val="00C71C15"/>
    <w:rsid w:val="00C71F3D"/>
    <w:rsid w:val="00C72F53"/>
    <w:rsid w:val="00C74035"/>
    <w:rsid w:val="00C74224"/>
    <w:rsid w:val="00C748EA"/>
    <w:rsid w:val="00C77818"/>
    <w:rsid w:val="00C8063F"/>
    <w:rsid w:val="00C80C2D"/>
    <w:rsid w:val="00C81282"/>
    <w:rsid w:val="00C81383"/>
    <w:rsid w:val="00C81E4F"/>
    <w:rsid w:val="00C827B4"/>
    <w:rsid w:val="00C82CE2"/>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11"/>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3C09"/>
    <w:rsid w:val="00CB4E54"/>
    <w:rsid w:val="00CB53E8"/>
    <w:rsid w:val="00CB594A"/>
    <w:rsid w:val="00CB5CB2"/>
    <w:rsid w:val="00CB6979"/>
    <w:rsid w:val="00CB7DDE"/>
    <w:rsid w:val="00CC0A3D"/>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09C"/>
    <w:rsid w:val="00D0334D"/>
    <w:rsid w:val="00D0374D"/>
    <w:rsid w:val="00D03E20"/>
    <w:rsid w:val="00D05248"/>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22D"/>
    <w:rsid w:val="00D25668"/>
    <w:rsid w:val="00D2585A"/>
    <w:rsid w:val="00D259B0"/>
    <w:rsid w:val="00D26C3F"/>
    <w:rsid w:val="00D26CDF"/>
    <w:rsid w:val="00D27026"/>
    <w:rsid w:val="00D27185"/>
    <w:rsid w:val="00D30EF8"/>
    <w:rsid w:val="00D32518"/>
    <w:rsid w:val="00D33488"/>
    <w:rsid w:val="00D33AB3"/>
    <w:rsid w:val="00D33F24"/>
    <w:rsid w:val="00D34160"/>
    <w:rsid w:val="00D346B8"/>
    <w:rsid w:val="00D34DCA"/>
    <w:rsid w:val="00D35987"/>
    <w:rsid w:val="00D35AC8"/>
    <w:rsid w:val="00D36F87"/>
    <w:rsid w:val="00D37E4E"/>
    <w:rsid w:val="00D400A4"/>
    <w:rsid w:val="00D40DEF"/>
    <w:rsid w:val="00D417D8"/>
    <w:rsid w:val="00D41F78"/>
    <w:rsid w:val="00D42B2F"/>
    <w:rsid w:val="00D42DBE"/>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6474"/>
    <w:rsid w:val="00D57D53"/>
    <w:rsid w:val="00D57EB6"/>
    <w:rsid w:val="00D608C0"/>
    <w:rsid w:val="00D60D6D"/>
    <w:rsid w:val="00D6128C"/>
    <w:rsid w:val="00D6404C"/>
    <w:rsid w:val="00D648F8"/>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6FA"/>
    <w:rsid w:val="00D9074A"/>
    <w:rsid w:val="00D90960"/>
    <w:rsid w:val="00D9099E"/>
    <w:rsid w:val="00D9193A"/>
    <w:rsid w:val="00D923B2"/>
    <w:rsid w:val="00D92463"/>
    <w:rsid w:val="00D93E64"/>
    <w:rsid w:val="00D93F64"/>
    <w:rsid w:val="00D94CA4"/>
    <w:rsid w:val="00D95E99"/>
    <w:rsid w:val="00D965D5"/>
    <w:rsid w:val="00D970AB"/>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34DC"/>
    <w:rsid w:val="00DC3780"/>
    <w:rsid w:val="00DC3ADA"/>
    <w:rsid w:val="00DC3CC6"/>
    <w:rsid w:val="00DC3F55"/>
    <w:rsid w:val="00DC4257"/>
    <w:rsid w:val="00DC4782"/>
    <w:rsid w:val="00DC514A"/>
    <w:rsid w:val="00DC67B1"/>
    <w:rsid w:val="00DC7293"/>
    <w:rsid w:val="00DC7FBC"/>
    <w:rsid w:val="00DD0019"/>
    <w:rsid w:val="00DD0FE8"/>
    <w:rsid w:val="00DD132B"/>
    <w:rsid w:val="00DD1725"/>
    <w:rsid w:val="00DD2159"/>
    <w:rsid w:val="00DD218B"/>
    <w:rsid w:val="00DD2A18"/>
    <w:rsid w:val="00DD3044"/>
    <w:rsid w:val="00DD3985"/>
    <w:rsid w:val="00DD3CD9"/>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AAB"/>
    <w:rsid w:val="00DE7EF7"/>
    <w:rsid w:val="00DF015B"/>
    <w:rsid w:val="00DF02EC"/>
    <w:rsid w:val="00DF10FC"/>
    <w:rsid w:val="00DF1185"/>
    <w:rsid w:val="00DF1275"/>
    <w:rsid w:val="00DF1299"/>
    <w:rsid w:val="00DF174E"/>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2BFB"/>
    <w:rsid w:val="00E0376B"/>
    <w:rsid w:val="00E041D1"/>
    <w:rsid w:val="00E04C0F"/>
    <w:rsid w:val="00E04FB2"/>
    <w:rsid w:val="00E0570B"/>
    <w:rsid w:val="00E10343"/>
    <w:rsid w:val="00E10913"/>
    <w:rsid w:val="00E10B87"/>
    <w:rsid w:val="00E121CE"/>
    <w:rsid w:val="00E1478B"/>
    <w:rsid w:val="00E14FAC"/>
    <w:rsid w:val="00E15007"/>
    <w:rsid w:val="00E16277"/>
    <w:rsid w:val="00E16EC7"/>
    <w:rsid w:val="00E219CE"/>
    <w:rsid w:val="00E23A80"/>
    <w:rsid w:val="00E24071"/>
    <w:rsid w:val="00E24EBC"/>
    <w:rsid w:val="00E2522C"/>
    <w:rsid w:val="00E2552F"/>
    <w:rsid w:val="00E2599B"/>
    <w:rsid w:val="00E25B3F"/>
    <w:rsid w:val="00E2710C"/>
    <w:rsid w:val="00E27428"/>
    <w:rsid w:val="00E305B4"/>
    <w:rsid w:val="00E30784"/>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50A5E"/>
    <w:rsid w:val="00E5103F"/>
    <w:rsid w:val="00E51673"/>
    <w:rsid w:val="00E517A5"/>
    <w:rsid w:val="00E51E16"/>
    <w:rsid w:val="00E53730"/>
    <w:rsid w:val="00E5438D"/>
    <w:rsid w:val="00E54511"/>
    <w:rsid w:val="00E54E50"/>
    <w:rsid w:val="00E55288"/>
    <w:rsid w:val="00E57577"/>
    <w:rsid w:val="00E62043"/>
    <w:rsid w:val="00E626B9"/>
    <w:rsid w:val="00E627C9"/>
    <w:rsid w:val="00E629C5"/>
    <w:rsid w:val="00E630F3"/>
    <w:rsid w:val="00E6332F"/>
    <w:rsid w:val="00E637C9"/>
    <w:rsid w:val="00E6402D"/>
    <w:rsid w:val="00E6672A"/>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4B19"/>
    <w:rsid w:val="00E85014"/>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59DD"/>
    <w:rsid w:val="00EA60BF"/>
    <w:rsid w:val="00EA6CCD"/>
    <w:rsid w:val="00EA7365"/>
    <w:rsid w:val="00EA763F"/>
    <w:rsid w:val="00EA77E9"/>
    <w:rsid w:val="00EB05D0"/>
    <w:rsid w:val="00EB1151"/>
    <w:rsid w:val="00EB1D49"/>
    <w:rsid w:val="00EB23D9"/>
    <w:rsid w:val="00EB39A0"/>
    <w:rsid w:val="00EB559F"/>
    <w:rsid w:val="00EB566C"/>
    <w:rsid w:val="00EB5F3D"/>
    <w:rsid w:val="00EC10AC"/>
    <w:rsid w:val="00EC16EC"/>
    <w:rsid w:val="00EC1CEB"/>
    <w:rsid w:val="00EC1DC0"/>
    <w:rsid w:val="00EC1DC2"/>
    <w:rsid w:val="00EC1F6F"/>
    <w:rsid w:val="00EC21EC"/>
    <w:rsid w:val="00EC24B8"/>
    <w:rsid w:val="00EC268C"/>
    <w:rsid w:val="00EC2CCC"/>
    <w:rsid w:val="00EC3753"/>
    <w:rsid w:val="00EC4E71"/>
    <w:rsid w:val="00EC5F1C"/>
    <w:rsid w:val="00EC78C3"/>
    <w:rsid w:val="00ED0365"/>
    <w:rsid w:val="00ED0865"/>
    <w:rsid w:val="00ED1C60"/>
    <w:rsid w:val="00ED1FFA"/>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73D0"/>
    <w:rsid w:val="00EE78D6"/>
    <w:rsid w:val="00EE7CB0"/>
    <w:rsid w:val="00EF08A8"/>
    <w:rsid w:val="00EF167B"/>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0CC"/>
    <w:rsid w:val="00F0459B"/>
    <w:rsid w:val="00F04E15"/>
    <w:rsid w:val="00F05DF3"/>
    <w:rsid w:val="00F0692C"/>
    <w:rsid w:val="00F069EA"/>
    <w:rsid w:val="00F070E5"/>
    <w:rsid w:val="00F07DDE"/>
    <w:rsid w:val="00F11166"/>
    <w:rsid w:val="00F11675"/>
    <w:rsid w:val="00F12557"/>
    <w:rsid w:val="00F13599"/>
    <w:rsid w:val="00F13B28"/>
    <w:rsid w:val="00F14E01"/>
    <w:rsid w:val="00F156A0"/>
    <w:rsid w:val="00F15730"/>
    <w:rsid w:val="00F176A6"/>
    <w:rsid w:val="00F202C2"/>
    <w:rsid w:val="00F212F6"/>
    <w:rsid w:val="00F223C0"/>
    <w:rsid w:val="00F22756"/>
    <w:rsid w:val="00F23248"/>
    <w:rsid w:val="00F23890"/>
    <w:rsid w:val="00F23A05"/>
    <w:rsid w:val="00F2504D"/>
    <w:rsid w:val="00F2637F"/>
    <w:rsid w:val="00F268F7"/>
    <w:rsid w:val="00F30B83"/>
    <w:rsid w:val="00F30BDB"/>
    <w:rsid w:val="00F30CF8"/>
    <w:rsid w:val="00F31EDF"/>
    <w:rsid w:val="00F32CDE"/>
    <w:rsid w:val="00F32D4C"/>
    <w:rsid w:val="00F32EC8"/>
    <w:rsid w:val="00F3327E"/>
    <w:rsid w:val="00F338C3"/>
    <w:rsid w:val="00F34B14"/>
    <w:rsid w:val="00F34F58"/>
    <w:rsid w:val="00F355D7"/>
    <w:rsid w:val="00F35DA7"/>
    <w:rsid w:val="00F3602D"/>
    <w:rsid w:val="00F3614B"/>
    <w:rsid w:val="00F36A6A"/>
    <w:rsid w:val="00F40101"/>
    <w:rsid w:val="00F404F7"/>
    <w:rsid w:val="00F40CCA"/>
    <w:rsid w:val="00F42D97"/>
    <w:rsid w:val="00F4316F"/>
    <w:rsid w:val="00F436B2"/>
    <w:rsid w:val="00F43813"/>
    <w:rsid w:val="00F43FEE"/>
    <w:rsid w:val="00F45A72"/>
    <w:rsid w:val="00F46723"/>
    <w:rsid w:val="00F4706D"/>
    <w:rsid w:val="00F476E1"/>
    <w:rsid w:val="00F47D1D"/>
    <w:rsid w:val="00F47F29"/>
    <w:rsid w:val="00F50016"/>
    <w:rsid w:val="00F50058"/>
    <w:rsid w:val="00F5118A"/>
    <w:rsid w:val="00F51A21"/>
    <w:rsid w:val="00F52614"/>
    <w:rsid w:val="00F5276E"/>
    <w:rsid w:val="00F52E9F"/>
    <w:rsid w:val="00F53304"/>
    <w:rsid w:val="00F53B81"/>
    <w:rsid w:val="00F540FE"/>
    <w:rsid w:val="00F543A9"/>
    <w:rsid w:val="00F556FF"/>
    <w:rsid w:val="00F55D12"/>
    <w:rsid w:val="00F5687F"/>
    <w:rsid w:val="00F56D3F"/>
    <w:rsid w:val="00F56EF2"/>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40E"/>
    <w:rsid w:val="00F71936"/>
    <w:rsid w:val="00F724FB"/>
    <w:rsid w:val="00F726B8"/>
    <w:rsid w:val="00F72A26"/>
    <w:rsid w:val="00F733C3"/>
    <w:rsid w:val="00F73B0E"/>
    <w:rsid w:val="00F746A1"/>
    <w:rsid w:val="00F74820"/>
    <w:rsid w:val="00F756DD"/>
    <w:rsid w:val="00F77F4E"/>
    <w:rsid w:val="00F80047"/>
    <w:rsid w:val="00F800C7"/>
    <w:rsid w:val="00F807AA"/>
    <w:rsid w:val="00F8104D"/>
    <w:rsid w:val="00F81587"/>
    <w:rsid w:val="00F8288F"/>
    <w:rsid w:val="00F84033"/>
    <w:rsid w:val="00F84802"/>
    <w:rsid w:val="00F84A66"/>
    <w:rsid w:val="00F85B72"/>
    <w:rsid w:val="00F86540"/>
    <w:rsid w:val="00F865CE"/>
    <w:rsid w:val="00F8766F"/>
    <w:rsid w:val="00F91082"/>
    <w:rsid w:val="00F9116D"/>
    <w:rsid w:val="00F91A9A"/>
    <w:rsid w:val="00F9203B"/>
    <w:rsid w:val="00F92E56"/>
    <w:rsid w:val="00F93A2B"/>
    <w:rsid w:val="00F93ABB"/>
    <w:rsid w:val="00F943D5"/>
    <w:rsid w:val="00F94D79"/>
    <w:rsid w:val="00F9658C"/>
    <w:rsid w:val="00F97A7F"/>
    <w:rsid w:val="00FA0889"/>
    <w:rsid w:val="00FA13E9"/>
    <w:rsid w:val="00FA16E7"/>
    <w:rsid w:val="00FA31C7"/>
    <w:rsid w:val="00FA472D"/>
    <w:rsid w:val="00FA5FA8"/>
    <w:rsid w:val="00FB0CBF"/>
    <w:rsid w:val="00FB18F6"/>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23A"/>
    <w:rsid w:val="00FC6524"/>
    <w:rsid w:val="00FC75AC"/>
    <w:rsid w:val="00FD01BF"/>
    <w:rsid w:val="00FD0525"/>
    <w:rsid w:val="00FD0AB7"/>
    <w:rsid w:val="00FD297D"/>
    <w:rsid w:val="00FD2D13"/>
    <w:rsid w:val="00FD374D"/>
    <w:rsid w:val="00FD452C"/>
    <w:rsid w:val="00FD6071"/>
    <w:rsid w:val="00FD633B"/>
    <w:rsid w:val="00FE0794"/>
    <w:rsid w:val="00FE1041"/>
    <w:rsid w:val="00FE24CB"/>
    <w:rsid w:val="00FE323F"/>
    <w:rsid w:val="00FE3473"/>
    <w:rsid w:val="00FE4049"/>
    <w:rsid w:val="00FE4794"/>
    <w:rsid w:val="00FE480F"/>
    <w:rsid w:val="00FE4998"/>
    <w:rsid w:val="00FE5454"/>
    <w:rsid w:val="00FE57DE"/>
    <w:rsid w:val="00FE59CB"/>
    <w:rsid w:val="00FE7A68"/>
    <w:rsid w:val="00FF0231"/>
    <w:rsid w:val="00FF1C9B"/>
    <w:rsid w:val="00FF1D49"/>
    <w:rsid w:val="00FF203B"/>
    <w:rsid w:val="00FF2562"/>
    <w:rsid w:val="00FF3A41"/>
    <w:rsid w:val="00FF3E5B"/>
    <w:rsid w:val="00FF57E4"/>
    <w:rsid w:val="00FF78E5"/>
    <w:rsid w:val="014D3611"/>
    <w:rsid w:val="014F29C7"/>
    <w:rsid w:val="01590077"/>
    <w:rsid w:val="01766DA8"/>
    <w:rsid w:val="01A2652D"/>
    <w:rsid w:val="01AF3D99"/>
    <w:rsid w:val="01CD1890"/>
    <w:rsid w:val="01EE7F55"/>
    <w:rsid w:val="02105DD0"/>
    <w:rsid w:val="02511F9D"/>
    <w:rsid w:val="026D686C"/>
    <w:rsid w:val="027A1662"/>
    <w:rsid w:val="027D179D"/>
    <w:rsid w:val="028714F9"/>
    <w:rsid w:val="0294577F"/>
    <w:rsid w:val="02C511E7"/>
    <w:rsid w:val="02D33622"/>
    <w:rsid w:val="02DC78BE"/>
    <w:rsid w:val="02E903CF"/>
    <w:rsid w:val="02F474A0"/>
    <w:rsid w:val="033B7165"/>
    <w:rsid w:val="034B4BE6"/>
    <w:rsid w:val="03724869"/>
    <w:rsid w:val="03861008"/>
    <w:rsid w:val="03884C34"/>
    <w:rsid w:val="039E2A19"/>
    <w:rsid w:val="03A27FBB"/>
    <w:rsid w:val="03A314B8"/>
    <w:rsid w:val="03AF33C7"/>
    <w:rsid w:val="03BE7B32"/>
    <w:rsid w:val="03C13275"/>
    <w:rsid w:val="03C75EB2"/>
    <w:rsid w:val="03CC5C22"/>
    <w:rsid w:val="03D82B98"/>
    <w:rsid w:val="03F83E8B"/>
    <w:rsid w:val="03FB6676"/>
    <w:rsid w:val="03FE0D6A"/>
    <w:rsid w:val="04077019"/>
    <w:rsid w:val="04186DB0"/>
    <w:rsid w:val="043C33BD"/>
    <w:rsid w:val="04534B2F"/>
    <w:rsid w:val="046E6040"/>
    <w:rsid w:val="04965E47"/>
    <w:rsid w:val="04AC5F40"/>
    <w:rsid w:val="04C57E52"/>
    <w:rsid w:val="04EB36D1"/>
    <w:rsid w:val="04FF402F"/>
    <w:rsid w:val="04FF6F21"/>
    <w:rsid w:val="05047743"/>
    <w:rsid w:val="05383F82"/>
    <w:rsid w:val="053E0EA6"/>
    <w:rsid w:val="053E7845"/>
    <w:rsid w:val="05677445"/>
    <w:rsid w:val="059211F2"/>
    <w:rsid w:val="05980224"/>
    <w:rsid w:val="059D3E1F"/>
    <w:rsid w:val="05C41BC0"/>
    <w:rsid w:val="05C56868"/>
    <w:rsid w:val="05CE7FAF"/>
    <w:rsid w:val="05D06147"/>
    <w:rsid w:val="05D37B44"/>
    <w:rsid w:val="05F02C7D"/>
    <w:rsid w:val="06474FA8"/>
    <w:rsid w:val="065F7D3D"/>
    <w:rsid w:val="06824D59"/>
    <w:rsid w:val="06917249"/>
    <w:rsid w:val="06936FD0"/>
    <w:rsid w:val="069961B7"/>
    <w:rsid w:val="06C20BFC"/>
    <w:rsid w:val="06CC7736"/>
    <w:rsid w:val="06EF019B"/>
    <w:rsid w:val="06F86282"/>
    <w:rsid w:val="0717375D"/>
    <w:rsid w:val="07734B85"/>
    <w:rsid w:val="0774295E"/>
    <w:rsid w:val="07B62E11"/>
    <w:rsid w:val="07B72767"/>
    <w:rsid w:val="07E95234"/>
    <w:rsid w:val="08070D6B"/>
    <w:rsid w:val="08077E72"/>
    <w:rsid w:val="08094A76"/>
    <w:rsid w:val="081163FE"/>
    <w:rsid w:val="08451EB2"/>
    <w:rsid w:val="08882DD0"/>
    <w:rsid w:val="08A166C6"/>
    <w:rsid w:val="08B17BE1"/>
    <w:rsid w:val="08C94101"/>
    <w:rsid w:val="08F209EF"/>
    <w:rsid w:val="09047D11"/>
    <w:rsid w:val="090B06E2"/>
    <w:rsid w:val="091851C2"/>
    <w:rsid w:val="092D43FF"/>
    <w:rsid w:val="09376339"/>
    <w:rsid w:val="09537BDC"/>
    <w:rsid w:val="09673489"/>
    <w:rsid w:val="096B4234"/>
    <w:rsid w:val="096D6A3E"/>
    <w:rsid w:val="0971040B"/>
    <w:rsid w:val="09772BD9"/>
    <w:rsid w:val="099C7E91"/>
    <w:rsid w:val="09AE4217"/>
    <w:rsid w:val="09CC2AAC"/>
    <w:rsid w:val="09D26E76"/>
    <w:rsid w:val="09E457B4"/>
    <w:rsid w:val="0A3313E7"/>
    <w:rsid w:val="0A3640C2"/>
    <w:rsid w:val="0A42224C"/>
    <w:rsid w:val="0A652D3E"/>
    <w:rsid w:val="0A717628"/>
    <w:rsid w:val="0AA11D43"/>
    <w:rsid w:val="0AD75259"/>
    <w:rsid w:val="0AE10FC7"/>
    <w:rsid w:val="0AE35F8A"/>
    <w:rsid w:val="0AF85654"/>
    <w:rsid w:val="0B0932BE"/>
    <w:rsid w:val="0B1F35B4"/>
    <w:rsid w:val="0B326F2A"/>
    <w:rsid w:val="0B330F22"/>
    <w:rsid w:val="0B331E39"/>
    <w:rsid w:val="0B367C9D"/>
    <w:rsid w:val="0B4F539D"/>
    <w:rsid w:val="0B5A57FC"/>
    <w:rsid w:val="0B61144B"/>
    <w:rsid w:val="0BA37CB5"/>
    <w:rsid w:val="0BB56BDB"/>
    <w:rsid w:val="0BE35FBA"/>
    <w:rsid w:val="0C0B585A"/>
    <w:rsid w:val="0C1E2888"/>
    <w:rsid w:val="0C4546BE"/>
    <w:rsid w:val="0C4A10B7"/>
    <w:rsid w:val="0C92213C"/>
    <w:rsid w:val="0CA34F8A"/>
    <w:rsid w:val="0CA60D13"/>
    <w:rsid w:val="0CC67BD9"/>
    <w:rsid w:val="0CD01317"/>
    <w:rsid w:val="0CD95A91"/>
    <w:rsid w:val="0CE77B2B"/>
    <w:rsid w:val="0CF6273A"/>
    <w:rsid w:val="0CF74B43"/>
    <w:rsid w:val="0CFD30CD"/>
    <w:rsid w:val="0D307327"/>
    <w:rsid w:val="0D38442D"/>
    <w:rsid w:val="0D3F7E1A"/>
    <w:rsid w:val="0D451480"/>
    <w:rsid w:val="0D50069F"/>
    <w:rsid w:val="0D84032B"/>
    <w:rsid w:val="0DD91591"/>
    <w:rsid w:val="0E0407B3"/>
    <w:rsid w:val="0E4137B5"/>
    <w:rsid w:val="0E4733A2"/>
    <w:rsid w:val="0E4E4012"/>
    <w:rsid w:val="0E545297"/>
    <w:rsid w:val="0E581951"/>
    <w:rsid w:val="0E7043E7"/>
    <w:rsid w:val="0E980B75"/>
    <w:rsid w:val="0E9E6512"/>
    <w:rsid w:val="0ECA394A"/>
    <w:rsid w:val="0ED1219D"/>
    <w:rsid w:val="0EE2757A"/>
    <w:rsid w:val="0EE827B7"/>
    <w:rsid w:val="0EE97A29"/>
    <w:rsid w:val="0EFD281A"/>
    <w:rsid w:val="0F032819"/>
    <w:rsid w:val="0F2A74C4"/>
    <w:rsid w:val="0F3A55EC"/>
    <w:rsid w:val="0F4277DD"/>
    <w:rsid w:val="0F5512C6"/>
    <w:rsid w:val="0F7560D2"/>
    <w:rsid w:val="0FB35F2D"/>
    <w:rsid w:val="0FBE4F78"/>
    <w:rsid w:val="0FCB5743"/>
    <w:rsid w:val="0FCD18E1"/>
    <w:rsid w:val="100677B7"/>
    <w:rsid w:val="1025513D"/>
    <w:rsid w:val="10284C2D"/>
    <w:rsid w:val="104A239C"/>
    <w:rsid w:val="10703A74"/>
    <w:rsid w:val="107704A5"/>
    <w:rsid w:val="10892972"/>
    <w:rsid w:val="10947BCD"/>
    <w:rsid w:val="10A27F31"/>
    <w:rsid w:val="10AC5B32"/>
    <w:rsid w:val="10B14C22"/>
    <w:rsid w:val="10D3289C"/>
    <w:rsid w:val="10EB07AD"/>
    <w:rsid w:val="10F13943"/>
    <w:rsid w:val="110411F6"/>
    <w:rsid w:val="113C31CE"/>
    <w:rsid w:val="115F642C"/>
    <w:rsid w:val="11603F53"/>
    <w:rsid w:val="11927058"/>
    <w:rsid w:val="11A011DF"/>
    <w:rsid w:val="11AA6F10"/>
    <w:rsid w:val="11EB466C"/>
    <w:rsid w:val="12023F74"/>
    <w:rsid w:val="12147E40"/>
    <w:rsid w:val="12563718"/>
    <w:rsid w:val="127D55EF"/>
    <w:rsid w:val="12941A88"/>
    <w:rsid w:val="12DA3987"/>
    <w:rsid w:val="12E110C3"/>
    <w:rsid w:val="12E27315"/>
    <w:rsid w:val="12E63710"/>
    <w:rsid w:val="12F714BE"/>
    <w:rsid w:val="12F901BB"/>
    <w:rsid w:val="132C67E2"/>
    <w:rsid w:val="136B4BB9"/>
    <w:rsid w:val="13702B73"/>
    <w:rsid w:val="13A17282"/>
    <w:rsid w:val="13AF4F03"/>
    <w:rsid w:val="13BF7656"/>
    <w:rsid w:val="13C42256"/>
    <w:rsid w:val="140E7C96"/>
    <w:rsid w:val="141A7FE7"/>
    <w:rsid w:val="14567892"/>
    <w:rsid w:val="14736E66"/>
    <w:rsid w:val="1475242F"/>
    <w:rsid w:val="147F458F"/>
    <w:rsid w:val="148501AF"/>
    <w:rsid w:val="14923734"/>
    <w:rsid w:val="14D958EC"/>
    <w:rsid w:val="14DB3544"/>
    <w:rsid w:val="14E95859"/>
    <w:rsid w:val="15276EDB"/>
    <w:rsid w:val="1534169A"/>
    <w:rsid w:val="1534197E"/>
    <w:rsid w:val="153511A5"/>
    <w:rsid w:val="153D258B"/>
    <w:rsid w:val="1559566F"/>
    <w:rsid w:val="156F0C08"/>
    <w:rsid w:val="15C03E03"/>
    <w:rsid w:val="15E909BB"/>
    <w:rsid w:val="15EF58A5"/>
    <w:rsid w:val="1603535C"/>
    <w:rsid w:val="160E1864"/>
    <w:rsid w:val="16242433"/>
    <w:rsid w:val="162A25EB"/>
    <w:rsid w:val="16531E7E"/>
    <w:rsid w:val="16553B2A"/>
    <w:rsid w:val="16573B76"/>
    <w:rsid w:val="165E00D0"/>
    <w:rsid w:val="166409AA"/>
    <w:rsid w:val="16704C38"/>
    <w:rsid w:val="16894003"/>
    <w:rsid w:val="168E50BE"/>
    <w:rsid w:val="16B01A6C"/>
    <w:rsid w:val="16B13437"/>
    <w:rsid w:val="16C805D0"/>
    <w:rsid w:val="16FD2A55"/>
    <w:rsid w:val="17067C1A"/>
    <w:rsid w:val="1711641B"/>
    <w:rsid w:val="17366761"/>
    <w:rsid w:val="17641474"/>
    <w:rsid w:val="17661734"/>
    <w:rsid w:val="17740758"/>
    <w:rsid w:val="177C01F0"/>
    <w:rsid w:val="179D1A5D"/>
    <w:rsid w:val="17B60C89"/>
    <w:rsid w:val="17B71679"/>
    <w:rsid w:val="17CE6630"/>
    <w:rsid w:val="17D94400"/>
    <w:rsid w:val="18084F59"/>
    <w:rsid w:val="180F3C4A"/>
    <w:rsid w:val="182C4697"/>
    <w:rsid w:val="1859722A"/>
    <w:rsid w:val="185D4F83"/>
    <w:rsid w:val="18F0461E"/>
    <w:rsid w:val="19280238"/>
    <w:rsid w:val="193D3387"/>
    <w:rsid w:val="19994C12"/>
    <w:rsid w:val="19B012E6"/>
    <w:rsid w:val="19E71A2C"/>
    <w:rsid w:val="19EB4094"/>
    <w:rsid w:val="19EC0AFA"/>
    <w:rsid w:val="19F45B80"/>
    <w:rsid w:val="1A015928"/>
    <w:rsid w:val="1A254D6A"/>
    <w:rsid w:val="1A46462D"/>
    <w:rsid w:val="1A704552"/>
    <w:rsid w:val="1A8E7887"/>
    <w:rsid w:val="1A9A6727"/>
    <w:rsid w:val="1AD02149"/>
    <w:rsid w:val="1AED4AA9"/>
    <w:rsid w:val="1AF35E37"/>
    <w:rsid w:val="1AFF0AFE"/>
    <w:rsid w:val="1B0F6C82"/>
    <w:rsid w:val="1B400F1F"/>
    <w:rsid w:val="1B4F19F8"/>
    <w:rsid w:val="1B584DA1"/>
    <w:rsid w:val="1B747AAC"/>
    <w:rsid w:val="1B7C70C7"/>
    <w:rsid w:val="1B8113F6"/>
    <w:rsid w:val="1B860A5A"/>
    <w:rsid w:val="1BA3148F"/>
    <w:rsid w:val="1BA57132"/>
    <w:rsid w:val="1BB93055"/>
    <w:rsid w:val="1BBB0703"/>
    <w:rsid w:val="1BBC08C0"/>
    <w:rsid w:val="1BDB35D9"/>
    <w:rsid w:val="1BEE2558"/>
    <w:rsid w:val="1C115AAB"/>
    <w:rsid w:val="1C226F03"/>
    <w:rsid w:val="1C3145BB"/>
    <w:rsid w:val="1C4B66CC"/>
    <w:rsid w:val="1C510989"/>
    <w:rsid w:val="1C971DDB"/>
    <w:rsid w:val="1CB5479A"/>
    <w:rsid w:val="1CDA105D"/>
    <w:rsid w:val="1CF0357C"/>
    <w:rsid w:val="1D1F1D26"/>
    <w:rsid w:val="1D663B5A"/>
    <w:rsid w:val="1D884F5D"/>
    <w:rsid w:val="1DA008E8"/>
    <w:rsid w:val="1DA763C2"/>
    <w:rsid w:val="1DB23D88"/>
    <w:rsid w:val="1E056A50"/>
    <w:rsid w:val="1E1C4097"/>
    <w:rsid w:val="1E275347"/>
    <w:rsid w:val="1E294F23"/>
    <w:rsid w:val="1E2D1660"/>
    <w:rsid w:val="1E3565AA"/>
    <w:rsid w:val="1E37701B"/>
    <w:rsid w:val="1E3B2E95"/>
    <w:rsid w:val="1E582D6B"/>
    <w:rsid w:val="1E5F5CBE"/>
    <w:rsid w:val="1E683DC3"/>
    <w:rsid w:val="1E6F42B9"/>
    <w:rsid w:val="1E6F4784"/>
    <w:rsid w:val="1E7B454E"/>
    <w:rsid w:val="1ECC44FA"/>
    <w:rsid w:val="1EEB0F76"/>
    <w:rsid w:val="1F063325"/>
    <w:rsid w:val="1F0A4CC7"/>
    <w:rsid w:val="1F192120"/>
    <w:rsid w:val="1F2D70E9"/>
    <w:rsid w:val="1F334A54"/>
    <w:rsid w:val="1F3525AA"/>
    <w:rsid w:val="1F483B21"/>
    <w:rsid w:val="1F4F5C3E"/>
    <w:rsid w:val="1F571AD6"/>
    <w:rsid w:val="1F680BA2"/>
    <w:rsid w:val="1F8D5991"/>
    <w:rsid w:val="1FA35EC2"/>
    <w:rsid w:val="1FA70967"/>
    <w:rsid w:val="1FA93BA7"/>
    <w:rsid w:val="1FB24EFB"/>
    <w:rsid w:val="1FBC5DF5"/>
    <w:rsid w:val="1FCF29CF"/>
    <w:rsid w:val="1FF90588"/>
    <w:rsid w:val="20007875"/>
    <w:rsid w:val="20123F77"/>
    <w:rsid w:val="20503958"/>
    <w:rsid w:val="2070410F"/>
    <w:rsid w:val="209D25D8"/>
    <w:rsid w:val="20A8767A"/>
    <w:rsid w:val="20C3623F"/>
    <w:rsid w:val="21555ECC"/>
    <w:rsid w:val="21654C88"/>
    <w:rsid w:val="21781212"/>
    <w:rsid w:val="217C0935"/>
    <w:rsid w:val="218D48F0"/>
    <w:rsid w:val="21B83F86"/>
    <w:rsid w:val="21CE4F94"/>
    <w:rsid w:val="21F4496F"/>
    <w:rsid w:val="221178A8"/>
    <w:rsid w:val="221213CF"/>
    <w:rsid w:val="22316CD7"/>
    <w:rsid w:val="22327A92"/>
    <w:rsid w:val="2254293F"/>
    <w:rsid w:val="22646696"/>
    <w:rsid w:val="226C6BFB"/>
    <w:rsid w:val="22A16179"/>
    <w:rsid w:val="22D64075"/>
    <w:rsid w:val="230A4ABA"/>
    <w:rsid w:val="23197D41"/>
    <w:rsid w:val="231D53A2"/>
    <w:rsid w:val="23691BCC"/>
    <w:rsid w:val="236D5383"/>
    <w:rsid w:val="2398757C"/>
    <w:rsid w:val="23A902C3"/>
    <w:rsid w:val="23B7504C"/>
    <w:rsid w:val="23C81977"/>
    <w:rsid w:val="23E31514"/>
    <w:rsid w:val="23E57D10"/>
    <w:rsid w:val="23EF1C87"/>
    <w:rsid w:val="23F459D5"/>
    <w:rsid w:val="241B123B"/>
    <w:rsid w:val="2441640D"/>
    <w:rsid w:val="24457704"/>
    <w:rsid w:val="244E44DD"/>
    <w:rsid w:val="24571307"/>
    <w:rsid w:val="246E095B"/>
    <w:rsid w:val="24753553"/>
    <w:rsid w:val="247753E3"/>
    <w:rsid w:val="24834BB9"/>
    <w:rsid w:val="248875F1"/>
    <w:rsid w:val="248B3210"/>
    <w:rsid w:val="24DA1B49"/>
    <w:rsid w:val="24E011DB"/>
    <w:rsid w:val="24E728D1"/>
    <w:rsid w:val="24EC412C"/>
    <w:rsid w:val="24F47DEC"/>
    <w:rsid w:val="25110A2A"/>
    <w:rsid w:val="25396B3D"/>
    <w:rsid w:val="253E4521"/>
    <w:rsid w:val="254D29F2"/>
    <w:rsid w:val="256C0944"/>
    <w:rsid w:val="25845D62"/>
    <w:rsid w:val="259E1775"/>
    <w:rsid w:val="25A027D6"/>
    <w:rsid w:val="25D346D3"/>
    <w:rsid w:val="25DF4BF7"/>
    <w:rsid w:val="25DF5422"/>
    <w:rsid w:val="25E35426"/>
    <w:rsid w:val="25E60A73"/>
    <w:rsid w:val="26074AC6"/>
    <w:rsid w:val="260A3F7D"/>
    <w:rsid w:val="260F0234"/>
    <w:rsid w:val="26274BF4"/>
    <w:rsid w:val="263703E2"/>
    <w:rsid w:val="263B09E6"/>
    <w:rsid w:val="263D3288"/>
    <w:rsid w:val="26446DE3"/>
    <w:rsid w:val="26505AD0"/>
    <w:rsid w:val="265C0513"/>
    <w:rsid w:val="267A231A"/>
    <w:rsid w:val="267B565F"/>
    <w:rsid w:val="269669E7"/>
    <w:rsid w:val="26BE675C"/>
    <w:rsid w:val="26C32C94"/>
    <w:rsid w:val="26CA481B"/>
    <w:rsid w:val="26CE5F73"/>
    <w:rsid w:val="26D7699F"/>
    <w:rsid w:val="26E23971"/>
    <w:rsid w:val="26E2748C"/>
    <w:rsid w:val="26E80F3D"/>
    <w:rsid w:val="26FC6074"/>
    <w:rsid w:val="27152303"/>
    <w:rsid w:val="271F4BB7"/>
    <w:rsid w:val="27315D1D"/>
    <w:rsid w:val="275D7507"/>
    <w:rsid w:val="27652D21"/>
    <w:rsid w:val="27654CF2"/>
    <w:rsid w:val="276757FC"/>
    <w:rsid w:val="27A176DF"/>
    <w:rsid w:val="27B801ED"/>
    <w:rsid w:val="28330BB9"/>
    <w:rsid w:val="284F12A1"/>
    <w:rsid w:val="286A231A"/>
    <w:rsid w:val="28844573"/>
    <w:rsid w:val="28907A7E"/>
    <w:rsid w:val="28E87A85"/>
    <w:rsid w:val="2916469B"/>
    <w:rsid w:val="293878AD"/>
    <w:rsid w:val="29400D59"/>
    <w:rsid w:val="2941722A"/>
    <w:rsid w:val="295B75C6"/>
    <w:rsid w:val="297509EC"/>
    <w:rsid w:val="29984DDA"/>
    <w:rsid w:val="29AB4E3A"/>
    <w:rsid w:val="29B844D4"/>
    <w:rsid w:val="29C538B1"/>
    <w:rsid w:val="29CA4694"/>
    <w:rsid w:val="29F717CB"/>
    <w:rsid w:val="29FE4E52"/>
    <w:rsid w:val="2A0E1019"/>
    <w:rsid w:val="2A3D0F77"/>
    <w:rsid w:val="2A404AB8"/>
    <w:rsid w:val="2A4B7339"/>
    <w:rsid w:val="2A4C14A2"/>
    <w:rsid w:val="2A5306A1"/>
    <w:rsid w:val="2A9767DF"/>
    <w:rsid w:val="2AE24B98"/>
    <w:rsid w:val="2AF518AD"/>
    <w:rsid w:val="2B077AD4"/>
    <w:rsid w:val="2B5349B1"/>
    <w:rsid w:val="2B774624"/>
    <w:rsid w:val="2BC363AB"/>
    <w:rsid w:val="2BC5350C"/>
    <w:rsid w:val="2BDF28E2"/>
    <w:rsid w:val="2BE9196E"/>
    <w:rsid w:val="2BEE01C4"/>
    <w:rsid w:val="2C0643CF"/>
    <w:rsid w:val="2C071743"/>
    <w:rsid w:val="2C250D85"/>
    <w:rsid w:val="2C29790B"/>
    <w:rsid w:val="2C3A001B"/>
    <w:rsid w:val="2C3D2B5C"/>
    <w:rsid w:val="2C5139D5"/>
    <w:rsid w:val="2C59335D"/>
    <w:rsid w:val="2C5B6608"/>
    <w:rsid w:val="2C7A72BE"/>
    <w:rsid w:val="2C8B4122"/>
    <w:rsid w:val="2C9A7D75"/>
    <w:rsid w:val="2CC17412"/>
    <w:rsid w:val="2CC413E2"/>
    <w:rsid w:val="2CC55886"/>
    <w:rsid w:val="2CDE06F5"/>
    <w:rsid w:val="2D214A86"/>
    <w:rsid w:val="2D3922BA"/>
    <w:rsid w:val="2D487044"/>
    <w:rsid w:val="2D5201B2"/>
    <w:rsid w:val="2D54617B"/>
    <w:rsid w:val="2DAE631A"/>
    <w:rsid w:val="2DBF0527"/>
    <w:rsid w:val="2DFF6236"/>
    <w:rsid w:val="2E0B28F8"/>
    <w:rsid w:val="2E262354"/>
    <w:rsid w:val="2E3031D3"/>
    <w:rsid w:val="2E440D00"/>
    <w:rsid w:val="2E6D172B"/>
    <w:rsid w:val="2E730DA6"/>
    <w:rsid w:val="2E9976CE"/>
    <w:rsid w:val="2EA2269B"/>
    <w:rsid w:val="2EBC4A66"/>
    <w:rsid w:val="2EC60CD4"/>
    <w:rsid w:val="2EEF1D7E"/>
    <w:rsid w:val="2F0C1847"/>
    <w:rsid w:val="2F1D1E78"/>
    <w:rsid w:val="2F1D58AE"/>
    <w:rsid w:val="2F3B2F8F"/>
    <w:rsid w:val="2F401D3C"/>
    <w:rsid w:val="2F436F36"/>
    <w:rsid w:val="2F4D0836"/>
    <w:rsid w:val="2F5B24E1"/>
    <w:rsid w:val="2F723377"/>
    <w:rsid w:val="2F752BA8"/>
    <w:rsid w:val="2F8A36BF"/>
    <w:rsid w:val="2FA92C7F"/>
    <w:rsid w:val="2FA95C88"/>
    <w:rsid w:val="2FAA0D63"/>
    <w:rsid w:val="2FD20A88"/>
    <w:rsid w:val="2FDBD549"/>
    <w:rsid w:val="2FE57FED"/>
    <w:rsid w:val="2FEC6193"/>
    <w:rsid w:val="301042F0"/>
    <w:rsid w:val="303811F8"/>
    <w:rsid w:val="3041370F"/>
    <w:rsid w:val="306F4936"/>
    <w:rsid w:val="30703D5A"/>
    <w:rsid w:val="30B65734"/>
    <w:rsid w:val="30CD4D80"/>
    <w:rsid w:val="30E1446E"/>
    <w:rsid w:val="30E327D8"/>
    <w:rsid w:val="30FE10EF"/>
    <w:rsid w:val="31182F5B"/>
    <w:rsid w:val="312B50A3"/>
    <w:rsid w:val="31382F03"/>
    <w:rsid w:val="315D57B2"/>
    <w:rsid w:val="31647A24"/>
    <w:rsid w:val="316653F9"/>
    <w:rsid w:val="31684A32"/>
    <w:rsid w:val="31712FE1"/>
    <w:rsid w:val="318D23EC"/>
    <w:rsid w:val="3192444C"/>
    <w:rsid w:val="31AF207F"/>
    <w:rsid w:val="31AF3253"/>
    <w:rsid w:val="31BB4AF8"/>
    <w:rsid w:val="31DB48AB"/>
    <w:rsid w:val="31EB72EA"/>
    <w:rsid w:val="320D2B22"/>
    <w:rsid w:val="32136105"/>
    <w:rsid w:val="323F5AAC"/>
    <w:rsid w:val="32453A27"/>
    <w:rsid w:val="325D030E"/>
    <w:rsid w:val="3263064A"/>
    <w:rsid w:val="3276317E"/>
    <w:rsid w:val="32805DAB"/>
    <w:rsid w:val="32A43132"/>
    <w:rsid w:val="32A5512D"/>
    <w:rsid w:val="32AA7915"/>
    <w:rsid w:val="32AC0C06"/>
    <w:rsid w:val="32C43C94"/>
    <w:rsid w:val="32D16607"/>
    <w:rsid w:val="32E80A44"/>
    <w:rsid w:val="32EB3B6C"/>
    <w:rsid w:val="32FE3804"/>
    <w:rsid w:val="33125E56"/>
    <w:rsid w:val="331836DC"/>
    <w:rsid w:val="33190199"/>
    <w:rsid w:val="332A5750"/>
    <w:rsid w:val="33344EF5"/>
    <w:rsid w:val="33471AD0"/>
    <w:rsid w:val="33852A1B"/>
    <w:rsid w:val="33BA00DB"/>
    <w:rsid w:val="33BB1981"/>
    <w:rsid w:val="33D03C7A"/>
    <w:rsid w:val="33DD03A0"/>
    <w:rsid w:val="33F94067"/>
    <w:rsid w:val="34076784"/>
    <w:rsid w:val="3424741B"/>
    <w:rsid w:val="342D773D"/>
    <w:rsid w:val="34385926"/>
    <w:rsid w:val="344160C1"/>
    <w:rsid w:val="34AE5EA8"/>
    <w:rsid w:val="34BD7886"/>
    <w:rsid w:val="34E87939"/>
    <w:rsid w:val="34F56B8F"/>
    <w:rsid w:val="351B358A"/>
    <w:rsid w:val="3537750C"/>
    <w:rsid w:val="3537798C"/>
    <w:rsid w:val="35721391"/>
    <w:rsid w:val="35AB5476"/>
    <w:rsid w:val="35AE16C9"/>
    <w:rsid w:val="35B75F88"/>
    <w:rsid w:val="35C13FC9"/>
    <w:rsid w:val="35CF5A3D"/>
    <w:rsid w:val="35F710FF"/>
    <w:rsid w:val="360C7CE9"/>
    <w:rsid w:val="360E35DA"/>
    <w:rsid w:val="361336E7"/>
    <w:rsid w:val="362F3D1C"/>
    <w:rsid w:val="364257B6"/>
    <w:rsid w:val="365E789E"/>
    <w:rsid w:val="36744955"/>
    <w:rsid w:val="367E3807"/>
    <w:rsid w:val="367F740D"/>
    <w:rsid w:val="368E5592"/>
    <w:rsid w:val="37066518"/>
    <w:rsid w:val="373C06F3"/>
    <w:rsid w:val="376E1E31"/>
    <w:rsid w:val="37E8120D"/>
    <w:rsid w:val="37EA5922"/>
    <w:rsid w:val="38276B93"/>
    <w:rsid w:val="38654D2F"/>
    <w:rsid w:val="38844787"/>
    <w:rsid w:val="38AC3431"/>
    <w:rsid w:val="38D17360"/>
    <w:rsid w:val="392B1836"/>
    <w:rsid w:val="392F2E16"/>
    <w:rsid w:val="398443D3"/>
    <w:rsid w:val="39856902"/>
    <w:rsid w:val="39B21C69"/>
    <w:rsid w:val="39B61C37"/>
    <w:rsid w:val="39CE564E"/>
    <w:rsid w:val="39DC420F"/>
    <w:rsid w:val="39DE77CB"/>
    <w:rsid w:val="39E00529"/>
    <w:rsid w:val="3A0461CB"/>
    <w:rsid w:val="3A0B64A7"/>
    <w:rsid w:val="3A403313"/>
    <w:rsid w:val="3A4579E6"/>
    <w:rsid w:val="3A574DDA"/>
    <w:rsid w:val="3A596BD1"/>
    <w:rsid w:val="3A8F1281"/>
    <w:rsid w:val="3ABE3E9E"/>
    <w:rsid w:val="3AD3075A"/>
    <w:rsid w:val="3AF74C02"/>
    <w:rsid w:val="3B55597F"/>
    <w:rsid w:val="3B84149C"/>
    <w:rsid w:val="3B8F618D"/>
    <w:rsid w:val="3B9823EF"/>
    <w:rsid w:val="3BC36272"/>
    <w:rsid w:val="3BD07FDD"/>
    <w:rsid w:val="3BE13D5E"/>
    <w:rsid w:val="3BF53366"/>
    <w:rsid w:val="3C0059A5"/>
    <w:rsid w:val="3C103151"/>
    <w:rsid w:val="3C113558"/>
    <w:rsid w:val="3C134E78"/>
    <w:rsid w:val="3C434314"/>
    <w:rsid w:val="3C5F1A0E"/>
    <w:rsid w:val="3C970C16"/>
    <w:rsid w:val="3CA22F6A"/>
    <w:rsid w:val="3CCB5FED"/>
    <w:rsid w:val="3CD062CD"/>
    <w:rsid w:val="3CEC7FB1"/>
    <w:rsid w:val="3D014A01"/>
    <w:rsid w:val="3D1C1921"/>
    <w:rsid w:val="3D32789A"/>
    <w:rsid w:val="3D5FE6E5"/>
    <w:rsid w:val="3D7E0262"/>
    <w:rsid w:val="3D8F47CE"/>
    <w:rsid w:val="3D956BAE"/>
    <w:rsid w:val="3DBA03C3"/>
    <w:rsid w:val="3DC5043F"/>
    <w:rsid w:val="3DEC7285"/>
    <w:rsid w:val="3DF6345D"/>
    <w:rsid w:val="3DFF227A"/>
    <w:rsid w:val="3E047890"/>
    <w:rsid w:val="3E111308"/>
    <w:rsid w:val="3E1C4F95"/>
    <w:rsid w:val="3E252895"/>
    <w:rsid w:val="3E2B5515"/>
    <w:rsid w:val="3E370692"/>
    <w:rsid w:val="3E4D4F28"/>
    <w:rsid w:val="3E546FF0"/>
    <w:rsid w:val="3E815385"/>
    <w:rsid w:val="3E816851"/>
    <w:rsid w:val="3E886766"/>
    <w:rsid w:val="3E8A01E6"/>
    <w:rsid w:val="3EBA7D92"/>
    <w:rsid w:val="3EBC3D16"/>
    <w:rsid w:val="3EE13701"/>
    <w:rsid w:val="3EF50C1C"/>
    <w:rsid w:val="3F0F400B"/>
    <w:rsid w:val="3F1A4BB3"/>
    <w:rsid w:val="3F3C5097"/>
    <w:rsid w:val="3FBA5E41"/>
    <w:rsid w:val="3FE16CD9"/>
    <w:rsid w:val="40192BA6"/>
    <w:rsid w:val="402E0B16"/>
    <w:rsid w:val="403922F6"/>
    <w:rsid w:val="403D2262"/>
    <w:rsid w:val="40553D7B"/>
    <w:rsid w:val="405D62C1"/>
    <w:rsid w:val="40615CD2"/>
    <w:rsid w:val="407231D7"/>
    <w:rsid w:val="40821AFC"/>
    <w:rsid w:val="40952AB4"/>
    <w:rsid w:val="40B632BF"/>
    <w:rsid w:val="40B9220B"/>
    <w:rsid w:val="40BF3C01"/>
    <w:rsid w:val="41571534"/>
    <w:rsid w:val="41601281"/>
    <w:rsid w:val="41731A9F"/>
    <w:rsid w:val="41766EA9"/>
    <w:rsid w:val="41BF1229"/>
    <w:rsid w:val="41E35BD2"/>
    <w:rsid w:val="4214051D"/>
    <w:rsid w:val="422D18EA"/>
    <w:rsid w:val="42550A18"/>
    <w:rsid w:val="425D1C65"/>
    <w:rsid w:val="42613503"/>
    <w:rsid w:val="4277217A"/>
    <w:rsid w:val="428B303D"/>
    <w:rsid w:val="428D0A5E"/>
    <w:rsid w:val="429D496A"/>
    <w:rsid w:val="42C43697"/>
    <w:rsid w:val="42F473A1"/>
    <w:rsid w:val="430F539D"/>
    <w:rsid w:val="434A26FB"/>
    <w:rsid w:val="439672A2"/>
    <w:rsid w:val="43D87F6C"/>
    <w:rsid w:val="43DB0121"/>
    <w:rsid w:val="43E97C54"/>
    <w:rsid w:val="441E62C0"/>
    <w:rsid w:val="442E38B9"/>
    <w:rsid w:val="444E001B"/>
    <w:rsid w:val="44723326"/>
    <w:rsid w:val="447802E0"/>
    <w:rsid w:val="44824F14"/>
    <w:rsid w:val="44CE2FE3"/>
    <w:rsid w:val="44D24623"/>
    <w:rsid w:val="44D570FB"/>
    <w:rsid w:val="44E4585D"/>
    <w:rsid w:val="44EF5F9C"/>
    <w:rsid w:val="45231E65"/>
    <w:rsid w:val="45246816"/>
    <w:rsid w:val="45325D14"/>
    <w:rsid w:val="45404BDA"/>
    <w:rsid w:val="45464C32"/>
    <w:rsid w:val="45811C7C"/>
    <w:rsid w:val="45834CF2"/>
    <w:rsid w:val="45906116"/>
    <w:rsid w:val="459C3BCC"/>
    <w:rsid w:val="45F66658"/>
    <w:rsid w:val="46244F73"/>
    <w:rsid w:val="462705C0"/>
    <w:rsid w:val="46421A0C"/>
    <w:rsid w:val="466452EE"/>
    <w:rsid w:val="468B3EFB"/>
    <w:rsid w:val="469B5FE6"/>
    <w:rsid w:val="46D17B1C"/>
    <w:rsid w:val="46D43C1A"/>
    <w:rsid w:val="46D65EC9"/>
    <w:rsid w:val="46D9799A"/>
    <w:rsid w:val="4703462D"/>
    <w:rsid w:val="470A6193"/>
    <w:rsid w:val="471C6E91"/>
    <w:rsid w:val="472C2CA2"/>
    <w:rsid w:val="47385210"/>
    <w:rsid w:val="474B769A"/>
    <w:rsid w:val="474D04AA"/>
    <w:rsid w:val="47565B16"/>
    <w:rsid w:val="477D50A0"/>
    <w:rsid w:val="478F3682"/>
    <w:rsid w:val="47BF709A"/>
    <w:rsid w:val="47DC4F5C"/>
    <w:rsid w:val="47EA50A0"/>
    <w:rsid w:val="47F60B91"/>
    <w:rsid w:val="47F6293F"/>
    <w:rsid w:val="481C2B1D"/>
    <w:rsid w:val="4836718F"/>
    <w:rsid w:val="48474B8F"/>
    <w:rsid w:val="48535039"/>
    <w:rsid w:val="485A7DD9"/>
    <w:rsid w:val="485D44EE"/>
    <w:rsid w:val="486C04A3"/>
    <w:rsid w:val="486E1F78"/>
    <w:rsid w:val="48B40671"/>
    <w:rsid w:val="48C42A3E"/>
    <w:rsid w:val="48C90538"/>
    <w:rsid w:val="48D15A8D"/>
    <w:rsid w:val="48E846C6"/>
    <w:rsid w:val="492C0191"/>
    <w:rsid w:val="49312A5F"/>
    <w:rsid w:val="49384E4D"/>
    <w:rsid w:val="498918D2"/>
    <w:rsid w:val="499B5738"/>
    <w:rsid w:val="499F244D"/>
    <w:rsid w:val="49A07E15"/>
    <w:rsid w:val="49C52618"/>
    <w:rsid w:val="49DE17B9"/>
    <w:rsid w:val="4A015856"/>
    <w:rsid w:val="4A2737D4"/>
    <w:rsid w:val="4A2F7563"/>
    <w:rsid w:val="4A331C29"/>
    <w:rsid w:val="4A394044"/>
    <w:rsid w:val="4A4060F4"/>
    <w:rsid w:val="4A693610"/>
    <w:rsid w:val="4A973F3F"/>
    <w:rsid w:val="4AD152CC"/>
    <w:rsid w:val="4AD5201F"/>
    <w:rsid w:val="4AE101DF"/>
    <w:rsid w:val="4AF96BC7"/>
    <w:rsid w:val="4B09298A"/>
    <w:rsid w:val="4B1C090F"/>
    <w:rsid w:val="4B416A7D"/>
    <w:rsid w:val="4B42169D"/>
    <w:rsid w:val="4B5A416B"/>
    <w:rsid w:val="4B6D116B"/>
    <w:rsid w:val="4B8019D2"/>
    <w:rsid w:val="4B862A85"/>
    <w:rsid w:val="4BB77BA6"/>
    <w:rsid w:val="4BEC36C6"/>
    <w:rsid w:val="4C063EED"/>
    <w:rsid w:val="4C0762F7"/>
    <w:rsid w:val="4C222773"/>
    <w:rsid w:val="4C771B75"/>
    <w:rsid w:val="4C7E141E"/>
    <w:rsid w:val="4C997D3D"/>
    <w:rsid w:val="4CA867C7"/>
    <w:rsid w:val="4CB90E97"/>
    <w:rsid w:val="4CC64D17"/>
    <w:rsid w:val="4CEF36E2"/>
    <w:rsid w:val="4CEF4DC5"/>
    <w:rsid w:val="4D0F2B48"/>
    <w:rsid w:val="4D127D69"/>
    <w:rsid w:val="4D16138E"/>
    <w:rsid w:val="4D1F3437"/>
    <w:rsid w:val="4D254854"/>
    <w:rsid w:val="4D502AF2"/>
    <w:rsid w:val="4D6640C3"/>
    <w:rsid w:val="4D700D09"/>
    <w:rsid w:val="4D930C30"/>
    <w:rsid w:val="4D9868C3"/>
    <w:rsid w:val="4E257655"/>
    <w:rsid w:val="4E636CCA"/>
    <w:rsid w:val="4E8E7871"/>
    <w:rsid w:val="4EDE7433"/>
    <w:rsid w:val="4F031AB7"/>
    <w:rsid w:val="4F2B696A"/>
    <w:rsid w:val="4F372380"/>
    <w:rsid w:val="4F372FFB"/>
    <w:rsid w:val="4F3B0718"/>
    <w:rsid w:val="4F5C26A0"/>
    <w:rsid w:val="4F6D5E7B"/>
    <w:rsid w:val="4F6F20DE"/>
    <w:rsid w:val="4FA83899"/>
    <w:rsid w:val="4FBC7985"/>
    <w:rsid w:val="4FE35DF7"/>
    <w:rsid w:val="4FE63299"/>
    <w:rsid w:val="4FF11CEE"/>
    <w:rsid w:val="4FF2476A"/>
    <w:rsid w:val="501D1BC6"/>
    <w:rsid w:val="5025116D"/>
    <w:rsid w:val="5042503E"/>
    <w:rsid w:val="50455767"/>
    <w:rsid w:val="506E6C92"/>
    <w:rsid w:val="5075461D"/>
    <w:rsid w:val="509937A3"/>
    <w:rsid w:val="50D457E8"/>
    <w:rsid w:val="5108334E"/>
    <w:rsid w:val="51190719"/>
    <w:rsid w:val="51281690"/>
    <w:rsid w:val="514C3C74"/>
    <w:rsid w:val="51546100"/>
    <w:rsid w:val="51775CBB"/>
    <w:rsid w:val="51860594"/>
    <w:rsid w:val="51876136"/>
    <w:rsid w:val="519344F0"/>
    <w:rsid w:val="51BF6995"/>
    <w:rsid w:val="51CA52C1"/>
    <w:rsid w:val="51F30671"/>
    <w:rsid w:val="521C1509"/>
    <w:rsid w:val="52240B17"/>
    <w:rsid w:val="52332402"/>
    <w:rsid w:val="523522B6"/>
    <w:rsid w:val="52395ECD"/>
    <w:rsid w:val="52525566"/>
    <w:rsid w:val="52AB691A"/>
    <w:rsid w:val="52C10D75"/>
    <w:rsid w:val="52F7756C"/>
    <w:rsid w:val="530530EA"/>
    <w:rsid w:val="53103DA2"/>
    <w:rsid w:val="5311687F"/>
    <w:rsid w:val="53377FEC"/>
    <w:rsid w:val="53536239"/>
    <w:rsid w:val="535E58BA"/>
    <w:rsid w:val="537868FE"/>
    <w:rsid w:val="538A62F2"/>
    <w:rsid w:val="539271B1"/>
    <w:rsid w:val="53C27FF8"/>
    <w:rsid w:val="54181E8F"/>
    <w:rsid w:val="541A33FA"/>
    <w:rsid w:val="54212AF2"/>
    <w:rsid w:val="542B05BF"/>
    <w:rsid w:val="546D7D50"/>
    <w:rsid w:val="547F351F"/>
    <w:rsid w:val="54986FAB"/>
    <w:rsid w:val="549E1A80"/>
    <w:rsid w:val="54A12E49"/>
    <w:rsid w:val="54B73573"/>
    <w:rsid w:val="54C658F4"/>
    <w:rsid w:val="54DF3DD3"/>
    <w:rsid w:val="54E83743"/>
    <w:rsid w:val="54EA551B"/>
    <w:rsid w:val="550C4BD7"/>
    <w:rsid w:val="5512524B"/>
    <w:rsid w:val="553650C5"/>
    <w:rsid w:val="55386F12"/>
    <w:rsid w:val="553E1624"/>
    <w:rsid w:val="55456CB4"/>
    <w:rsid w:val="554C1D56"/>
    <w:rsid w:val="555206C5"/>
    <w:rsid w:val="55572986"/>
    <w:rsid w:val="557F360E"/>
    <w:rsid w:val="559B337F"/>
    <w:rsid w:val="55A364A7"/>
    <w:rsid w:val="55B646A3"/>
    <w:rsid w:val="55BE64BA"/>
    <w:rsid w:val="55C062DD"/>
    <w:rsid w:val="56074D34"/>
    <w:rsid w:val="561B0A97"/>
    <w:rsid w:val="56241882"/>
    <w:rsid w:val="563E723D"/>
    <w:rsid w:val="564822B6"/>
    <w:rsid w:val="565340FA"/>
    <w:rsid w:val="56535401"/>
    <w:rsid w:val="56676D66"/>
    <w:rsid w:val="56A408FF"/>
    <w:rsid w:val="56B35639"/>
    <w:rsid w:val="56B631D9"/>
    <w:rsid w:val="56D407C0"/>
    <w:rsid w:val="56D431EB"/>
    <w:rsid w:val="56DC53F6"/>
    <w:rsid w:val="570E7132"/>
    <w:rsid w:val="57134EAE"/>
    <w:rsid w:val="5723343E"/>
    <w:rsid w:val="573D7EAB"/>
    <w:rsid w:val="57543E57"/>
    <w:rsid w:val="576229BC"/>
    <w:rsid w:val="576784A1"/>
    <w:rsid w:val="577832D6"/>
    <w:rsid w:val="578F5BA5"/>
    <w:rsid w:val="57A203EE"/>
    <w:rsid w:val="57B160A2"/>
    <w:rsid w:val="57B60D2F"/>
    <w:rsid w:val="57F25ABC"/>
    <w:rsid w:val="57F74D08"/>
    <w:rsid w:val="58172265"/>
    <w:rsid w:val="582C5A22"/>
    <w:rsid w:val="58694A68"/>
    <w:rsid w:val="58697B42"/>
    <w:rsid w:val="586B4C84"/>
    <w:rsid w:val="589A378D"/>
    <w:rsid w:val="58B8166E"/>
    <w:rsid w:val="58C85C32"/>
    <w:rsid w:val="58DC16DE"/>
    <w:rsid w:val="59301975"/>
    <w:rsid w:val="595B6075"/>
    <w:rsid w:val="59CB24F0"/>
    <w:rsid w:val="59D84667"/>
    <w:rsid w:val="59FA6A71"/>
    <w:rsid w:val="5A073226"/>
    <w:rsid w:val="5A242B45"/>
    <w:rsid w:val="5A2F2CC8"/>
    <w:rsid w:val="5A5C78D3"/>
    <w:rsid w:val="5A6D500B"/>
    <w:rsid w:val="5ACC7594"/>
    <w:rsid w:val="5ADC59C5"/>
    <w:rsid w:val="5AE1122D"/>
    <w:rsid w:val="5AF86C4E"/>
    <w:rsid w:val="5B0A6A40"/>
    <w:rsid w:val="5B0F559B"/>
    <w:rsid w:val="5B13484C"/>
    <w:rsid w:val="5B341898"/>
    <w:rsid w:val="5B593A87"/>
    <w:rsid w:val="5B5C08B4"/>
    <w:rsid w:val="5B6339F0"/>
    <w:rsid w:val="5BA26962"/>
    <w:rsid w:val="5BD428E4"/>
    <w:rsid w:val="5BF27982"/>
    <w:rsid w:val="5BF7EFE6"/>
    <w:rsid w:val="5C10702D"/>
    <w:rsid w:val="5C152601"/>
    <w:rsid w:val="5C200D9C"/>
    <w:rsid w:val="5C591F03"/>
    <w:rsid w:val="5C79077B"/>
    <w:rsid w:val="5C7D31D8"/>
    <w:rsid w:val="5C8A1B2F"/>
    <w:rsid w:val="5C8F586D"/>
    <w:rsid w:val="5C9A5B38"/>
    <w:rsid w:val="5CB353D5"/>
    <w:rsid w:val="5CBC2FE7"/>
    <w:rsid w:val="5CFE264B"/>
    <w:rsid w:val="5D2C7ED8"/>
    <w:rsid w:val="5D3610BD"/>
    <w:rsid w:val="5D714C12"/>
    <w:rsid w:val="5D914004"/>
    <w:rsid w:val="5DCE0B04"/>
    <w:rsid w:val="5DD72473"/>
    <w:rsid w:val="5DD86807"/>
    <w:rsid w:val="5DDD1055"/>
    <w:rsid w:val="5DED0803"/>
    <w:rsid w:val="5DF503DE"/>
    <w:rsid w:val="5E1B6E61"/>
    <w:rsid w:val="5E241926"/>
    <w:rsid w:val="5E2A4C99"/>
    <w:rsid w:val="5E3A670F"/>
    <w:rsid w:val="5E6C7858"/>
    <w:rsid w:val="5E8327CD"/>
    <w:rsid w:val="5E9347E2"/>
    <w:rsid w:val="5EA77AE8"/>
    <w:rsid w:val="5EAA5DDA"/>
    <w:rsid w:val="5ED37402"/>
    <w:rsid w:val="5F070D03"/>
    <w:rsid w:val="5F0D0843"/>
    <w:rsid w:val="5F1D752B"/>
    <w:rsid w:val="5F41229A"/>
    <w:rsid w:val="5F426012"/>
    <w:rsid w:val="5F561B72"/>
    <w:rsid w:val="5F5B3C1C"/>
    <w:rsid w:val="5F69359F"/>
    <w:rsid w:val="5FBA5EDB"/>
    <w:rsid w:val="5FD043FA"/>
    <w:rsid w:val="5FF53085"/>
    <w:rsid w:val="603B4F3C"/>
    <w:rsid w:val="6057256B"/>
    <w:rsid w:val="606007BB"/>
    <w:rsid w:val="607E33C1"/>
    <w:rsid w:val="60977324"/>
    <w:rsid w:val="60AC7F66"/>
    <w:rsid w:val="60D7754C"/>
    <w:rsid w:val="61150138"/>
    <w:rsid w:val="61333E65"/>
    <w:rsid w:val="61400C47"/>
    <w:rsid w:val="617E7A28"/>
    <w:rsid w:val="61AD3C2D"/>
    <w:rsid w:val="61BF10D9"/>
    <w:rsid w:val="61DA3D4C"/>
    <w:rsid w:val="61E3619B"/>
    <w:rsid w:val="61E6537B"/>
    <w:rsid w:val="61FE26C5"/>
    <w:rsid w:val="62025CAE"/>
    <w:rsid w:val="62146E01"/>
    <w:rsid w:val="6226028A"/>
    <w:rsid w:val="6233139D"/>
    <w:rsid w:val="624943AD"/>
    <w:rsid w:val="62592CAB"/>
    <w:rsid w:val="628232F6"/>
    <w:rsid w:val="628456F5"/>
    <w:rsid w:val="628D1E2F"/>
    <w:rsid w:val="628F79E4"/>
    <w:rsid w:val="629E103F"/>
    <w:rsid w:val="62A72EEF"/>
    <w:rsid w:val="62AC22DC"/>
    <w:rsid w:val="62AE40EB"/>
    <w:rsid w:val="62DE2A8A"/>
    <w:rsid w:val="62E87F19"/>
    <w:rsid w:val="632C14B3"/>
    <w:rsid w:val="633D7B3F"/>
    <w:rsid w:val="63440525"/>
    <w:rsid w:val="63447D07"/>
    <w:rsid w:val="634F5114"/>
    <w:rsid w:val="637833E8"/>
    <w:rsid w:val="638042E0"/>
    <w:rsid w:val="638719BF"/>
    <w:rsid w:val="63C45248"/>
    <w:rsid w:val="63C931B9"/>
    <w:rsid w:val="63CB03E6"/>
    <w:rsid w:val="63CF6769"/>
    <w:rsid w:val="63D863F5"/>
    <w:rsid w:val="64575176"/>
    <w:rsid w:val="645E78E8"/>
    <w:rsid w:val="6477734C"/>
    <w:rsid w:val="648B4726"/>
    <w:rsid w:val="64C13D51"/>
    <w:rsid w:val="64C67905"/>
    <w:rsid w:val="64D04446"/>
    <w:rsid w:val="64E45EF7"/>
    <w:rsid w:val="64FF67AA"/>
    <w:rsid w:val="650F4BE9"/>
    <w:rsid w:val="652354C5"/>
    <w:rsid w:val="65384825"/>
    <w:rsid w:val="654B5C68"/>
    <w:rsid w:val="656E284E"/>
    <w:rsid w:val="65A9009F"/>
    <w:rsid w:val="65E762C3"/>
    <w:rsid w:val="65EC7453"/>
    <w:rsid w:val="65EE2DA5"/>
    <w:rsid w:val="662619CF"/>
    <w:rsid w:val="663F7B69"/>
    <w:rsid w:val="66532087"/>
    <w:rsid w:val="665E794C"/>
    <w:rsid w:val="666343D5"/>
    <w:rsid w:val="6691014E"/>
    <w:rsid w:val="66B670A5"/>
    <w:rsid w:val="66BC652E"/>
    <w:rsid w:val="66C87CCE"/>
    <w:rsid w:val="66D66656"/>
    <w:rsid w:val="66F67B9F"/>
    <w:rsid w:val="66FA0EB5"/>
    <w:rsid w:val="670D6454"/>
    <w:rsid w:val="6739419F"/>
    <w:rsid w:val="674814BF"/>
    <w:rsid w:val="67696A4A"/>
    <w:rsid w:val="677435B2"/>
    <w:rsid w:val="6774683B"/>
    <w:rsid w:val="678447F7"/>
    <w:rsid w:val="67A602CE"/>
    <w:rsid w:val="67AE4896"/>
    <w:rsid w:val="67C779FD"/>
    <w:rsid w:val="67EF75F1"/>
    <w:rsid w:val="67FB0C50"/>
    <w:rsid w:val="681F19AF"/>
    <w:rsid w:val="684F3C7A"/>
    <w:rsid w:val="68526DAE"/>
    <w:rsid w:val="685B53D9"/>
    <w:rsid w:val="685D21D0"/>
    <w:rsid w:val="68722B08"/>
    <w:rsid w:val="68815DFE"/>
    <w:rsid w:val="68BE3783"/>
    <w:rsid w:val="68F71794"/>
    <w:rsid w:val="69124F16"/>
    <w:rsid w:val="691A5092"/>
    <w:rsid w:val="69381A97"/>
    <w:rsid w:val="694A5205"/>
    <w:rsid w:val="695C5694"/>
    <w:rsid w:val="69892875"/>
    <w:rsid w:val="6990454A"/>
    <w:rsid w:val="69CD5C14"/>
    <w:rsid w:val="69CF0D33"/>
    <w:rsid w:val="69D84304"/>
    <w:rsid w:val="69E7542D"/>
    <w:rsid w:val="69EB7719"/>
    <w:rsid w:val="69F32995"/>
    <w:rsid w:val="6A002EBA"/>
    <w:rsid w:val="6A3A7E8E"/>
    <w:rsid w:val="6A480F33"/>
    <w:rsid w:val="6A784CEA"/>
    <w:rsid w:val="6A7A48B2"/>
    <w:rsid w:val="6A8C38EE"/>
    <w:rsid w:val="6A9B1387"/>
    <w:rsid w:val="6ABE50E7"/>
    <w:rsid w:val="6AC835CF"/>
    <w:rsid w:val="6AD25AE7"/>
    <w:rsid w:val="6AE05B2C"/>
    <w:rsid w:val="6AEE01B2"/>
    <w:rsid w:val="6AF04462"/>
    <w:rsid w:val="6AF24D91"/>
    <w:rsid w:val="6B074E0D"/>
    <w:rsid w:val="6B090A33"/>
    <w:rsid w:val="6B135351"/>
    <w:rsid w:val="6B526D01"/>
    <w:rsid w:val="6B711C68"/>
    <w:rsid w:val="6B9876E6"/>
    <w:rsid w:val="6B9946B3"/>
    <w:rsid w:val="6BBB33D4"/>
    <w:rsid w:val="6BBB6181"/>
    <w:rsid w:val="6BBD539F"/>
    <w:rsid w:val="6BC61FA3"/>
    <w:rsid w:val="6BDB259B"/>
    <w:rsid w:val="6C046B2A"/>
    <w:rsid w:val="6C094140"/>
    <w:rsid w:val="6C19627C"/>
    <w:rsid w:val="6C354F35"/>
    <w:rsid w:val="6C4863DB"/>
    <w:rsid w:val="6C662189"/>
    <w:rsid w:val="6C7007C7"/>
    <w:rsid w:val="6C8E0AE9"/>
    <w:rsid w:val="6CAF6AF6"/>
    <w:rsid w:val="6CD75FEC"/>
    <w:rsid w:val="6D1C1A76"/>
    <w:rsid w:val="6D266F73"/>
    <w:rsid w:val="6D383FB8"/>
    <w:rsid w:val="6D4E3D87"/>
    <w:rsid w:val="6D51738B"/>
    <w:rsid w:val="6D7A48ED"/>
    <w:rsid w:val="6D8A036F"/>
    <w:rsid w:val="6DA55BF3"/>
    <w:rsid w:val="6DB34BD5"/>
    <w:rsid w:val="6DCE5641"/>
    <w:rsid w:val="6DE76850"/>
    <w:rsid w:val="6E1E324F"/>
    <w:rsid w:val="6E707791"/>
    <w:rsid w:val="6E8377F4"/>
    <w:rsid w:val="6EC142A0"/>
    <w:rsid w:val="6EE12692"/>
    <w:rsid w:val="6EE36822"/>
    <w:rsid w:val="6F1658B7"/>
    <w:rsid w:val="6F2D08E9"/>
    <w:rsid w:val="6F353AC5"/>
    <w:rsid w:val="6F501DE8"/>
    <w:rsid w:val="6FA81B6E"/>
    <w:rsid w:val="6FB20BD4"/>
    <w:rsid w:val="6FB650F7"/>
    <w:rsid w:val="6FBA59BE"/>
    <w:rsid w:val="6FBE3493"/>
    <w:rsid w:val="6FF46A05"/>
    <w:rsid w:val="6FFB5639"/>
    <w:rsid w:val="70231548"/>
    <w:rsid w:val="70296B3E"/>
    <w:rsid w:val="70583ECF"/>
    <w:rsid w:val="70611204"/>
    <w:rsid w:val="707A560C"/>
    <w:rsid w:val="70B00E07"/>
    <w:rsid w:val="70CB3C99"/>
    <w:rsid w:val="70CC17AC"/>
    <w:rsid w:val="70F80C27"/>
    <w:rsid w:val="71055CBF"/>
    <w:rsid w:val="711D5064"/>
    <w:rsid w:val="711F283F"/>
    <w:rsid w:val="71392DC0"/>
    <w:rsid w:val="715F4802"/>
    <w:rsid w:val="716B3747"/>
    <w:rsid w:val="71721C3E"/>
    <w:rsid w:val="71B04CD4"/>
    <w:rsid w:val="71F847D3"/>
    <w:rsid w:val="72163645"/>
    <w:rsid w:val="722E4900"/>
    <w:rsid w:val="72502D25"/>
    <w:rsid w:val="726447C6"/>
    <w:rsid w:val="72681554"/>
    <w:rsid w:val="727C31C5"/>
    <w:rsid w:val="72B172DF"/>
    <w:rsid w:val="72B50C40"/>
    <w:rsid w:val="72C47013"/>
    <w:rsid w:val="72D75E5C"/>
    <w:rsid w:val="72E53190"/>
    <w:rsid w:val="7306587D"/>
    <w:rsid w:val="73221F8B"/>
    <w:rsid w:val="733A0C49"/>
    <w:rsid w:val="73445350"/>
    <w:rsid w:val="73497E70"/>
    <w:rsid w:val="7368528F"/>
    <w:rsid w:val="739764D5"/>
    <w:rsid w:val="73C66DBA"/>
    <w:rsid w:val="73CC5F59"/>
    <w:rsid w:val="73EF5E77"/>
    <w:rsid w:val="74321789"/>
    <w:rsid w:val="746E7751"/>
    <w:rsid w:val="74844CAB"/>
    <w:rsid w:val="74891FC3"/>
    <w:rsid w:val="74940C67"/>
    <w:rsid w:val="74943C59"/>
    <w:rsid w:val="74983EEE"/>
    <w:rsid w:val="74A40EAA"/>
    <w:rsid w:val="74C26C40"/>
    <w:rsid w:val="74D00D6F"/>
    <w:rsid w:val="74D45277"/>
    <w:rsid w:val="74D61BA3"/>
    <w:rsid w:val="74E76FE8"/>
    <w:rsid w:val="74EE227B"/>
    <w:rsid w:val="74EF0950"/>
    <w:rsid w:val="74F11C15"/>
    <w:rsid w:val="74FA2C30"/>
    <w:rsid w:val="753104B4"/>
    <w:rsid w:val="754A19EC"/>
    <w:rsid w:val="754D5C4B"/>
    <w:rsid w:val="754F4FA8"/>
    <w:rsid w:val="755E7B15"/>
    <w:rsid w:val="759018D1"/>
    <w:rsid w:val="75AB6C74"/>
    <w:rsid w:val="75B63B45"/>
    <w:rsid w:val="75EFF971"/>
    <w:rsid w:val="762B1157"/>
    <w:rsid w:val="76B83436"/>
    <w:rsid w:val="76C240A7"/>
    <w:rsid w:val="76C5258F"/>
    <w:rsid w:val="76CC2C60"/>
    <w:rsid w:val="76CD7179"/>
    <w:rsid w:val="76F63494"/>
    <w:rsid w:val="76F66945"/>
    <w:rsid w:val="77306BEC"/>
    <w:rsid w:val="77307FA2"/>
    <w:rsid w:val="775246B7"/>
    <w:rsid w:val="775C3CBE"/>
    <w:rsid w:val="779C40E2"/>
    <w:rsid w:val="77B21B30"/>
    <w:rsid w:val="77B533CE"/>
    <w:rsid w:val="77F07CEF"/>
    <w:rsid w:val="78016ADA"/>
    <w:rsid w:val="780B7492"/>
    <w:rsid w:val="781E69D1"/>
    <w:rsid w:val="782C123D"/>
    <w:rsid w:val="78727511"/>
    <w:rsid w:val="789A1168"/>
    <w:rsid w:val="78A771BA"/>
    <w:rsid w:val="78AF124B"/>
    <w:rsid w:val="78CD05A1"/>
    <w:rsid w:val="78CD621C"/>
    <w:rsid w:val="790A599B"/>
    <w:rsid w:val="79130A70"/>
    <w:rsid w:val="79322002"/>
    <w:rsid w:val="79586707"/>
    <w:rsid w:val="79652BD2"/>
    <w:rsid w:val="7967694A"/>
    <w:rsid w:val="797A7CBE"/>
    <w:rsid w:val="79817A0B"/>
    <w:rsid w:val="79921C19"/>
    <w:rsid w:val="79982FA7"/>
    <w:rsid w:val="799A79EA"/>
    <w:rsid w:val="79A256AA"/>
    <w:rsid w:val="79C0148D"/>
    <w:rsid w:val="79D24E9E"/>
    <w:rsid w:val="7A247576"/>
    <w:rsid w:val="7A263B6B"/>
    <w:rsid w:val="7A282EAC"/>
    <w:rsid w:val="7A601D17"/>
    <w:rsid w:val="7A6211FC"/>
    <w:rsid w:val="7A68030C"/>
    <w:rsid w:val="7A680BCB"/>
    <w:rsid w:val="7AAD2FF6"/>
    <w:rsid w:val="7AB42F8A"/>
    <w:rsid w:val="7ACA53E2"/>
    <w:rsid w:val="7AF46346"/>
    <w:rsid w:val="7B0F5EBF"/>
    <w:rsid w:val="7B130FB9"/>
    <w:rsid w:val="7B314EB0"/>
    <w:rsid w:val="7B32669C"/>
    <w:rsid w:val="7B3771BE"/>
    <w:rsid w:val="7B8214FC"/>
    <w:rsid w:val="7B9A4DB4"/>
    <w:rsid w:val="7BAE449F"/>
    <w:rsid w:val="7BB87930"/>
    <w:rsid w:val="7BCC390A"/>
    <w:rsid w:val="7BF64EDE"/>
    <w:rsid w:val="7BFF59BA"/>
    <w:rsid w:val="7C0D107D"/>
    <w:rsid w:val="7C393401"/>
    <w:rsid w:val="7C400C1E"/>
    <w:rsid w:val="7C4A0868"/>
    <w:rsid w:val="7C4F64B9"/>
    <w:rsid w:val="7C5D43D5"/>
    <w:rsid w:val="7C860D51"/>
    <w:rsid w:val="7C961A20"/>
    <w:rsid w:val="7CAB2FF1"/>
    <w:rsid w:val="7CBA7D64"/>
    <w:rsid w:val="7CD54468"/>
    <w:rsid w:val="7CDB2ACF"/>
    <w:rsid w:val="7CF43D96"/>
    <w:rsid w:val="7D225696"/>
    <w:rsid w:val="7D427213"/>
    <w:rsid w:val="7D5D1D41"/>
    <w:rsid w:val="7D9D71DE"/>
    <w:rsid w:val="7DAF77C9"/>
    <w:rsid w:val="7DB17D72"/>
    <w:rsid w:val="7DD11708"/>
    <w:rsid w:val="7DED07EA"/>
    <w:rsid w:val="7DFD412D"/>
    <w:rsid w:val="7DFEC959"/>
    <w:rsid w:val="7E196D83"/>
    <w:rsid w:val="7E201ADB"/>
    <w:rsid w:val="7E4159BB"/>
    <w:rsid w:val="7E536247"/>
    <w:rsid w:val="7E5865EC"/>
    <w:rsid w:val="7E6C2BA8"/>
    <w:rsid w:val="7E71509D"/>
    <w:rsid w:val="7E8168F5"/>
    <w:rsid w:val="7EAE3255"/>
    <w:rsid w:val="7EBD579E"/>
    <w:rsid w:val="7EC167BD"/>
    <w:rsid w:val="7ED20D09"/>
    <w:rsid w:val="7EEF71C5"/>
    <w:rsid w:val="7EF90DCD"/>
    <w:rsid w:val="7F0B1E1F"/>
    <w:rsid w:val="7F1B445E"/>
    <w:rsid w:val="7F250D8D"/>
    <w:rsid w:val="7F272D9E"/>
    <w:rsid w:val="7F2A6313"/>
    <w:rsid w:val="7F390D88"/>
    <w:rsid w:val="7FE32573"/>
    <w:rsid w:val="7FFBFF6F"/>
    <w:rsid w:val="7FFF1493"/>
    <w:rsid w:val="B6FD9A8C"/>
    <w:rsid w:val="BB972D23"/>
    <w:rsid w:val="BBFB7150"/>
    <w:rsid w:val="BFDB829A"/>
    <w:rsid w:val="DFD9FA4E"/>
    <w:rsid w:val="DFEE071A"/>
    <w:rsid w:val="DFF5746D"/>
    <w:rsid w:val="EAFD71AF"/>
    <w:rsid w:val="EFF778A1"/>
    <w:rsid w:val="FDB3815B"/>
    <w:rsid w:val="FFB7E8EB"/>
    <w:rsid w:val="FFBFA26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3"/>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44"/>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link w:val="45"/>
    <w:qFormat/>
    <w:uiPriority w:val="9"/>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paragraph" w:styleId="8">
    <w:name w:val="heading 5"/>
    <w:basedOn w:val="1"/>
    <w:next w:val="9"/>
    <w:link w:val="46"/>
    <w:qFormat/>
    <w:uiPriority w:val="9"/>
    <w:pPr>
      <w:keepNext/>
      <w:keepLines/>
      <w:spacing w:before="280" w:after="290" w:line="376" w:lineRule="auto"/>
      <w:outlineLvl w:val="4"/>
    </w:pPr>
    <w:rPr>
      <w:b/>
      <w:bCs/>
      <w:sz w:val="28"/>
      <w:szCs w:val="28"/>
    </w:rPr>
  </w:style>
  <w:style w:type="paragraph" w:styleId="10">
    <w:name w:val="heading 6"/>
    <w:basedOn w:val="1"/>
    <w:next w:val="1"/>
    <w:qFormat/>
    <w:uiPriority w:val="0"/>
    <w:pPr>
      <w:keepNext/>
      <w:keepLines/>
      <w:spacing w:before="240" w:after="64" w:line="317" w:lineRule="auto"/>
      <w:outlineLvl w:val="5"/>
    </w:pPr>
    <w:rPr>
      <w:rFonts w:ascii="Arial" w:hAnsi="Arial" w:eastAsia="黑体"/>
      <w:b/>
      <w:sz w:val="24"/>
      <w:szCs w:val="20"/>
    </w:rPr>
  </w:style>
  <w:style w:type="paragraph" w:styleId="11">
    <w:name w:val="heading 8"/>
    <w:basedOn w:val="1"/>
    <w:next w:val="1"/>
    <w:link w:val="48"/>
    <w:qFormat/>
    <w:uiPriority w:val="9"/>
    <w:pPr>
      <w:keepNext/>
      <w:keepLines/>
      <w:spacing w:before="240" w:after="64" w:line="320" w:lineRule="auto"/>
      <w:outlineLvl w:val="7"/>
    </w:pPr>
    <w:rPr>
      <w:rFonts w:ascii="等线 Light" w:hAnsi="等线 Light" w:eastAsia="等线 Light"/>
      <w:sz w:val="24"/>
    </w:rPr>
  </w:style>
  <w:style w:type="character" w:default="1" w:styleId="34">
    <w:name w:val="Default Paragraph Font"/>
    <w:unhideWhenUsed/>
    <w:qFormat/>
    <w:uiPriority w:val="1"/>
  </w:style>
  <w:style w:type="table" w:default="1" w:styleId="32">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51"/>
    <w:unhideWhenUsed/>
    <w:qFormat/>
    <w:uiPriority w:val="0"/>
    <w:pPr>
      <w:spacing w:after="120"/>
    </w:pPr>
  </w:style>
  <w:style w:type="paragraph" w:styleId="3">
    <w:name w:val="toc 2"/>
    <w:basedOn w:val="1"/>
    <w:next w:val="1"/>
    <w:unhideWhenUsed/>
    <w:qFormat/>
    <w:uiPriority w:val="39"/>
    <w:pPr>
      <w:tabs>
        <w:tab w:val="right" w:leader="dot" w:pos="8296"/>
      </w:tabs>
      <w:ind w:left="420" w:leftChars="200"/>
    </w:pPr>
  </w:style>
  <w:style w:type="paragraph" w:styleId="9">
    <w:name w:val="Normal Indent"/>
    <w:basedOn w:val="1"/>
    <w:qFormat/>
    <w:uiPriority w:val="0"/>
    <w:pPr>
      <w:ind w:firstLine="420"/>
    </w:pPr>
    <w:rPr>
      <w:szCs w:val="20"/>
    </w:rPr>
  </w:style>
  <w:style w:type="paragraph" w:styleId="12">
    <w:name w:val="index 8"/>
    <w:basedOn w:val="1"/>
    <w:next w:val="1"/>
    <w:qFormat/>
    <w:uiPriority w:val="0"/>
    <w:pPr>
      <w:ind w:left="2940"/>
    </w:pPr>
  </w:style>
  <w:style w:type="paragraph" w:styleId="13">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4">
    <w:name w:val="annotation text"/>
    <w:basedOn w:val="1"/>
    <w:link w:val="49"/>
    <w:qFormat/>
    <w:uiPriority w:val="0"/>
    <w:pPr>
      <w:jc w:val="left"/>
    </w:pPr>
  </w:style>
  <w:style w:type="paragraph" w:styleId="15">
    <w:name w:val="Body Text 3"/>
    <w:basedOn w:val="1"/>
    <w:link w:val="50"/>
    <w:unhideWhenUsed/>
    <w:qFormat/>
    <w:uiPriority w:val="99"/>
    <w:pPr>
      <w:spacing w:after="120"/>
    </w:pPr>
    <w:rPr>
      <w:sz w:val="16"/>
      <w:szCs w:val="16"/>
    </w:rPr>
  </w:style>
  <w:style w:type="paragraph" w:styleId="16">
    <w:name w:val="Body Text Indent"/>
    <w:basedOn w:val="1"/>
    <w:next w:val="9"/>
    <w:link w:val="47"/>
    <w:qFormat/>
    <w:uiPriority w:val="0"/>
    <w:pPr>
      <w:ind w:firstLine="830" w:firstLineChars="352"/>
    </w:pPr>
    <w:rPr>
      <w:rFonts w:ascii="仿宋_GB2312" w:eastAsia="仿宋_GB2312"/>
      <w:kern w:val="0"/>
      <w:sz w:val="32"/>
      <w:szCs w:val="20"/>
    </w:rPr>
  </w:style>
  <w:style w:type="paragraph" w:styleId="17">
    <w:name w:val="List 2"/>
    <w:basedOn w:val="1"/>
    <w:unhideWhenUsed/>
    <w:qFormat/>
    <w:uiPriority w:val="99"/>
    <w:pPr>
      <w:ind w:left="100" w:leftChars="200" w:hanging="200" w:hangingChars="200"/>
      <w:contextualSpacing/>
    </w:pPr>
  </w:style>
  <w:style w:type="paragraph" w:styleId="18">
    <w:name w:val="toc 3"/>
    <w:basedOn w:val="1"/>
    <w:next w:val="1"/>
    <w:unhideWhenUsed/>
    <w:qFormat/>
    <w:uiPriority w:val="39"/>
    <w:pPr>
      <w:ind w:left="840" w:leftChars="400"/>
    </w:pPr>
  </w:style>
  <w:style w:type="paragraph" w:styleId="19">
    <w:name w:val="Plain Text"/>
    <w:basedOn w:val="1"/>
    <w:next w:val="7"/>
    <w:link w:val="52"/>
    <w:autoRedefine/>
    <w:qFormat/>
    <w:uiPriority w:val="0"/>
    <w:rPr>
      <w:rFonts w:ascii="宋体" w:hAnsi="Courier New"/>
      <w:kern w:val="0"/>
      <w:sz w:val="20"/>
      <w:szCs w:val="21"/>
    </w:rPr>
  </w:style>
  <w:style w:type="paragraph" w:styleId="20">
    <w:name w:val="Date"/>
    <w:basedOn w:val="1"/>
    <w:next w:val="1"/>
    <w:link w:val="53"/>
    <w:unhideWhenUsed/>
    <w:qFormat/>
    <w:uiPriority w:val="99"/>
    <w:pPr>
      <w:ind w:left="100" w:leftChars="2500"/>
    </w:pPr>
  </w:style>
  <w:style w:type="paragraph" w:styleId="21">
    <w:name w:val="Balloon Text"/>
    <w:basedOn w:val="1"/>
    <w:autoRedefine/>
    <w:semiHidden/>
    <w:qFormat/>
    <w:uiPriority w:val="0"/>
    <w:rPr>
      <w:sz w:val="18"/>
      <w:szCs w:val="18"/>
    </w:rPr>
  </w:style>
  <w:style w:type="paragraph" w:styleId="22">
    <w:name w:val="footer"/>
    <w:basedOn w:val="1"/>
    <w:link w:val="54"/>
    <w:unhideWhenUsed/>
    <w:qFormat/>
    <w:uiPriority w:val="99"/>
    <w:pPr>
      <w:tabs>
        <w:tab w:val="center" w:pos="4153"/>
        <w:tab w:val="right" w:pos="8306"/>
      </w:tabs>
      <w:snapToGrid w:val="0"/>
      <w:jc w:val="left"/>
    </w:pPr>
    <w:rPr>
      <w:kern w:val="0"/>
      <w:sz w:val="18"/>
      <w:szCs w:val="18"/>
    </w:rPr>
  </w:style>
  <w:style w:type="paragraph" w:styleId="23">
    <w:name w:val="header"/>
    <w:basedOn w:val="1"/>
    <w:link w:val="55"/>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4">
    <w:name w:val="toc 1"/>
    <w:basedOn w:val="1"/>
    <w:next w:val="1"/>
    <w:autoRedefine/>
    <w:unhideWhenUsed/>
    <w:qFormat/>
    <w:uiPriority w:val="39"/>
  </w:style>
  <w:style w:type="paragraph" w:styleId="25">
    <w:name w:val="List"/>
    <w:basedOn w:val="1"/>
    <w:unhideWhenUsed/>
    <w:qFormat/>
    <w:uiPriority w:val="99"/>
    <w:pPr>
      <w:ind w:left="200" w:hanging="200" w:hangingChars="200"/>
      <w:contextualSpacing/>
    </w:pPr>
  </w:style>
  <w:style w:type="paragraph" w:styleId="26">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27">
    <w:name w:val="Normal (Web)"/>
    <w:basedOn w:val="1"/>
    <w:unhideWhenUsed/>
    <w:qFormat/>
    <w:uiPriority w:val="0"/>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8">
    <w:name w:val="Title"/>
    <w:basedOn w:val="1"/>
    <w:next w:val="1"/>
    <w:autoRedefine/>
    <w:qFormat/>
    <w:uiPriority w:val="0"/>
    <w:pPr>
      <w:spacing w:before="240" w:beforeLines="0" w:after="60" w:afterLines="0"/>
      <w:jc w:val="center"/>
      <w:outlineLvl w:val="0"/>
    </w:pPr>
    <w:rPr>
      <w:rFonts w:ascii="Cambria" w:hAnsi="Cambria"/>
      <w:b/>
      <w:bCs/>
      <w:sz w:val="32"/>
      <w:szCs w:val="32"/>
    </w:rPr>
  </w:style>
  <w:style w:type="paragraph" w:styleId="29">
    <w:name w:val="annotation subject"/>
    <w:basedOn w:val="14"/>
    <w:next w:val="14"/>
    <w:link w:val="56"/>
    <w:qFormat/>
    <w:uiPriority w:val="99"/>
    <w:rPr>
      <w:b/>
      <w:bCs/>
    </w:rPr>
  </w:style>
  <w:style w:type="paragraph" w:styleId="30">
    <w:name w:val="Body Text First Indent"/>
    <w:basedOn w:val="2"/>
    <w:qFormat/>
    <w:uiPriority w:val="0"/>
    <w:pPr>
      <w:spacing w:afterLines="0" w:line="240" w:lineRule="auto"/>
      <w:ind w:firstLine="420" w:firstLineChars="100"/>
    </w:pPr>
    <w:rPr>
      <w:sz w:val="21"/>
    </w:rPr>
  </w:style>
  <w:style w:type="paragraph" w:styleId="31">
    <w:name w:val="Body Text First Indent 2"/>
    <w:basedOn w:val="16"/>
    <w:next w:val="1"/>
    <w:unhideWhenUsed/>
    <w:qFormat/>
    <w:uiPriority w:val="99"/>
    <w:pPr>
      <w:ind w:firstLine="420" w:firstLineChars="200"/>
    </w:pPr>
    <w:rPr>
      <w:rFonts w:ascii="Calibri" w:hAnsi="Calibri" w:eastAsia="宋体" w:cs="Times New Roman"/>
      <w:szCs w:val="24"/>
    </w:rPr>
  </w:style>
  <w:style w:type="table" w:styleId="33">
    <w:name w:val="Table Grid"/>
    <w:basedOn w:val="3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Strong"/>
    <w:autoRedefine/>
    <w:qFormat/>
    <w:uiPriority w:val="22"/>
    <w:rPr>
      <w:b/>
    </w:rPr>
  </w:style>
  <w:style w:type="character" w:styleId="36">
    <w:name w:val="endnote reference"/>
    <w:autoRedefine/>
    <w:unhideWhenUsed/>
    <w:qFormat/>
    <w:uiPriority w:val="99"/>
    <w:rPr>
      <w:vertAlign w:val="superscript"/>
    </w:rPr>
  </w:style>
  <w:style w:type="character" w:styleId="37">
    <w:name w:val="page number"/>
    <w:autoRedefine/>
    <w:qFormat/>
    <w:uiPriority w:val="0"/>
  </w:style>
  <w:style w:type="character" w:styleId="38">
    <w:name w:val="FollowedHyperlink"/>
    <w:autoRedefine/>
    <w:unhideWhenUsed/>
    <w:qFormat/>
    <w:uiPriority w:val="99"/>
    <w:rPr>
      <w:color w:val="800080"/>
      <w:u w:val="single"/>
    </w:rPr>
  </w:style>
  <w:style w:type="character" w:styleId="39">
    <w:name w:val="Hyperlink"/>
    <w:autoRedefine/>
    <w:unhideWhenUsed/>
    <w:qFormat/>
    <w:uiPriority w:val="99"/>
    <w:rPr>
      <w:color w:val="0000FF"/>
      <w:u w:val="single"/>
    </w:rPr>
  </w:style>
  <w:style w:type="character" w:styleId="40">
    <w:name w:val="annotation reference"/>
    <w:autoRedefine/>
    <w:qFormat/>
    <w:uiPriority w:val="0"/>
    <w:rPr>
      <w:sz w:val="21"/>
      <w:szCs w:val="21"/>
    </w:rPr>
  </w:style>
  <w:style w:type="paragraph" w:customStyle="1" w:styleId="41">
    <w:name w:val="Default"/>
    <w:basedOn w:val="42"/>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42">
    <w:name w:val="正文1"/>
    <w:autoRedefine/>
    <w:qFormat/>
    <w:uiPriority w:val="0"/>
    <w:pPr>
      <w:jc w:val="both"/>
    </w:pPr>
    <w:rPr>
      <w:rFonts w:ascii="Calibri" w:hAnsi="Calibri" w:eastAsia="宋体" w:cs="Times New Roman"/>
      <w:sz w:val="32"/>
      <w:szCs w:val="32"/>
      <w:lang w:val="en-US" w:eastAsia="zh-CN" w:bidi="ar-SA"/>
    </w:rPr>
  </w:style>
  <w:style w:type="character" w:customStyle="1" w:styleId="43">
    <w:name w:val="标题 1 字符"/>
    <w:link w:val="4"/>
    <w:autoRedefine/>
    <w:qFormat/>
    <w:uiPriority w:val="9"/>
    <w:rPr>
      <w:b/>
      <w:bCs/>
      <w:kern w:val="44"/>
      <w:sz w:val="44"/>
      <w:szCs w:val="44"/>
    </w:rPr>
  </w:style>
  <w:style w:type="character" w:customStyle="1" w:styleId="44">
    <w:name w:val="标题 2 字符"/>
    <w:link w:val="5"/>
    <w:autoRedefine/>
    <w:qFormat/>
    <w:uiPriority w:val="9"/>
    <w:rPr>
      <w:rFonts w:ascii="Cambria" w:hAnsi="Cambria" w:eastAsia="宋体" w:cs="Times New Roman"/>
      <w:b/>
      <w:bCs/>
      <w:kern w:val="2"/>
      <w:sz w:val="32"/>
      <w:szCs w:val="32"/>
    </w:rPr>
  </w:style>
  <w:style w:type="character" w:customStyle="1" w:styleId="45">
    <w:name w:val="标题 3 字符"/>
    <w:link w:val="6"/>
    <w:autoRedefine/>
    <w:semiHidden/>
    <w:qFormat/>
    <w:uiPriority w:val="9"/>
    <w:rPr>
      <w:b/>
      <w:bCs/>
      <w:kern w:val="2"/>
      <w:sz w:val="32"/>
      <w:szCs w:val="32"/>
    </w:rPr>
  </w:style>
  <w:style w:type="character" w:customStyle="1" w:styleId="46">
    <w:name w:val="标题 5 字符"/>
    <w:link w:val="8"/>
    <w:autoRedefine/>
    <w:qFormat/>
    <w:uiPriority w:val="9"/>
    <w:rPr>
      <w:rFonts w:ascii="Times New Roman" w:hAnsi="Times New Roman"/>
      <w:b/>
      <w:bCs/>
      <w:kern w:val="2"/>
      <w:sz w:val="28"/>
      <w:szCs w:val="28"/>
    </w:rPr>
  </w:style>
  <w:style w:type="character" w:customStyle="1" w:styleId="47">
    <w:name w:val="正文文本缩进 字符"/>
    <w:link w:val="16"/>
    <w:qFormat/>
    <w:uiPriority w:val="0"/>
    <w:rPr>
      <w:rFonts w:ascii="仿宋_GB2312" w:hAnsi="Times New Roman" w:eastAsia="仿宋_GB2312" w:cs="Times New Roman"/>
      <w:sz w:val="32"/>
      <w:szCs w:val="20"/>
    </w:rPr>
  </w:style>
  <w:style w:type="character" w:customStyle="1" w:styleId="48">
    <w:name w:val="标题 8 字符"/>
    <w:link w:val="11"/>
    <w:autoRedefine/>
    <w:semiHidden/>
    <w:qFormat/>
    <w:uiPriority w:val="9"/>
    <w:rPr>
      <w:rFonts w:ascii="等线 Light" w:hAnsi="等线 Light" w:eastAsia="等线 Light" w:cs="Times New Roman"/>
      <w:kern w:val="2"/>
      <w:sz w:val="24"/>
      <w:szCs w:val="24"/>
    </w:rPr>
  </w:style>
  <w:style w:type="character" w:customStyle="1" w:styleId="49">
    <w:name w:val="批注文字 字符2"/>
    <w:link w:val="14"/>
    <w:qFormat/>
    <w:uiPriority w:val="0"/>
    <w:rPr>
      <w:rFonts w:ascii="Times New Roman" w:hAnsi="Times New Roman"/>
      <w:kern w:val="2"/>
      <w:sz w:val="21"/>
      <w:szCs w:val="24"/>
    </w:rPr>
  </w:style>
  <w:style w:type="character" w:customStyle="1" w:styleId="50">
    <w:name w:val="正文文本 3 字符"/>
    <w:link w:val="15"/>
    <w:autoRedefine/>
    <w:semiHidden/>
    <w:qFormat/>
    <w:uiPriority w:val="99"/>
    <w:rPr>
      <w:kern w:val="2"/>
      <w:sz w:val="16"/>
      <w:szCs w:val="16"/>
    </w:rPr>
  </w:style>
  <w:style w:type="character" w:customStyle="1" w:styleId="51">
    <w:name w:val="正文文本 字符1"/>
    <w:link w:val="2"/>
    <w:autoRedefine/>
    <w:qFormat/>
    <w:uiPriority w:val="0"/>
    <w:rPr>
      <w:rFonts w:ascii="Times New Roman" w:hAnsi="Times New Roman"/>
      <w:kern w:val="2"/>
      <w:sz w:val="21"/>
      <w:szCs w:val="24"/>
    </w:rPr>
  </w:style>
  <w:style w:type="character" w:customStyle="1" w:styleId="52">
    <w:name w:val="纯文本 字符3"/>
    <w:link w:val="19"/>
    <w:autoRedefine/>
    <w:qFormat/>
    <w:uiPriority w:val="0"/>
    <w:rPr>
      <w:rFonts w:ascii="宋体" w:hAnsi="Courier New" w:eastAsia="宋体" w:cs="Courier New"/>
      <w:szCs w:val="21"/>
    </w:rPr>
  </w:style>
  <w:style w:type="character" w:customStyle="1" w:styleId="53">
    <w:name w:val="日期 字符"/>
    <w:link w:val="20"/>
    <w:autoRedefine/>
    <w:semiHidden/>
    <w:qFormat/>
    <w:uiPriority w:val="99"/>
    <w:rPr>
      <w:rFonts w:ascii="Times New Roman" w:hAnsi="Times New Roman"/>
      <w:kern w:val="2"/>
      <w:sz w:val="21"/>
      <w:szCs w:val="24"/>
    </w:rPr>
  </w:style>
  <w:style w:type="character" w:customStyle="1" w:styleId="54">
    <w:name w:val="页脚 字符"/>
    <w:link w:val="22"/>
    <w:autoRedefine/>
    <w:qFormat/>
    <w:uiPriority w:val="99"/>
    <w:rPr>
      <w:sz w:val="18"/>
      <w:szCs w:val="18"/>
    </w:rPr>
  </w:style>
  <w:style w:type="character" w:customStyle="1" w:styleId="55">
    <w:name w:val="页眉 字符"/>
    <w:link w:val="23"/>
    <w:autoRedefine/>
    <w:qFormat/>
    <w:uiPriority w:val="99"/>
    <w:rPr>
      <w:sz w:val="18"/>
      <w:szCs w:val="18"/>
    </w:rPr>
  </w:style>
  <w:style w:type="character" w:customStyle="1" w:styleId="56">
    <w:name w:val="批注主题 字符"/>
    <w:link w:val="29"/>
    <w:autoRedefine/>
    <w:qFormat/>
    <w:uiPriority w:val="99"/>
    <w:rPr>
      <w:rFonts w:ascii="Times New Roman" w:hAnsi="Times New Roman"/>
      <w:b/>
      <w:bCs/>
      <w:kern w:val="2"/>
      <w:sz w:val="21"/>
      <w:szCs w:val="24"/>
    </w:rPr>
  </w:style>
  <w:style w:type="paragraph" w:customStyle="1" w:styleId="57">
    <w:name w:val="正文首行缩进 21"/>
    <w:basedOn w:val="58"/>
    <w:autoRedefine/>
    <w:qFormat/>
    <w:uiPriority w:val="0"/>
    <w:pPr>
      <w:ind w:firstLine="482"/>
      <w:jc w:val="left"/>
    </w:pPr>
    <w:rPr>
      <w:rFonts w:ascii="仿宋_GB2312" w:hAnsi="仿宋_GB2312" w:eastAsia="仿宋_GB2312" w:cs="仿宋_GB2312"/>
      <w:b/>
      <w:bCs/>
      <w:sz w:val="24"/>
    </w:rPr>
  </w:style>
  <w:style w:type="paragraph" w:customStyle="1" w:styleId="58">
    <w:name w:val="正文文本缩进1"/>
    <w:basedOn w:val="1"/>
    <w:next w:val="59"/>
    <w:autoRedefine/>
    <w:qFormat/>
    <w:uiPriority w:val="0"/>
    <w:pPr>
      <w:spacing w:line="500" w:lineRule="exact"/>
      <w:ind w:firstLine="200" w:firstLineChars="200"/>
    </w:pPr>
  </w:style>
  <w:style w:type="paragraph" w:customStyle="1" w:styleId="59">
    <w:name w:val="Body Text First Indent 21"/>
    <w:basedOn w:val="60"/>
    <w:autoRedefine/>
    <w:qFormat/>
    <w:uiPriority w:val="0"/>
    <w:pPr>
      <w:widowControl/>
    </w:pPr>
    <w:rPr>
      <w:szCs w:val="20"/>
    </w:rPr>
  </w:style>
  <w:style w:type="paragraph" w:customStyle="1" w:styleId="60">
    <w:name w:val="Body Text Indent1"/>
    <w:basedOn w:val="1"/>
    <w:qFormat/>
    <w:uiPriority w:val="0"/>
    <w:pPr>
      <w:spacing w:line="500" w:lineRule="exact"/>
      <w:ind w:firstLine="200" w:firstLineChars="200"/>
    </w:pPr>
  </w:style>
  <w:style w:type="character" w:customStyle="1" w:styleId="61">
    <w:name w:val="纯文本 字符2"/>
    <w:autoRedefine/>
    <w:qFormat/>
    <w:uiPriority w:val="0"/>
    <w:rPr>
      <w:rFonts w:ascii="宋体" w:hAnsi="Courier New" w:eastAsia="宋体" w:cs="Courier New"/>
      <w:szCs w:val="21"/>
    </w:rPr>
  </w:style>
  <w:style w:type="character" w:customStyle="1" w:styleId="62">
    <w:name w:val="apple-style-span"/>
    <w:autoRedefine/>
    <w:qFormat/>
    <w:uiPriority w:val="0"/>
  </w:style>
  <w:style w:type="character" w:customStyle="1" w:styleId="63">
    <w:name w:val="标题 2 Char"/>
    <w:autoRedefine/>
    <w:qFormat/>
    <w:uiPriority w:val="9"/>
    <w:rPr>
      <w:rFonts w:ascii="Cambria" w:hAnsi="Cambria" w:eastAsia="宋体" w:cs="Times New Roman"/>
      <w:b/>
      <w:bCs/>
      <w:kern w:val="2"/>
      <w:sz w:val="32"/>
      <w:szCs w:val="32"/>
    </w:rPr>
  </w:style>
  <w:style w:type="character" w:customStyle="1" w:styleId="64">
    <w:name w:val="纯文本 字符"/>
    <w:autoRedefine/>
    <w:qFormat/>
    <w:uiPriority w:val="0"/>
    <w:rPr>
      <w:rFonts w:ascii="宋体" w:hAnsi="Courier New" w:eastAsia="宋体" w:cs="Courier New"/>
      <w:szCs w:val="21"/>
    </w:rPr>
  </w:style>
  <w:style w:type="character" w:customStyle="1" w:styleId="65">
    <w:name w:val="纯文本 字符1"/>
    <w:qFormat/>
    <w:uiPriority w:val="0"/>
    <w:rPr>
      <w:rFonts w:ascii="宋体" w:hAnsi="Courier New"/>
    </w:rPr>
  </w:style>
  <w:style w:type="character" w:customStyle="1" w:styleId="66">
    <w:name w:val="标题 8 Char"/>
    <w:qFormat/>
    <w:uiPriority w:val="0"/>
    <w:rPr>
      <w:rFonts w:ascii="Arial" w:hAnsi="Arial" w:eastAsia="黑体"/>
      <w:kern w:val="2"/>
      <w:sz w:val="24"/>
      <w:szCs w:val="24"/>
    </w:rPr>
  </w:style>
  <w:style w:type="character" w:customStyle="1" w:styleId="67">
    <w:name w:val="纯文本 Char"/>
    <w:qFormat/>
    <w:uiPriority w:val="0"/>
    <w:rPr>
      <w:rFonts w:ascii="宋体" w:hAnsi="Courier New" w:eastAsia="宋体" w:cs="Courier New"/>
      <w:szCs w:val="21"/>
    </w:rPr>
  </w:style>
  <w:style w:type="character" w:customStyle="1" w:styleId="68">
    <w:name w:val="正文文本 Char"/>
    <w:qFormat/>
    <w:uiPriority w:val="99"/>
    <w:rPr>
      <w:rFonts w:ascii="Times New Roman" w:hAnsi="Times New Roman"/>
      <w:kern w:val="2"/>
      <w:sz w:val="21"/>
      <w:szCs w:val="24"/>
    </w:rPr>
  </w:style>
  <w:style w:type="character" w:customStyle="1" w:styleId="69">
    <w:name w:val="批注文字 字符1"/>
    <w:autoRedefine/>
    <w:qFormat/>
    <w:uiPriority w:val="0"/>
    <w:rPr>
      <w:rFonts w:ascii="Times New Roman" w:hAnsi="Times New Roman"/>
      <w:kern w:val="2"/>
      <w:sz w:val="21"/>
      <w:szCs w:val="24"/>
    </w:rPr>
  </w:style>
  <w:style w:type="character" w:customStyle="1" w:styleId="70">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1">
    <w:name w:val="标题 1 字符1"/>
    <w:autoRedefine/>
    <w:qFormat/>
    <w:uiPriority w:val="0"/>
    <w:rPr>
      <w:b/>
      <w:bCs/>
      <w:kern w:val="44"/>
      <w:sz w:val="44"/>
      <w:szCs w:val="44"/>
    </w:rPr>
  </w:style>
  <w:style w:type="character" w:customStyle="1" w:styleId="72">
    <w:name w:val="正文文本 字符"/>
    <w:autoRedefine/>
    <w:qFormat/>
    <w:uiPriority w:val="0"/>
    <w:rPr>
      <w:rFonts w:ascii="Times New Roman" w:hAnsi="Times New Roman"/>
      <w:kern w:val="2"/>
      <w:sz w:val="21"/>
      <w:szCs w:val="24"/>
    </w:rPr>
  </w:style>
  <w:style w:type="character" w:customStyle="1" w:styleId="73">
    <w:name w:val="批注文字 字符"/>
    <w:autoRedefine/>
    <w:qFormat/>
    <w:uiPriority w:val="0"/>
    <w:rPr>
      <w:rFonts w:ascii="Times New Roman" w:hAnsi="Times New Roman"/>
      <w:kern w:val="2"/>
      <w:sz w:val="21"/>
      <w:szCs w:val="24"/>
    </w:rPr>
  </w:style>
  <w:style w:type="character" w:customStyle="1" w:styleId="74">
    <w:name w:val="textcontents"/>
    <w:autoRedefine/>
    <w:qFormat/>
    <w:uiPriority w:val="0"/>
  </w:style>
  <w:style w:type="character" w:customStyle="1" w:styleId="75">
    <w:name w:val="批注文字 Char"/>
    <w:autoRedefine/>
    <w:qFormat/>
    <w:uiPriority w:val="0"/>
    <w:rPr>
      <w:rFonts w:ascii="Times New Roman" w:hAnsi="Times New Roman"/>
      <w:kern w:val="2"/>
      <w:sz w:val="21"/>
      <w:szCs w:val="24"/>
    </w:rPr>
  </w:style>
  <w:style w:type="paragraph" w:customStyle="1" w:styleId="76">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styleId="77">
    <w:name w:val="List Paragraph"/>
    <w:basedOn w:val="1"/>
    <w:autoRedefine/>
    <w:qFormat/>
    <w:uiPriority w:val="34"/>
    <w:pPr>
      <w:ind w:firstLine="420" w:firstLineChars="200"/>
    </w:pPr>
  </w:style>
  <w:style w:type="paragraph" w:customStyle="1" w:styleId="78">
    <w:name w:val="默认段落字体 Para Char Char Char Char Char Char Char Char Char1 Char Char Char Char"/>
    <w:basedOn w:val="1"/>
    <w:autoRedefine/>
    <w:qFormat/>
    <w:uiPriority w:val="0"/>
    <w:rPr>
      <w:rFonts w:ascii="Tahoma" w:hAnsi="Tahoma"/>
      <w:sz w:val="24"/>
      <w:szCs w:val="20"/>
    </w:rPr>
  </w:style>
  <w:style w:type="paragraph" w:customStyle="1" w:styleId="79">
    <w:name w:val="Table Paragraph"/>
    <w:basedOn w:val="1"/>
    <w:qFormat/>
    <w:uiPriority w:val="1"/>
    <w:pPr>
      <w:jc w:val="left"/>
    </w:pPr>
    <w:rPr>
      <w:rFonts w:ascii="Calibri" w:hAnsi="Calibri"/>
      <w:kern w:val="0"/>
      <w:sz w:val="22"/>
      <w:szCs w:val="22"/>
      <w:lang w:eastAsia="en-US"/>
    </w:rPr>
  </w:style>
  <w:style w:type="paragraph" w:customStyle="1" w:styleId="80">
    <w:name w:val="Char Char Char Char"/>
    <w:basedOn w:val="1"/>
    <w:autoRedefine/>
    <w:qFormat/>
    <w:uiPriority w:val="0"/>
    <w:pPr>
      <w:widowControl/>
      <w:spacing w:after="160" w:line="240" w:lineRule="exact"/>
      <w:jc w:val="left"/>
    </w:pPr>
  </w:style>
  <w:style w:type="character" w:customStyle="1" w:styleId="81">
    <w:name w:val="_Style 77"/>
    <w:autoRedefine/>
    <w:unhideWhenUsed/>
    <w:qFormat/>
    <w:uiPriority w:val="99"/>
    <w:rPr>
      <w:color w:val="605E5C"/>
      <w:shd w:val="clear" w:color="auto" w:fill="E1DFDD"/>
    </w:rPr>
  </w:style>
  <w:style w:type="paragraph" w:customStyle="1" w:styleId="82">
    <w:name w:val="_Style 78"/>
    <w:basedOn w:val="4"/>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lang w:val="en-US" w:eastAsia="zh-CN"/>
    </w:rPr>
  </w:style>
  <w:style w:type="character" w:customStyle="1" w:styleId="83">
    <w:name w:val="正文2 Char Char"/>
    <w:link w:val="84"/>
    <w:qFormat/>
    <w:uiPriority w:val="0"/>
    <w:rPr>
      <w:sz w:val="24"/>
    </w:rPr>
  </w:style>
  <w:style w:type="paragraph" w:customStyle="1" w:styleId="84">
    <w:name w:val="正文2"/>
    <w:basedOn w:val="1"/>
    <w:link w:val="83"/>
    <w:qFormat/>
    <w:uiPriority w:val="0"/>
    <w:pPr>
      <w:adjustRightInd w:val="0"/>
      <w:spacing w:before="156" w:line="360" w:lineRule="auto"/>
      <w:ind w:firstLine="510" w:firstLineChars="200"/>
    </w:pPr>
    <w:rPr>
      <w:kern w:val="0"/>
      <w:sz w:val="24"/>
      <w:szCs w:val="20"/>
    </w:rPr>
  </w:style>
  <w:style w:type="paragraph" w:customStyle="1" w:styleId="85">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86">
    <w:name w:val="正文缩进1"/>
    <w:basedOn w:val="1"/>
    <w:next w:val="16"/>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87">
    <w:name w:val="1"/>
    <w:basedOn w:val="1"/>
    <w:next w:val="19"/>
    <w:qFormat/>
    <w:uiPriority w:val="0"/>
    <w:rPr>
      <w:rFonts w:ascii="宋体" w:hAnsi="Courier New"/>
      <w:szCs w:val="20"/>
    </w:rPr>
  </w:style>
  <w:style w:type="paragraph" w:customStyle="1" w:styleId="88">
    <w:name w:val="_Style 84"/>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89">
    <w:name w:val="方案正文"/>
    <w:basedOn w:val="1"/>
    <w:next w:val="1"/>
    <w:link w:val="90"/>
    <w:autoRedefine/>
    <w:qFormat/>
    <w:uiPriority w:val="0"/>
    <w:pPr>
      <w:spacing w:line="360" w:lineRule="auto"/>
      <w:ind w:firstLine="420"/>
    </w:pPr>
    <w:rPr>
      <w:rFonts w:ascii="Calibri" w:hAnsi="Calibri" w:cs="Calibri"/>
      <w:sz w:val="22"/>
      <w:szCs w:val="18"/>
    </w:rPr>
  </w:style>
  <w:style w:type="character" w:customStyle="1" w:styleId="90">
    <w:name w:val="方案正文 字符"/>
    <w:link w:val="89"/>
    <w:autoRedefine/>
    <w:qFormat/>
    <w:uiPriority w:val="0"/>
    <w:rPr>
      <w:rFonts w:ascii="Calibri" w:hAnsi="Calibri" w:cs="Calibri"/>
      <w:kern w:val="2"/>
      <w:sz w:val="22"/>
      <w:szCs w:val="18"/>
    </w:rPr>
  </w:style>
  <w:style w:type="paragraph" w:customStyle="1" w:styleId="91">
    <w:name w:val="正文一"/>
    <w:basedOn w:val="1"/>
    <w:autoRedefine/>
    <w:qFormat/>
    <w:uiPriority w:val="0"/>
    <w:pPr>
      <w:widowControl/>
      <w:spacing w:before="120" w:after="120" w:line="360" w:lineRule="auto"/>
      <w:jc w:val="left"/>
    </w:pPr>
    <w:rPr>
      <w:rFonts w:cs="宋体"/>
      <w:kern w:val="0"/>
      <w:szCs w:val="21"/>
    </w:rPr>
  </w:style>
  <w:style w:type="character" w:customStyle="1" w:styleId="92">
    <w:name w:val="15"/>
    <w:qFormat/>
    <w:uiPriority w:val="0"/>
    <w:rPr>
      <w:rFonts w:hint="default" w:ascii="Times New Roman" w:hAnsi="Times New Roman" w:cs="Times New Roman"/>
      <w:color w:val="0000FF"/>
      <w:u w:val="single"/>
    </w:rPr>
  </w:style>
  <w:style w:type="character" w:customStyle="1" w:styleId="93">
    <w:name w:val="font11"/>
    <w:autoRedefine/>
    <w:qFormat/>
    <w:uiPriority w:val="0"/>
    <w:rPr>
      <w:rFonts w:hint="eastAsia" w:ascii="宋体" w:hAnsi="宋体" w:eastAsia="宋体" w:cs="宋体"/>
      <w:color w:val="000000"/>
      <w:sz w:val="21"/>
      <w:szCs w:val="21"/>
      <w:u w:val="none"/>
    </w:rPr>
  </w:style>
  <w:style w:type="paragraph" w:customStyle="1" w:styleId="94">
    <w:name w:val="表格文字"/>
    <w:basedOn w:val="1"/>
    <w:qFormat/>
    <w:uiPriority w:val="0"/>
    <w:pPr>
      <w:adjustRightInd w:val="0"/>
      <w:spacing w:line="420" w:lineRule="atLeast"/>
      <w:jc w:val="left"/>
      <w:textAlignment w:val="baseline"/>
    </w:pPr>
    <w:rPr>
      <w:kern w:val="0"/>
    </w:rPr>
  </w:style>
  <w:style w:type="paragraph" w:customStyle="1" w:styleId="95">
    <w:name w:val="NOTE_Normal"/>
    <w:basedOn w:val="1"/>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Users\yunchen\Library\Containers\com.kingsoft.wpsoffice.mac\Data\D:\Users\yunchen\Library\Containers\com.kingsoft.wpsoffice.mac\Data\C:\Users\MI\Documents\WeChat%20Files\wxid_z78t6njrdkcy22\FileStorage\File\2024-11\11.8&#31454;&#20105;&#24615;&#30923;&#21830;&#25991;&#20214;-&#25919;&#21153;&#25968;&#25454;&#27835;&#29702;&#19987;&#39033;&#26381;&#21153;-112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43d8dd5e-16de-47c2-9de7-70adc7e010e3</errorID>
      <errorWord>  月</errorWord>
      <group>L1_AI</group>
      <groupName>深度校对</groupName>
      <ability>L2_AI_Punc</ability>
      <abilityName>标点纠错</abilityName>
      <candidateList>
        <item>[具体月]</item>
      </candidateList>
      <explain/>
      <paraID>561904EC</paraID>
      <start>139</start>
      <end>142</end>
      <status>unmodified</status>
      <modifiedWord/>
      <trackRevisions>false</trackRevisions>
    </reviewItem>
    <reviewItem>
      <errorID>40c8d574-6121-4afd-bdd4-49817fb43c31</errorID>
      <errorWord> 日</errorWord>
      <group>L1_AI</group>
      <groupName>深度校对</groupName>
      <ability>L2_AI_Punc</ability>
      <abilityName>标点纠错</abilityName>
      <candidateList>
        <item>[具体日]</item>
      </candidateList>
      <explain/>
      <paraID>561904EC</paraID>
      <start>143</start>
      <end>145</end>
      <status>unmodified</status>
      <modifiedWord/>
      <trackRevisions>false</trackRevisions>
    </reviewItem>
    <reviewItem>
      <errorID>68ff10d5-826b-44c5-9b5b-cf2040e916db</errorID>
      <errorWord>  月</errorWord>
      <group>L1_AI</group>
      <groupName>深度校对</groupName>
      <ability>L2_AI_Punc</ability>
      <abilityName>标点纠错</abilityName>
      <candidateList>
        <item>[具体月]</item>
      </candidateList>
      <explain/>
      <paraID>3E017C83</paraID>
      <start>10</start>
      <end>13</end>
      <status>unmodified</status>
      <modifiedWord/>
      <trackRevisions>false</trackRevisions>
    </reviewItem>
    <reviewItem>
      <errorID>aef07b60-1d62-4996-b07a-20aabd74aee5</errorID>
      <errorWord> 日</errorWord>
      <group>L1_AI</group>
      <groupName>深度校对</groupName>
      <ability>L2_AI_Punc</ability>
      <abilityName>标点纠错</abilityName>
      <candidateList>
        <item>[具体日]</item>
      </candidateList>
      <explain/>
      <paraID>3E017C83</paraID>
      <start>14</start>
      <end>16</end>
      <status>unmodified</status>
      <modifiedWord/>
      <trackRevisions>false</trackRevisions>
    </reviewItem>
    <reviewItem>
      <errorID>ff5e0fb0-3c7e-4b7b-8cf2-8ff90cffbc20</errorID>
      <errorWord>  月</errorWord>
      <group>L1_AI</group>
      <groupName>深度校对</groupName>
      <ability>L2_AI_Punc</ability>
      <abilityName>标点纠错</abilityName>
      <candidateList>
        <item>[具体月]</item>
      </candidateList>
      <explain/>
      <paraID>3E017C83</paraID>
      <start>23</start>
      <end>26</end>
      <status>unmodified</status>
      <modifiedWord/>
      <trackRevisions>false</trackRevisions>
    </reviewItem>
    <reviewItem>
      <errorID>77f2b2aa-a190-47d3-9f43-488c7eb8ab31</errorID>
      <errorWord> 日</errorWord>
      <group>L1_AI</group>
      <groupName>深度校对</groupName>
      <ability>L2_AI_Punc</ability>
      <abilityName>标点纠错</abilityName>
      <candidateList>
        <item>[具体日]</item>
      </candidateList>
      <explain/>
      <paraID>3E017C83</paraID>
      <start>27</start>
      <end>29</end>
      <status>unmodified</status>
      <modifiedWord/>
      <trackRevisions>false</trackRevisions>
    </reviewItem>
    <reviewItem>
      <errorID>97be31d1-0de5-41b3-80bf-e32e7873cb76</errorID>
      <errorWord>上午0：00</errorWord>
      <group>L1_Knowledge</group>
      <groupName>知识性问题</groupName>
      <ability>L2_Time</ability>
      <abilityName>日期时间</abilityName>
      <candidateList/>
      <explain>时间与前缀不匹配，可能的时间前缀有“下午、晚上、凌晨、午夜”。</explain>
      <paraID>3E017C83</paraID>
      <start>32</start>
      <end>38</end>
      <status>unmodified</status>
      <modifiedWord/>
      <trackRevisions>false</trackRevisions>
    </reviewItem>
    <reviewItem>
      <errorID>7b254f5a-8e66-41e4-a331-dd4e99ca92d4</errorID>
      <errorWord>：</errorWord>
      <group>L1_Format</group>
      <groupName>格式问题</groupName>
      <ability>L2_HalfPunc</ability>
      <abilityName>全半角检查</abilityName>
      <candidateList>
        <item>:</item>
      </candidateList>
      <explain>文本全半角错误。</explain>
      <paraID>3E017C83</paraID>
      <start>41</start>
      <end>42</end>
      <status>unmodified</status>
      <modifiedWord/>
      <trackRevisions>false</trackRevisions>
    </reviewItem>
    <reviewItem>
      <errorID>b9683cea-dfee-4d24-8f8f-ad08e68c0fb4</errorID>
      <errorWord>：</errorWord>
      <group>L1_Format</group>
      <groupName>格式问题</groupName>
      <ability>L2_HalfPunc</ability>
      <abilityName>全半角检查</abilityName>
      <candidateList>
        <item>:</item>
      </candidateList>
      <explain>文本全半角错误。</explain>
      <paraID>3E017C83</paraID>
      <start>49</start>
      <end>50</end>
      <status>unmodified</status>
      <modifiedWord/>
      <trackRevisions>false</trackRevisions>
    </reviewItem>
    <reviewItem>
      <errorID>bbf18c8e-c4b8-4edc-8df3-afd3ea737f6e</errorID>
      <errorWord>：</errorWord>
      <group>L1_Format</group>
      <groupName>格式问题</groupName>
      <ability>L2_HalfPunc</ability>
      <abilityName>全半角检查</abilityName>
      <candidateList>
        <item>:</item>
      </candidateList>
      <explain>文本全半角错误。</explain>
      <paraID>3E017C83</paraID>
      <start>55</start>
      <end>56</end>
      <status>unmodified</status>
      <modifiedWord/>
      <trackRevisions>false</trackRevisions>
    </reviewItem>
    <reviewItem>
      <errorID>84872601-4b5c-4f3e-8b3a-52becf321299</errorID>
      <errorWord>  月</errorWord>
      <group>L1_AI</group>
      <groupName>深度校对</groupName>
      <ability>L2_AI_Punc</ability>
      <abilityName>标点纠错</abilityName>
      <candidateList>
        <item>[具体月]</item>
      </candidateList>
      <explain/>
      <paraID>118568D0</paraID>
      <start>24</start>
      <end>27</end>
      <status>unmodified</status>
      <modifiedWord/>
      <trackRevisions>false</trackRevisions>
    </reviewItem>
    <reviewItem>
      <errorID>59137b80-10e9-4ca5-8e0d-5f553825741e</errorID>
      <errorWord> 日</errorWord>
      <group>L1_AI</group>
      <groupName>深度校对</groupName>
      <ability>L2_AI_Punc</ability>
      <abilityName>标点纠错</abilityName>
      <candidateList>
        <item>[具体日]</item>
      </candidateList>
      <explain/>
      <paraID>118568D0</paraID>
      <start>28</start>
      <end>30</end>
      <status>unmodified</status>
      <modifiedWord/>
      <trackRevisions>false</trackRevisions>
    </reviewItem>
    <reviewItem>
      <errorID>39961747-78a0-4539-8947-1c7bd2e0af3b</errorID>
      <errorWord>”中</errorWord>
      <group>L1_AI</group>
      <groupName>深度校对</groupName>
      <ability>L2_AI_Grammar</ability>
      <abilityName>语法纠错</abilityName>
      <candidateList>
        <item>”</item>
      </candidateList>
      <explain/>
      <paraID>61F1ACF4</paraID>
      <start>169</start>
      <end>171</end>
      <status>unmodified</status>
      <modifiedWord/>
      <trackRevisions>false</trackRevisions>
    </reviewItem>
    <reviewItem>
      <errorID>ecc01c71-cfbb-42b2-a808-ad8a58055f3a</errorID>
      <errorWord>操作合</errorWord>
      <group>L1_Word</group>
      <groupName>字词问题</groupName>
      <ability>L2_Typo</ability>
      <abilityName>字词错误</abilityName>
      <candidateList>
        <item>操作台</item>
      </candidateList>
      <explain/>
      <paraID>20C3BB7F</paraID>
      <start>9</start>
      <end>12</end>
      <status>unmodified</status>
      <modifiedWord/>
      <trackRevisions>false</trackRevisions>
    </reviewItem>
    <reviewItem>
      <errorID>e3d95c04-d0d2-4d30-a827-2f9cd3b7a182</errorID>
      <errorWord>，</errorWord>
      <group>L1_Word</group>
      <groupName>字词问题</groupName>
      <ability>L2_Typo</ability>
      <abilityName>字词错误</abilityName>
      <candidateList>
        <item>，在</item>
      </candidateList>
      <explain/>
      <paraID> 4335998</paraID>
      <start>33</start>
      <end>34</end>
      <status>unmodified</status>
      <modifiedWord/>
      <trackRevisions>false</trackRevisions>
    </reviewItem>
    <reviewItem>
      <errorID>3fdc5647-154e-4688-9301-098bee9fb865</errorID>
      <errorWord>，</errorWord>
      <group>L1_AI</group>
      <groupName>深度校对</groupName>
      <ability>L2_AI_Punc</ability>
      <abilityName>标点纠错</abilityName>
      <candidateList>
        <item>。</item>
      </candidateList>
      <explain/>
      <paraID> 4335998</paraID>
      <start>98</start>
      <end>99</end>
      <status>unmodified</status>
      <modifiedWord/>
      <trackRevisions>false</trackRevisions>
    </reviewItem>
    <reviewItem>
      <errorID>45209d3e-dfa8-46f3-9987-806d7d4e3553</errorID>
      <errorWord>、</errorWord>
      <group>L1_Word</group>
      <groupName>字词问题</groupName>
      <ability>L2_Typo</ability>
      <abilityName>字词错误</abilityName>
      <candidateList>
        <item>、各</item>
      </candidateList>
      <explain/>
      <paraID>34F07156</paraID>
      <start>28</start>
      <end>29</end>
      <status>unmodified</status>
      <modifiedWord/>
      <trackRevisions>false</trackRevisions>
    </reviewItem>
    <reviewItem>
      <errorID>83439496-9ca1-4b25-b5b5-ec306c40a217</errorID>
      <errorWord>做</errorWord>
      <group>L1_Word</group>
      <groupName>字词问题</groupName>
      <ability>L2_Typo</ability>
      <abilityName>字词错误</abilityName>
      <candidateList>
        <item>作</item>
      </candidateList>
      <explain>存在发音相同字词的误用。</explain>
      <paraID>5530885B</paraID>
      <start>73</start>
      <end>74</end>
      <status>unmodified</status>
      <modifiedWord/>
      <trackRevisions>false</trackRevisions>
    </reviewItem>
    <reviewItem>
      <errorID>50365989-d912-4374-a7a7-59ab363f84fe</errorID>
      <errorWord>[2011]300号</errorWord>
      <group>L1_Knowledge</group>
      <groupName>知识性问题</groupName>
      <ability>L2_Knowledge</ability>
      <abilityName>其他知识</abilityName>
      <candidateList>
        <item>〔2011〕300号</item>
      </candidateList>
      <explain>发文字号格式错误。</explain>
      <paraID>687BCCD3</paraID>
      <start>35</start>
      <end>45</end>
      <status>unmodified</status>
      <modifiedWord/>
      <trackRevisions>false</trackRevisions>
    </reviewItem>
    <reviewItem>
      <errorID>e773ba45-b6b2-43fb-b2a9-02de13b5e3c1</errorID>
      <errorWord>须</errorWord>
      <group>L1_Word</group>
      <groupName>字词问题</groupName>
      <ability>L2_Typo</ability>
      <abilityName>字词错误</abilityName>
      <candidateList>
        <item>需</item>
      </candidateList>
      <explain>存在发音相同字词的误用。</explain>
      <paraID>687BCCD3</paraID>
      <start>82</start>
      <end>83</end>
      <status>unmodified</status>
      <modifiedWord/>
      <trackRevisions>false</trackRevisions>
    </reviewItem>
    <reviewItem>
      <errorID>b844dadd-2729-443f-bea5-e9ff3453b25a</errorID>
      <errorWord>起的</errorWord>
      <group>L1_Word</group>
      <groupName>字词问题</groupName>
      <ability>L2_Typo</ability>
      <abilityName>字词错误</abilityName>
      <candidateList>
        <item>起</item>
      </candidateList>
      <explain>〈动〉趋向动词。❶用在动词后，表示向上：抬～箱子往外走。❷用在动词后，表示力量够得上或够不上：经得～考验｜太贵了，买不～。注意动词和“起”之间常有“得”字或“不”字。❸用在动词后，表示事物随动作出现：乐队奏～迎宾曲｜会场响～热烈掌声。❹用在动词后，表示动作涉及人或事：他多次问～过你｜想～一件事。</explain>
      <paraID>60DF5CA3</paraID>
      <start>161</start>
      <end>163</end>
      <status>unmodified</status>
      <modifiedWord/>
      <trackRevisions>false</trackRevisions>
    </reviewItem>
    <reviewItem>
      <errorID>2168df86-fcda-4966-a8bc-d52af2ed282c</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42B7AEB6</paraID>
      <start>0</start>
      <end>8</end>
      <status>unmodified</status>
      <modifiedWord/>
      <trackRevisions>false</trackRevisions>
    </reviewItem>
    <reviewItem>
      <errorID>b61b2f0e-a617-47a0-b8fa-5422a5973691</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579B1ED0</paraID>
      <start>0</start>
      <end>9</end>
      <status>unmodified</status>
      <modifiedWord/>
      <trackRevisions>false</trackRevisions>
    </reviewItem>
    <reviewItem>
      <errorID>eaa58f1d-37bc-4eba-bc78-e02a6328602a</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1AF25BBD</paraID>
      <start>0</start>
      <end>10</end>
      <status>unmodified</status>
      <modifiedWord/>
      <trackRevisions>false</trackRevisions>
    </reviewItem>
    <reviewItem>
      <errorID>b50db799-4479-488b-a7cd-851b82d1c873</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4F0BA0FF</paraID>
      <start>0</start>
      <end>4</end>
      <status>unmodified</status>
      <modifiedWord/>
      <trackRevisions>false</trackRevisions>
    </reviewItem>
    <reviewItem>
      <errorID>f17f4aac-841e-4952-bdaf-29f09076f474</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735CA211</paraID>
      <start>0</start>
      <end>5</end>
      <status>unmodified</status>
      <modifiedWord/>
      <trackRevisions>false</trackRevisions>
    </reviewItem>
    <reviewItem>
      <errorID>477d73bc-9451-48c9-8cba-223abe904137</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2C4AF9B1</paraID>
      <start>0</start>
      <end>6</end>
      <status>unmodified</status>
      <modifiedWord/>
      <trackRevisions>false</trackRevisions>
    </reviewItem>
    <reviewItem>
      <errorID>f4d0ac5e-dcf5-4833-b405-c9a670dae184</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1B666B19</paraID>
      <start>0</start>
      <end>7</end>
      <status>unmodified</status>
      <modifiedWord/>
      <trackRevisions>false</trackRevisions>
    </reviewItem>
    <reviewItem>
      <errorID>0d5d1d23-22e0-4f10-84cc-07eaedf0dd10</errorID>
      <errorWord>亿</errorWord>
      <group>L1_Word</group>
      <groupName>字词问题</groupName>
      <ability>L2_Typo</ability>
      <abilityName>字词错误</abilityName>
      <candidateList>
        <item>亿元</item>
      </candidateList>
      <explain/>
      <paraID>6968AF0F</paraID>
      <start>3</start>
      <end>4</end>
      <status>unmodified</status>
      <modifiedWord/>
      <trackRevisions>false</trackRevisions>
    </reviewItem>
    <reviewItem>
      <errorID>6f9ef6f2-8488-4320-979e-612b623e176e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60E7BEDF</paraID>
      <start>25</start>
      <end>28</end>
      <status>unmodified</status>
      <modifiedWord/>
      <trackRevisions>false</trackRevisions>
    </reviewItem>
    <reviewItem>
      <errorID>6ec4b46a-728a-44b8-8fb3-625a4a0779f4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60E7BEDF</paraID>
      <start>57</start>
      <end>60</end>
      <status>unmodified</status>
      <modifiedWord/>
      <trackRevisions>false</trackRevisions>
    </reviewItem>
    <reviewItem>
      <errorID>f615e54a-2bab-4039-9018-b6a5772db615</errorID>
      <errorWord>[2020]46号</errorWord>
      <group>L1_Knowledge</group>
      <groupName>知识性问题</groupName>
      <ability>L2_Knowledge</ability>
      <abilityName>其他知识</abilityName>
      <candidateList>
        <item>〔2020〕46号</item>
      </candidateList>
      <explain>发文字号格式错误。</explain>
      <paraID>3DC9B4FF</paraID>
      <start>26</start>
      <end>35</end>
      <status>unmodified</status>
      <modifiedWord/>
      <trackRevisions>false</trackRevisions>
    </reviewItem>
    <reviewItem>
      <errorID>d655c0a7-c9ce-4877-9da9-593e5a13fe35</errorID>
      <errorWord>[2020]46号</errorWord>
      <group>L1_Knowledge</group>
      <groupName>知识性问题</groupName>
      <ability>L2_Knowledge</ability>
      <abilityName>其他知识</abilityName>
      <candidateList>
        <item>〔2020〕46号</item>
      </candidateList>
      <explain>发文字号格式错误。</explain>
      <paraID>12480FEA</paraID>
      <start>26</start>
      <end>35</end>
      <status>unmodified</status>
      <modifiedWord/>
      <trackRevisions>false</trackRevisions>
    </reviewItem>
    <reviewItem>
      <errorID>715664c5-b082-49ec-ac16-29fd7c44ed11</errorID>
      <errorWord>，</errorWord>
      <group>L1_Word</group>
      <groupName>字词问题</groupName>
      <ability>L2_Typo</ability>
      <abilityName>字词错误</abilityName>
      <candidateList>
        <item>，对</item>
      </candidateList>
      <explain/>
      <paraID>48AF0B29</paraID>
      <start>20</start>
      <end>21</end>
      <status>unmodified</status>
      <modifiedWord/>
      <trackRevisions>false</trackRevisions>
    </reviewItem>
    <reviewItem>
      <errorID>0fd8684d-8258-42ca-99f1-b9936ceb21d8</errorID>
      <errorWord>理</errorWord>
      <group>L1_Word</group>
      <groupName>字词问题</groupName>
      <ability>L2_Typo</ability>
      <abilityName>字词错误</abilityName>
      <candidateList>
        <item>理人</item>
      </candidateList>
      <explain/>
      <paraID>682BE2C7</paraID>
      <start>20</start>
      <end>21</end>
      <status>unmodified</status>
      <modifiedWord/>
      <trackRevisions>false</trackRevisions>
    </reviewItem>
    <reviewItem>
      <errorID>0847fc94-4d5c-4b41-81d5-9e6353ef2211</errorID>
      <errorWord>操作合</errorWord>
      <group>L1_Word</group>
      <groupName>字词问题</groupName>
      <ability>L2_Typo</ability>
      <abilityName>字词错误</abilityName>
      <candidateList>
        <item>操作台</item>
      </candidateList>
      <explain/>
      <paraID>56958493</paraID>
      <start>9</start>
      <end>12</end>
      <status>unmodified</status>
      <modifiedWord/>
      <trackRevisions>false</trackRevisions>
    </reviewItem>
    <reviewItem>
      <errorID>f77f5d44-f1a2-4537-a81e-b56b401d0f96</errorID>
      <errorWord>，</errorWord>
      <group>L1_Word</group>
      <groupName>字词问题</groupName>
      <ability>L2_Typo</ability>
      <abilityName>字词错误</abilityName>
      <candidateList>
        <item>，在</item>
      </candidateList>
      <explain/>
      <paraID>7B75E8A7</paraID>
      <start>50</start>
      <end>51</end>
      <status>unmodified</status>
      <modifiedWord/>
      <trackRevisions>false</trackRevisions>
    </reviewItem>
    <reviewItem>
      <errorID>9392dcae-d8e0-4f18-abbd-1bf8e4941546</errorID>
      <errorWord>合同中</errorWord>
      <group>L1_Word</group>
      <groupName>字词问题</groupName>
      <ability>L2_Typo</ability>
      <abilityName>字词错误</abilityName>
      <candidateList>
        <item>合同</item>
      </candidateList>
      <explain/>
      <paraID> 3506988</paraID>
      <start>93</start>
      <end>96</end>
      <status>unmodified</status>
      <modifiedWord/>
      <trackRevisions>false</trackRevisions>
    </reviewItem>
    <reviewItem>
      <errorID>bfe4e78a-fe30-43fc-a8b4-32d5c2bef543</errorID>
      <errorWord>股东大会</errorWord>
      <group>L1_Word</group>
      <groupName>字词问题</groupName>
      <ability>L2_Typo</ability>
      <abilityName>字词错误</abilityName>
      <candidateList>
        <item>股东会</item>
      </candidateList>
      <explain/>
      <paraID>3B841D8B</paraID>
      <start>113</start>
      <end>117</end>
      <status>unmodified</status>
      <modifiedWord/>
      <trackRevisions>false</trackRevisions>
    </reviewItem>
    <reviewItem>
      <errorID>789472a4-c54b-48f0-9055-8cebf2c47fa3</errorID>
      <errorWord>………</errorWord>
      <group>L1_Punc</group>
      <groupName>标点问题</groupName>
      <ability>L2_Punc</ability>
      <abilityName>标点符号检查</abilityName>
      <candidateList>
        <item>…</item>
      </candidateList>
      <explain/>
      <paraID>2E433CC6</paraID>
      <start>28</start>
      <end>31</end>
      <status>unmodified</status>
      <modifiedWord/>
      <trackRevisions>false</trackRevisions>
    </reviewItem>
    <reviewItem>
      <errorID>9b9c281c-f9bd-4056-8255-e046572f0bf6</errorID>
      <errorWord>理</errorWord>
      <group>L1_Word</group>
      <groupName>字词问题</groupName>
      <ability>L2_Typo</ability>
      <abilityName>字词错误</abilityName>
      <candidateList>
        <item>理人</item>
      </candidateList>
      <explain/>
      <paraID>159CFA08</paraID>
      <start>18</start>
      <end>19</end>
      <status>unmodified</status>
      <modifiedWord/>
      <trackRevisions>false</trackRevisions>
    </reviewItem>
    <reviewItem>
      <errorID>cd56826c-bdd1-41f7-b757-d65a82db6b28</errorID>
      <errorWord>表</errorWord>
      <group>L1_Word</group>
      <groupName>字词问题</groupName>
      <ability>L2_Typo</ability>
      <abilityName>字词错误</abilityName>
      <candidateList>
        <item>表人</item>
      </candidateList>
      <explain/>
      <paraID>63D4DE65</paraID>
      <start>3</start>
      <end>4</end>
      <status>unmodified</status>
      <modifiedWord/>
      <trackRevisions>false</trackRevisions>
    </reviewItem>
    <reviewItem>
      <errorID>df8be988-e166-49a9-9339-006e8ed26ba7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7969A89F</paraID>
      <start>0</start>
      <end>2</end>
      <status>unmodified</status>
      <modifiedWord/>
      <trackRevisions>false</trackRevisions>
    </reviewItem>
    <reviewItem>
      <errorID>ed2b65ac-a630-445a-a8e6-47327b6df4ab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788EEB98</paraID>
      <start>0</start>
      <end>2</end>
      <status>unmodified</status>
      <modifiedWord/>
      <trackRevisions>false</trackRevisions>
    </reviewItem>
    <reviewItem>
      <errorID>511841cf-bff4-4762-82f1-b97a4d5ca018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6391046F</paraID>
      <start>0</start>
      <end>2</end>
      <status>unmodified</status>
      <modifiedWord/>
      <trackRevisions>false</trackRevisions>
    </reviewItem>
    <reviewItem>
      <errorID>8a071616-bcc2-4a83-927b-a88181911aef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BF87EE6</paraID>
      <start>0</start>
      <end>2</end>
      <status>unmodified</status>
      <modifiedWord/>
      <trackRevisions>false</trackRevisions>
    </reviewItem>
    <reviewItem>
      <errorID>a8b6c05f-c3ec-4188-9e1e-942fb48e756d</errorID>
      <errorWord>份</errorWord>
      <group>L1_Word</group>
      <groupName>字词问题</groupName>
      <ability>L2_Typo</ability>
      <abilityName>字词错误</abilityName>
      <candidateList>
        <item/>
      </candidateList>
      <explain/>
      <paraID>7C2652CF</paraID>
      <start>14</start>
      <end>15</end>
      <status>unmodified</status>
      <modifiedWord/>
      <trackRevisions>false</trackRevisions>
    </reviewItem>
    <reviewItem>
      <errorID>19edc545-f3ef-4263-bc86-5c617e4f204a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405552B5</paraID>
      <start>0</start>
      <end>2</end>
      <status>unmodified</status>
      <modifiedWord/>
      <trackRevisions>false</trackRevisions>
    </reviewItem>
    <reviewItem>
      <errorID>d82f847a-33e5-4eed-b87a-5f4dda0e6533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6F0DFF9F</paraID>
      <start>0</start>
      <end>2</end>
      <status>unmodified</status>
      <modifiedWord/>
      <trackRevisions>false</trackRevisions>
    </reviewItem>
    <reviewItem>
      <errorID>8fd6d55b-a4f6-4c2b-b32f-7193e6407f50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5BB0B1F0</paraID>
      <start>0</start>
      <end>2</end>
      <status>unmodified</status>
      <modifiedWord/>
      <trackRevisions>false</trackRevisions>
    </reviewItem>
    <reviewItem>
      <errorID>1162aaaa-bdb9-44b0-a085-a7ad70a75280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5E8744E</paraID>
      <start>0</start>
      <end>2</end>
      <status>unmodified</status>
      <modifiedWord/>
      <trackRevisions>false</trackRevisions>
    </reviewItem>
    <reviewItem>
      <errorID>11191ee9-238f-47df-b0af-6a9082ed83a1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21379A54</paraID>
      <start>0</start>
      <end>2</end>
      <status>unmodified</status>
      <modifiedWord/>
      <trackRevisions>false</trackRevisions>
    </reviewItem>
    <reviewItem>
      <errorID>e5f5eb73-e329-4a7d-b3fc-8385d4c612cd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303ECC83</paraID>
      <start>0</start>
      <end>2</end>
      <status>unmodified</status>
      <modifiedWord/>
      <trackRevisions>false</trackRevisions>
    </reviewItem>
    <reviewItem>
      <errorID>82f26c36-4eb7-4c75-a8bb-f2557e4c1990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300C4056</paraID>
      <start>0</start>
      <end>2</end>
      <status>unmodified</status>
      <modifiedWord/>
      <trackRevisions>false</trackRevisions>
    </reviewItem>
    <reviewItem>
      <errorID>5b530865-623a-4e91-947c-6ffa04fe96bf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66DD1BFB</paraID>
      <start>0</start>
      <end>2</end>
      <status>unmodified</status>
      <modifiedWord/>
      <trackRevisions>false</trackRevisions>
    </reviewItem>
    <reviewItem>
      <errorID>7c3103ba-66b7-4012-bc9b-6d7f2a863939</errorID>
      <errorWord>本</errorWord>
      <group>L1_Word</group>
      <groupName>字词问题</groupName>
      <ability>L2_Typo</ability>
      <abilityName>字词错误</abilityName>
      <candidateList>
        <item>本次</item>
      </candidateList>
      <explain/>
      <paraID>66DD1BFB</paraID>
      <start>14</start>
      <end>15</end>
      <status>unmodified</status>
      <modifiedWord/>
      <trackRevisions>false</trackRevisions>
    </reviewItem>
    <reviewItem>
      <errorID>321786b8-1e2b-4a0c-9a2c-7da5137863a0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52D10B18</paraID>
      <start>0</start>
      <end>2</end>
      <status>unmodified</status>
      <modifiedWord/>
      <trackRevisions>false</trackRevisions>
    </reviewItem>
    <reviewItem>
      <errorID>12649804-d0b2-45fc-bef1-1bb4a2129606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6E289499</paraID>
      <start>0</start>
      <end>3</end>
      <status>unmodified</status>
      <modifiedWord/>
      <trackRevisions>false</trackRevisions>
    </reviewItem>
    <reviewItem>
      <errorID>ac2a15a3-0ebd-4754-9b3c-d78f1a4eb4a4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22FF394D</paraID>
      <start>0</start>
      <end>2</end>
      <status>unmodified</status>
      <modifiedWord/>
      <trackRevisions>false</trackRevisions>
    </reviewItem>
    <reviewItem>
      <errorID>ac4f7736-1653-418e-ba6a-d9da2b545bab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7FE021AA</paraID>
      <start>0</start>
      <end>2</end>
      <status>unmodified</status>
      <modifiedWord/>
      <trackRevisions>false</trackRevisions>
    </reviewItem>
    <reviewItem>
      <errorID>5d4f573d-ebf9-474e-9643-c46f20b5052b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5542C7FF</paraID>
      <start>0</start>
      <end>2</end>
      <status>unmodified</status>
      <modifiedWord/>
      <trackRevisions>false</trackRevisions>
    </reviewItem>
    <reviewItem>
      <errorID>3d337ea0-9fd7-43df-a498-379c5a89a193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24AA077C</paraID>
      <start>0</start>
      <end>2</end>
      <status>unmodified</status>
      <modifiedWord/>
      <trackRevisions>false</trackRevisions>
    </reviewItem>
    <reviewItem>
      <errorID>f7810e7d-c5ff-4573-b04e-074b4ef13ed4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6976E20E</paraID>
      <start>0</start>
      <end>2</end>
      <status>unmodified</status>
      <modifiedWord/>
      <trackRevisions>false</trackRevisions>
    </reviewItem>
    <reviewItem>
      <errorID>7aa121c9-775b-46a2-874e-b505e114c663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5AE84C2E</paraID>
      <start>0</start>
      <end>2</end>
      <status>unmodified</status>
      <modifiedWord/>
      <trackRevisions>false</trackRevisions>
    </reviewItem>
    <reviewItem>
      <errorID>090d1dd5-2040-4251-8d22-088594bf421f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189B9537</paraID>
      <start>0</start>
      <end>2</end>
      <status>unmodified</status>
      <modifiedWord/>
      <trackRevisions>false</trackRevisions>
    </reviewItem>
    <reviewItem>
      <errorID>80229cf9-ccbc-4e15-9911-ffc8b19303d7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75211D72</paraID>
      <start>0</start>
      <end>2</end>
      <status>unmodified</status>
      <modifiedWord/>
      <trackRevisions>false</trackRevisions>
    </reviewItem>
    <reviewItem>
      <errorID>1b5ae3ad-3e4e-4be6-87ed-eb00f88ecf1e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4A472690</paraID>
      <start>0</start>
      <end>2</end>
      <status>unmodified</status>
      <modifiedWord/>
      <trackRevisions>false</trackRevisions>
    </reviewItem>
    <reviewItem>
      <errorID>54657ac4-4480-41bb-9f4c-554494c638a7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4598B00B</paraID>
      <start>0</start>
      <end>2</end>
      <status>unmodified</status>
      <modifiedWord/>
      <trackRevisions>false</trackRevisions>
    </reviewItem>
    <reviewItem>
      <errorID>1de8152b-f3ca-4e0a-9563-edf7a20a06a0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246D5F84</paraID>
      <start>0</start>
      <end>2</end>
      <status>unmodified</status>
      <modifiedWord/>
      <trackRevisions>false</trackRevisions>
    </reviewItem>
    <reviewItem>
      <errorID>4663d8aa-e6aa-4800-9bd8-16e138a2b7ed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2180BDED</paraID>
      <start>0</start>
      <end>2</end>
      <status>unmodified</status>
      <modifiedWord/>
      <trackRevisions>false</trackRevisions>
    </reviewItem>
    <reviewItem>
      <errorID>5f2f06f0-967c-4fa9-9de1-a0391c928484</errorID>
      <errorWord>》</errorWord>
      <group>L1_Word</group>
      <groupName>字词问题</groupName>
      <ability>L2_Typo</ability>
      <abilityName>字词错误</abilityName>
      <candidateList>
        <item>》和</item>
      </candidateList>
      <explain/>
      <paraID>3553D7C0</paraID>
      <start>15</start>
      <end>16</end>
      <status>unmodified</status>
      <modifiedWord/>
      <trackRevisions>false</trackRevisions>
    </reviewItem>
    <reviewItem>
      <errorID>a1a4690f-e24b-4c41-b5b9-509696f29137</errorID>
      <errorWord>及时地</errorWord>
      <group>L1_Word</group>
      <groupName>字词问题</groupName>
      <ability>L2_Typo</ability>
      <abilityName>字词错误</abilityName>
      <candidateList>
        <item>及时</item>
      </candidateList>
      <explain>❶〈形〉正赶上时候；适合需要：～雨｜他来得很～。❷〈副〉不拖延；马上；立刻：有问题就～解决。</explain>
      <paraID>2E3BD324</paraID>
      <start>85</start>
      <end>88</end>
      <status>unmodified</status>
      <modifiedWord/>
      <trackRevisions>false</trackRevisions>
    </reviewItem>
    <reviewItem>
      <errorID>dbd0afbf-6631-4816-a49f-b39624a70653</errorID>
      <errorWord>因为</errorWord>
      <group>L1_Word</group>
      <groupName>字词问题</groupName>
      <ability>L2_Typo</ability>
      <abilityName>字词错误</abilityName>
      <candidateList>
        <item>因</item>
      </candidateList>
      <explain/>
      <paraID>202E1C53</paraID>
      <start>118</start>
      <end>120</end>
      <status>unmodified</status>
      <modifiedWord/>
      <trackRevisions>false</trackRevisions>
    </reviewItem>
    <reviewItem>
      <errorID>eec9db31-068c-49a3-9475-4b73231378f3</errorID>
      <errorWord>（</errorWord>
      <group>L1_Punc</group>
      <groupName>标点问题</groupName>
      <ability>L2_Punc</ability>
      <abilityName>标点符号检查</abilityName>
      <candidateList/>
      <explain>同一形式括号套用。</explain>
      <paraID>646779A0</paraID>
      <start>20</start>
      <end>21</end>
      <status>unmodified</status>
      <modifiedWord/>
      <trackRevisions>false</trackRevisions>
    </reviewItem>
    <reviewItem>
      <errorID>cefb9671-b2fc-4920-9414-6cdfc91edb8e</errorID>
      <errorWord>）</errorWord>
      <group>L1_Punc</group>
      <groupName>标点问题</groupName>
      <ability>L2_Punc</ability>
      <abilityName>标点符号检查</abilityName>
      <candidateList/>
      <explain>同一形式括号套用。</explain>
      <paraID>646779A0</paraID>
      <start>24</start>
      <end>25</end>
      <status>unmodified</status>
      <modifiedWord/>
      <trackRevisions>false</trackRevisions>
    </reviewItem>
    <reviewItem>
      <errorID>29468987-afd8-4399-9076-1f4962dc454f</errorID>
      <errorWord>II</errorWord>
      <group>L1_Knowledge</group>
      <groupName>知识性问题</groupName>
      <ability>L2_Knowledge</ability>
      <abilityName>其他知识</abilityName>
      <candidateList>
        <item>Ⅱ</item>
      </candidateList>
      <explain/>
      <paraID>3FC0DD1E</paraID>
      <start>2</start>
      <end>4</end>
      <status>unmodified</status>
      <modifiedWord/>
      <trackRevisions>false</trackRevisions>
    </reviewItem>
    <reviewItem>
      <errorID>7a0cbb07-bc4d-4152-a140-0fb88a8f3f05</errorID>
      <errorWord>提出质疑</errorWord>
      <group>L1_Word</group>
      <groupName>字词问题</groupName>
      <ability>L2_Typo</ability>
      <abilityName>字词错误</abilityName>
      <candidateList>
        <item>质疑</item>
      </candidateList>
      <explain>〈动〉提出疑问：～问难。</explain>
      <paraID>69C4C735</paraID>
      <start>53</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7331f3-c0f6-4ca9-8642-10131a21410f}">
  <ds:schemaRefs/>
</ds:datastoreItem>
</file>

<file path=docProps/app.xml><?xml version="1.0" encoding="utf-8"?>
<Properties xmlns="http://schemas.openxmlformats.org/officeDocument/2006/extended-properties" xmlns:vt="http://schemas.openxmlformats.org/officeDocument/2006/docPropsVTypes">
  <Template>11.8竞争性磋商文件-政务数据治理专项服务-1120.dot</Template>
  <Pages>92</Pages>
  <Words>3858</Words>
  <Characters>4237</Characters>
  <Lines>433</Lines>
  <Paragraphs>122</Paragraphs>
  <TotalTime>10</TotalTime>
  <ScaleCrop>false</ScaleCrop>
  <LinksUpToDate>false</LinksUpToDate>
  <CharactersWithSpaces>4318</CharactersWithSpaces>
  <Application>WPS Office_12.1.0.24034_F1E327BC-269C-435d-A152-05C5408002CA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2024-11-21T02:33:00Z</dcterms:created>
  <dc:creator>Steven</dc:creator>
  <cp:lastModifiedBy>作者</cp:lastModifiedBy>
  <cp:lastPrinted>2025-10-13T02:26:00Z</cp:lastPrinted>
  <dcterms:modified xsi:type="dcterms:W3CDTF">2025-12-12T07:30:35Z</dcterms:modified>
  <dc:title>竞争性谈判文件规范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FA7A2373944A475C8A42750086C618C9_13</vt:lpwstr>
  </property>
  <property fmtid="{D5CDD505-2E9C-101B-9397-08002B2CF9AE}" pid="4" name="KSOTemplateDocerSaveRecord">
    <vt:lpwstr>eyJoZGlkIjoiNDBmMzVmY2I4YzE1NGQ1NDAwNzg2OGEzYmZmZmFhZjYiLCJ1c2VySWQiOiIyNzEyMTg0NDQifQ==</vt:lpwstr>
  </property>
</Properties>
</file>