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B9B52">
      <w:pPr>
        <w:snapToGrid w:val="0"/>
        <w:spacing w:before="120" w:beforeLines="50" w:line="360" w:lineRule="auto"/>
        <w:jc w:val="center"/>
        <w:rPr>
          <w:rFonts w:ascii="宋体" w:hAnsi="宋体" w:cs="宋体"/>
          <w:color w:val="auto"/>
          <w:kern w:val="21"/>
          <w:sz w:val="72"/>
          <w:szCs w:val="72"/>
          <w:highlight w:val="none"/>
        </w:rPr>
      </w:pPr>
      <w:r>
        <w:rPr>
          <w:color w:val="auto"/>
          <w:highlight w:val="none"/>
        </w:rPr>
        <w:drawing>
          <wp:anchor distT="0" distB="0" distL="114300" distR="114300" simplePos="0" relativeHeight="251659264" behindDoc="1" locked="0" layoutInCell="1" allowOverlap="1">
            <wp:simplePos x="0" y="0"/>
            <wp:positionH relativeFrom="column">
              <wp:posOffset>1643380</wp:posOffset>
            </wp:positionH>
            <wp:positionV relativeFrom="paragraph">
              <wp:posOffset>26035</wp:posOffset>
            </wp:positionV>
            <wp:extent cx="2447925" cy="2095500"/>
            <wp:effectExtent l="0" t="0" r="15875" b="12700"/>
            <wp:wrapNone/>
            <wp:docPr id="1" name="图片" descr="中国通信服务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descr="中国通信服务 "/>
                    <pic:cNvPicPr>
                      <a:picLocks noChangeAspect="1"/>
                    </pic:cNvPicPr>
                  </pic:nvPicPr>
                  <pic:blipFill>
                    <a:blip r:embed="rId13"/>
                    <a:stretch>
                      <a:fillRect/>
                    </a:stretch>
                  </pic:blipFill>
                  <pic:spPr>
                    <a:xfrm>
                      <a:off x="0" y="0"/>
                      <a:ext cx="2447925" cy="2095500"/>
                    </a:xfrm>
                    <a:prstGeom prst="rect">
                      <a:avLst/>
                    </a:prstGeom>
                    <a:noFill/>
                    <a:ln>
                      <a:noFill/>
                    </a:ln>
                  </pic:spPr>
                </pic:pic>
              </a:graphicData>
            </a:graphic>
          </wp:anchor>
        </w:drawing>
      </w:r>
    </w:p>
    <w:p w14:paraId="3464F308">
      <w:pPr>
        <w:snapToGrid w:val="0"/>
        <w:spacing w:before="120" w:beforeLines="50" w:line="360" w:lineRule="auto"/>
        <w:jc w:val="right"/>
        <w:rPr>
          <w:rFonts w:ascii="宋体" w:hAnsi="宋体" w:cs="宋体"/>
          <w:color w:val="auto"/>
          <w:kern w:val="21"/>
          <w:sz w:val="72"/>
          <w:szCs w:val="72"/>
          <w:highlight w:val="none"/>
        </w:rPr>
      </w:pPr>
    </w:p>
    <w:p w14:paraId="176084D1">
      <w:pPr>
        <w:snapToGrid w:val="0"/>
        <w:spacing w:line="360" w:lineRule="auto"/>
        <w:jc w:val="center"/>
        <w:rPr>
          <w:rFonts w:ascii="宋体" w:hAnsi="宋体" w:cs="宋体"/>
          <w:color w:val="auto"/>
          <w:kern w:val="21"/>
          <w:sz w:val="72"/>
          <w:szCs w:val="72"/>
          <w:highlight w:val="none"/>
        </w:rPr>
      </w:pPr>
    </w:p>
    <w:p w14:paraId="786C0B9F">
      <w:pPr>
        <w:snapToGrid w:val="0"/>
        <w:spacing w:before="120" w:beforeLines="50" w:line="360" w:lineRule="auto"/>
        <w:jc w:val="center"/>
        <w:rPr>
          <w:rFonts w:ascii="宋体" w:hAnsi="宋体" w:cs="宋体"/>
          <w:b/>
          <w:bCs/>
          <w:color w:val="auto"/>
          <w:kern w:val="21"/>
          <w:sz w:val="44"/>
          <w:szCs w:val="44"/>
          <w:highlight w:val="none"/>
        </w:rPr>
      </w:pPr>
      <w:r>
        <w:rPr>
          <w:rFonts w:hint="eastAsia" w:ascii="宋体" w:hAnsi="宋体" w:cs="宋体"/>
          <w:b/>
          <w:bCs/>
          <w:color w:val="auto"/>
          <w:kern w:val="21"/>
          <w:sz w:val="72"/>
          <w:szCs w:val="72"/>
          <w:highlight w:val="none"/>
        </w:rPr>
        <w:t>竞争性磋商文件</w:t>
      </w:r>
    </w:p>
    <w:p w14:paraId="0EEE5B1F">
      <w:pPr>
        <w:spacing w:before="240" w:beforeLines="100" w:after="120" w:afterLines="50" w:line="360" w:lineRule="auto"/>
        <w:jc w:val="center"/>
        <w:rPr>
          <w:rFonts w:ascii="宋体" w:hAnsi="宋体" w:cs="宋体"/>
          <w:b/>
          <w:bCs/>
          <w:color w:val="auto"/>
          <w:kern w:val="21"/>
          <w:szCs w:val="21"/>
          <w:highlight w:val="none"/>
        </w:rPr>
      </w:pPr>
      <w:r>
        <w:rPr>
          <w:rFonts w:hint="eastAsia" w:ascii="宋体" w:hAnsi="宋体" w:cs="宋体"/>
          <w:b/>
          <w:bCs/>
          <w:color w:val="auto"/>
          <w:kern w:val="21"/>
          <w:szCs w:val="21"/>
          <w:highlight w:val="none"/>
        </w:rPr>
        <w:t>（全流程电子化评标）</w:t>
      </w:r>
    </w:p>
    <w:p w14:paraId="0728C3AA">
      <w:pPr>
        <w:spacing w:line="360" w:lineRule="auto"/>
        <w:rPr>
          <w:rFonts w:ascii="宋体" w:hAnsi="宋体" w:cs="宋体"/>
          <w:b/>
          <w:bCs/>
          <w:color w:val="auto"/>
          <w:kern w:val="21"/>
          <w:sz w:val="32"/>
          <w:szCs w:val="32"/>
          <w:highlight w:val="none"/>
        </w:rPr>
      </w:pPr>
    </w:p>
    <w:p w14:paraId="1E7EDABA">
      <w:pPr>
        <w:spacing w:line="400" w:lineRule="exact"/>
        <w:ind w:firstLine="1205" w:firstLineChars="400"/>
        <w:rPr>
          <w:rFonts w:ascii="宋体" w:hAnsi="宋体" w:cs="宋体"/>
          <w:b/>
          <w:color w:val="auto"/>
          <w:kern w:val="21"/>
          <w:sz w:val="30"/>
          <w:szCs w:val="30"/>
          <w:highlight w:val="none"/>
        </w:rPr>
      </w:pPr>
    </w:p>
    <w:p w14:paraId="08C6B039">
      <w:pPr>
        <w:keepNext w:val="0"/>
        <w:keepLines w:val="0"/>
        <w:pageBreakBefore w:val="0"/>
        <w:widowControl w:val="0"/>
        <w:kinsoku/>
        <w:wordWrap/>
        <w:overflowPunct/>
        <w:topLinePunct w:val="0"/>
        <w:autoSpaceDE/>
        <w:autoSpaceDN/>
        <w:bidi w:val="0"/>
        <w:adjustRightInd/>
        <w:snapToGrid/>
        <w:spacing w:line="400" w:lineRule="exact"/>
        <w:ind w:left="2136" w:leftChars="300" w:hanging="1506" w:hangingChars="500"/>
        <w:textAlignment w:val="auto"/>
        <w:rPr>
          <w:rFonts w:hint="eastAsia" w:ascii="宋体" w:hAnsi="宋体" w:eastAsia="宋体" w:cs="宋体"/>
          <w:b/>
          <w:bCs/>
          <w:color w:val="auto"/>
          <w:kern w:val="21"/>
          <w:sz w:val="30"/>
          <w:szCs w:val="30"/>
          <w:highlight w:val="none"/>
          <w:u w:val="single"/>
          <w:lang w:eastAsia="zh-CN"/>
        </w:rPr>
      </w:pPr>
      <w:r>
        <w:rPr>
          <w:rFonts w:hint="eastAsia" w:ascii="宋体" w:hAnsi="宋体" w:cs="宋体"/>
          <w:b/>
          <w:color w:val="auto"/>
          <w:kern w:val="21"/>
          <w:sz w:val="30"/>
          <w:szCs w:val="30"/>
          <w:highlight w:val="none"/>
        </w:rPr>
        <w:t>项目名称：</w:t>
      </w:r>
      <w:bookmarkStart w:id="0" w:name="OLE_LINK2"/>
      <w:r>
        <w:rPr>
          <w:rFonts w:hint="eastAsia" w:ascii="宋体" w:hAnsi="宋体" w:cs="宋体"/>
          <w:b/>
          <w:color w:val="auto"/>
          <w:spacing w:val="-11"/>
          <w:kern w:val="21"/>
          <w:sz w:val="30"/>
          <w:szCs w:val="30"/>
          <w:highlight w:val="none"/>
          <w:lang w:eastAsia="zh-CN"/>
        </w:rPr>
        <w:t>中国—东盟人工智能人才教育课程服务项目（一期）</w:t>
      </w:r>
    </w:p>
    <w:bookmarkEnd w:id="0"/>
    <w:p w14:paraId="5F367C27">
      <w:pPr>
        <w:keepNext w:val="0"/>
        <w:keepLines w:val="0"/>
        <w:pageBreakBefore w:val="0"/>
        <w:widowControl w:val="0"/>
        <w:kinsoku/>
        <w:wordWrap/>
        <w:overflowPunct/>
        <w:topLinePunct w:val="0"/>
        <w:autoSpaceDE/>
        <w:autoSpaceDN/>
        <w:bidi w:val="0"/>
        <w:adjustRightInd/>
        <w:snapToGrid/>
        <w:spacing w:line="400" w:lineRule="exact"/>
        <w:ind w:left="630" w:leftChars="300" w:firstLine="1205" w:firstLineChars="400"/>
        <w:textAlignment w:val="auto"/>
        <w:rPr>
          <w:rFonts w:ascii="宋体" w:hAnsi="宋体" w:cs="宋体"/>
          <w:b/>
          <w:color w:val="auto"/>
          <w:kern w:val="21"/>
          <w:sz w:val="30"/>
          <w:szCs w:val="30"/>
          <w:highlight w:val="none"/>
        </w:rPr>
      </w:pPr>
    </w:p>
    <w:p w14:paraId="58C41F41">
      <w:pPr>
        <w:keepNext w:val="0"/>
        <w:keepLines w:val="0"/>
        <w:pageBreakBefore w:val="0"/>
        <w:widowControl w:val="0"/>
        <w:kinsoku/>
        <w:wordWrap/>
        <w:overflowPunct/>
        <w:topLinePunct w:val="0"/>
        <w:autoSpaceDE/>
        <w:autoSpaceDN/>
        <w:bidi w:val="0"/>
        <w:adjustRightInd/>
        <w:snapToGrid/>
        <w:spacing w:line="400" w:lineRule="exact"/>
        <w:ind w:left="630" w:leftChars="300"/>
        <w:textAlignment w:val="auto"/>
        <w:rPr>
          <w:rFonts w:hint="eastAsia" w:ascii="宋体" w:hAnsi="宋体" w:eastAsia="宋体" w:cs="宋体"/>
          <w:b/>
          <w:bCs/>
          <w:color w:val="auto"/>
          <w:kern w:val="21"/>
          <w:sz w:val="30"/>
          <w:szCs w:val="30"/>
          <w:highlight w:val="none"/>
          <w:u w:val="single"/>
          <w:lang w:eastAsia="zh-CN"/>
        </w:rPr>
      </w:pPr>
      <w:r>
        <w:rPr>
          <w:rFonts w:hint="eastAsia" w:ascii="宋体" w:hAnsi="宋体" w:cs="宋体"/>
          <w:b/>
          <w:color w:val="auto"/>
          <w:kern w:val="21"/>
          <w:sz w:val="30"/>
          <w:szCs w:val="30"/>
          <w:highlight w:val="none"/>
        </w:rPr>
        <w:t>项目编号：</w:t>
      </w:r>
      <w:r>
        <w:rPr>
          <w:rFonts w:hint="eastAsia" w:ascii="宋体" w:hAnsi="宋体" w:cs="宋体"/>
          <w:b/>
          <w:color w:val="auto"/>
          <w:kern w:val="21"/>
          <w:sz w:val="30"/>
          <w:szCs w:val="30"/>
          <w:highlight w:val="none"/>
          <w:lang w:eastAsia="zh-CN"/>
        </w:rPr>
        <w:t>GXZC2026-C3-000120-GXTF</w:t>
      </w:r>
    </w:p>
    <w:p w14:paraId="4619EEE8">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bCs/>
          <w:color w:val="auto"/>
          <w:kern w:val="21"/>
          <w:sz w:val="30"/>
          <w:szCs w:val="30"/>
          <w:highlight w:val="none"/>
          <w:u w:val="single"/>
        </w:rPr>
      </w:pPr>
    </w:p>
    <w:p w14:paraId="6E6D02B2">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p>
    <w:p w14:paraId="0AEB2F0B">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p>
    <w:p w14:paraId="489F3C2A">
      <w:pPr>
        <w:pStyle w:val="14"/>
        <w:keepNext w:val="0"/>
        <w:keepLines w:val="0"/>
        <w:pageBreakBefore w:val="0"/>
        <w:widowControl w:val="0"/>
        <w:kinsoku/>
        <w:wordWrap/>
        <w:overflowPunct/>
        <w:topLinePunct w:val="0"/>
        <w:autoSpaceDE/>
        <w:autoSpaceDN/>
        <w:bidi w:val="0"/>
        <w:adjustRightInd/>
        <w:snapToGrid/>
        <w:ind w:firstLine="840" w:firstLineChars="400"/>
        <w:textAlignment w:val="auto"/>
        <w:rPr>
          <w:color w:val="auto"/>
          <w:highlight w:val="none"/>
        </w:rPr>
      </w:pPr>
    </w:p>
    <w:p w14:paraId="4F211252">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p>
    <w:p w14:paraId="6FAA40AE">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hint="eastAsia" w:ascii="宋体" w:hAnsi="宋体" w:eastAsia="宋体" w:cs="宋体"/>
          <w:b/>
          <w:color w:val="auto"/>
          <w:kern w:val="21"/>
          <w:sz w:val="30"/>
          <w:szCs w:val="30"/>
          <w:highlight w:val="none"/>
          <w:lang w:eastAsia="zh-CN"/>
        </w:rPr>
      </w:pPr>
      <w:r>
        <w:rPr>
          <w:rFonts w:hint="eastAsia" w:ascii="宋体" w:hAnsi="宋体" w:cs="宋体"/>
          <w:b/>
          <w:color w:val="auto"/>
          <w:kern w:val="21"/>
          <w:sz w:val="30"/>
          <w:szCs w:val="30"/>
          <w:highlight w:val="none"/>
        </w:rPr>
        <w:t>采购单位：</w:t>
      </w:r>
      <w:r>
        <w:rPr>
          <w:rFonts w:hint="eastAsia" w:ascii="宋体" w:hAnsi="宋体" w:cs="宋体"/>
          <w:b/>
          <w:color w:val="auto"/>
          <w:kern w:val="21"/>
          <w:sz w:val="30"/>
          <w:szCs w:val="30"/>
          <w:highlight w:val="none"/>
          <w:lang w:eastAsia="zh-CN"/>
        </w:rPr>
        <w:t>广西壮族自治区大数据发展局</w:t>
      </w:r>
    </w:p>
    <w:p w14:paraId="619A35D0">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 xml:space="preserve"> </w:t>
      </w:r>
    </w:p>
    <w:p w14:paraId="6B48EA6F">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采购代理机构：广西壮族自治区通信产业服务有限公司</w:t>
      </w:r>
    </w:p>
    <w:p w14:paraId="16F11069">
      <w:pPr>
        <w:spacing w:line="400" w:lineRule="exact"/>
        <w:ind w:firstLine="1205" w:firstLineChars="400"/>
        <w:jc w:val="center"/>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 xml:space="preserve"> </w:t>
      </w:r>
    </w:p>
    <w:p w14:paraId="5CE8E5D8">
      <w:pPr>
        <w:spacing w:line="400" w:lineRule="exact"/>
        <w:ind w:firstLine="1205" w:firstLineChars="400"/>
        <w:jc w:val="center"/>
        <w:rPr>
          <w:rFonts w:ascii="宋体" w:hAnsi="宋体" w:cs="宋体"/>
          <w:b/>
          <w:color w:val="auto"/>
          <w:kern w:val="21"/>
          <w:sz w:val="30"/>
          <w:szCs w:val="30"/>
          <w:highlight w:val="none"/>
        </w:rPr>
      </w:pPr>
    </w:p>
    <w:p w14:paraId="51207FC2">
      <w:pPr>
        <w:spacing w:line="400" w:lineRule="exact"/>
        <w:jc w:val="center"/>
        <w:rPr>
          <w:rFonts w:hAnsi="宋体" w:cs="宋体"/>
          <w:b/>
          <w:bCs/>
          <w:color w:val="auto"/>
          <w:kern w:val="21"/>
          <w:sz w:val="30"/>
          <w:szCs w:val="30"/>
          <w:highlight w:val="none"/>
        </w:rPr>
        <w:sectPr>
          <w:footerReference r:id="rId3" w:type="default"/>
          <w:footerReference r:id="rId4" w:type="even"/>
          <w:pgSz w:w="11911" w:h="16838"/>
          <w:pgMar w:top="1440" w:right="1440" w:bottom="1440" w:left="1440" w:header="720" w:footer="720" w:gutter="0"/>
          <w:pgNumType w:start="1"/>
          <w:cols w:space="720" w:num="1"/>
          <w:docGrid w:linePitch="331" w:charSpace="0"/>
        </w:sectPr>
      </w:pPr>
      <w:r>
        <w:rPr>
          <w:rFonts w:hint="eastAsia" w:ascii="宋体" w:hAnsi="宋体" w:cs="宋体"/>
          <w:b/>
          <w:color w:val="auto"/>
          <w:kern w:val="21"/>
          <w:sz w:val="30"/>
          <w:szCs w:val="30"/>
          <w:highlight w:val="none"/>
        </w:rPr>
        <w:t>202</w:t>
      </w:r>
      <w:r>
        <w:rPr>
          <w:rFonts w:hint="eastAsia" w:ascii="宋体" w:hAnsi="宋体" w:cs="宋体"/>
          <w:b/>
          <w:color w:val="auto"/>
          <w:kern w:val="21"/>
          <w:sz w:val="30"/>
          <w:szCs w:val="30"/>
          <w:highlight w:val="none"/>
          <w:lang w:val="en-US" w:eastAsia="zh-CN"/>
        </w:rPr>
        <w:t>6</w:t>
      </w:r>
      <w:r>
        <w:rPr>
          <w:rFonts w:hint="eastAsia" w:ascii="宋体" w:hAnsi="宋体" w:cs="宋体"/>
          <w:b/>
          <w:color w:val="auto"/>
          <w:kern w:val="21"/>
          <w:sz w:val="30"/>
          <w:szCs w:val="30"/>
          <w:highlight w:val="none"/>
        </w:rPr>
        <w:t>年</w:t>
      </w:r>
      <w:r>
        <w:rPr>
          <w:rFonts w:hint="eastAsia" w:ascii="宋体" w:hAnsi="宋体" w:cs="宋体"/>
          <w:b/>
          <w:color w:val="auto"/>
          <w:kern w:val="21"/>
          <w:sz w:val="30"/>
          <w:szCs w:val="30"/>
          <w:highlight w:val="none"/>
          <w:lang w:val="en-US" w:eastAsia="zh-CN"/>
        </w:rPr>
        <w:t>1</w:t>
      </w:r>
      <w:r>
        <w:rPr>
          <w:rFonts w:hint="eastAsia" w:ascii="宋体" w:hAnsi="宋体" w:cs="宋体"/>
          <w:b/>
          <w:color w:val="auto"/>
          <w:kern w:val="21"/>
          <w:sz w:val="30"/>
          <w:szCs w:val="30"/>
          <w:highlight w:val="none"/>
        </w:rPr>
        <w:t>月</w:t>
      </w:r>
      <w:r>
        <w:rPr>
          <w:rFonts w:hint="eastAsia" w:hAnsi="宋体" w:cs="宋体"/>
          <w:color w:val="auto"/>
          <w:kern w:val="21"/>
          <w:highlight w:val="none"/>
        </w:rPr>
        <w:t xml:space="preserve"> </w:t>
      </w:r>
    </w:p>
    <w:p w14:paraId="7C2EEE3E">
      <w:pPr>
        <w:spacing w:line="360" w:lineRule="auto"/>
        <w:jc w:val="center"/>
        <w:rPr>
          <w:rFonts w:ascii="宋体" w:hAnsi="宋体" w:cs="宋体"/>
          <w:b/>
          <w:color w:val="auto"/>
          <w:kern w:val="21"/>
          <w:sz w:val="44"/>
          <w:szCs w:val="44"/>
          <w:highlight w:val="none"/>
        </w:rPr>
      </w:pPr>
      <w:r>
        <w:rPr>
          <w:rFonts w:hint="eastAsia" w:ascii="宋体" w:hAnsi="宋体" w:cs="宋体"/>
          <w:b/>
          <w:color w:val="auto"/>
          <w:kern w:val="21"/>
          <w:sz w:val="44"/>
          <w:szCs w:val="44"/>
          <w:highlight w:val="none"/>
        </w:rPr>
        <w:t>目   录</w:t>
      </w:r>
    </w:p>
    <w:p w14:paraId="750B19A3">
      <w:pPr>
        <w:spacing w:line="400" w:lineRule="exact"/>
        <w:jc w:val="center"/>
        <w:rPr>
          <w:rFonts w:ascii="宋体" w:hAnsi="宋体" w:cs="宋体"/>
          <w:b/>
          <w:color w:val="auto"/>
          <w:kern w:val="21"/>
          <w:sz w:val="44"/>
          <w:szCs w:val="44"/>
          <w:highlight w:val="none"/>
        </w:rPr>
      </w:pPr>
    </w:p>
    <w:p w14:paraId="2754469F">
      <w:pPr>
        <w:pStyle w:val="23"/>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b/>
          <w:color w:val="auto"/>
          <w:kern w:val="21"/>
          <w:sz w:val="24"/>
          <w:highlight w:val="none"/>
        </w:rPr>
        <w:fldChar w:fldCharType="begin"/>
      </w:r>
      <w:r>
        <w:rPr>
          <w:rFonts w:hint="eastAsia" w:ascii="宋体" w:hAnsi="宋体" w:eastAsia="宋体" w:cs="宋体"/>
          <w:b/>
          <w:color w:val="auto"/>
          <w:kern w:val="21"/>
          <w:sz w:val="24"/>
          <w:highlight w:val="none"/>
        </w:rPr>
        <w:instrText xml:space="preserve"> TOC \o "1-3" \h \z \u </w:instrText>
      </w:r>
      <w:r>
        <w:rPr>
          <w:rFonts w:hint="eastAsia" w:ascii="宋体" w:hAnsi="宋体" w:eastAsia="宋体" w:cs="宋体"/>
          <w:b/>
          <w:color w:val="auto"/>
          <w:kern w:val="21"/>
          <w:sz w:val="24"/>
          <w:highlight w:val="none"/>
        </w:rPr>
        <w:fldChar w:fldCharType="separate"/>
      </w: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_Toc5624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第一章 竞争性磋商公告</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_Toc5624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5F931233">
      <w:pPr>
        <w:pStyle w:val="23"/>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_Toc12314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szCs w:val="24"/>
          <w:highlight w:val="none"/>
        </w:rPr>
        <w:t>第二章 采购需求</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_Toc12314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0BF6369C">
      <w:pPr>
        <w:pStyle w:val="23"/>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_Toc24485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szCs w:val="24"/>
          <w:highlight w:val="none"/>
        </w:rPr>
        <w:t>第三章 供应商须知</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_Toc24485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16</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E781540">
      <w:pPr>
        <w:pStyle w:val="26"/>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_Toc26015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第一节 供应商须知前附表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_Toc26015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16</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40CA4EC8">
      <w:pPr>
        <w:pStyle w:val="26"/>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_Toc10889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szCs w:val="24"/>
          <w:highlight w:val="none"/>
        </w:rPr>
        <w:t>第二节 供应商须知正文</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_Toc10889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23</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48786C48">
      <w:pPr>
        <w:pStyle w:val="17"/>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_Toc22837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szCs w:val="24"/>
          <w:highlight w:val="none"/>
        </w:rPr>
        <w:t>一、总则</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_Toc22837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23</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7BAC69BA">
      <w:pPr>
        <w:pStyle w:val="17"/>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_Toc3880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二、磋商文件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_Toc3880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26</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13C040D0">
      <w:pPr>
        <w:pStyle w:val="17"/>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_Toc14557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三、响应文件的编制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_Toc14557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27</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194CB08">
      <w:pPr>
        <w:pStyle w:val="17"/>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_Toc25792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四、评审及磋商</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_Toc25792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30</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45A0D79">
      <w:pPr>
        <w:pStyle w:val="17"/>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_Toc767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五、成交及合同</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_Toc767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31</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386F8906">
      <w:pPr>
        <w:pStyle w:val="17"/>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_Toc11194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六、验收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_Toc11194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3348486D">
      <w:pPr>
        <w:pStyle w:val="17"/>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_Toc11157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七、其他事项</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_Toc11157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E8F2D73">
      <w:pPr>
        <w:pStyle w:val="23"/>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_Toc28814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第四章 评审程序、评审方法和评审标准</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_Toc28814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36</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2DB74B3">
      <w:pPr>
        <w:pStyle w:val="26"/>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_Toc31735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第一节 评审程序和评审方法</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_Toc31735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36</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15813BAA">
      <w:pPr>
        <w:pStyle w:val="26"/>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_Toc4847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第二节 评</w:t>
      </w:r>
      <w:r>
        <w:rPr>
          <w:rFonts w:hint="eastAsia" w:ascii="宋体" w:hAnsi="宋体" w:eastAsia="宋体" w:cs="宋体"/>
          <w:bCs w:val="0"/>
          <w:color w:val="auto"/>
          <w:kern w:val="21"/>
          <w:sz w:val="24"/>
          <w:highlight w:val="none"/>
          <w:lang w:val="en-US" w:eastAsia="zh-CN"/>
        </w:rPr>
        <w:t>审</w:t>
      </w:r>
      <w:r>
        <w:rPr>
          <w:rFonts w:hint="eastAsia" w:ascii="宋体" w:hAnsi="宋体" w:eastAsia="宋体" w:cs="宋体"/>
          <w:bCs w:val="0"/>
          <w:color w:val="auto"/>
          <w:kern w:val="21"/>
          <w:sz w:val="24"/>
          <w:highlight w:val="none"/>
        </w:rPr>
        <w:t>报告</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_Toc4847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1258AD67">
      <w:pPr>
        <w:pStyle w:val="26"/>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_Toc2526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第三节 评审过程的保密与录像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_Toc2526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134E3688">
      <w:pPr>
        <w:pStyle w:val="23"/>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_Toc31548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第五章 响应文件格式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_Toc31548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46</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7E6F4F7">
      <w:pPr>
        <w:pStyle w:val="26"/>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_Toc18318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第一节 封面格式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_Toc18318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47</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BCB048F">
      <w:pPr>
        <w:pStyle w:val="26"/>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_Toc22661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第二节 资格证明文件格式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_Toc22661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48</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535E0607">
      <w:pPr>
        <w:pStyle w:val="26"/>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_Toc32331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第三节 商务技术文件格式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_Toc32331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58</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55C9A44">
      <w:pPr>
        <w:pStyle w:val="26"/>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_Toc5028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第四节 报价文件格式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_Toc5028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70</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BC23C0F">
      <w:pPr>
        <w:pStyle w:val="26"/>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_Toc19848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第五节 其他文书、文件格式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_Toc19848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75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7F73DBA5">
      <w:pPr>
        <w:pStyle w:val="23"/>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_Toc18493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第六章 合同文本</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_Toc18493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76</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041EB0AD">
      <w:pPr>
        <w:pStyle w:val="23"/>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_Toc23662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第七章 质疑、投诉材料格式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_Toc23662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86</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A72A29D">
      <w:pPr>
        <w:pStyle w:val="26"/>
        <w:spacing w:line="360" w:lineRule="auto"/>
        <w:rPr>
          <w:rFonts w:ascii="宋体" w:hAnsi="宋体" w:cs="宋体"/>
          <w:color w:val="auto"/>
          <w:kern w:val="21"/>
          <w:sz w:val="28"/>
          <w:szCs w:val="28"/>
          <w:highlight w:val="none"/>
        </w:rPr>
      </w:pPr>
      <w:r>
        <w:rPr>
          <w:rFonts w:hint="eastAsia" w:ascii="宋体" w:hAnsi="宋体" w:eastAsia="宋体" w:cs="宋体"/>
          <w:color w:val="auto"/>
          <w:kern w:val="21"/>
          <w:sz w:val="24"/>
          <w:highlight w:val="none"/>
        </w:rPr>
        <w:fldChar w:fldCharType="end"/>
      </w:r>
    </w:p>
    <w:p w14:paraId="0CDED94B">
      <w:pPr>
        <w:spacing w:line="400" w:lineRule="exact"/>
        <w:jc w:val="left"/>
        <w:rPr>
          <w:rFonts w:ascii="宋体" w:hAnsi="宋体" w:cs="宋体"/>
          <w:b/>
          <w:color w:val="auto"/>
          <w:kern w:val="21"/>
          <w:sz w:val="32"/>
          <w:szCs w:val="32"/>
          <w:highlight w:val="none"/>
        </w:rPr>
      </w:pPr>
    </w:p>
    <w:p w14:paraId="657CEB82">
      <w:pPr>
        <w:spacing w:line="400" w:lineRule="exact"/>
        <w:jc w:val="center"/>
        <w:rPr>
          <w:rFonts w:ascii="宋体" w:hAnsi="宋体" w:cs="宋体"/>
          <w:b/>
          <w:color w:val="auto"/>
          <w:kern w:val="21"/>
          <w:sz w:val="32"/>
          <w:szCs w:val="32"/>
          <w:highlight w:val="none"/>
        </w:rPr>
      </w:pPr>
    </w:p>
    <w:p w14:paraId="7AD18B26">
      <w:pPr>
        <w:spacing w:line="400" w:lineRule="exact"/>
        <w:rPr>
          <w:rFonts w:ascii="宋体" w:hAnsi="宋体" w:cs="宋体"/>
          <w:b/>
          <w:color w:val="auto"/>
          <w:kern w:val="21"/>
          <w:sz w:val="32"/>
          <w:szCs w:val="32"/>
          <w:highlight w:val="none"/>
        </w:rPr>
        <w:sectPr>
          <w:headerReference r:id="rId6" w:type="first"/>
          <w:footerReference r:id="rId8" w:type="first"/>
          <w:headerReference r:id="rId5" w:type="default"/>
          <w:footerReference r:id="rId7" w:type="default"/>
          <w:pgSz w:w="11911" w:h="16838"/>
          <w:pgMar w:top="1440" w:right="1440" w:bottom="1440" w:left="1440" w:header="720" w:footer="720" w:gutter="0"/>
          <w:pgNumType w:start="1"/>
          <w:cols w:space="720" w:num="1"/>
          <w:docGrid w:linePitch="312" w:charSpace="0"/>
        </w:sectPr>
      </w:pPr>
    </w:p>
    <w:p w14:paraId="373FEF44">
      <w:pPr>
        <w:pStyle w:val="2"/>
        <w:spacing w:before="0" w:after="0" w:line="360" w:lineRule="auto"/>
        <w:jc w:val="center"/>
        <w:rPr>
          <w:rFonts w:hint="eastAsia" w:ascii="宋体" w:hAnsi="宋体" w:eastAsia="宋体" w:cs="宋体"/>
          <w:color w:val="auto"/>
          <w:kern w:val="21"/>
          <w:sz w:val="32"/>
          <w:szCs w:val="32"/>
          <w:highlight w:val="none"/>
        </w:rPr>
      </w:pPr>
      <w:bookmarkStart w:id="1" w:name="_Toc5624"/>
      <w:bookmarkStart w:id="2" w:name="_Toc80205920"/>
      <w:bookmarkStart w:id="3" w:name="_Toc32460"/>
      <w:r>
        <w:rPr>
          <w:rFonts w:hint="eastAsia" w:ascii="宋体" w:hAnsi="宋体" w:eastAsia="宋体" w:cs="宋体"/>
          <w:color w:val="auto"/>
          <w:kern w:val="21"/>
          <w:sz w:val="32"/>
          <w:szCs w:val="32"/>
          <w:highlight w:val="none"/>
        </w:rPr>
        <w:t>第一章 竞争性磋商公告</w:t>
      </w:r>
      <w:bookmarkEnd w:id="1"/>
      <w:bookmarkEnd w:id="2"/>
      <w:bookmarkEnd w:id="3"/>
      <w:bookmarkStart w:id="4" w:name="_Toc28359089"/>
      <w:bookmarkStart w:id="5" w:name="_Toc44229878"/>
      <w:bookmarkStart w:id="6" w:name="_Toc28359012"/>
      <w:bookmarkStart w:id="7" w:name="_Toc35393629"/>
      <w:bookmarkStart w:id="8" w:name="_Toc35393798"/>
      <w:bookmarkStart w:id="9" w:name="_Toc35393792"/>
      <w:bookmarkStart w:id="10" w:name="_Toc35393623"/>
      <w:bookmarkStart w:id="11" w:name="_Toc28359081"/>
      <w:bookmarkStart w:id="12" w:name="_Toc28359004"/>
    </w:p>
    <w:p w14:paraId="42FFB91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21"/>
          <w:sz w:val="28"/>
          <w:szCs w:val="28"/>
          <w:highlight w:val="none"/>
        </w:rPr>
      </w:pPr>
      <w:bookmarkStart w:id="13" w:name="_Toc101775056"/>
      <w:bookmarkStart w:id="14" w:name="_Toc91262500"/>
      <w:bookmarkStart w:id="15" w:name="_Toc91262597"/>
      <w:r>
        <w:rPr>
          <w:rFonts w:hint="eastAsia" w:ascii="宋体" w:hAnsi="宋体" w:cs="宋体"/>
          <w:b/>
          <w:color w:val="auto"/>
          <w:spacing w:val="-11"/>
          <w:kern w:val="21"/>
          <w:sz w:val="30"/>
          <w:szCs w:val="30"/>
          <w:highlight w:val="none"/>
          <w:lang w:eastAsia="zh-CN"/>
        </w:rPr>
        <w:t>广西壮族自治区通信产业服务有限公司关于中国—东盟人工智能人才教育课程服务项目（一期）</w:t>
      </w:r>
      <w:r>
        <w:rPr>
          <w:rFonts w:hint="eastAsia" w:ascii="宋体" w:hAnsi="宋体" w:eastAsia="宋体" w:cs="宋体"/>
          <w:b/>
          <w:color w:val="auto"/>
          <w:kern w:val="21"/>
          <w:sz w:val="28"/>
          <w:szCs w:val="28"/>
          <w:highlight w:val="none"/>
        </w:rPr>
        <w:t>（</w:t>
      </w:r>
      <w:r>
        <w:rPr>
          <w:rFonts w:hint="eastAsia" w:ascii="宋体" w:hAnsi="宋体" w:cs="宋体"/>
          <w:b/>
          <w:color w:val="auto"/>
          <w:kern w:val="21"/>
          <w:sz w:val="28"/>
          <w:szCs w:val="28"/>
          <w:highlight w:val="none"/>
          <w:lang w:val="en-US" w:eastAsia="zh-CN"/>
        </w:rPr>
        <w:t>项目编号：GXZC2026-C3-000120-GXTF</w:t>
      </w:r>
      <w:r>
        <w:rPr>
          <w:rFonts w:hint="eastAsia" w:ascii="宋体" w:hAnsi="宋体" w:eastAsia="宋体" w:cs="宋体"/>
          <w:b/>
          <w:color w:val="auto"/>
          <w:kern w:val="21"/>
          <w:sz w:val="28"/>
          <w:szCs w:val="28"/>
          <w:highlight w:val="none"/>
        </w:rPr>
        <w:t>）</w:t>
      </w:r>
    </w:p>
    <w:p w14:paraId="793768C1">
      <w:pPr>
        <w:keepNext/>
        <w:keepLines/>
        <w:pageBreakBefore w:val="0"/>
        <w:widowControl/>
        <w:tabs>
          <w:tab w:val="left" w:pos="0"/>
          <w:tab w:val="left" w:pos="3165"/>
          <w:tab w:val="center" w:pos="4153"/>
        </w:tabs>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b/>
          <w:color w:val="auto"/>
          <w:kern w:val="21"/>
          <w:sz w:val="28"/>
          <w:szCs w:val="28"/>
          <w:highlight w:val="none"/>
        </w:rPr>
      </w:pPr>
      <w:r>
        <w:rPr>
          <w:rFonts w:hint="eastAsia" w:ascii="宋体" w:hAnsi="宋体" w:eastAsia="宋体" w:cs="宋体"/>
          <w:b/>
          <w:color w:val="auto"/>
          <w:kern w:val="21"/>
          <w:sz w:val="28"/>
          <w:szCs w:val="28"/>
          <w:highlight w:val="none"/>
        </w:rPr>
        <w:t>竞争性磋商公告</w:t>
      </w:r>
      <w:bookmarkEnd w:id="13"/>
      <w:bookmarkEnd w:id="14"/>
      <w:bookmarkEnd w:id="15"/>
    </w:p>
    <w:p w14:paraId="71ABA0C4">
      <w:pPr>
        <w:pageBreakBefore w:val="0"/>
        <w:pBdr>
          <w:top w:val="single" w:color="auto" w:sz="4" w:space="1"/>
          <w:left w:val="single" w:color="auto" w:sz="4" w:space="4"/>
          <w:bottom w:val="single" w:color="auto" w:sz="4" w:space="1"/>
          <w:right w:val="single" w:color="auto" w:sz="4" w:space="4"/>
        </w:pBdr>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项目概况</w:t>
      </w:r>
    </w:p>
    <w:p w14:paraId="75D269B7">
      <w:pPr>
        <w:pageBreakBefore w:val="0"/>
        <w:pBdr>
          <w:top w:val="single" w:color="auto" w:sz="4" w:space="1"/>
          <w:left w:val="single" w:color="auto" w:sz="4" w:space="4"/>
          <w:bottom w:val="single" w:color="auto" w:sz="4" w:space="1"/>
          <w:right w:val="single" w:color="auto" w:sz="4" w:space="4"/>
        </w:pBdr>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cs="宋体"/>
          <w:color w:val="auto"/>
          <w:kern w:val="21"/>
          <w:sz w:val="21"/>
          <w:szCs w:val="21"/>
          <w:highlight w:val="none"/>
          <w:lang w:eastAsia="zh-CN"/>
        </w:rPr>
        <w:t>中国—东盟人工智能人才教育课程服务项目（一期）</w:t>
      </w:r>
      <w:r>
        <w:rPr>
          <w:rFonts w:hint="eastAsia" w:ascii="宋体" w:hAnsi="宋体" w:eastAsia="宋体" w:cs="宋体"/>
          <w:color w:val="auto"/>
          <w:kern w:val="21"/>
          <w:sz w:val="21"/>
          <w:szCs w:val="21"/>
          <w:highlight w:val="none"/>
        </w:rPr>
        <w:t>的潜在供应商应在“广西政府采购云平台”</w:t>
      </w:r>
      <w:r>
        <w:rPr>
          <w:rFonts w:hint="eastAsia" w:ascii="宋体" w:hAnsi="宋体" w:eastAsia="宋体" w:cs="宋体"/>
          <w:color w:val="auto"/>
          <w:kern w:val="21"/>
          <w:sz w:val="21"/>
          <w:szCs w:val="21"/>
          <w:highlight w:val="none"/>
        </w:rPr>
        <w:fldChar w:fldCharType="begin"/>
      </w:r>
      <w:r>
        <w:rPr>
          <w:rFonts w:hint="eastAsia" w:ascii="宋体" w:hAnsi="宋体" w:eastAsia="宋体" w:cs="宋体"/>
          <w:color w:val="auto"/>
          <w:kern w:val="21"/>
          <w:sz w:val="21"/>
          <w:szCs w:val="21"/>
          <w:highlight w:val="none"/>
        </w:rPr>
        <w:instrText xml:space="preserve"> HYPERLINK "https://www.zcygov.cn/）获取（下载）获取竞争性磋商文件，并于" </w:instrText>
      </w:r>
      <w:r>
        <w:rPr>
          <w:rFonts w:hint="eastAsia" w:ascii="宋体" w:hAnsi="宋体" w:eastAsia="宋体" w:cs="宋体"/>
          <w:color w:val="auto"/>
          <w:kern w:val="21"/>
          <w:sz w:val="21"/>
          <w:szCs w:val="21"/>
          <w:highlight w:val="none"/>
        </w:rPr>
        <w:fldChar w:fldCharType="separate"/>
      </w:r>
      <w:r>
        <w:rPr>
          <w:rStyle w:val="42"/>
          <w:rFonts w:hint="eastAsia" w:ascii="宋体" w:hAnsi="宋体" w:eastAsia="宋体" w:cs="宋体"/>
          <w:color w:val="auto"/>
          <w:kern w:val="21"/>
          <w:sz w:val="21"/>
          <w:szCs w:val="21"/>
          <w:highlight w:val="none"/>
          <w:u w:val="none"/>
        </w:rPr>
        <w:t>获取（下载）竞争性磋商文件，并于</w:t>
      </w:r>
      <w:r>
        <w:rPr>
          <w:rFonts w:hint="eastAsia" w:ascii="宋体" w:hAnsi="宋体" w:eastAsia="宋体" w:cs="宋体"/>
          <w:color w:val="auto"/>
          <w:kern w:val="21"/>
          <w:sz w:val="21"/>
          <w:szCs w:val="21"/>
          <w:highlight w:val="none"/>
        </w:rPr>
        <w:fldChar w:fldCharType="end"/>
      </w:r>
      <w:r>
        <w:rPr>
          <w:rFonts w:hint="eastAsia" w:ascii="宋体" w:hAnsi="宋体" w:eastAsia="宋体" w:cs="宋体"/>
          <w:color w:val="auto"/>
          <w:kern w:val="21"/>
          <w:sz w:val="21"/>
          <w:szCs w:val="21"/>
          <w:highlight w:val="none"/>
        </w:rPr>
        <w:t>202</w:t>
      </w:r>
      <w:r>
        <w:rPr>
          <w:rFonts w:hint="eastAsia" w:ascii="宋体" w:hAnsi="宋体" w:cs="宋体"/>
          <w:color w:val="auto"/>
          <w:kern w:val="21"/>
          <w:sz w:val="21"/>
          <w:szCs w:val="21"/>
          <w:highlight w:val="none"/>
          <w:lang w:val="en-US" w:eastAsia="zh-CN"/>
        </w:rPr>
        <w:t>6</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2</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11</w:t>
      </w:r>
      <w:r>
        <w:rPr>
          <w:rFonts w:hint="eastAsia" w:ascii="宋体" w:hAnsi="宋体" w:eastAsia="宋体" w:cs="宋体"/>
          <w:color w:val="auto"/>
          <w:kern w:val="21"/>
          <w:sz w:val="21"/>
          <w:szCs w:val="21"/>
          <w:highlight w:val="none"/>
        </w:rPr>
        <w:t>日</w:t>
      </w:r>
      <w:r>
        <w:rPr>
          <w:rFonts w:hint="eastAsia" w:ascii="宋体" w:hAnsi="宋体" w:eastAsia="宋体" w:cs="宋体"/>
          <w:color w:val="auto"/>
          <w:kern w:val="21"/>
          <w:sz w:val="21"/>
          <w:szCs w:val="21"/>
          <w:highlight w:val="none"/>
          <w:lang w:val="en-US" w:eastAsia="zh-CN"/>
        </w:rPr>
        <w:t>9</w:t>
      </w:r>
      <w:r>
        <w:rPr>
          <w:rFonts w:hint="eastAsia" w:ascii="宋体" w:hAnsi="宋体" w:eastAsia="宋体" w:cs="宋体"/>
          <w:color w:val="auto"/>
          <w:kern w:val="21"/>
          <w:sz w:val="21"/>
          <w:szCs w:val="21"/>
          <w:highlight w:val="none"/>
        </w:rPr>
        <w:t>时</w:t>
      </w:r>
      <w:r>
        <w:rPr>
          <w:rFonts w:hint="eastAsia" w:ascii="宋体" w:hAnsi="宋体" w:eastAsia="宋体" w:cs="宋体"/>
          <w:color w:val="auto"/>
          <w:kern w:val="21"/>
          <w:sz w:val="21"/>
          <w:szCs w:val="21"/>
          <w:highlight w:val="none"/>
          <w:lang w:val="en-US" w:eastAsia="zh-CN"/>
        </w:rPr>
        <w:t>3</w:t>
      </w:r>
      <w:r>
        <w:rPr>
          <w:rFonts w:hint="eastAsia" w:ascii="宋体" w:hAnsi="宋体" w:eastAsia="宋体" w:cs="宋体"/>
          <w:color w:val="auto"/>
          <w:kern w:val="21"/>
          <w:sz w:val="21"/>
          <w:szCs w:val="21"/>
          <w:highlight w:val="none"/>
        </w:rPr>
        <w:t>0分</w:t>
      </w:r>
      <w:r>
        <w:rPr>
          <w:rFonts w:hint="eastAsia" w:ascii="宋体" w:hAnsi="宋体" w:eastAsia="宋体" w:cs="宋体"/>
          <w:bCs/>
          <w:color w:val="auto"/>
          <w:kern w:val="21"/>
          <w:sz w:val="21"/>
          <w:szCs w:val="21"/>
          <w:highlight w:val="none"/>
        </w:rPr>
        <w:t>（北京时间）前提交响应文件</w:t>
      </w:r>
      <w:r>
        <w:rPr>
          <w:rFonts w:hint="eastAsia" w:ascii="宋体" w:hAnsi="宋体" w:eastAsia="宋体" w:cs="宋体"/>
          <w:color w:val="auto"/>
          <w:kern w:val="21"/>
          <w:sz w:val="21"/>
          <w:szCs w:val="21"/>
          <w:highlight w:val="none"/>
        </w:rPr>
        <w:t>。</w:t>
      </w:r>
    </w:p>
    <w:p w14:paraId="1F034CCC">
      <w:pPr>
        <w:keepNext/>
        <w:keepLines/>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bCs/>
          <w:color w:val="auto"/>
          <w:kern w:val="21"/>
          <w:sz w:val="21"/>
          <w:szCs w:val="21"/>
          <w:highlight w:val="none"/>
        </w:rPr>
      </w:pPr>
    </w:p>
    <w:p w14:paraId="3901D011">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color w:val="auto"/>
          <w:kern w:val="21"/>
          <w:sz w:val="21"/>
          <w:szCs w:val="21"/>
          <w:highlight w:val="none"/>
        </w:rPr>
      </w:pPr>
      <w:r>
        <w:rPr>
          <w:rFonts w:hint="eastAsia" w:ascii="宋体" w:hAnsi="宋体" w:eastAsia="宋体" w:cs="宋体"/>
          <w:b/>
          <w:color w:val="auto"/>
          <w:kern w:val="21"/>
          <w:sz w:val="21"/>
          <w:szCs w:val="21"/>
          <w:highlight w:val="none"/>
        </w:rPr>
        <w:t>一、项目基本情况</w:t>
      </w:r>
      <w:bookmarkEnd w:id="4"/>
      <w:bookmarkEnd w:id="5"/>
      <w:bookmarkEnd w:id="6"/>
      <w:bookmarkEnd w:id="7"/>
      <w:bookmarkEnd w:id="8"/>
    </w:p>
    <w:p w14:paraId="36B9EB03">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rPr>
        <w:t>项目编号：</w:t>
      </w:r>
      <w:r>
        <w:rPr>
          <w:rFonts w:hint="eastAsia" w:ascii="宋体" w:hAnsi="宋体" w:cs="宋体"/>
          <w:color w:val="auto"/>
          <w:kern w:val="21"/>
          <w:sz w:val="21"/>
          <w:szCs w:val="21"/>
          <w:highlight w:val="none"/>
          <w:lang w:eastAsia="zh-CN"/>
        </w:rPr>
        <w:t>GXZC2026-C3-000120-GXTF</w:t>
      </w:r>
      <w:r>
        <w:rPr>
          <w:rFonts w:hint="eastAsia" w:ascii="宋体" w:hAnsi="宋体" w:eastAsia="宋体" w:cs="宋体"/>
          <w:color w:val="auto"/>
          <w:kern w:val="21"/>
          <w:sz w:val="21"/>
          <w:szCs w:val="21"/>
          <w:highlight w:val="none"/>
          <w:lang w:val="en-US" w:eastAsia="zh-CN"/>
        </w:rPr>
        <w:t xml:space="preserve">         </w:t>
      </w:r>
    </w:p>
    <w:p w14:paraId="405920B6">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rPr>
        <w:t>项目名称：</w:t>
      </w:r>
      <w:r>
        <w:rPr>
          <w:rFonts w:hint="eastAsia" w:ascii="宋体" w:hAnsi="宋体" w:cs="宋体"/>
          <w:color w:val="auto"/>
          <w:kern w:val="21"/>
          <w:sz w:val="21"/>
          <w:szCs w:val="21"/>
          <w:highlight w:val="none"/>
          <w:lang w:eastAsia="zh-CN"/>
        </w:rPr>
        <w:t>中国—东盟人工智能人才教育课程服务项目（一期）</w:t>
      </w:r>
    </w:p>
    <w:p w14:paraId="01EE0682">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采购方式：□竞争性谈判 ☑竞争性磋商 □询价</w:t>
      </w:r>
    </w:p>
    <w:p w14:paraId="640ED32C">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预算金额：160.2026万元</w:t>
      </w:r>
    </w:p>
    <w:p w14:paraId="2EF4AC0E">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bookmarkStart w:id="16" w:name="_Toc28359013"/>
      <w:bookmarkStart w:id="17" w:name="_Toc44229879"/>
      <w:bookmarkStart w:id="18" w:name="_Toc28359090"/>
      <w:bookmarkStart w:id="19" w:name="_Toc35393630"/>
      <w:bookmarkStart w:id="20" w:name="_Toc35393799"/>
      <w:r>
        <w:rPr>
          <w:rFonts w:hint="eastAsia" w:ascii="宋体" w:hAnsi="宋体" w:eastAsia="宋体" w:cs="宋体"/>
          <w:color w:val="auto"/>
          <w:kern w:val="21"/>
          <w:sz w:val="21"/>
          <w:szCs w:val="21"/>
          <w:highlight w:val="none"/>
        </w:rPr>
        <w:t>采购需求：</w:t>
      </w:r>
      <w:r>
        <w:rPr>
          <w:rFonts w:hint="eastAsia" w:ascii="宋体" w:hAnsi="宋体" w:cs="宋体"/>
          <w:color w:val="auto"/>
          <w:kern w:val="21"/>
          <w:sz w:val="21"/>
          <w:szCs w:val="21"/>
          <w:highlight w:val="none"/>
          <w:lang w:eastAsia="zh-CN"/>
        </w:rPr>
        <w:t>中国—东盟人工智能人才教育课程服务项目（一期）</w:t>
      </w:r>
      <w:r>
        <w:rPr>
          <w:rFonts w:hint="eastAsia" w:ascii="宋体" w:hAnsi="宋体" w:eastAsia="宋体" w:cs="宋体"/>
          <w:color w:val="auto"/>
          <w:kern w:val="21"/>
          <w:sz w:val="21"/>
          <w:szCs w:val="21"/>
          <w:highlight w:val="none"/>
        </w:rPr>
        <w:t>1项。如需进一步了解详细内容，详见竞争性磋商文件。</w:t>
      </w:r>
    </w:p>
    <w:p w14:paraId="4AFD0392">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rPr>
        <w:t>合同履行期限：项目交付时间自签订合同之日起120个日历日内完成服务内容并交付使用。</w:t>
      </w:r>
    </w:p>
    <w:p w14:paraId="46F24D24">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本项目不接受联合体响应。</w:t>
      </w:r>
    </w:p>
    <w:p w14:paraId="4944688E">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Cs/>
          <w:color w:val="auto"/>
          <w:kern w:val="21"/>
          <w:sz w:val="21"/>
          <w:szCs w:val="21"/>
          <w:highlight w:val="none"/>
        </w:rPr>
      </w:pPr>
      <w:r>
        <w:rPr>
          <w:rFonts w:hint="eastAsia" w:ascii="宋体" w:hAnsi="宋体" w:eastAsia="宋体" w:cs="宋体"/>
          <w:b/>
          <w:color w:val="auto"/>
          <w:kern w:val="21"/>
          <w:sz w:val="21"/>
          <w:szCs w:val="21"/>
          <w:highlight w:val="none"/>
        </w:rPr>
        <w:t>二、供应商的资格条件</w:t>
      </w:r>
      <w:bookmarkEnd w:id="16"/>
      <w:bookmarkEnd w:id="17"/>
      <w:bookmarkEnd w:id="18"/>
      <w:bookmarkEnd w:id="19"/>
      <w:bookmarkEnd w:id="20"/>
    </w:p>
    <w:p w14:paraId="05434242">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1.满足《中华人民共和国政府采购法》第二十二条规定。</w:t>
      </w:r>
    </w:p>
    <w:p w14:paraId="5B8AFED5">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2.落实政府采购政策需满足的资格要求：</w:t>
      </w:r>
    </w:p>
    <w:p w14:paraId="68A916A7">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bookmarkStart w:id="113" w:name="_GoBack"/>
      <w:bookmarkEnd w:id="113"/>
      <w:r>
        <w:rPr>
          <w:rFonts w:hint="eastAsia" w:ascii="宋体" w:hAnsi="宋体" w:eastAsia="宋体" w:cs="宋体"/>
          <w:color w:val="auto"/>
          <w:kern w:val="21"/>
          <w:sz w:val="21"/>
          <w:szCs w:val="21"/>
          <w:highlight w:val="none"/>
        </w:rPr>
        <w:sym w:font="Wingdings 2" w:char="0052"/>
      </w:r>
      <w:r>
        <w:rPr>
          <w:rFonts w:hint="eastAsia" w:ascii="宋体" w:hAnsi="宋体" w:eastAsia="宋体" w:cs="宋体"/>
          <w:color w:val="auto"/>
          <w:kern w:val="21"/>
          <w:sz w:val="21"/>
          <w:szCs w:val="21"/>
          <w:highlight w:val="none"/>
        </w:rPr>
        <w:t>专门面向中小企业采购的项目（供应商应为中小微企业、监狱企业、残疾人福利性单位）</w:t>
      </w:r>
    </w:p>
    <w:p w14:paraId="296B579E">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cs="宋体"/>
          <w:color w:val="auto"/>
          <w:kern w:val="21"/>
          <w:sz w:val="21"/>
          <w:szCs w:val="21"/>
          <w:highlight w:val="none"/>
          <w:lang w:eastAsia="zh-CN"/>
        </w:rPr>
        <w:t>□</w:t>
      </w:r>
      <w:r>
        <w:rPr>
          <w:rFonts w:hint="eastAsia" w:ascii="宋体" w:hAnsi="宋体" w:eastAsia="宋体" w:cs="宋体"/>
          <w:color w:val="auto"/>
          <w:kern w:val="21"/>
          <w:sz w:val="21"/>
          <w:szCs w:val="21"/>
          <w:highlight w:val="none"/>
        </w:rPr>
        <w:t>非专门面向中小企业采购的项目</w:t>
      </w:r>
    </w:p>
    <w:p w14:paraId="3B687112">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其他要求：无</w:t>
      </w:r>
    </w:p>
    <w:p w14:paraId="19A739B3">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u w:val="single"/>
          <w:lang w:eastAsia="zh-CN"/>
        </w:rPr>
      </w:pPr>
      <w:r>
        <w:rPr>
          <w:rFonts w:hint="eastAsia" w:ascii="宋体" w:hAnsi="宋体" w:eastAsia="宋体" w:cs="宋体"/>
          <w:color w:val="auto"/>
          <w:kern w:val="21"/>
          <w:sz w:val="21"/>
          <w:szCs w:val="21"/>
          <w:highlight w:val="none"/>
        </w:rPr>
        <w:t>3.本项目的特定资格要求：</w:t>
      </w:r>
      <w:r>
        <w:rPr>
          <w:rFonts w:hint="eastAsia" w:ascii="宋体" w:hAnsi="宋体" w:eastAsia="宋体" w:cs="宋体"/>
          <w:color w:val="auto"/>
          <w:kern w:val="21"/>
          <w:sz w:val="21"/>
          <w:szCs w:val="21"/>
          <w:highlight w:val="none"/>
          <w:lang w:val="en-US" w:eastAsia="zh-CN"/>
        </w:rPr>
        <w:t>无</w:t>
      </w:r>
    </w:p>
    <w:p w14:paraId="1A7BBBBF">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三、获取采购文件</w:t>
      </w:r>
      <w:bookmarkEnd w:id="9"/>
      <w:bookmarkEnd w:id="10"/>
      <w:bookmarkEnd w:id="11"/>
      <w:bookmarkEnd w:id="12"/>
    </w:p>
    <w:p w14:paraId="6EDDD934">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bookmarkStart w:id="21" w:name="_Toc35393624"/>
      <w:bookmarkStart w:id="22" w:name="_Toc35393793"/>
      <w:bookmarkStart w:id="23" w:name="_Toc28359005"/>
      <w:bookmarkStart w:id="24" w:name="_Toc28359082"/>
      <w:r>
        <w:rPr>
          <w:rFonts w:hint="eastAsia" w:ascii="宋体" w:hAnsi="宋体" w:eastAsia="宋体" w:cs="宋体"/>
          <w:color w:val="auto"/>
          <w:kern w:val="21"/>
          <w:sz w:val="21"/>
          <w:szCs w:val="21"/>
          <w:highlight w:val="none"/>
        </w:rPr>
        <w:t>1.时间：202</w:t>
      </w:r>
      <w:r>
        <w:rPr>
          <w:rFonts w:hint="eastAsia" w:ascii="宋体" w:hAnsi="宋体" w:cs="宋体"/>
          <w:color w:val="auto"/>
          <w:kern w:val="21"/>
          <w:sz w:val="21"/>
          <w:szCs w:val="21"/>
          <w:highlight w:val="none"/>
          <w:lang w:val="en-US" w:eastAsia="zh-CN"/>
        </w:rPr>
        <w:t>6</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1</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30</w:t>
      </w:r>
      <w:r>
        <w:rPr>
          <w:rFonts w:hint="eastAsia" w:ascii="宋体" w:hAnsi="宋体" w:eastAsia="宋体" w:cs="宋体"/>
          <w:color w:val="auto"/>
          <w:kern w:val="21"/>
          <w:sz w:val="21"/>
          <w:szCs w:val="21"/>
          <w:highlight w:val="none"/>
        </w:rPr>
        <w:t>日起至202</w:t>
      </w:r>
      <w:r>
        <w:rPr>
          <w:rFonts w:hint="eastAsia" w:ascii="宋体" w:hAnsi="宋体" w:cs="宋体"/>
          <w:color w:val="auto"/>
          <w:kern w:val="21"/>
          <w:sz w:val="21"/>
          <w:szCs w:val="21"/>
          <w:highlight w:val="none"/>
          <w:lang w:val="en-US" w:eastAsia="zh-CN"/>
        </w:rPr>
        <w:t>6</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2</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6</w:t>
      </w:r>
      <w:r>
        <w:rPr>
          <w:rFonts w:hint="eastAsia" w:ascii="宋体" w:hAnsi="宋体" w:eastAsia="宋体" w:cs="宋体"/>
          <w:color w:val="auto"/>
          <w:kern w:val="21"/>
          <w:sz w:val="21"/>
          <w:szCs w:val="21"/>
          <w:highlight w:val="none"/>
        </w:rPr>
        <w:t>日，每天上午</w:t>
      </w:r>
      <w:r>
        <w:rPr>
          <w:rFonts w:hint="eastAsia" w:ascii="宋体" w:hAnsi="宋体" w:eastAsia="宋体" w:cs="宋体"/>
          <w:color w:val="auto"/>
          <w:kern w:val="21"/>
          <w:sz w:val="21"/>
          <w:szCs w:val="21"/>
          <w:highlight w:val="none"/>
          <w:u w:val="single"/>
        </w:rPr>
        <w:t>0：00</w:t>
      </w:r>
      <w:r>
        <w:rPr>
          <w:rFonts w:hint="eastAsia" w:ascii="宋体" w:hAnsi="宋体" w:eastAsia="宋体" w:cs="宋体"/>
          <w:color w:val="auto"/>
          <w:kern w:val="21"/>
          <w:sz w:val="21"/>
          <w:szCs w:val="21"/>
          <w:highlight w:val="none"/>
        </w:rPr>
        <w:t>至</w:t>
      </w:r>
      <w:r>
        <w:rPr>
          <w:rFonts w:hint="eastAsia" w:ascii="宋体" w:hAnsi="宋体" w:eastAsia="宋体" w:cs="宋体"/>
          <w:color w:val="auto"/>
          <w:kern w:val="21"/>
          <w:sz w:val="21"/>
          <w:szCs w:val="21"/>
          <w:highlight w:val="none"/>
          <w:u w:val="single"/>
        </w:rPr>
        <w:t>12：00</w:t>
      </w:r>
      <w:r>
        <w:rPr>
          <w:rFonts w:hint="eastAsia" w:ascii="宋体" w:hAnsi="宋体" w:eastAsia="宋体" w:cs="宋体"/>
          <w:color w:val="auto"/>
          <w:kern w:val="21"/>
          <w:sz w:val="21"/>
          <w:szCs w:val="21"/>
          <w:highlight w:val="none"/>
        </w:rPr>
        <w:t>，下午</w:t>
      </w:r>
      <w:r>
        <w:rPr>
          <w:rFonts w:hint="eastAsia" w:ascii="宋体" w:hAnsi="宋体" w:eastAsia="宋体" w:cs="宋体"/>
          <w:color w:val="auto"/>
          <w:kern w:val="21"/>
          <w:sz w:val="21"/>
          <w:szCs w:val="21"/>
          <w:highlight w:val="none"/>
          <w:u w:val="single"/>
        </w:rPr>
        <w:t>12：00</w:t>
      </w:r>
      <w:r>
        <w:rPr>
          <w:rFonts w:hint="eastAsia" w:ascii="宋体" w:hAnsi="宋体" w:eastAsia="宋体" w:cs="宋体"/>
          <w:color w:val="auto"/>
          <w:kern w:val="21"/>
          <w:sz w:val="21"/>
          <w:szCs w:val="21"/>
          <w:highlight w:val="none"/>
        </w:rPr>
        <w:t>至</w:t>
      </w:r>
      <w:r>
        <w:rPr>
          <w:rFonts w:hint="eastAsia" w:ascii="宋体" w:hAnsi="宋体" w:eastAsia="宋体" w:cs="宋体"/>
          <w:color w:val="auto"/>
          <w:kern w:val="21"/>
          <w:sz w:val="21"/>
          <w:szCs w:val="21"/>
          <w:highlight w:val="none"/>
          <w:u w:val="single"/>
        </w:rPr>
        <w:t>23：59</w:t>
      </w:r>
      <w:r>
        <w:rPr>
          <w:rFonts w:hint="eastAsia" w:ascii="宋体" w:hAnsi="宋体" w:eastAsia="宋体" w:cs="宋体"/>
          <w:color w:val="auto"/>
          <w:kern w:val="21"/>
          <w:sz w:val="21"/>
          <w:szCs w:val="21"/>
          <w:highlight w:val="none"/>
        </w:rPr>
        <w:t>（北京时间，法定节假日除外）。</w:t>
      </w:r>
    </w:p>
    <w:p w14:paraId="0692D587">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2.地点：“广西政府采购云平台”</w:t>
      </w:r>
    </w:p>
    <w:p w14:paraId="62FDA3CC">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3.获取方式：网上下载。本项目不提供纸质文件，潜在供应商需通过账号或者CA登录“广西政府采购云平台”（https://www.gcy.zfcg.gxzf.gov.cn/）进行报名并获取采购文件。电子响应文件制作需要基于“广西政府采购云平台”获取的采购文件编制，通过其他方式获取采购文件的，将有可能导致供应商无法在“广西政府采购云平台”编制及上传响应文件。</w:t>
      </w:r>
    </w:p>
    <w:p w14:paraId="0CB6692B">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4.售价：采购文件工本费每本</w:t>
      </w:r>
      <w:r>
        <w:rPr>
          <w:rFonts w:hint="eastAsia" w:ascii="宋体" w:hAnsi="宋体" w:eastAsia="宋体" w:cs="宋体"/>
          <w:color w:val="auto"/>
          <w:kern w:val="21"/>
          <w:sz w:val="21"/>
          <w:szCs w:val="21"/>
          <w:highlight w:val="none"/>
          <w:u w:val="single"/>
        </w:rPr>
        <w:t xml:space="preserve"> 0 </w:t>
      </w:r>
      <w:r>
        <w:rPr>
          <w:rFonts w:hint="eastAsia" w:ascii="宋体" w:hAnsi="宋体" w:eastAsia="宋体" w:cs="宋体"/>
          <w:color w:val="auto"/>
          <w:kern w:val="21"/>
          <w:sz w:val="21"/>
          <w:szCs w:val="21"/>
          <w:highlight w:val="none"/>
        </w:rPr>
        <w:t>元。</w:t>
      </w:r>
    </w:p>
    <w:p w14:paraId="1CD3C5CA">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四、</w:t>
      </w:r>
      <w:bookmarkEnd w:id="21"/>
      <w:bookmarkEnd w:id="22"/>
      <w:bookmarkEnd w:id="23"/>
      <w:bookmarkEnd w:id="24"/>
      <w:r>
        <w:rPr>
          <w:rFonts w:hint="eastAsia" w:ascii="宋体" w:hAnsi="宋体" w:eastAsia="宋体" w:cs="宋体"/>
          <w:b/>
          <w:bCs/>
          <w:color w:val="auto"/>
          <w:kern w:val="21"/>
          <w:sz w:val="21"/>
          <w:szCs w:val="21"/>
          <w:highlight w:val="none"/>
        </w:rPr>
        <w:t>响应文件提交</w:t>
      </w:r>
    </w:p>
    <w:p w14:paraId="1178002A">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u w:val="single"/>
        </w:rPr>
      </w:pPr>
      <w:r>
        <w:rPr>
          <w:rFonts w:hint="eastAsia" w:ascii="宋体" w:hAnsi="宋体" w:eastAsia="宋体" w:cs="宋体"/>
          <w:color w:val="auto"/>
          <w:kern w:val="21"/>
          <w:sz w:val="21"/>
          <w:szCs w:val="21"/>
          <w:highlight w:val="none"/>
        </w:rPr>
        <w:t>1.响应文件提交截止时间</w:t>
      </w:r>
      <w:r>
        <w:rPr>
          <w:rFonts w:hint="eastAsia" w:ascii="宋体" w:hAnsi="宋体" w:eastAsia="宋体" w:cs="宋体"/>
          <w:bCs/>
          <w:color w:val="auto"/>
          <w:kern w:val="21"/>
          <w:sz w:val="21"/>
          <w:szCs w:val="21"/>
          <w:highlight w:val="none"/>
        </w:rPr>
        <w:t>（北京时间）：</w:t>
      </w:r>
      <w:r>
        <w:rPr>
          <w:rFonts w:hint="eastAsia" w:ascii="宋体" w:hAnsi="宋体" w:eastAsia="宋体" w:cs="宋体"/>
          <w:color w:val="auto"/>
          <w:kern w:val="21"/>
          <w:sz w:val="21"/>
          <w:szCs w:val="21"/>
          <w:highlight w:val="none"/>
        </w:rPr>
        <w:t>202</w:t>
      </w:r>
      <w:r>
        <w:rPr>
          <w:rFonts w:hint="eastAsia" w:ascii="宋体" w:hAnsi="宋体" w:cs="宋体"/>
          <w:color w:val="auto"/>
          <w:kern w:val="21"/>
          <w:sz w:val="21"/>
          <w:szCs w:val="21"/>
          <w:highlight w:val="none"/>
          <w:lang w:val="en-US" w:eastAsia="zh-CN"/>
        </w:rPr>
        <w:t>6</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2</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11</w:t>
      </w:r>
      <w:r>
        <w:rPr>
          <w:rFonts w:hint="eastAsia" w:ascii="宋体" w:hAnsi="宋体" w:eastAsia="宋体" w:cs="宋体"/>
          <w:color w:val="auto"/>
          <w:kern w:val="21"/>
          <w:sz w:val="21"/>
          <w:szCs w:val="21"/>
          <w:highlight w:val="none"/>
        </w:rPr>
        <w:t>日</w:t>
      </w:r>
      <w:r>
        <w:rPr>
          <w:rFonts w:hint="eastAsia" w:ascii="宋体" w:hAnsi="宋体" w:eastAsia="宋体" w:cs="宋体"/>
          <w:bCs/>
          <w:color w:val="auto"/>
          <w:kern w:val="21"/>
          <w:sz w:val="21"/>
          <w:szCs w:val="21"/>
          <w:highlight w:val="none"/>
          <w:lang w:val="en-US" w:eastAsia="zh-CN"/>
        </w:rPr>
        <w:t>9</w:t>
      </w:r>
      <w:r>
        <w:rPr>
          <w:rFonts w:hint="eastAsia" w:ascii="宋体" w:hAnsi="宋体" w:eastAsia="宋体" w:cs="宋体"/>
          <w:bCs/>
          <w:color w:val="auto"/>
          <w:kern w:val="21"/>
          <w:sz w:val="21"/>
          <w:szCs w:val="21"/>
          <w:highlight w:val="none"/>
        </w:rPr>
        <w:t>时</w:t>
      </w:r>
      <w:r>
        <w:rPr>
          <w:rFonts w:hint="eastAsia" w:ascii="宋体" w:hAnsi="宋体" w:eastAsia="宋体" w:cs="宋体"/>
          <w:bCs/>
          <w:color w:val="auto"/>
          <w:kern w:val="21"/>
          <w:sz w:val="21"/>
          <w:szCs w:val="21"/>
          <w:highlight w:val="none"/>
          <w:lang w:val="en-US" w:eastAsia="zh-CN"/>
        </w:rPr>
        <w:t>3</w:t>
      </w:r>
      <w:r>
        <w:rPr>
          <w:rFonts w:hint="eastAsia" w:ascii="宋体" w:hAnsi="宋体" w:eastAsia="宋体" w:cs="宋体"/>
          <w:bCs/>
          <w:color w:val="auto"/>
          <w:kern w:val="21"/>
          <w:sz w:val="21"/>
          <w:szCs w:val="21"/>
          <w:highlight w:val="none"/>
        </w:rPr>
        <w:t>0分</w:t>
      </w:r>
    </w:p>
    <w:p w14:paraId="64DE56AA">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2.响应文件提交地点：“广西政府采购云平台”。</w:t>
      </w:r>
    </w:p>
    <w:p w14:paraId="1B420ACE">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五、开启（首次响应文件开启时间）</w:t>
      </w:r>
    </w:p>
    <w:p w14:paraId="73D77CEB">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bCs/>
          <w:color w:val="auto"/>
          <w:kern w:val="21"/>
          <w:sz w:val="21"/>
          <w:szCs w:val="21"/>
          <w:highlight w:val="none"/>
        </w:rPr>
      </w:pPr>
      <w:r>
        <w:rPr>
          <w:rFonts w:hint="eastAsia" w:ascii="宋体" w:hAnsi="宋体" w:eastAsia="宋体" w:cs="宋体"/>
          <w:color w:val="auto"/>
          <w:kern w:val="21"/>
          <w:sz w:val="21"/>
          <w:szCs w:val="21"/>
          <w:highlight w:val="none"/>
        </w:rPr>
        <w:t>1.时间</w:t>
      </w:r>
      <w:r>
        <w:rPr>
          <w:rFonts w:hint="eastAsia" w:ascii="宋体" w:hAnsi="宋体" w:eastAsia="宋体" w:cs="宋体"/>
          <w:bCs/>
          <w:color w:val="auto"/>
          <w:kern w:val="21"/>
          <w:sz w:val="21"/>
          <w:szCs w:val="21"/>
          <w:highlight w:val="none"/>
        </w:rPr>
        <w:t>（北京时间）</w:t>
      </w:r>
      <w:r>
        <w:rPr>
          <w:rFonts w:hint="eastAsia" w:ascii="宋体" w:hAnsi="宋体" w:eastAsia="宋体" w:cs="宋体"/>
          <w:color w:val="auto"/>
          <w:kern w:val="21"/>
          <w:sz w:val="21"/>
          <w:szCs w:val="21"/>
          <w:highlight w:val="none"/>
        </w:rPr>
        <w:t>：202</w:t>
      </w:r>
      <w:r>
        <w:rPr>
          <w:rFonts w:hint="eastAsia" w:ascii="宋体" w:hAnsi="宋体" w:cs="宋体"/>
          <w:color w:val="auto"/>
          <w:kern w:val="21"/>
          <w:sz w:val="21"/>
          <w:szCs w:val="21"/>
          <w:highlight w:val="none"/>
          <w:lang w:val="en-US" w:eastAsia="zh-CN"/>
        </w:rPr>
        <w:t>6</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2</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11</w:t>
      </w:r>
      <w:r>
        <w:rPr>
          <w:rFonts w:hint="eastAsia" w:ascii="宋体" w:hAnsi="宋体" w:eastAsia="宋体" w:cs="宋体"/>
          <w:color w:val="auto"/>
          <w:kern w:val="21"/>
          <w:sz w:val="21"/>
          <w:szCs w:val="21"/>
          <w:highlight w:val="none"/>
        </w:rPr>
        <w:t>日</w:t>
      </w:r>
      <w:r>
        <w:rPr>
          <w:rFonts w:hint="eastAsia" w:ascii="宋体" w:hAnsi="宋体" w:eastAsia="宋体" w:cs="宋体"/>
          <w:bCs/>
          <w:color w:val="auto"/>
          <w:kern w:val="21"/>
          <w:sz w:val="21"/>
          <w:szCs w:val="21"/>
          <w:highlight w:val="none"/>
          <w:lang w:val="en-US" w:eastAsia="zh-CN"/>
        </w:rPr>
        <w:t>9</w:t>
      </w:r>
      <w:r>
        <w:rPr>
          <w:rFonts w:hint="eastAsia" w:ascii="宋体" w:hAnsi="宋体" w:eastAsia="宋体" w:cs="宋体"/>
          <w:bCs/>
          <w:color w:val="auto"/>
          <w:kern w:val="21"/>
          <w:sz w:val="21"/>
          <w:szCs w:val="21"/>
          <w:highlight w:val="none"/>
        </w:rPr>
        <w:t>时</w:t>
      </w:r>
      <w:r>
        <w:rPr>
          <w:rFonts w:hint="eastAsia" w:ascii="宋体" w:hAnsi="宋体" w:eastAsia="宋体" w:cs="宋体"/>
          <w:bCs/>
          <w:color w:val="auto"/>
          <w:kern w:val="21"/>
          <w:sz w:val="21"/>
          <w:szCs w:val="21"/>
          <w:highlight w:val="none"/>
          <w:lang w:val="en-US" w:eastAsia="zh-CN"/>
        </w:rPr>
        <w:t>3</w:t>
      </w:r>
      <w:r>
        <w:rPr>
          <w:rFonts w:hint="eastAsia" w:ascii="宋体" w:hAnsi="宋体" w:eastAsia="宋体" w:cs="宋体"/>
          <w:bCs/>
          <w:color w:val="auto"/>
          <w:kern w:val="21"/>
          <w:sz w:val="21"/>
          <w:szCs w:val="21"/>
          <w:highlight w:val="none"/>
        </w:rPr>
        <w:t>0分</w:t>
      </w:r>
    </w:p>
    <w:p w14:paraId="0D88E4A0">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bCs/>
          <w:color w:val="auto"/>
          <w:kern w:val="21"/>
          <w:sz w:val="21"/>
          <w:szCs w:val="21"/>
          <w:highlight w:val="none"/>
        </w:rPr>
      </w:pPr>
      <w:r>
        <w:rPr>
          <w:rFonts w:hint="eastAsia" w:ascii="宋体" w:hAnsi="宋体" w:eastAsia="宋体" w:cs="宋体"/>
          <w:color w:val="auto"/>
          <w:kern w:val="21"/>
          <w:sz w:val="21"/>
          <w:szCs w:val="21"/>
          <w:highlight w:val="none"/>
        </w:rPr>
        <w:t xml:space="preserve">2.地点：“广西政府采购云平台”电子开标大厅（南宁市青秀区金湖路52-1号东方曼哈顿大厦20楼广西壮族自治区通信产业服务有限公司开评标室）    </w:t>
      </w:r>
    </w:p>
    <w:p w14:paraId="201F2E33">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bookmarkStart w:id="25" w:name="_Toc28359007"/>
      <w:bookmarkStart w:id="26" w:name="_Toc28359084"/>
      <w:bookmarkStart w:id="27" w:name="_Toc35393794"/>
      <w:bookmarkStart w:id="28" w:name="_Toc35393625"/>
      <w:r>
        <w:rPr>
          <w:rFonts w:hint="eastAsia" w:ascii="宋体" w:hAnsi="宋体" w:eastAsia="宋体" w:cs="宋体"/>
          <w:b/>
          <w:bCs/>
          <w:color w:val="auto"/>
          <w:kern w:val="21"/>
          <w:sz w:val="21"/>
          <w:szCs w:val="21"/>
          <w:highlight w:val="none"/>
        </w:rPr>
        <w:t>六、公告期限</w:t>
      </w:r>
      <w:bookmarkEnd w:id="25"/>
      <w:bookmarkEnd w:id="26"/>
      <w:bookmarkEnd w:id="27"/>
      <w:bookmarkEnd w:id="28"/>
    </w:p>
    <w:p w14:paraId="04549E67">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自本公告发布之日起5个工作日。</w:t>
      </w:r>
    </w:p>
    <w:p w14:paraId="27EB1631">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bookmarkStart w:id="29" w:name="_Toc35393795"/>
      <w:bookmarkStart w:id="30" w:name="_Toc35393626"/>
      <w:r>
        <w:rPr>
          <w:rFonts w:hint="eastAsia" w:ascii="宋体" w:hAnsi="宋体" w:eastAsia="宋体" w:cs="宋体"/>
          <w:b/>
          <w:bCs/>
          <w:color w:val="auto"/>
          <w:kern w:val="21"/>
          <w:sz w:val="21"/>
          <w:szCs w:val="21"/>
          <w:highlight w:val="none"/>
        </w:rPr>
        <w:t>七、其他补充事宜</w:t>
      </w:r>
      <w:bookmarkEnd w:id="29"/>
      <w:bookmarkEnd w:id="30"/>
    </w:p>
    <w:p w14:paraId="7DDA34A6">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w:t>
      </w:r>
      <w:r>
        <w:rPr>
          <w:rFonts w:hint="eastAsia" w:ascii="宋体" w:hAnsi="宋体" w:eastAsia="宋体" w:cs="宋体"/>
          <w:bCs/>
          <w:color w:val="auto"/>
          <w:kern w:val="21"/>
          <w:sz w:val="21"/>
          <w:szCs w:val="21"/>
          <w:highlight w:val="none"/>
          <w:lang w:bidi="ar"/>
        </w:rPr>
        <w:t>磋商保证金（人民币）</w:t>
      </w:r>
      <w:r>
        <w:rPr>
          <w:rFonts w:hint="eastAsia" w:ascii="宋体" w:hAnsi="宋体" w:eastAsia="宋体" w:cs="宋体"/>
          <w:color w:val="auto"/>
          <w:kern w:val="21"/>
          <w:sz w:val="21"/>
          <w:szCs w:val="21"/>
          <w:highlight w:val="none"/>
          <w:lang w:bidi="ar"/>
        </w:rPr>
        <w:t>：</w:t>
      </w:r>
      <w:r>
        <w:rPr>
          <w:rFonts w:hint="eastAsia" w:ascii="宋体" w:hAnsi="宋体" w:eastAsia="宋体" w:cs="宋体"/>
          <w:color w:val="auto"/>
          <w:kern w:val="21"/>
          <w:sz w:val="21"/>
          <w:szCs w:val="21"/>
          <w:highlight w:val="none"/>
          <w:u w:val="single"/>
          <w:lang w:bidi="ar"/>
        </w:rPr>
        <w:t>1</w:t>
      </w:r>
      <w:r>
        <w:rPr>
          <w:rFonts w:hint="eastAsia" w:ascii="宋体" w:hAnsi="宋体" w:eastAsia="宋体" w:cs="宋体"/>
          <w:color w:val="auto"/>
          <w:kern w:val="21"/>
          <w:sz w:val="21"/>
          <w:szCs w:val="21"/>
          <w:highlight w:val="none"/>
          <w:u w:val="single"/>
          <w:lang w:val="en-US" w:eastAsia="zh-CN" w:bidi="ar"/>
        </w:rPr>
        <w:t>5</w:t>
      </w:r>
      <w:r>
        <w:rPr>
          <w:rFonts w:hint="eastAsia" w:ascii="宋体" w:hAnsi="宋体" w:eastAsia="宋体" w:cs="宋体"/>
          <w:color w:val="auto"/>
          <w:kern w:val="21"/>
          <w:sz w:val="21"/>
          <w:szCs w:val="21"/>
          <w:highlight w:val="none"/>
          <w:u w:val="single"/>
          <w:lang w:bidi="ar"/>
        </w:rPr>
        <w:t xml:space="preserve">000.00 </w:t>
      </w:r>
      <w:r>
        <w:rPr>
          <w:rFonts w:hint="eastAsia" w:ascii="宋体" w:hAnsi="宋体" w:eastAsia="宋体" w:cs="宋体"/>
          <w:color w:val="auto"/>
          <w:kern w:val="21"/>
          <w:sz w:val="21"/>
          <w:szCs w:val="21"/>
          <w:highlight w:val="none"/>
          <w:lang w:bidi="ar"/>
        </w:rPr>
        <w:t>元。</w:t>
      </w:r>
      <w:r>
        <w:rPr>
          <w:rFonts w:hint="eastAsia" w:ascii="宋体" w:hAnsi="宋体" w:eastAsia="宋体" w:cs="宋体"/>
          <w:bCs/>
          <w:color w:val="auto"/>
          <w:kern w:val="21"/>
          <w:sz w:val="21"/>
          <w:szCs w:val="21"/>
          <w:highlight w:val="none"/>
          <w:lang w:bidi="ar"/>
        </w:rPr>
        <w:t>（必须足额</w:t>
      </w:r>
      <w:r>
        <w:rPr>
          <w:rFonts w:hint="eastAsia" w:ascii="宋体" w:hAnsi="宋体" w:eastAsia="宋体" w:cs="宋体"/>
          <w:bCs/>
          <w:color w:val="auto"/>
          <w:kern w:val="21"/>
          <w:sz w:val="21"/>
          <w:szCs w:val="21"/>
          <w:highlight w:val="none"/>
          <w:lang w:val="en-US" w:eastAsia="zh-CN" w:bidi="ar"/>
        </w:rPr>
        <w:t>缴</w:t>
      </w:r>
      <w:r>
        <w:rPr>
          <w:rFonts w:hint="eastAsia" w:ascii="宋体" w:hAnsi="宋体" w:eastAsia="宋体" w:cs="宋体"/>
          <w:bCs/>
          <w:color w:val="auto"/>
          <w:kern w:val="21"/>
          <w:sz w:val="21"/>
          <w:szCs w:val="21"/>
          <w:highlight w:val="none"/>
          <w:lang w:bidi="ar"/>
        </w:rPr>
        <w:t>纳）</w:t>
      </w:r>
    </w:p>
    <w:p w14:paraId="77E33699">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bCs/>
          <w:kern w:val="21"/>
          <w:szCs w:val="21"/>
          <w:highlight w:val="none"/>
          <w:lang w:bidi="ar"/>
        </w:rPr>
        <w:t>竞标人应于响应文件递交截止时间前将磋商保证金以银行转账、电汇、网上支付、支票、汇票、本票或者金融机构、担保机构、保险机构出具的保函</w:t>
      </w:r>
      <w:r>
        <w:rPr>
          <w:rFonts w:hint="eastAsia" w:ascii="宋体" w:hAnsi="宋体" w:eastAsia="宋体" w:cs="宋体"/>
          <w:kern w:val="21"/>
          <w:szCs w:val="21"/>
          <w:highlight w:val="none"/>
        </w:rPr>
        <w:t>、保险单</w:t>
      </w:r>
      <w:r>
        <w:rPr>
          <w:rFonts w:hint="eastAsia" w:ascii="宋体" w:hAnsi="宋体" w:eastAsia="宋体" w:cs="宋体"/>
          <w:bCs/>
          <w:kern w:val="21"/>
          <w:szCs w:val="21"/>
          <w:highlight w:val="none"/>
          <w:lang w:bidi="ar"/>
        </w:rPr>
        <w:t>等非现金形式提交。采用支票、汇票、本票或者金融机构、担保机构、保险机构出具的保函</w:t>
      </w:r>
      <w:r>
        <w:rPr>
          <w:rFonts w:hint="eastAsia" w:ascii="宋体" w:hAnsi="宋体" w:eastAsia="宋体" w:cs="宋体"/>
          <w:kern w:val="21"/>
          <w:szCs w:val="21"/>
          <w:highlight w:val="none"/>
        </w:rPr>
        <w:t>、保险单</w:t>
      </w:r>
      <w:r>
        <w:rPr>
          <w:rFonts w:hint="eastAsia" w:ascii="宋体" w:hAnsi="宋体" w:eastAsia="宋体" w:cs="宋体"/>
          <w:bCs/>
          <w:kern w:val="21"/>
          <w:szCs w:val="21"/>
          <w:highlight w:val="none"/>
          <w:lang w:bidi="ar"/>
        </w:rPr>
        <w:t>等形式的，</w:t>
      </w:r>
      <w:r>
        <w:rPr>
          <w:rFonts w:hint="eastAsia" w:ascii="宋体" w:hAnsi="宋体" w:eastAsia="宋体" w:cs="宋体"/>
          <w:kern w:val="21"/>
          <w:szCs w:val="21"/>
          <w:highlight w:val="none"/>
        </w:rPr>
        <w:t>竞标人</w:t>
      </w:r>
      <w:r>
        <w:rPr>
          <w:rFonts w:hint="eastAsia" w:ascii="宋体" w:hAnsi="宋体" w:eastAsia="宋体" w:cs="宋体"/>
          <w:kern w:val="21"/>
          <w:szCs w:val="21"/>
          <w:highlight w:val="none"/>
          <w:lang w:val="en-US" w:eastAsia="zh-CN"/>
        </w:rPr>
        <w:t>须在</w:t>
      </w:r>
      <w:r>
        <w:rPr>
          <w:rFonts w:hint="eastAsia" w:ascii="宋体" w:hAnsi="宋体" w:eastAsia="宋体" w:cs="宋体"/>
          <w:kern w:val="21"/>
          <w:szCs w:val="21"/>
          <w:highlight w:val="none"/>
        </w:rPr>
        <w:t>响应文件提交截止时间</w:t>
      </w:r>
      <w:r>
        <w:rPr>
          <w:rFonts w:hint="eastAsia" w:ascii="宋体" w:hAnsi="宋体" w:eastAsia="宋体" w:cs="宋体"/>
          <w:kern w:val="21"/>
          <w:szCs w:val="21"/>
          <w:highlight w:val="none"/>
          <w:lang w:val="en-US" w:eastAsia="zh-CN"/>
        </w:rPr>
        <w:t>前将单独密封的支票、汇票、本票或者保函、保险单原件提交给采购代理机构，</w:t>
      </w:r>
      <w:r>
        <w:rPr>
          <w:rFonts w:hint="eastAsia" w:ascii="宋体" w:hAnsi="宋体" w:eastAsia="宋体" w:cs="宋体"/>
          <w:kern w:val="21"/>
          <w:szCs w:val="21"/>
          <w:highlight w:val="none"/>
        </w:rPr>
        <w:t>否则</w:t>
      </w:r>
      <w:r>
        <w:rPr>
          <w:rFonts w:hint="eastAsia" w:ascii="宋体" w:hAnsi="宋体" w:eastAsia="宋体" w:cs="宋体"/>
          <w:kern w:val="21"/>
          <w:szCs w:val="21"/>
          <w:highlight w:val="none"/>
          <w:lang w:val="en-US" w:eastAsia="zh-CN"/>
        </w:rPr>
        <w:t>视为无效磋商保证金</w:t>
      </w:r>
      <w:r>
        <w:rPr>
          <w:rFonts w:hint="eastAsia" w:ascii="宋体" w:hAnsi="宋体" w:eastAsia="宋体" w:cs="宋体"/>
          <w:bCs/>
          <w:kern w:val="21"/>
          <w:szCs w:val="21"/>
          <w:highlight w:val="none"/>
          <w:lang w:bidi="ar"/>
        </w:rPr>
        <w:t>；采用银行转账、电汇、网上支付形式的，竞标人须于响应文件递交截止时间前将磋商保证金从竞标人基本账户转至采购代理机构指定账户（</w:t>
      </w:r>
      <w:r>
        <w:rPr>
          <w:rFonts w:hint="eastAsia" w:ascii="宋体" w:hAnsi="宋体" w:eastAsia="宋体" w:cs="宋体"/>
          <w:b/>
          <w:bCs/>
          <w:kern w:val="21"/>
          <w:szCs w:val="21"/>
          <w:highlight w:val="none"/>
          <w:lang w:bidi="ar"/>
        </w:rPr>
        <w:t>缴纳时注明项目编号</w:t>
      </w:r>
      <w:r>
        <w:rPr>
          <w:rFonts w:hint="eastAsia" w:ascii="宋体" w:hAnsi="宋体" w:eastAsia="宋体" w:cs="宋体"/>
          <w:bCs/>
          <w:kern w:val="21"/>
          <w:szCs w:val="21"/>
          <w:highlight w:val="none"/>
          <w:lang w:bidi="ar"/>
        </w:rPr>
        <w:t>）</w:t>
      </w:r>
      <w:r>
        <w:rPr>
          <w:rFonts w:hint="eastAsia" w:ascii="宋体" w:hAnsi="宋体" w:eastAsia="宋体" w:cs="宋体"/>
          <w:bCs/>
          <w:color w:val="auto"/>
          <w:kern w:val="21"/>
          <w:sz w:val="21"/>
          <w:szCs w:val="21"/>
          <w:highlight w:val="none"/>
          <w:lang w:bidi="ar"/>
        </w:rPr>
        <w:t>。</w:t>
      </w:r>
    </w:p>
    <w:p w14:paraId="6A74B2EB">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开户名称：广西壮族自治区通信产业服务有限公司招标中心</w:t>
      </w:r>
    </w:p>
    <w:p w14:paraId="589C9697">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开户行：中国建设银行股份有限公司南宁大学路支行</w:t>
      </w:r>
    </w:p>
    <w:p w14:paraId="3B4BC3ED">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账号：45050160485100001383-0007</w:t>
      </w:r>
    </w:p>
    <w:p w14:paraId="3CE24930">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2.网上查询地址：中国政府采购网、广西壮族自治区政府采购网。</w:t>
      </w:r>
    </w:p>
    <w:p w14:paraId="0FEED4F5">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3</w:t>
      </w:r>
      <w:r>
        <w:rPr>
          <w:rFonts w:hint="eastAsia" w:ascii="宋体" w:hAnsi="宋体" w:eastAsia="宋体" w:cs="宋体"/>
          <w:color w:val="auto"/>
          <w:kern w:val="21"/>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4872926">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4</w:t>
      </w:r>
      <w:r>
        <w:rPr>
          <w:rFonts w:hint="eastAsia" w:ascii="宋体" w:hAnsi="宋体" w:eastAsia="宋体" w:cs="宋体"/>
          <w:color w:val="auto"/>
          <w:kern w:val="21"/>
          <w:sz w:val="21"/>
          <w:szCs w:val="21"/>
          <w:highlight w:val="none"/>
        </w:rPr>
        <w:t>.对在“信用中国”网站（www.creditchina.gov.cn）、中国政府采购网（</w:t>
      </w:r>
      <w:r>
        <w:rPr>
          <w:rFonts w:hint="eastAsia" w:ascii="宋体" w:hAnsi="宋体" w:eastAsia="宋体" w:cs="宋体"/>
          <w:color w:val="auto"/>
          <w:kern w:val="21"/>
          <w:sz w:val="21"/>
          <w:szCs w:val="21"/>
          <w:highlight w:val="none"/>
        </w:rPr>
        <w:fldChar w:fldCharType="begin"/>
      </w:r>
      <w:r>
        <w:rPr>
          <w:rFonts w:hint="eastAsia" w:ascii="宋体" w:hAnsi="宋体" w:eastAsia="宋体" w:cs="宋体"/>
          <w:color w:val="auto"/>
          <w:kern w:val="21"/>
          <w:sz w:val="21"/>
          <w:szCs w:val="21"/>
          <w:highlight w:val="none"/>
        </w:rPr>
        <w:instrText xml:space="preserve"> HYPERLINK "http://www.ccgp.gov.cn" </w:instrText>
      </w:r>
      <w:r>
        <w:rPr>
          <w:rFonts w:hint="eastAsia" w:ascii="宋体" w:hAnsi="宋体" w:eastAsia="宋体" w:cs="宋体"/>
          <w:color w:val="auto"/>
          <w:kern w:val="21"/>
          <w:sz w:val="21"/>
          <w:szCs w:val="21"/>
          <w:highlight w:val="none"/>
        </w:rPr>
        <w:fldChar w:fldCharType="separate"/>
      </w:r>
      <w:r>
        <w:rPr>
          <w:rStyle w:val="42"/>
          <w:rFonts w:hint="eastAsia" w:ascii="宋体" w:hAnsi="宋体" w:eastAsia="宋体" w:cs="宋体"/>
          <w:color w:val="auto"/>
          <w:kern w:val="21"/>
          <w:sz w:val="21"/>
          <w:szCs w:val="21"/>
          <w:highlight w:val="none"/>
        </w:rPr>
        <w:t>www.ccgp.gov.cn</w:t>
      </w:r>
      <w:r>
        <w:rPr>
          <w:rFonts w:hint="eastAsia" w:ascii="宋体" w:hAnsi="宋体" w:eastAsia="宋体" w:cs="宋体"/>
          <w:color w:val="auto"/>
          <w:kern w:val="21"/>
          <w:sz w:val="21"/>
          <w:szCs w:val="21"/>
          <w:highlight w:val="none"/>
        </w:rPr>
        <w:fldChar w:fldCharType="end"/>
      </w:r>
      <w:r>
        <w:rPr>
          <w:rFonts w:hint="eastAsia" w:ascii="宋体" w:hAnsi="宋体" w:eastAsia="宋体" w:cs="宋体"/>
          <w:color w:val="auto"/>
          <w:kern w:val="21"/>
          <w:sz w:val="21"/>
          <w:szCs w:val="21"/>
          <w:highlight w:val="none"/>
        </w:rPr>
        <w:t>）被列入失信被执行人、重大税收违法失信主体、政府采购严重违法失信行为记录名单及其他不符合《中华人民共和国政府采购法》第二十二条规定条件的供应商，不得参与政府采购活动。</w:t>
      </w:r>
    </w:p>
    <w:p w14:paraId="6999C16F">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rPr>
        <w:t>.本项目需要落实的政府采购政策：</w:t>
      </w:r>
    </w:p>
    <w:p w14:paraId="773F0367">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（1）政府采购促进中小企业发展。</w:t>
      </w:r>
    </w:p>
    <w:p w14:paraId="18BE4FC1">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（2）政府采购促进残疾人就业政策。</w:t>
      </w:r>
    </w:p>
    <w:p w14:paraId="0E517A7F">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（3）政府采购支持监狱企业发展。</w:t>
      </w:r>
    </w:p>
    <w:p w14:paraId="026C8A4D">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（4）扶持不发达地区和少数民族地区政策。</w:t>
      </w:r>
    </w:p>
    <w:p w14:paraId="2A7C7957">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6</w:t>
      </w:r>
      <w:r>
        <w:rPr>
          <w:rFonts w:hint="eastAsia" w:ascii="宋体" w:hAnsi="宋体" w:eastAsia="宋体" w:cs="宋体"/>
          <w:color w:val="auto"/>
          <w:kern w:val="21"/>
          <w:sz w:val="21"/>
          <w:szCs w:val="21"/>
          <w:highlight w:val="none"/>
        </w:rPr>
        <w:t>.在线竞标响应（电子竞标）说明及注意事项</w:t>
      </w:r>
    </w:p>
    <w:p w14:paraId="15AD74D4">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本项目为全流程电子化采购项目，通过“广西政府采购云平台”实行在线电子竞标，供应商应先安装“政采云电子交易客户端”（请自行前往“广西政府采购云平台”进行下载），并按照本项目采购文件和“广西政府采购云平台”的要求编制、加密后在响应文件递交截止时间前通过网络上传至“广西政府采购云平台”，</w:t>
      </w:r>
      <w:r>
        <w:rPr>
          <w:rFonts w:hint="eastAsia" w:ascii="宋体" w:hAnsi="宋体" w:eastAsia="宋体" w:cs="宋体"/>
          <w:b/>
          <w:bCs/>
          <w:color w:val="auto"/>
          <w:kern w:val="21"/>
          <w:sz w:val="21"/>
          <w:szCs w:val="21"/>
          <w:highlight w:val="none"/>
        </w:rPr>
        <w:t>供应商在“广西政府采购云平台”提交电子响应文件时，请填写参加远程采购活动经办人联系方式</w:t>
      </w:r>
      <w:r>
        <w:rPr>
          <w:rFonts w:hint="eastAsia" w:ascii="宋体" w:hAnsi="宋体" w:eastAsia="宋体" w:cs="宋体"/>
          <w:color w:val="auto"/>
          <w:kern w:val="21"/>
          <w:sz w:val="21"/>
          <w:szCs w:val="21"/>
          <w:highlight w:val="none"/>
        </w:rPr>
        <w:t>。电子竞标具体操作流程见“广西政府采购云电子卖场首页右上角—服务中心—帮助中心-项目采购-常见问题”。</w:t>
      </w:r>
    </w:p>
    <w:p w14:paraId="4F0D60DC">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未进行网上注册并办理数字证书（CA认证）的供应商将无法参与本项目政府采购活动，供应商应当在响应文件递交截止时间前，完成电子交易平台上的CA数字证书办理及响应文件的提交（供应商可登录“广西政府采购网”，依次进入“办事服务-办事指南” 或者登录“广西政府采购云平台”电子卖场，依次进入“服务中心-帮助中心-入驻与配置-常见问题-CA管理”中查看CA数字证书办理操作流程。如在操作过程中遇到问题或者需要技术支持，请致电政采云客服热线：95763）。</w:t>
      </w:r>
    </w:p>
    <w:p w14:paraId="668928D9">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（3）CA证书在线解密：供应商竞标时，需通过制作响应文件时用来加密的有效数字证书（CA认证）登录“广西政府采购云平台”电子开标大厅现场在规定时间对加密的响应文件进行解密，否则后果自负。</w:t>
      </w:r>
    </w:p>
    <w:p w14:paraId="1D35BCEE">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（4）本项目不接受未登录“广西政府采购云平台”获取本项目采购文件的供应商竞标。</w:t>
      </w:r>
    </w:p>
    <w:p w14:paraId="49E3919D">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注：1）为确保网上操作合法、有效和安全，请供应商确保在电子竞标过程中能够对相关数据电文进行加密和使用电子签章，妥善保管CA数字证书并使用有效的CA数字证书参与整个竞标活动。</w:t>
      </w:r>
    </w:p>
    <w:p w14:paraId="4981A20C">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广西政府采购云平台”将予以拒收。</w:t>
      </w:r>
    </w:p>
    <w:p w14:paraId="1FB38698">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7</w:t>
      </w:r>
      <w:r>
        <w:rPr>
          <w:rFonts w:hint="eastAsia" w:ascii="宋体" w:hAnsi="宋体" w:eastAsia="宋体" w:cs="宋体"/>
          <w:color w:val="auto"/>
          <w:kern w:val="21"/>
          <w:sz w:val="21"/>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6FE7AC4B">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8</w:t>
      </w:r>
      <w:r>
        <w:rPr>
          <w:rFonts w:hint="eastAsia" w:ascii="宋体" w:hAnsi="宋体" w:eastAsia="宋体" w:cs="宋体"/>
          <w:color w:val="auto"/>
          <w:kern w:val="21"/>
          <w:sz w:val="21"/>
          <w:szCs w:val="21"/>
          <w:highlight w:val="none"/>
        </w:rPr>
        <w:t xml:space="preserve">.若对项目采购电子交易系统操作有疑问，可登录“广西政府采购云平台”（https://www.gcy.zfcg.gxzf.gov.cn/），点击右侧咨询小采，获取采小蜜智能服务管家帮助，或拨打政采云服务热线95763获取热线服务帮助。 </w:t>
      </w:r>
    </w:p>
    <w:p w14:paraId="1BB5807B">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Cs/>
          <w:color w:val="auto"/>
          <w:kern w:val="21"/>
          <w:sz w:val="21"/>
          <w:szCs w:val="21"/>
          <w:highlight w:val="none"/>
          <w:lang w:eastAsia="zh-CN"/>
        </w:rPr>
      </w:pPr>
      <w:r>
        <w:rPr>
          <w:rFonts w:hint="eastAsia" w:ascii="宋体" w:hAnsi="宋体" w:eastAsia="宋体" w:cs="宋体"/>
          <w:b/>
          <w:color w:val="auto"/>
          <w:kern w:val="21"/>
          <w:sz w:val="21"/>
          <w:szCs w:val="21"/>
          <w:highlight w:val="none"/>
        </w:rPr>
        <w:t>八、凡对本次采购提出询问，请按以下方式联系</w:t>
      </w:r>
      <w:r>
        <w:rPr>
          <w:rFonts w:hint="eastAsia" w:ascii="宋体" w:hAnsi="宋体" w:eastAsia="宋体" w:cs="宋体"/>
          <w:b/>
          <w:color w:val="auto"/>
          <w:kern w:val="21"/>
          <w:sz w:val="21"/>
          <w:szCs w:val="21"/>
          <w:highlight w:val="none"/>
          <w:lang w:eastAsia="zh-CN"/>
        </w:rPr>
        <w:t>：</w:t>
      </w:r>
    </w:p>
    <w:p w14:paraId="20FE5E4E">
      <w:pPr>
        <w:pStyle w:val="12"/>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1.采购人信息</w:t>
      </w:r>
    </w:p>
    <w:p w14:paraId="33B3A518">
      <w:pPr>
        <w:pStyle w:val="12"/>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名 称：广西壮族自治区大数据发展局</w:t>
      </w:r>
    </w:p>
    <w:p w14:paraId="7472B61A">
      <w:pPr>
        <w:pStyle w:val="12"/>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地 址：南宁市良庆区体强路18号</w:t>
      </w:r>
    </w:p>
    <w:p w14:paraId="49D9A755">
      <w:pPr>
        <w:pStyle w:val="12"/>
        <w:spacing w:line="360" w:lineRule="auto"/>
        <w:ind w:firstLine="630" w:firstLineChars="300"/>
        <w:rPr>
          <w:rFonts w:hint="default" w:ascii="宋体" w:hAnsi="宋体" w:eastAsia="宋体" w:cs="宋体"/>
          <w:kern w:val="21"/>
          <w:szCs w:val="21"/>
          <w:highlight w:val="none"/>
          <w:lang w:val="en-US" w:eastAsia="zh-CN"/>
        </w:rPr>
      </w:pPr>
      <w:r>
        <w:rPr>
          <w:rFonts w:hint="eastAsia" w:ascii="宋体" w:hAnsi="宋体" w:eastAsia="宋体" w:cs="宋体"/>
          <w:kern w:val="21"/>
          <w:szCs w:val="21"/>
          <w:highlight w:val="none"/>
        </w:rPr>
        <w:t>项目联系人：</w:t>
      </w:r>
      <w:r>
        <w:rPr>
          <w:rFonts w:hint="eastAsia" w:ascii="宋体" w:hAnsi="宋体" w:cs="宋体"/>
          <w:kern w:val="21"/>
          <w:szCs w:val="21"/>
          <w:highlight w:val="none"/>
          <w:lang w:val="en-US" w:eastAsia="zh-CN"/>
        </w:rPr>
        <w:t xml:space="preserve">黄思琳       </w:t>
      </w:r>
    </w:p>
    <w:p w14:paraId="7A128974">
      <w:pPr>
        <w:pStyle w:val="12"/>
        <w:spacing w:line="360" w:lineRule="auto"/>
        <w:ind w:firstLine="630" w:firstLineChars="300"/>
        <w:rPr>
          <w:rFonts w:hint="default" w:ascii="宋体" w:hAnsi="宋体" w:eastAsia="宋体" w:cs="宋体"/>
          <w:kern w:val="21"/>
          <w:szCs w:val="21"/>
          <w:highlight w:val="none"/>
          <w:lang w:val="en-US" w:eastAsia="zh-CN"/>
        </w:rPr>
      </w:pPr>
      <w:r>
        <w:rPr>
          <w:rFonts w:hint="eastAsia" w:ascii="宋体" w:hAnsi="宋体" w:eastAsia="宋体" w:cs="宋体"/>
          <w:kern w:val="21"/>
          <w:szCs w:val="21"/>
          <w:highlight w:val="none"/>
        </w:rPr>
        <w:t>项目联系方式：</w:t>
      </w:r>
      <w:r>
        <w:rPr>
          <w:rFonts w:hint="eastAsia" w:ascii="宋体" w:hAnsi="宋体" w:cs="宋体"/>
          <w:kern w:val="21"/>
          <w:szCs w:val="21"/>
          <w:highlight w:val="none"/>
          <w:lang w:val="en-US" w:eastAsia="zh-CN"/>
        </w:rPr>
        <w:t>0771-5351220</w:t>
      </w:r>
    </w:p>
    <w:p w14:paraId="03AD9A9F">
      <w:pPr>
        <w:pStyle w:val="12"/>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2.采购代理机构信息</w:t>
      </w:r>
    </w:p>
    <w:p w14:paraId="36828C7A">
      <w:pPr>
        <w:pStyle w:val="12"/>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名 称：广西壮族自治区通信产业服务有限公司</w:t>
      </w:r>
    </w:p>
    <w:p w14:paraId="34304D93">
      <w:pPr>
        <w:pStyle w:val="12"/>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地 址：南宁市青秀区金湖路52-1号东方曼哈顿大厦20楼2003B</w:t>
      </w:r>
    </w:p>
    <w:p w14:paraId="24A29DDA">
      <w:pPr>
        <w:pStyle w:val="12"/>
        <w:pageBreakBefore w:val="0"/>
        <w:kinsoku/>
        <w:wordWrap/>
        <w:autoSpaceDE/>
        <w:autoSpaceDN/>
        <w:bidi w:val="0"/>
        <w:adjustRightInd/>
        <w:snapToGrid/>
        <w:spacing w:line="360" w:lineRule="auto"/>
        <w:ind w:firstLine="630" w:firstLineChars="300"/>
        <w:textAlignment w:val="auto"/>
        <w:rPr>
          <w:rFonts w:hint="default"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rPr>
        <w:t>项目联系人：唐佳乐、覃振祝、</w:t>
      </w:r>
      <w:r>
        <w:rPr>
          <w:rFonts w:hint="eastAsia" w:ascii="宋体" w:hAnsi="宋体" w:eastAsia="宋体" w:cs="宋体"/>
          <w:color w:val="auto"/>
          <w:kern w:val="21"/>
          <w:sz w:val="21"/>
          <w:szCs w:val="21"/>
          <w:highlight w:val="none"/>
          <w:lang w:val="en-US" w:eastAsia="zh-CN"/>
        </w:rPr>
        <w:t>郭耀洲、黎明华、黄金灵</w:t>
      </w:r>
    </w:p>
    <w:p w14:paraId="3A621511">
      <w:pPr>
        <w:pStyle w:val="12"/>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项目联系方式：13878854248、18176271120</w:t>
      </w:r>
    </w:p>
    <w:p w14:paraId="36767245">
      <w:pPr>
        <w:pageBreakBefore w:val="0"/>
        <w:kinsoku/>
        <w:wordWrap/>
        <w:autoSpaceDE/>
        <w:autoSpaceDN/>
        <w:bidi w:val="0"/>
        <w:adjustRightInd/>
        <w:snapToGrid/>
        <w:spacing w:line="360" w:lineRule="auto"/>
        <w:ind w:firstLine="420" w:firstLineChars="200"/>
        <w:jc w:val="right"/>
        <w:textAlignment w:val="auto"/>
        <w:rPr>
          <w:rFonts w:hint="eastAsia" w:ascii="宋体" w:hAnsi="宋体" w:eastAsia="宋体" w:cs="宋体"/>
          <w:color w:val="auto"/>
          <w:kern w:val="21"/>
          <w:sz w:val="21"/>
          <w:szCs w:val="21"/>
          <w:highlight w:val="none"/>
        </w:rPr>
      </w:pPr>
    </w:p>
    <w:p w14:paraId="3A3EE444">
      <w:pPr>
        <w:pageBreakBefore w:val="0"/>
        <w:kinsoku/>
        <w:wordWrap/>
        <w:autoSpaceDE/>
        <w:autoSpaceDN/>
        <w:bidi w:val="0"/>
        <w:adjustRightInd/>
        <w:snapToGrid/>
        <w:spacing w:line="360" w:lineRule="auto"/>
        <w:ind w:firstLine="420" w:firstLineChars="200"/>
        <w:jc w:val="right"/>
        <w:textAlignment w:val="auto"/>
        <w:rPr>
          <w:rFonts w:hint="eastAsia" w:ascii="宋体" w:hAnsi="宋体" w:eastAsia="宋体" w:cs="宋体"/>
          <w:color w:val="auto"/>
          <w:kern w:val="21"/>
          <w:sz w:val="21"/>
          <w:szCs w:val="21"/>
          <w:highlight w:val="none"/>
        </w:rPr>
      </w:pPr>
    </w:p>
    <w:p w14:paraId="742DAA21">
      <w:pPr>
        <w:pageBreakBefore w:val="0"/>
        <w:kinsoku/>
        <w:wordWrap/>
        <w:autoSpaceDE/>
        <w:autoSpaceDN/>
        <w:bidi w:val="0"/>
        <w:adjustRightInd/>
        <w:snapToGrid/>
        <w:spacing w:line="360" w:lineRule="auto"/>
        <w:ind w:firstLine="420" w:firstLineChars="200"/>
        <w:jc w:val="righ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广西壮族自治区通信产业服务有限公司</w:t>
      </w:r>
    </w:p>
    <w:p w14:paraId="1CEDC8C9">
      <w:pPr>
        <w:pageBreakBefore w:val="0"/>
        <w:kinsoku/>
        <w:wordWrap/>
        <w:autoSpaceDE/>
        <w:autoSpaceDN/>
        <w:bidi w:val="0"/>
        <w:adjustRightInd/>
        <w:snapToGrid/>
        <w:spacing w:line="360" w:lineRule="auto"/>
        <w:ind w:firstLine="420" w:firstLineChars="200"/>
        <w:jc w:val="right"/>
        <w:textAlignment w:val="auto"/>
        <w:rPr>
          <w:rFonts w:hint="eastAsia" w:ascii="宋体" w:hAnsi="宋体" w:eastAsia="宋体" w:cs="宋体"/>
          <w:b w:val="0"/>
          <w:bCs/>
          <w:color w:val="auto"/>
          <w:kern w:val="21"/>
          <w:sz w:val="21"/>
          <w:szCs w:val="21"/>
          <w:highlight w:val="none"/>
        </w:rPr>
      </w:pPr>
      <w:r>
        <w:rPr>
          <w:rFonts w:hint="eastAsia" w:ascii="宋体" w:hAnsi="宋体" w:eastAsia="宋体" w:cs="宋体"/>
          <w:color w:val="auto"/>
          <w:kern w:val="21"/>
          <w:sz w:val="21"/>
          <w:szCs w:val="21"/>
          <w:highlight w:val="none"/>
        </w:rPr>
        <w:t>202</w:t>
      </w:r>
      <w:r>
        <w:rPr>
          <w:rFonts w:hint="eastAsia" w:ascii="宋体" w:hAnsi="宋体" w:cs="宋体"/>
          <w:color w:val="auto"/>
          <w:kern w:val="21"/>
          <w:sz w:val="21"/>
          <w:szCs w:val="21"/>
          <w:highlight w:val="none"/>
          <w:lang w:val="en-US" w:eastAsia="zh-CN"/>
        </w:rPr>
        <w:t>6</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1</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30</w:t>
      </w:r>
      <w:r>
        <w:rPr>
          <w:rFonts w:hint="eastAsia" w:ascii="宋体" w:hAnsi="宋体" w:eastAsia="宋体" w:cs="宋体"/>
          <w:color w:val="auto"/>
          <w:kern w:val="21"/>
          <w:sz w:val="21"/>
          <w:szCs w:val="21"/>
          <w:highlight w:val="none"/>
        </w:rPr>
        <w:t>日</w:t>
      </w:r>
    </w:p>
    <w:p w14:paraId="48603718">
      <w:pPr>
        <w:pStyle w:val="2"/>
        <w:spacing w:before="0" w:after="0" w:line="579" w:lineRule="auto"/>
        <w:jc w:val="center"/>
        <w:rPr>
          <w:rFonts w:ascii="宋体" w:hAnsi="宋体" w:cs="宋体"/>
          <w:color w:val="auto"/>
          <w:kern w:val="21"/>
          <w:highlight w:val="none"/>
        </w:rPr>
      </w:pPr>
      <w:r>
        <w:rPr>
          <w:rFonts w:hint="eastAsia" w:ascii="宋体" w:hAnsi="宋体" w:cs="宋体"/>
          <w:bCs w:val="0"/>
          <w:color w:val="auto"/>
          <w:kern w:val="21"/>
          <w:sz w:val="32"/>
          <w:szCs w:val="32"/>
          <w:highlight w:val="none"/>
        </w:rPr>
        <w:br w:type="page"/>
      </w:r>
      <w:bookmarkStart w:id="31" w:name="_Toc16716"/>
      <w:bookmarkStart w:id="32" w:name="_Toc12314"/>
      <w:r>
        <w:rPr>
          <w:rFonts w:hint="eastAsia" w:ascii="宋体" w:hAnsi="宋体" w:cs="宋体"/>
          <w:bCs w:val="0"/>
          <w:color w:val="auto"/>
          <w:kern w:val="21"/>
          <w:sz w:val="32"/>
          <w:szCs w:val="32"/>
          <w:highlight w:val="none"/>
        </w:rPr>
        <w:t>第二章 采购需求</w:t>
      </w:r>
      <w:bookmarkEnd w:id="31"/>
      <w:bookmarkEnd w:id="32"/>
    </w:p>
    <w:p w14:paraId="34BAB95C">
      <w:pPr>
        <w:spacing w:line="360" w:lineRule="auto"/>
        <w:jc w:val="left"/>
        <w:rPr>
          <w:rFonts w:ascii="宋体" w:hAnsi="宋体" w:cs="宋体"/>
          <w:b/>
          <w:bCs/>
          <w:color w:val="auto"/>
          <w:kern w:val="21"/>
          <w:szCs w:val="21"/>
          <w:highlight w:val="none"/>
        </w:rPr>
      </w:pPr>
      <w:r>
        <w:rPr>
          <w:rFonts w:hint="eastAsia" w:ascii="宋体" w:hAnsi="宋体" w:cs="宋体"/>
          <w:b/>
          <w:bCs/>
          <w:color w:val="auto"/>
          <w:kern w:val="21"/>
          <w:szCs w:val="21"/>
          <w:highlight w:val="none"/>
        </w:rPr>
        <w:t>▲说明：</w:t>
      </w:r>
    </w:p>
    <w:p w14:paraId="7C575B9F">
      <w:pPr>
        <w:spacing w:line="360" w:lineRule="auto"/>
        <w:ind w:firstLine="420" w:firstLineChars="200"/>
        <w:jc w:val="left"/>
        <w:rPr>
          <w:rFonts w:ascii="宋体" w:hAnsi="宋体" w:cs="宋体"/>
          <w:color w:val="auto"/>
          <w:kern w:val="21"/>
          <w:szCs w:val="21"/>
          <w:highlight w:val="none"/>
        </w:rPr>
      </w:pPr>
      <w:r>
        <w:rPr>
          <w:rFonts w:hint="eastAsia" w:ascii="宋体" w:hAnsi="宋体" w:cs="宋体"/>
          <w:color w:val="auto"/>
          <w:kern w:val="21"/>
          <w:highlight w:val="none"/>
        </w:rPr>
        <w:t>1. 为落实政府采购政策需满足的要求：</w:t>
      </w:r>
    </w:p>
    <w:p w14:paraId="47BCAB6E">
      <w:pPr>
        <w:spacing w:line="360" w:lineRule="auto"/>
        <w:ind w:firstLine="420" w:firstLineChars="200"/>
        <w:jc w:val="left"/>
        <w:rPr>
          <w:rFonts w:ascii="宋体" w:hAnsi="宋体" w:cs="宋体"/>
          <w:color w:val="auto"/>
          <w:kern w:val="21"/>
          <w:szCs w:val="21"/>
          <w:highlight w:val="none"/>
        </w:rPr>
      </w:pPr>
      <w:r>
        <w:rPr>
          <w:rFonts w:hint="eastAsia" w:ascii="宋体" w:hAnsi="宋体" w:cs="宋体"/>
          <w:color w:val="auto"/>
          <w:kern w:val="21"/>
          <w:szCs w:val="21"/>
          <w:highlight w:val="none"/>
        </w:rPr>
        <w:t>（1）本竞争性磋商采购文件所称中小企业必须符合《政府采购促进中小企业发展管理办法》（财库〔2020〕46号）的规定。</w:t>
      </w:r>
    </w:p>
    <w:p w14:paraId="3FFF1B9E">
      <w:pPr>
        <w:tabs>
          <w:tab w:val="left" w:pos="180"/>
          <w:tab w:val="left" w:pos="1620"/>
        </w:tabs>
        <w:spacing w:line="360" w:lineRule="auto"/>
        <w:ind w:firstLine="420" w:firstLineChars="200"/>
        <w:rPr>
          <w:rFonts w:ascii="宋体" w:hAnsi="宋体" w:cs="宋体"/>
          <w:b/>
          <w:bCs/>
          <w:color w:val="auto"/>
          <w:kern w:val="21"/>
          <w:szCs w:val="21"/>
          <w:highlight w:val="none"/>
        </w:rPr>
      </w:pPr>
      <w:r>
        <w:rPr>
          <w:rFonts w:hint="eastAsia" w:ascii="宋体" w:hAnsi="宋体" w:cs="宋体"/>
          <w:color w:val="auto"/>
          <w:kern w:val="21"/>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4DFC85C6">
      <w:pPr>
        <w:spacing w:line="360" w:lineRule="auto"/>
        <w:ind w:firstLine="420" w:firstLineChars="200"/>
        <w:jc w:val="left"/>
        <w:rPr>
          <w:rFonts w:ascii="宋体" w:hAnsi="宋体" w:cs="宋体"/>
          <w:color w:val="auto"/>
          <w:kern w:val="21"/>
          <w:szCs w:val="21"/>
          <w:highlight w:val="none"/>
        </w:rPr>
      </w:pPr>
      <w:r>
        <w:rPr>
          <w:rFonts w:hint="eastAsia" w:ascii="宋体" w:hAnsi="宋体" w:cs="宋体"/>
          <w:color w:val="auto"/>
          <w:kern w:val="21"/>
          <w:szCs w:val="21"/>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网络安全专用产品安全技术要求》等相关国家标准的强制性要求，提供具备资格的机构安全认证合格或者安全检测证明材料（加盖供应商公章），否则响应文件作无效处理。</w:t>
      </w:r>
    </w:p>
    <w:p w14:paraId="3B2B35CE">
      <w:pPr>
        <w:spacing w:line="360" w:lineRule="auto"/>
        <w:ind w:firstLine="413" w:firstLineChars="196"/>
        <w:rPr>
          <w:rFonts w:ascii="宋体" w:hAnsi="宋体" w:cs="宋体"/>
          <w:b/>
          <w:bCs/>
          <w:color w:val="auto"/>
          <w:kern w:val="21"/>
          <w:szCs w:val="21"/>
          <w:highlight w:val="none"/>
        </w:rPr>
      </w:pPr>
      <w:r>
        <w:rPr>
          <w:rFonts w:hint="eastAsia" w:ascii="宋体" w:hAnsi="宋体" w:cs="宋体"/>
          <w:b/>
          <w:bCs/>
          <w:color w:val="auto"/>
          <w:kern w:val="21"/>
          <w:szCs w:val="21"/>
          <w:highlight w:val="none"/>
        </w:rPr>
        <w:t>2. 标“▲”为实质性参数要求和条件，供应商必须满足并在响应文件中如实作出响应，否则视为无效。</w:t>
      </w:r>
    </w:p>
    <w:p w14:paraId="0EF18C19">
      <w:pPr>
        <w:pStyle w:val="12"/>
        <w:spacing w:line="360" w:lineRule="auto"/>
        <w:ind w:firstLine="420" w:firstLineChars="200"/>
        <w:rPr>
          <w:rFonts w:ascii="宋体" w:hAnsi="宋体" w:cs="宋体"/>
          <w:color w:val="auto"/>
          <w:kern w:val="21"/>
          <w:highlight w:val="none"/>
        </w:rPr>
      </w:pPr>
      <w:r>
        <w:rPr>
          <w:rFonts w:hint="eastAsia" w:ascii="宋体" w:hAnsi="宋体" w:cs="宋体"/>
          <w:color w:val="auto"/>
          <w:kern w:val="21"/>
          <w:highlight w:val="none"/>
        </w:rPr>
        <w:t>3. 供应商必须自行为其竞标产品侵犯他人的知识产权或者专利成果的行为承担相应法律责任。</w:t>
      </w:r>
    </w:p>
    <w:tbl>
      <w:tblPr>
        <w:tblStyle w:val="34"/>
        <w:tblW w:w="95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22"/>
        <w:gridCol w:w="795"/>
        <w:gridCol w:w="570"/>
        <w:gridCol w:w="525"/>
        <w:gridCol w:w="5880"/>
        <w:gridCol w:w="1300"/>
      </w:tblGrid>
      <w:tr w14:paraId="64B420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92" w:type="dxa"/>
            <w:gridSpan w:val="6"/>
            <w:tcBorders>
              <w:top w:val="single" w:color="auto" w:sz="4" w:space="0"/>
              <w:left w:val="single" w:color="auto" w:sz="4" w:space="0"/>
              <w:right w:val="single" w:color="auto" w:sz="4" w:space="0"/>
            </w:tcBorders>
            <w:noWrap w:val="0"/>
            <w:vAlign w:val="center"/>
          </w:tcPr>
          <w:p w14:paraId="576412BC">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21"/>
                <w:sz w:val="21"/>
                <w:szCs w:val="21"/>
                <w:highlight w:val="none"/>
              </w:rPr>
            </w:pPr>
            <w:r>
              <w:rPr>
                <w:rFonts w:hint="eastAsia" w:ascii="宋体" w:hAnsi="宋体" w:eastAsia="宋体" w:cs="宋体"/>
                <w:b/>
                <w:color w:val="auto"/>
                <w:kern w:val="21"/>
                <w:sz w:val="21"/>
                <w:szCs w:val="21"/>
                <w:highlight w:val="none"/>
              </w:rPr>
              <w:t>服务需求一览表</w:t>
            </w:r>
          </w:p>
        </w:tc>
      </w:tr>
      <w:tr w14:paraId="1AE17A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right w:val="single" w:color="auto" w:sz="4" w:space="0"/>
            </w:tcBorders>
            <w:noWrap w:val="0"/>
            <w:vAlign w:val="center"/>
          </w:tcPr>
          <w:p w14:paraId="7FDBF1F0">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序号</w:t>
            </w:r>
          </w:p>
        </w:tc>
        <w:tc>
          <w:tcPr>
            <w:tcW w:w="795" w:type="dxa"/>
            <w:tcBorders>
              <w:top w:val="single" w:color="auto" w:sz="4" w:space="0"/>
              <w:left w:val="single" w:color="auto" w:sz="4" w:space="0"/>
              <w:right w:val="single" w:color="auto" w:sz="4" w:space="0"/>
            </w:tcBorders>
            <w:noWrap w:val="0"/>
            <w:vAlign w:val="center"/>
          </w:tcPr>
          <w:p w14:paraId="2AC1C3D1">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标的名称</w:t>
            </w:r>
          </w:p>
        </w:tc>
        <w:tc>
          <w:tcPr>
            <w:tcW w:w="570" w:type="dxa"/>
            <w:tcBorders>
              <w:top w:val="single" w:color="auto" w:sz="4" w:space="0"/>
              <w:left w:val="single" w:color="auto" w:sz="4" w:space="0"/>
              <w:right w:val="single" w:color="auto" w:sz="4" w:space="0"/>
            </w:tcBorders>
            <w:noWrap w:val="0"/>
            <w:vAlign w:val="center"/>
          </w:tcPr>
          <w:p w14:paraId="71B8E2B6">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单位</w:t>
            </w:r>
          </w:p>
        </w:tc>
        <w:tc>
          <w:tcPr>
            <w:tcW w:w="525" w:type="dxa"/>
            <w:tcBorders>
              <w:top w:val="single" w:color="auto" w:sz="4" w:space="0"/>
              <w:left w:val="single" w:color="auto" w:sz="4" w:space="0"/>
              <w:right w:val="single" w:color="auto" w:sz="4" w:space="0"/>
            </w:tcBorders>
            <w:noWrap w:val="0"/>
            <w:vAlign w:val="center"/>
          </w:tcPr>
          <w:p w14:paraId="5A2F0916">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数量</w:t>
            </w:r>
          </w:p>
        </w:tc>
        <w:tc>
          <w:tcPr>
            <w:tcW w:w="5880" w:type="dxa"/>
            <w:tcBorders>
              <w:top w:val="single" w:color="auto" w:sz="4" w:space="0"/>
              <w:left w:val="single" w:color="auto" w:sz="4" w:space="0"/>
              <w:right w:val="single" w:color="auto" w:sz="4" w:space="0"/>
            </w:tcBorders>
            <w:noWrap w:val="0"/>
            <w:vAlign w:val="center"/>
          </w:tcPr>
          <w:p w14:paraId="4C11922C">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服务要求</w:t>
            </w:r>
          </w:p>
        </w:tc>
        <w:tc>
          <w:tcPr>
            <w:tcW w:w="1300" w:type="dxa"/>
            <w:tcBorders>
              <w:top w:val="single" w:color="auto" w:sz="4" w:space="0"/>
              <w:left w:val="single" w:color="auto" w:sz="4" w:space="0"/>
              <w:right w:val="single" w:color="auto" w:sz="4" w:space="0"/>
            </w:tcBorders>
            <w:noWrap w:val="0"/>
            <w:vAlign w:val="center"/>
          </w:tcPr>
          <w:p w14:paraId="158E7BEF">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中小企业划分标准所属行业名称</w:t>
            </w:r>
          </w:p>
        </w:tc>
      </w:tr>
      <w:tr w14:paraId="59A19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right w:val="single" w:color="auto" w:sz="4" w:space="0"/>
            </w:tcBorders>
            <w:noWrap w:val="0"/>
            <w:vAlign w:val="center"/>
          </w:tcPr>
          <w:p w14:paraId="74D9FFAC">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1</w:t>
            </w:r>
          </w:p>
        </w:tc>
        <w:tc>
          <w:tcPr>
            <w:tcW w:w="795" w:type="dxa"/>
            <w:tcBorders>
              <w:top w:val="single" w:color="auto" w:sz="4" w:space="0"/>
              <w:left w:val="single" w:color="auto" w:sz="4" w:space="0"/>
              <w:right w:val="single" w:color="auto" w:sz="4" w:space="0"/>
            </w:tcBorders>
            <w:noWrap w:val="0"/>
            <w:vAlign w:val="center"/>
          </w:tcPr>
          <w:p w14:paraId="0106C877">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lang w:eastAsia="zh-CN"/>
              </w:rPr>
            </w:pPr>
            <w:r>
              <w:rPr>
                <w:rFonts w:hint="eastAsia" w:ascii="宋体" w:hAnsi="宋体" w:eastAsia="宋体" w:cs="宋体"/>
                <w:b/>
                <w:bCs/>
                <w:color w:val="auto"/>
                <w:kern w:val="21"/>
                <w:sz w:val="21"/>
                <w:szCs w:val="21"/>
                <w:highlight w:val="none"/>
                <w:lang w:eastAsia="zh-CN"/>
              </w:rPr>
              <w:t>中国—东盟人工智能人才教育课程服务项目（一期）</w:t>
            </w:r>
          </w:p>
        </w:tc>
        <w:tc>
          <w:tcPr>
            <w:tcW w:w="570" w:type="dxa"/>
            <w:tcBorders>
              <w:top w:val="single" w:color="auto" w:sz="4" w:space="0"/>
              <w:left w:val="single" w:color="auto" w:sz="4" w:space="0"/>
              <w:right w:val="single" w:color="auto" w:sz="4" w:space="0"/>
            </w:tcBorders>
            <w:noWrap w:val="0"/>
            <w:vAlign w:val="center"/>
          </w:tcPr>
          <w:p w14:paraId="0241F82C">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项</w:t>
            </w:r>
          </w:p>
        </w:tc>
        <w:tc>
          <w:tcPr>
            <w:tcW w:w="525" w:type="dxa"/>
            <w:tcBorders>
              <w:top w:val="single" w:color="auto" w:sz="4" w:space="0"/>
              <w:left w:val="single" w:color="auto" w:sz="4" w:space="0"/>
              <w:right w:val="single" w:color="auto" w:sz="4" w:space="0"/>
            </w:tcBorders>
            <w:noWrap w:val="0"/>
            <w:vAlign w:val="center"/>
          </w:tcPr>
          <w:p w14:paraId="322ABB5F">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1</w:t>
            </w:r>
          </w:p>
        </w:tc>
        <w:tc>
          <w:tcPr>
            <w:tcW w:w="5880" w:type="dxa"/>
            <w:tcBorders>
              <w:top w:val="single" w:color="auto" w:sz="4" w:space="0"/>
              <w:left w:val="single" w:color="auto" w:sz="4" w:space="0"/>
              <w:right w:val="single" w:color="auto" w:sz="4" w:space="0"/>
            </w:tcBorders>
            <w:noWrap w:val="0"/>
            <w:vAlign w:val="center"/>
          </w:tcPr>
          <w:p w14:paraId="5A7E578E">
            <w:pPr>
              <w:keepNext w:val="0"/>
              <w:keepLines w:val="0"/>
              <w:pageBreakBefore w:val="0"/>
              <w:widowControl w:val="0"/>
              <w:kinsoku/>
              <w:wordWrap/>
              <w:overflowPunct/>
              <w:topLinePunct w:val="0"/>
              <w:autoSpaceDE/>
              <w:autoSpaceDN/>
              <w:bidi w:val="0"/>
              <w:adjustRightInd/>
              <w:snapToGrid/>
              <w:spacing w:line="400" w:lineRule="exact"/>
              <w:ind w:firstLine="211" w:firstLineChars="100"/>
              <w:jc w:val="left"/>
              <w:textAlignment w:val="auto"/>
              <w:rPr>
                <w:rFonts w:hint="eastAsia" w:ascii="宋体" w:hAnsi="宋体" w:eastAsia="宋体" w:cs="宋体"/>
                <w:b/>
                <w:bCs/>
                <w:color w:val="auto"/>
                <w:kern w:val="21"/>
                <w:sz w:val="21"/>
                <w:szCs w:val="21"/>
                <w:highlight w:val="none"/>
                <w:lang w:eastAsia="zh-CN"/>
              </w:rPr>
            </w:pPr>
            <w:r>
              <w:rPr>
                <w:rFonts w:hint="eastAsia" w:ascii="宋体" w:hAnsi="宋体" w:eastAsia="宋体" w:cs="宋体"/>
                <w:b/>
                <w:bCs/>
                <w:color w:val="auto"/>
                <w:kern w:val="21"/>
                <w:sz w:val="21"/>
                <w:szCs w:val="21"/>
                <w:highlight w:val="none"/>
                <w:lang w:eastAsia="zh-CN"/>
              </w:rPr>
              <w:t>一、人工智能课程资源服务</w:t>
            </w:r>
          </w:p>
          <w:p w14:paraId="3CA39346">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1.参考国内外人工智能人才培养体系，重点围绕职业教育核心专业课程及产业特色课程建设，提供不少于10门的人工智能人才培养专业课程资源，总共不少于360个课时的课程资源。所提供的专业课程资源需提供相应的职业技能认证（国内）体系配套服务，职业技能认证不少于2种</w:t>
            </w:r>
            <w:r>
              <w:rPr>
                <w:rFonts w:hint="eastAsia" w:ascii="宋体" w:hAnsi="宋体" w:cs="宋体"/>
                <w:color w:val="auto"/>
                <w:kern w:val="21"/>
                <w:sz w:val="21"/>
                <w:szCs w:val="21"/>
                <w:highlight w:val="none"/>
                <w:lang w:eastAsia="zh-CN"/>
              </w:rPr>
              <w:t>（</w:t>
            </w:r>
            <w:r>
              <w:rPr>
                <w:rFonts w:hint="eastAsia" w:ascii="宋体" w:hAnsi="宋体" w:eastAsia="宋体" w:cs="宋体"/>
                <w:color w:val="auto"/>
                <w:kern w:val="21"/>
                <w:sz w:val="21"/>
                <w:szCs w:val="21"/>
                <w:highlight w:val="none"/>
                <w:lang w:eastAsia="zh-CN"/>
              </w:rPr>
              <w:t>如电子商务专业阿里巴巴国际站操盘官证书、纺织专业IE工程师证书等</w:t>
            </w:r>
            <w:r>
              <w:rPr>
                <w:rFonts w:hint="eastAsia" w:ascii="宋体" w:hAnsi="宋体" w:cs="宋体"/>
                <w:color w:val="auto"/>
                <w:kern w:val="21"/>
                <w:sz w:val="21"/>
                <w:szCs w:val="21"/>
                <w:highlight w:val="none"/>
                <w:lang w:eastAsia="zh-CN"/>
              </w:rPr>
              <w:t>）</w:t>
            </w:r>
            <w:r>
              <w:rPr>
                <w:rFonts w:hint="eastAsia" w:ascii="宋体" w:hAnsi="宋体" w:eastAsia="宋体" w:cs="宋体"/>
                <w:color w:val="auto"/>
                <w:kern w:val="21"/>
                <w:sz w:val="21"/>
                <w:szCs w:val="21"/>
                <w:highlight w:val="none"/>
                <w:lang w:eastAsia="zh-CN"/>
              </w:rPr>
              <w:t>。</w:t>
            </w:r>
          </w:p>
          <w:p w14:paraId="504F926B">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2.提供课程多语言翻译服务：</w:t>
            </w:r>
          </w:p>
          <w:p w14:paraId="28525F59">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1）需提供课件（包括Word、PPT、PDF等格式）的批量翻译服务以及视频课程资源的翻译服务，支持中文翻译成英语、印尼语以及其他3种东盟主要语言（越南语、泰语、马来语、菲律宾语、老挝语、缅甸语、柬埔寨语中选取3种语言）。</w:t>
            </w:r>
          </w:p>
          <w:p w14:paraId="7FEA09A4">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（2）支持依托人工智能专业术语库提高译文准确率，并保留课件原格式布局。提供Word、PPT、PDF等格式课件在线编辑功能服务，支持导出经翻译后原格式不变的课件。</w:t>
            </w:r>
          </w:p>
          <w:p w14:paraId="0E3BADAB">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（3）需提供不少于1800课时的课件（课件包括Word、PPT、PDF等格式的文档类型课件以及MP4、AIV、MOV等格式的视频类课件，每一种格式课件</w:t>
            </w:r>
            <w:r>
              <w:rPr>
                <w:rFonts w:hint="eastAsia" w:ascii="宋体" w:hAnsi="宋体" w:cs="宋体"/>
                <w:color w:val="auto"/>
                <w:kern w:val="21"/>
                <w:sz w:val="21"/>
                <w:szCs w:val="21"/>
                <w:highlight w:val="none"/>
                <w:lang w:val="en-US" w:eastAsia="zh-CN"/>
              </w:rPr>
              <w:t>视</w:t>
            </w:r>
            <w:r>
              <w:rPr>
                <w:rFonts w:hint="eastAsia" w:ascii="宋体" w:hAnsi="宋体" w:eastAsia="宋体" w:cs="宋体"/>
                <w:color w:val="auto"/>
                <w:kern w:val="21"/>
                <w:sz w:val="21"/>
                <w:szCs w:val="21"/>
                <w:highlight w:val="none"/>
                <w:lang w:eastAsia="zh-CN"/>
              </w:rPr>
              <w:t>为1个课时）翻译服务。</w:t>
            </w:r>
          </w:p>
          <w:p w14:paraId="1878334E">
            <w:pPr>
              <w:keepNext w:val="0"/>
              <w:keepLines w:val="0"/>
              <w:pageBreakBefore w:val="0"/>
              <w:widowControl w:val="0"/>
              <w:kinsoku/>
              <w:wordWrap/>
              <w:overflowPunct/>
              <w:topLinePunct w:val="0"/>
              <w:autoSpaceDE/>
              <w:autoSpaceDN/>
              <w:bidi w:val="0"/>
              <w:adjustRightInd/>
              <w:snapToGrid/>
              <w:spacing w:line="400" w:lineRule="exact"/>
              <w:ind w:firstLine="211" w:firstLineChars="100"/>
              <w:jc w:val="left"/>
              <w:textAlignment w:val="auto"/>
              <w:rPr>
                <w:rFonts w:hint="eastAsia" w:ascii="宋体" w:hAnsi="宋体" w:eastAsia="宋体" w:cs="宋体"/>
                <w:b/>
                <w:bCs/>
                <w:color w:val="auto"/>
                <w:kern w:val="21"/>
                <w:sz w:val="21"/>
                <w:szCs w:val="21"/>
                <w:highlight w:val="none"/>
                <w:lang w:eastAsia="zh-CN"/>
              </w:rPr>
            </w:pPr>
            <w:r>
              <w:rPr>
                <w:rFonts w:hint="eastAsia" w:ascii="宋体" w:hAnsi="宋体" w:eastAsia="宋体" w:cs="宋体"/>
                <w:b/>
                <w:bCs/>
                <w:color w:val="auto"/>
                <w:kern w:val="21"/>
                <w:sz w:val="21"/>
                <w:szCs w:val="21"/>
                <w:highlight w:val="none"/>
                <w:lang w:eastAsia="zh-CN"/>
              </w:rPr>
              <w:t>二、人工智能人才教育课程平台租赁服务</w:t>
            </w:r>
          </w:p>
          <w:p w14:paraId="02026BA2">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1.平台功能要求：</w:t>
            </w:r>
          </w:p>
          <w:p w14:paraId="481834B5">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1）多语言智能翻译与全场景适配模块：需至少支持中文简体、英语、越南语、泰语、马来语5种语言的“一键翻译”功能，覆盖课程分类、课程信息、合作院校、论坛类型、文档管理等全核心模块，可自动同步多语言内容并保存，无需重复录入。</w:t>
            </w:r>
          </w:p>
          <w:p w14:paraId="2573B42F">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（2）多类型课程管理模块：需支持课程多级分类架构创建与排序、推荐状态管控，课程类型可灵活启用/禁用/删除；课程信息涵盖直播/录播类型，支持针对特定课程配置限时优惠活动。</w:t>
            </w:r>
          </w:p>
          <w:p w14:paraId="285AC08D">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3）直播课程管理：平台需支持直播课程全状态监控（未开始/直播中/直播结束），查看直播可通过提供RTMP协议推流地址生成功能，支持与OBS软件无缝对接，无需额外串流密钥即可完成推流配置；支持直播录像下载、推流启用/关闭等操作，实现直播全流程可视化管理。</w:t>
            </w:r>
          </w:p>
          <w:p w14:paraId="587787AC">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（4）课程评价互动与展示模块：需支持课程评价全流程管理，可关联课程编号、录入学生信息、设置评价分数与评价内容，支持配置“是否展示”</w:t>
            </w:r>
            <w:r>
              <w:rPr>
                <w:rFonts w:hint="eastAsia" w:ascii="宋体" w:hAnsi="宋体" w:cs="宋体"/>
                <w:color w:val="auto"/>
                <w:kern w:val="21"/>
                <w:sz w:val="21"/>
                <w:szCs w:val="21"/>
                <w:highlight w:val="none"/>
                <w:lang w:eastAsia="zh-CN"/>
              </w:rPr>
              <w:t>、</w:t>
            </w:r>
            <w:r>
              <w:rPr>
                <w:rFonts w:hint="eastAsia" w:ascii="宋体" w:hAnsi="宋体" w:eastAsia="宋体" w:cs="宋体"/>
                <w:color w:val="auto"/>
                <w:kern w:val="21"/>
                <w:sz w:val="21"/>
                <w:szCs w:val="21"/>
                <w:highlight w:val="none"/>
                <w:lang w:eastAsia="zh-CN"/>
              </w:rPr>
              <w:t>“是否回复”状态；管理员可直接录入回复内容与回复时间，实现学员反馈与平台互动的闭环；评价列表支持按课程编号检索，展示评价创建时间、回复状态等核心数据，可对评价进行查看、编辑、删除操作，精准管控课程口碑展示内容。</w:t>
            </w:r>
          </w:p>
          <w:p w14:paraId="38766A70">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5）讲师认证入驻模块：需支持讲师账号创建、信息补充、认证申请、平台审核的全生命周期管理；讲师个人信息等多维资料，平台管理员可进行“通过/驳回”审核操作（驳回需填写原因）；支持按认证状态、注册日期、讲师信息组合检索，列表展示讲师全维度信息，便于团队资质管控。</w:t>
            </w:r>
          </w:p>
          <w:p w14:paraId="4E34D826">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6）论坛互动模块：支持创建不同类型论坛，可设置多语言类型名称与覆盖地区；帖子管理支持按论坛类型、发布日期检索，展示用户头像、回复数量、发布时间等数据；管理员可直接新增帖子、回复用户留言，支持帖子启用/禁用/编辑操作。</w:t>
            </w:r>
          </w:p>
          <w:p w14:paraId="63D0E312">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（7）学习进度实时记录模块：需支持实时记录每个学员的课程学习数据，精准统计视频课程播放时长、暂停节点、完成进度（精确到百分比）；学习进度与用户账号、课程章节深度绑定。</w:t>
            </w:r>
          </w:p>
          <w:p w14:paraId="2EFBD548">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8）多维度消息通知：需支持按消息类型（系统消息、直播课程、录播课程）、发送状态，支持管理员新增全局消息，可自定义消息标题与内容，实现对全平台用户的批量触达；消息类型与业务场景深度绑定（如开播通知、课程购买/取消通知），可实时跟踪消息发送状态。</w:t>
            </w:r>
          </w:p>
          <w:p w14:paraId="381AFF6B">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2.平台性能要求：</w:t>
            </w:r>
          </w:p>
          <w:p w14:paraId="0DF4C3CE">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（1）数据接入：</w:t>
            </w:r>
          </w:p>
          <w:p w14:paraId="10DCCAB4">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1）需支持多语言数据接入：翻译接口响应时间≤300ms，多语言内容同步准确率≥99.5%，支持结构化数据自动关联存储，无需重复录入。</w:t>
            </w:r>
          </w:p>
          <w:p w14:paraId="19087060">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2）多媒体数据接入：支持MP4（HLS分片传输）、单文件上传大小≤1GB，上传成功率≥99.9%。</w:t>
            </w:r>
          </w:p>
          <w:p w14:paraId="1ED737B3">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业务数据接入：支持手动录入，数据接入延迟≤500ms，接口请求成功率≥99.8%。</w:t>
            </w:r>
          </w:p>
          <w:p w14:paraId="6A4DAE1E">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第三方接入：兼容RTMP（直播推流）、HTTP/HTTPS协议，支持与OBS、阿里云等OSS对接，适配性≥99%。</w:t>
            </w:r>
          </w:p>
          <w:p w14:paraId="2E4AE980">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（2）数据存储：</w:t>
            </w:r>
          </w:p>
          <w:p w14:paraId="0147AA8C">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1）结构化数据存储：采用MySQL读写，单表支持≥1000万条数据，查询响应时间≤200ms，数据持久性≥99.999%。</w:t>
            </w:r>
          </w:p>
          <w:p w14:paraId="0F43EDE1">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2）多媒体存储：采用分布式文件系统/云存储，下载速度≥1MB/s（带宽达标）。</w:t>
            </w:r>
          </w:p>
          <w:p w14:paraId="3FF9B546">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3）缓存存储：采用Redis缓存，热点数据缓存命中率≥95%，单实例并发连接数≥10000，缓存失效时间可自定义配置。</w:t>
            </w:r>
          </w:p>
          <w:p w14:paraId="69B2513B">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4）日志存储：操作/交易/学习日志存储时长≥180天，日志写入延迟≤1秒，日志完整性≥99.9%。</w:t>
            </w:r>
          </w:p>
          <w:p w14:paraId="39E46520">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（3）数据处理：</w:t>
            </w:r>
          </w:p>
          <w:p w14:paraId="6E023727">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1）安全处理：敏感数据（支付信息、证件信息）采用AES-256加密存储，用户密码加密，推流地址动态加密防篡改，安全校验通过率≥99.9%。</w:t>
            </w:r>
          </w:p>
          <w:p w14:paraId="74EF7E28">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lang w:val="en-US" w:eastAsia="zh-CN"/>
              </w:rPr>
              <w:t>4</w:t>
            </w:r>
            <w:r>
              <w:rPr>
                <w:rFonts w:hint="eastAsia" w:ascii="宋体" w:hAnsi="宋体" w:eastAsia="宋体" w:cs="宋体"/>
                <w:color w:val="auto"/>
                <w:kern w:val="21"/>
                <w:sz w:val="21"/>
                <w:szCs w:val="21"/>
                <w:highlight w:val="none"/>
                <w:lang w:eastAsia="zh-CN"/>
              </w:rPr>
              <w:t>）系统性能：</w:t>
            </w:r>
          </w:p>
          <w:p w14:paraId="51FCFBD7">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1）并发能力：支持同时在线用户≥10000人，单路直播并发观看≥1000人，同时在线直播最大100路，无卡顿（延迟≤3秒）。</w:t>
            </w:r>
          </w:p>
          <w:p w14:paraId="737E0A15">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2）交易性能：订单创建、支付同步等操作并发≥1000TPS，交易数据一致性≥99.99%，无重复下单、状态错乱问题。</w:t>
            </w:r>
          </w:p>
          <w:p w14:paraId="7C88C13C">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3）响应性能：核心操作（课程创建、订单查询、进度查询）响应时间≤500ms，页面加载时间≤2秒（带宽达标）。</w:t>
            </w:r>
          </w:p>
          <w:p w14:paraId="241BC1F4">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lang w:eastAsia="zh-CN"/>
              </w:rPr>
              <w:t>）安全与合规：</w:t>
            </w:r>
          </w:p>
          <w:p w14:paraId="22E9195E">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1）数据安全：支持HTTPS加密传输，防SQL注入、XSS、CSRF攻击，安全防护通过率≥99.9%。</w:t>
            </w:r>
          </w:p>
          <w:p w14:paraId="41983A81">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权限控制：基于RBAC模型，权限粒度精确到按钮级，权限分配实时生效，无越权访问漏洞。</w:t>
            </w:r>
          </w:p>
          <w:p w14:paraId="5B63E2E7">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合规性：满足多地区数据合规要求，用户行为可审计追溯，多语言文档支持合规展示，符合国际数据隐私保护规范。</w:t>
            </w:r>
          </w:p>
          <w:p w14:paraId="7098CEB2">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（6）兼容性：</w:t>
            </w:r>
          </w:p>
          <w:p w14:paraId="5A8B036F">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1）浏览器兼容：支持Chrome、Firefox、Edge、Safari等市面主流浏览器，兼容率≥99%，无功能异常或样式错乱。</w:t>
            </w:r>
          </w:p>
          <w:p w14:paraId="52C3D766">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2）设备兼容：支持PC端、平板设备访问，响应式布局适配，移动端适配率≥98%，核心功能正常使用。</w:t>
            </w:r>
          </w:p>
          <w:p w14:paraId="47039648">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3.平台运维及人员支撑要求：</w:t>
            </w:r>
          </w:p>
          <w:p w14:paraId="40CEAD75">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（1）人员要求：</w:t>
            </w:r>
          </w:p>
          <w:p w14:paraId="1324FDCD">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1）需至少配备2名专职研发工程师、1名运维工程师负责平台研发与运维工作；</w:t>
            </w:r>
          </w:p>
          <w:p w14:paraId="089B29E2">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2）需至少配备1名运营经理，负责课程内容服务及用户问题解答工作</w:t>
            </w:r>
            <w:r>
              <w:rPr>
                <w:rFonts w:hint="eastAsia" w:ascii="宋体" w:hAnsi="宋体" w:eastAsia="宋体" w:cs="宋体"/>
                <w:color w:val="auto"/>
                <w:kern w:val="21"/>
                <w:sz w:val="21"/>
                <w:szCs w:val="21"/>
                <w:highlight w:val="none"/>
                <w:lang w:val="en-US" w:eastAsia="zh-CN"/>
              </w:rPr>
              <w:t>。</w:t>
            </w:r>
          </w:p>
          <w:p w14:paraId="248907F7">
            <w:pPr>
              <w:keepNext w:val="0"/>
              <w:keepLines w:val="0"/>
              <w:pageBreakBefore w:val="0"/>
              <w:widowControl w:val="0"/>
              <w:kinsoku/>
              <w:wordWrap/>
              <w:overflowPunct/>
              <w:topLinePunct w:val="0"/>
              <w:autoSpaceDE/>
              <w:autoSpaceDN/>
              <w:bidi w:val="0"/>
              <w:adjustRightInd/>
              <w:snapToGrid/>
              <w:spacing w:line="400" w:lineRule="exact"/>
              <w:ind w:firstLine="211" w:firstLineChars="100"/>
              <w:jc w:val="left"/>
              <w:textAlignment w:val="auto"/>
              <w:rPr>
                <w:rFonts w:hint="eastAsia" w:ascii="宋体" w:hAnsi="宋体" w:eastAsia="宋体" w:cs="宋体"/>
                <w:b/>
                <w:bCs/>
                <w:color w:val="auto"/>
                <w:kern w:val="21"/>
                <w:sz w:val="21"/>
                <w:szCs w:val="21"/>
                <w:highlight w:val="none"/>
                <w:lang w:eastAsia="zh-CN"/>
              </w:rPr>
            </w:pPr>
            <w:r>
              <w:rPr>
                <w:rFonts w:hint="eastAsia" w:ascii="宋体" w:hAnsi="宋体" w:eastAsia="宋体" w:cs="宋体"/>
                <w:b/>
                <w:bCs/>
                <w:color w:val="auto"/>
                <w:kern w:val="21"/>
                <w:sz w:val="21"/>
                <w:szCs w:val="21"/>
                <w:highlight w:val="none"/>
                <w:lang w:eastAsia="zh-CN"/>
              </w:rPr>
              <w:t>三、其他服务要求</w:t>
            </w:r>
          </w:p>
          <w:p w14:paraId="18C2E762">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▲1.服务平台需获得</w:t>
            </w:r>
            <w:r>
              <w:rPr>
                <w:rFonts w:hint="eastAsia" w:ascii="宋体" w:hAnsi="宋体" w:cs="宋体"/>
                <w:color w:val="auto"/>
                <w:kern w:val="21"/>
                <w:sz w:val="21"/>
                <w:szCs w:val="21"/>
                <w:highlight w:val="none"/>
                <w:lang w:val="en-US" w:eastAsia="zh-CN"/>
              </w:rPr>
              <w:t>或承诺成交后获得</w:t>
            </w:r>
            <w:r>
              <w:rPr>
                <w:rFonts w:hint="eastAsia" w:ascii="宋体" w:hAnsi="宋体" w:eastAsia="宋体" w:cs="宋体"/>
                <w:color w:val="auto"/>
                <w:kern w:val="21"/>
                <w:sz w:val="21"/>
                <w:szCs w:val="21"/>
                <w:highlight w:val="none"/>
                <w:lang w:eastAsia="zh-CN"/>
              </w:rPr>
              <w:t>至少2个东盟国家相关教育部门与组织的资质认证，支持在东盟成员国境内合规开展课程资源共享与教育服务合作，具备区域认可的跨境教育服务能力</w:t>
            </w:r>
            <w:r>
              <w:rPr>
                <w:rFonts w:hint="eastAsia" w:ascii="宋体" w:hAnsi="宋体" w:cs="宋体"/>
                <w:color w:val="auto"/>
                <w:kern w:val="21"/>
                <w:sz w:val="21"/>
                <w:szCs w:val="21"/>
                <w:highlight w:val="none"/>
                <w:lang w:eastAsia="zh-CN"/>
              </w:rPr>
              <w:t>（</w:t>
            </w:r>
            <w:r>
              <w:rPr>
                <w:rFonts w:hint="eastAsia" w:ascii="宋体" w:hAnsi="宋体" w:cs="宋体"/>
                <w:color w:val="auto"/>
                <w:kern w:val="21"/>
                <w:sz w:val="21"/>
                <w:szCs w:val="21"/>
                <w:highlight w:val="none"/>
                <w:lang w:val="en-US" w:eastAsia="zh-CN"/>
              </w:rPr>
              <w:t>须提供相应资质证书或提供承诺函，承诺函格式自拟</w:t>
            </w:r>
            <w:r>
              <w:rPr>
                <w:rFonts w:hint="eastAsia" w:ascii="宋体" w:hAnsi="宋体" w:cs="宋体"/>
                <w:color w:val="auto"/>
                <w:kern w:val="21"/>
                <w:sz w:val="21"/>
                <w:szCs w:val="21"/>
                <w:highlight w:val="none"/>
                <w:lang w:eastAsia="zh-CN"/>
              </w:rPr>
              <w:t>）</w:t>
            </w:r>
            <w:r>
              <w:rPr>
                <w:rFonts w:hint="eastAsia" w:ascii="宋体" w:hAnsi="宋体" w:eastAsia="宋体" w:cs="宋体"/>
                <w:color w:val="auto"/>
                <w:kern w:val="21"/>
                <w:sz w:val="21"/>
                <w:szCs w:val="21"/>
                <w:highlight w:val="none"/>
                <w:lang w:eastAsia="zh-CN"/>
              </w:rPr>
              <w:t>。</w:t>
            </w:r>
          </w:p>
          <w:p w14:paraId="62D95091">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▲2.服务平台需完成与广西智慧教育平台（“桂教通”平台）的对接、实现广西区内老师、学生的身份认证、学习记录数据的互通、区内院校可上传课程资源</w:t>
            </w:r>
            <w:r>
              <w:rPr>
                <w:rFonts w:hint="eastAsia" w:ascii="宋体" w:hAnsi="宋体" w:cs="宋体"/>
                <w:color w:val="auto"/>
                <w:kern w:val="21"/>
                <w:sz w:val="21"/>
                <w:szCs w:val="21"/>
                <w:highlight w:val="none"/>
                <w:lang w:eastAsia="zh-CN"/>
              </w:rPr>
              <w:t>（</w:t>
            </w:r>
            <w:r>
              <w:rPr>
                <w:rFonts w:hint="eastAsia" w:ascii="宋体" w:hAnsi="宋体" w:cs="宋体"/>
                <w:color w:val="auto"/>
                <w:kern w:val="21"/>
                <w:sz w:val="21"/>
                <w:szCs w:val="21"/>
                <w:highlight w:val="none"/>
                <w:lang w:val="en-US" w:eastAsia="zh-CN"/>
              </w:rPr>
              <w:t>须</w:t>
            </w:r>
            <w:r>
              <w:rPr>
                <w:rFonts w:hint="eastAsia" w:ascii="宋体" w:hAnsi="宋体" w:eastAsia="宋体" w:cs="宋体"/>
                <w:color w:val="auto"/>
                <w:kern w:val="21"/>
                <w:sz w:val="21"/>
                <w:szCs w:val="21"/>
                <w:highlight w:val="none"/>
                <w:lang w:eastAsia="zh-CN"/>
              </w:rPr>
              <w:t>提供对接承诺函，格式自拟</w:t>
            </w:r>
            <w:r>
              <w:rPr>
                <w:rFonts w:hint="eastAsia" w:ascii="宋体" w:hAnsi="宋体" w:cs="宋体"/>
                <w:color w:val="auto"/>
                <w:kern w:val="21"/>
                <w:sz w:val="21"/>
                <w:szCs w:val="21"/>
                <w:highlight w:val="none"/>
                <w:lang w:eastAsia="zh-CN"/>
              </w:rPr>
              <w:t>）</w:t>
            </w:r>
            <w:r>
              <w:rPr>
                <w:rFonts w:hint="eastAsia" w:ascii="宋体" w:hAnsi="宋体" w:eastAsia="宋体" w:cs="宋体"/>
                <w:color w:val="auto"/>
                <w:kern w:val="21"/>
                <w:sz w:val="21"/>
                <w:szCs w:val="21"/>
                <w:highlight w:val="none"/>
                <w:lang w:eastAsia="zh-CN"/>
              </w:rPr>
              <w:t>。技术对接文档</w:t>
            </w:r>
            <w:r>
              <w:rPr>
                <w:rFonts w:hint="eastAsia" w:ascii="宋体" w:hAnsi="宋体" w:cs="宋体"/>
                <w:color w:val="auto"/>
                <w:kern w:val="21"/>
                <w:sz w:val="21"/>
                <w:szCs w:val="21"/>
                <w:highlight w:val="none"/>
                <w:lang w:val="en-US" w:eastAsia="zh-CN"/>
              </w:rPr>
              <w:t>支持</w:t>
            </w:r>
            <w:r>
              <w:rPr>
                <w:rFonts w:hint="eastAsia" w:ascii="宋体" w:hAnsi="宋体" w:eastAsia="宋体" w:cs="宋体"/>
                <w:color w:val="auto"/>
                <w:kern w:val="21"/>
                <w:sz w:val="21"/>
                <w:szCs w:val="21"/>
                <w:highlight w:val="none"/>
                <w:lang w:eastAsia="zh-CN"/>
              </w:rPr>
              <w:t>自行在广西智慧教育平台（“桂教通”平台）开发者平台获取。</w:t>
            </w:r>
          </w:p>
        </w:tc>
        <w:tc>
          <w:tcPr>
            <w:tcW w:w="1300" w:type="dxa"/>
            <w:tcBorders>
              <w:top w:val="single" w:color="auto" w:sz="4" w:space="0"/>
              <w:left w:val="single" w:color="auto" w:sz="4" w:space="0"/>
              <w:right w:val="single" w:color="auto" w:sz="4" w:space="0"/>
            </w:tcBorders>
            <w:noWrap w:val="0"/>
            <w:vAlign w:val="center"/>
          </w:tcPr>
          <w:p w14:paraId="10469D0E">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color w:val="auto"/>
                <w:kern w:val="21"/>
                <w:sz w:val="21"/>
                <w:szCs w:val="21"/>
                <w:highlight w:val="none"/>
              </w:rPr>
            </w:pPr>
            <w:r>
              <w:rPr>
                <w:rFonts w:hint="eastAsia" w:ascii="宋体" w:hAnsi="宋体" w:eastAsia="宋体" w:cs="宋体"/>
                <w:b/>
                <w:bCs/>
                <w:color w:val="auto"/>
                <w:kern w:val="21"/>
                <w:sz w:val="21"/>
                <w:szCs w:val="21"/>
                <w:highlight w:val="none"/>
              </w:rPr>
              <w:t>软件和信息技术服务业</w:t>
            </w:r>
          </w:p>
        </w:tc>
      </w:tr>
      <w:tr w14:paraId="7700D1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14:paraId="0123D2B5">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color w:val="auto"/>
                <w:kern w:val="21"/>
                <w:sz w:val="21"/>
                <w:szCs w:val="21"/>
                <w:highlight w:val="none"/>
              </w:rPr>
            </w:pPr>
            <w:r>
              <w:rPr>
                <w:rFonts w:hint="eastAsia" w:ascii="宋体" w:hAnsi="宋体" w:eastAsia="宋体" w:cs="宋体"/>
                <w:b/>
                <w:bCs/>
                <w:color w:val="auto"/>
                <w:kern w:val="21"/>
                <w:sz w:val="21"/>
                <w:szCs w:val="21"/>
                <w:highlight w:val="none"/>
              </w:rPr>
              <w:t>▲商务条款</w:t>
            </w:r>
          </w:p>
        </w:tc>
        <w:tc>
          <w:tcPr>
            <w:tcW w:w="9070" w:type="dxa"/>
            <w:gridSpan w:val="5"/>
            <w:tcBorders>
              <w:top w:val="single" w:color="auto" w:sz="4" w:space="0"/>
              <w:left w:val="single" w:color="auto" w:sz="4" w:space="0"/>
              <w:bottom w:val="single" w:color="auto" w:sz="4" w:space="0"/>
              <w:right w:val="single" w:color="auto" w:sz="4" w:space="0"/>
            </w:tcBorders>
            <w:noWrap w:val="0"/>
            <w:vAlign w:val="top"/>
          </w:tcPr>
          <w:p w14:paraId="464EB580">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一、合同签订</w:t>
            </w:r>
            <w:r>
              <w:rPr>
                <w:rFonts w:hint="eastAsia" w:ascii="宋体" w:hAnsi="宋体" w:eastAsia="宋体" w:cs="宋体"/>
                <w:b/>
                <w:bCs/>
                <w:color w:val="auto"/>
                <w:kern w:val="21"/>
                <w:sz w:val="21"/>
                <w:szCs w:val="21"/>
                <w:highlight w:val="none"/>
                <w:lang w:eastAsia="zh-CN"/>
              </w:rPr>
              <w:t>期限</w:t>
            </w:r>
            <w:r>
              <w:rPr>
                <w:rFonts w:hint="eastAsia" w:ascii="宋体" w:hAnsi="宋体" w:eastAsia="宋体" w:cs="宋体"/>
                <w:b/>
                <w:bCs/>
                <w:color w:val="auto"/>
                <w:kern w:val="21"/>
                <w:sz w:val="21"/>
                <w:szCs w:val="21"/>
                <w:highlight w:val="none"/>
              </w:rPr>
              <w:t>：自成交通知书发出之日起25日内。</w:t>
            </w:r>
          </w:p>
          <w:p w14:paraId="4B4A9BB5">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二、项目交付时间：自签订合同之日起120个日历日内完成服务内容并交付使用。</w:t>
            </w:r>
          </w:p>
          <w:p w14:paraId="15FF5E2B">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三、服务地点：广西壮族自治区内采购人指定地点。</w:t>
            </w:r>
          </w:p>
          <w:p w14:paraId="32018161">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四、报价要求：</w:t>
            </w:r>
          </w:p>
          <w:p w14:paraId="25FA269D">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b w:val="0"/>
                <w:bCs w:val="0"/>
                <w:color w:val="auto"/>
                <w:kern w:val="21"/>
                <w:sz w:val="21"/>
                <w:szCs w:val="21"/>
                <w:highlight w:val="none"/>
                <w:lang w:val="en-US" w:eastAsia="zh-CN"/>
              </w:rPr>
              <w:t>1.</w:t>
            </w:r>
            <w:r>
              <w:rPr>
                <w:rFonts w:hint="eastAsia" w:ascii="宋体" w:hAnsi="宋体" w:eastAsia="宋体" w:cs="宋体"/>
                <w:color w:val="auto"/>
                <w:kern w:val="21"/>
                <w:sz w:val="21"/>
                <w:szCs w:val="21"/>
                <w:highlight w:val="none"/>
              </w:rPr>
              <w:t>本项目磋商报价（及最终报价）为完成采购人指定内容的整体包干价，</w:t>
            </w:r>
            <w:r>
              <w:rPr>
                <w:rFonts w:hint="eastAsia" w:ascii="宋体" w:hAnsi="宋体" w:eastAsia="宋体" w:cs="宋体"/>
                <w:color w:val="auto"/>
                <w:kern w:val="21"/>
                <w:sz w:val="21"/>
                <w:szCs w:val="21"/>
                <w:highlight w:val="none"/>
                <w:lang w:val="en-US" w:eastAsia="zh-CN"/>
              </w:rPr>
              <w:t>包含</w:t>
            </w:r>
            <w:r>
              <w:rPr>
                <w:rFonts w:hint="eastAsia" w:ascii="宋体" w:hAnsi="宋体" w:eastAsia="宋体" w:cs="宋体"/>
                <w:color w:val="auto"/>
                <w:kern w:val="21"/>
                <w:sz w:val="21"/>
                <w:szCs w:val="21"/>
                <w:highlight w:val="none"/>
              </w:rPr>
              <w:t>本项目服务过程中所有工作的一切费用，包括但不限于课程建设、课程翻译以及服务平台改造升级、测试、实施部署、集成以及数据迁移、服务保障、培训、利润、各种税金、保险等有可能发生的完成合同履行的各项费用。本项目涉及与其他系统对接的所有相关接口费用由供应商自行承担。成交后采购人不再另行支付额外费用。</w:t>
            </w:r>
          </w:p>
          <w:p w14:paraId="0044F5E0">
            <w:pPr>
              <w:pStyle w:val="14"/>
              <w:keepNext w:val="0"/>
              <w:keepLines w:val="0"/>
              <w:pageBreakBefore w:val="0"/>
              <w:widowControl w:val="0"/>
              <w:kinsoku/>
              <w:wordWrap/>
              <w:overflowPunct/>
              <w:autoSpaceDE/>
              <w:autoSpaceDN/>
              <w:bidi w:val="0"/>
              <w:adjustRightInd/>
              <w:snapToGrid/>
              <w:spacing w:after="0" w:line="400" w:lineRule="exact"/>
              <w:textAlignment w:val="auto"/>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2.为保证价格的正当竞争，同时为了保证服务质量及合同的正常履行，如磋商小组在采购过程中发现某供应商的报价明显低于其他通过符合性审查供应商的报价或明显低于采购预算价，有理由怀疑其报价可能低于其成本的，将要求其在合理的时间内提供书面说明，并提交相关证明材料；供应商也可直接在响应文件中提供相关证明资料以避免因无法及时提供材料而导致可能被磋商小组作为无效响应处理。如在规定时间内不提供或者磋商小组认定其材料不能详尽合理说明其成本的，或者相关资料真实性及合理性不被磋商小组完全接受的，磋商小组将其作为无效竞标处理。</w:t>
            </w:r>
          </w:p>
          <w:p w14:paraId="7DAC9581">
            <w:pPr>
              <w:pStyle w:val="14"/>
              <w:keepNext w:val="0"/>
              <w:keepLines w:val="0"/>
              <w:pageBreakBefore w:val="0"/>
              <w:widowControl w:val="0"/>
              <w:kinsoku/>
              <w:wordWrap/>
              <w:overflowPunct/>
              <w:autoSpaceDE/>
              <w:autoSpaceDN/>
              <w:bidi w:val="0"/>
              <w:adjustRightInd/>
              <w:snapToGrid/>
              <w:spacing w:after="0" w:line="400" w:lineRule="exact"/>
              <w:textAlignment w:val="auto"/>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提交的相关证明材料包括但不限于：</w:t>
            </w:r>
          </w:p>
          <w:p w14:paraId="377F63E0">
            <w:pPr>
              <w:pStyle w:val="14"/>
              <w:keepNext w:val="0"/>
              <w:keepLines w:val="0"/>
              <w:pageBreakBefore w:val="0"/>
              <w:widowControl w:val="0"/>
              <w:kinsoku/>
              <w:wordWrap/>
              <w:overflowPunct/>
              <w:autoSpaceDE/>
              <w:autoSpaceDN/>
              <w:bidi w:val="0"/>
              <w:adjustRightInd/>
              <w:snapToGrid/>
              <w:spacing w:after="0" w:line="400" w:lineRule="exact"/>
              <w:textAlignment w:val="auto"/>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①本项目成本分析报告；</w:t>
            </w:r>
          </w:p>
          <w:p w14:paraId="634915F1">
            <w:pPr>
              <w:pStyle w:val="14"/>
              <w:keepNext w:val="0"/>
              <w:keepLines w:val="0"/>
              <w:pageBreakBefore w:val="0"/>
              <w:widowControl w:val="0"/>
              <w:kinsoku/>
              <w:wordWrap/>
              <w:overflowPunct/>
              <w:autoSpaceDE/>
              <w:autoSpaceDN/>
              <w:bidi w:val="0"/>
              <w:adjustRightInd/>
              <w:snapToGrid/>
              <w:spacing w:after="0" w:line="400" w:lineRule="exact"/>
              <w:textAlignment w:val="auto"/>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②税务部门开具的拟派项目组人员的《依法缴纳个人所得税或依法免缴个人所得税的凭证（与本次磋商所提供社保同月份）》；</w:t>
            </w:r>
          </w:p>
          <w:p w14:paraId="5586DD5F">
            <w:pPr>
              <w:pStyle w:val="14"/>
              <w:keepNext w:val="0"/>
              <w:keepLines w:val="0"/>
              <w:pageBreakBefore w:val="0"/>
              <w:widowControl w:val="0"/>
              <w:kinsoku/>
              <w:wordWrap/>
              <w:overflowPunct/>
              <w:autoSpaceDE/>
              <w:autoSpaceDN/>
              <w:bidi w:val="0"/>
              <w:adjustRightInd/>
              <w:snapToGrid/>
              <w:spacing w:after="0" w:line="400" w:lineRule="exact"/>
              <w:textAlignment w:val="auto"/>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③2022～2024年度经第三方具备审计资质的机构出具的专项审计报告[包括其固定资产成本及折旧、管理成本、人工费成本（如人员工资、奖金、福利及差旅等费用）、技术成本、税收等所有成本及利润]复印件，同时提供第三方审计机构的资质证书、人员从业证书、委托合同复印件；</w:t>
            </w:r>
          </w:p>
          <w:p w14:paraId="757A747F">
            <w:pPr>
              <w:pStyle w:val="14"/>
              <w:keepNext w:val="0"/>
              <w:keepLines w:val="0"/>
              <w:pageBreakBefore w:val="0"/>
              <w:widowControl w:val="0"/>
              <w:kinsoku/>
              <w:wordWrap/>
              <w:overflowPunct/>
              <w:autoSpaceDE/>
              <w:autoSpaceDN/>
              <w:bidi w:val="0"/>
              <w:adjustRightInd/>
              <w:snapToGrid/>
              <w:spacing w:after="0"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kern w:val="21"/>
                <w:sz w:val="21"/>
                <w:szCs w:val="21"/>
                <w:highlight w:val="none"/>
                <w:lang w:val="en-US" w:eastAsia="zh-CN"/>
              </w:rPr>
              <w:t>④其他可以证明报价合理性的材料。</w:t>
            </w:r>
          </w:p>
          <w:p w14:paraId="3B03630C">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五、付款方式：</w:t>
            </w:r>
          </w:p>
          <w:p w14:paraId="311E5CDB">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b w:val="0"/>
                <w:bCs w:val="0"/>
                <w:color w:val="auto"/>
                <w:kern w:val="21"/>
                <w:sz w:val="21"/>
                <w:szCs w:val="21"/>
                <w:highlight w:val="none"/>
              </w:rPr>
            </w:pPr>
            <w:r>
              <w:rPr>
                <w:rFonts w:hint="eastAsia" w:ascii="宋体" w:hAnsi="宋体" w:eastAsia="宋体" w:cs="宋体"/>
                <w:b w:val="0"/>
                <w:bCs w:val="0"/>
                <w:color w:val="auto"/>
                <w:kern w:val="21"/>
                <w:sz w:val="21"/>
                <w:szCs w:val="21"/>
                <w:highlight w:val="none"/>
              </w:rPr>
              <w:t>1.合同签订生效后10个工作日内，采购人向成交供应商支付合同总金额的40%作为预付款；成交供应商完成本项目课程交付，并通过采购人审核验收，在通过验收后的10个工作日内，采购人向成交供应商支付合同总金额的60%。</w:t>
            </w:r>
          </w:p>
          <w:p w14:paraId="1FFBFF3F">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b w:val="0"/>
                <w:bCs w:val="0"/>
                <w:color w:val="auto"/>
                <w:kern w:val="21"/>
                <w:sz w:val="21"/>
                <w:szCs w:val="21"/>
                <w:highlight w:val="none"/>
              </w:rPr>
            </w:pPr>
            <w:r>
              <w:rPr>
                <w:rFonts w:hint="eastAsia" w:ascii="宋体" w:hAnsi="宋体" w:eastAsia="宋体" w:cs="宋体"/>
                <w:b w:val="0"/>
                <w:bCs w:val="0"/>
                <w:color w:val="auto"/>
                <w:kern w:val="21"/>
                <w:sz w:val="21"/>
                <w:szCs w:val="21"/>
                <w:highlight w:val="none"/>
              </w:rPr>
              <w:t>2.采购人付款前，成交供应商应向采购人开具等额有效的增值税发票和请款函，采购人未收到合格有效的前述材料的，采购人有权不予支付相应款项直至成交供应商提供合格材料，并不承担延迟付款责任。</w:t>
            </w:r>
          </w:p>
          <w:p w14:paraId="42F0B121">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b w:val="0"/>
                <w:bCs w:val="0"/>
                <w:color w:val="auto"/>
                <w:kern w:val="21"/>
                <w:sz w:val="21"/>
                <w:szCs w:val="21"/>
                <w:highlight w:val="none"/>
              </w:rPr>
            </w:pPr>
            <w:r>
              <w:rPr>
                <w:rFonts w:hint="eastAsia" w:ascii="宋体" w:hAnsi="宋体" w:eastAsia="宋体" w:cs="宋体"/>
                <w:b w:val="0"/>
                <w:bCs w:val="0"/>
                <w:color w:val="auto"/>
                <w:kern w:val="21"/>
                <w:sz w:val="21"/>
                <w:szCs w:val="21"/>
                <w:highlight w:val="none"/>
              </w:rPr>
              <w:t>3.付款方式：银行转账。</w:t>
            </w:r>
          </w:p>
          <w:p w14:paraId="1987A3B0">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1"/>
                <w:sz w:val="21"/>
                <w:szCs w:val="21"/>
                <w:highlight w:val="none"/>
              </w:rPr>
              <w:t>六</w:t>
            </w:r>
            <w:r>
              <w:rPr>
                <w:rFonts w:hint="eastAsia" w:ascii="宋体" w:hAnsi="宋体" w:eastAsia="宋体" w:cs="宋体"/>
                <w:b/>
                <w:bCs/>
                <w:color w:val="auto"/>
                <w:sz w:val="21"/>
                <w:szCs w:val="21"/>
                <w:highlight w:val="none"/>
              </w:rPr>
              <w:t>、服务保障要求</w:t>
            </w:r>
          </w:p>
          <w:p w14:paraId="7AF3A29F">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1.免费服务保障期：自项目交付使用之日起，成交供应商</w:t>
            </w:r>
            <w:r>
              <w:rPr>
                <w:rFonts w:hint="eastAsia" w:ascii="宋体" w:hAnsi="宋体" w:eastAsia="宋体" w:cs="宋体"/>
                <w:b w:val="0"/>
                <w:bCs w:val="0"/>
                <w:color w:val="auto"/>
                <w:sz w:val="21"/>
                <w:szCs w:val="21"/>
                <w:highlight w:val="none"/>
                <w:lang w:val="en-US" w:eastAsia="zh-CN"/>
              </w:rPr>
              <w:t>须</w:t>
            </w:r>
            <w:r>
              <w:rPr>
                <w:rFonts w:hint="eastAsia" w:ascii="宋体" w:hAnsi="宋体" w:eastAsia="宋体" w:cs="宋体"/>
                <w:b w:val="0"/>
                <w:bCs w:val="0"/>
                <w:color w:val="auto"/>
                <w:sz w:val="21"/>
                <w:szCs w:val="21"/>
                <w:highlight w:val="none"/>
              </w:rPr>
              <w:t>提供1年的保障服务。</w:t>
            </w:r>
          </w:p>
          <w:p w14:paraId="0C0513C8">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2.服务要求：</w:t>
            </w:r>
          </w:p>
          <w:p w14:paraId="5595DFCF">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（1）处理问题响应时间：免费维保服务期内需提供7*24小时提供技术支持服务，若因系统原因导致系统故障的，2小时内做出响应，如果电话支持不能解决的，应在4小时内到达现场，及时解决故障。</w:t>
            </w:r>
          </w:p>
          <w:p w14:paraId="24712D3E">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技术咨询：对于不影响业务工作的一般性非系统故障，应首先向采购人提供热线电话故障支持服务。在采购人发现一般系统故障或遇到难以解决的疑难问题时给予立即响应。提供包括通过邮件服务、电话服务、现场服务、远程调试等服务方式。</w:t>
            </w:r>
          </w:p>
          <w:p w14:paraId="4F57702D">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bCs/>
                <w:sz w:val="21"/>
                <w:szCs w:val="21"/>
                <w:highlight w:val="none"/>
              </w:rPr>
            </w:pPr>
            <w:r>
              <w:rPr>
                <w:rFonts w:hint="eastAsia" w:ascii="宋体" w:hAnsi="宋体" w:eastAsia="宋体" w:cs="宋体"/>
                <w:b/>
                <w:bCs/>
                <w:color w:val="auto"/>
                <w:sz w:val="21"/>
                <w:szCs w:val="21"/>
                <w:highlight w:val="none"/>
                <w:lang w:val="en-US" w:eastAsia="zh-CN"/>
              </w:rPr>
              <w:t>七、验收方式、依据、标准</w:t>
            </w:r>
          </w:p>
          <w:p w14:paraId="4616668E">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1.验收方式及时间</w:t>
            </w:r>
            <w:r>
              <w:rPr>
                <w:rFonts w:hint="eastAsia" w:ascii="宋体" w:hAnsi="宋体" w:cs="宋体"/>
                <w:b w:val="0"/>
                <w:bCs w:val="0"/>
                <w:color w:val="auto"/>
                <w:sz w:val="21"/>
                <w:szCs w:val="21"/>
                <w:highlight w:val="none"/>
                <w:lang w:val="en-US" w:eastAsia="zh-CN"/>
              </w:rPr>
              <w:t>：</w:t>
            </w:r>
          </w:p>
          <w:p w14:paraId="1E079BF7">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成交供应商按采购人要求完成服务内容后，可提请采购人组织验收。采购人应在收到成交供应商验收申请之日起10个工作日内组织验收，项目验收合格后，由采购人为成交供应商出具项目验收合格报告。</w:t>
            </w:r>
          </w:p>
          <w:p w14:paraId="648BDB12">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2.验收依据、标准</w:t>
            </w:r>
            <w:r>
              <w:rPr>
                <w:rFonts w:hint="eastAsia" w:ascii="宋体" w:hAnsi="宋体" w:cs="宋体"/>
                <w:b w:val="0"/>
                <w:bCs w:val="0"/>
                <w:color w:val="auto"/>
                <w:sz w:val="21"/>
                <w:szCs w:val="21"/>
                <w:highlight w:val="none"/>
                <w:lang w:val="en-US" w:eastAsia="zh-CN"/>
              </w:rPr>
              <w:t>：</w:t>
            </w:r>
          </w:p>
          <w:p w14:paraId="2876C0CE">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（1）验收依据</w:t>
            </w:r>
          </w:p>
          <w:p w14:paraId="4CCB37B9">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采购人将依据磋商文件的采购需求和成交供应商的响应文件有关承诺对成交供应商的服务内容进行验收，验收不合格的，成交供应商在10个工作日内进行修改完善，直到验收合格为止，否则采购人有权拒绝接受或者终止合同，由此产生的一切损失均由成交供应商自行承担。</w:t>
            </w:r>
          </w:p>
          <w:p w14:paraId="2B4DFE8C">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（2）验收标准</w:t>
            </w:r>
          </w:p>
          <w:p w14:paraId="37C91044">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①按成交供应商在响应文件中响应的技术、服务、商务性条款，以及成交供应商承诺的其他事项，逐条验收。</w:t>
            </w:r>
          </w:p>
          <w:p w14:paraId="2331760D">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②国家相关法律、法规、标准和规范等。</w:t>
            </w:r>
          </w:p>
          <w:p w14:paraId="4AB883AC">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③未尽事宜，按《关于印发广西壮族自治区政府采购项目履约验收管理办法的通知》（桂财采〔2015〕22号）执行。</w:t>
            </w:r>
          </w:p>
          <w:p w14:paraId="3EDF42E4">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3.验收过程中所产生的一切费用均由成交供应商承担。报价时应考虑相关费用。</w:t>
            </w:r>
          </w:p>
          <w:p w14:paraId="421BC375">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八、知识产权要求</w:t>
            </w:r>
          </w:p>
          <w:p w14:paraId="57B3D25A">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B320F18">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2.课程资源所有权归课程资源原制作方所有。</w:t>
            </w:r>
          </w:p>
        </w:tc>
      </w:tr>
    </w:tbl>
    <w:p w14:paraId="203FE675">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14:paraId="06DF1A0E">
      <w:pPr>
        <w:spacing w:line="528" w:lineRule="exact"/>
        <w:jc w:val="left"/>
        <w:rPr>
          <w:rFonts w:hint="eastAsia" w:ascii="Arial Unicode MS" w:hAnsi="Arial Unicode MS" w:eastAsia="Arial Unicode MS" w:cs="Arial Unicode MS"/>
          <w:b/>
          <w:bCs/>
          <w:color w:val="auto"/>
          <w:sz w:val="40"/>
          <w:szCs w:val="40"/>
          <w:highlight w:val="none"/>
        </w:rPr>
      </w:pPr>
      <w:r>
        <w:rPr>
          <w:rFonts w:hint="eastAsia" w:hAnsi="宋体" w:cs="宋体"/>
          <w:b/>
          <w:bCs/>
          <w:color w:val="auto"/>
          <w:kern w:val="21"/>
          <w:sz w:val="32"/>
          <w:szCs w:val="32"/>
          <w:highlight w:val="none"/>
        </w:rPr>
        <w:t>附件</w:t>
      </w:r>
      <w:r>
        <w:rPr>
          <w:rFonts w:hint="eastAsia" w:hAnsi="宋体" w:cs="宋体"/>
          <w:b/>
          <w:bCs/>
          <w:color w:val="auto"/>
          <w:kern w:val="21"/>
          <w:sz w:val="32"/>
          <w:szCs w:val="32"/>
          <w:highlight w:val="none"/>
          <w:lang w:val="en-US" w:eastAsia="zh-CN"/>
        </w:rPr>
        <w:t>1</w:t>
      </w:r>
      <w:r>
        <w:rPr>
          <w:rFonts w:hint="eastAsia" w:hAnsi="宋体" w:cs="宋体"/>
          <w:b/>
          <w:bCs/>
          <w:color w:val="auto"/>
          <w:kern w:val="21"/>
          <w:sz w:val="32"/>
          <w:szCs w:val="32"/>
          <w:highlight w:val="none"/>
        </w:rPr>
        <w:t>：</w:t>
      </w:r>
    </w:p>
    <w:p w14:paraId="2C8BD9C8">
      <w:pPr>
        <w:spacing w:line="528" w:lineRule="exact"/>
        <w:jc w:val="center"/>
        <w:rPr>
          <w:rFonts w:ascii="宋体" w:hAnsi="宋体" w:cs="宋体"/>
          <w:color w:val="auto"/>
          <w:kern w:val="21"/>
          <w:sz w:val="40"/>
          <w:szCs w:val="40"/>
          <w:highlight w:val="none"/>
        </w:rPr>
      </w:pPr>
      <w:r>
        <w:rPr>
          <w:rFonts w:hint="eastAsia" w:ascii="Arial Unicode MS" w:hAnsi="Arial Unicode MS" w:eastAsia="Arial Unicode MS" w:cs="Arial Unicode MS"/>
          <w:b/>
          <w:bCs/>
          <w:color w:val="auto"/>
          <w:sz w:val="40"/>
          <w:szCs w:val="40"/>
          <w:highlight w:val="none"/>
        </w:rPr>
        <w:t>节能产品政府采购品目清单</w:t>
      </w:r>
    </w:p>
    <w:p w14:paraId="1CF1FED5">
      <w:pPr>
        <w:rPr>
          <w:rFonts w:ascii="宋体" w:hAnsi="宋体" w:cs="宋体"/>
          <w:color w:val="auto"/>
          <w:kern w:val="21"/>
          <w:sz w:val="20"/>
          <w:szCs w:val="20"/>
          <w:highlight w:val="none"/>
        </w:rPr>
      </w:pPr>
    </w:p>
    <w:tbl>
      <w:tblPr>
        <w:tblStyle w:val="34"/>
        <w:tblW w:w="50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20"/>
        <w:gridCol w:w="1500"/>
        <w:gridCol w:w="1481"/>
        <w:gridCol w:w="4193"/>
      </w:tblGrid>
      <w:tr w14:paraId="5D12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blHeader/>
          <w:jc w:val="center"/>
        </w:trPr>
        <w:tc>
          <w:tcPr>
            <w:tcW w:w="614" w:type="pct"/>
            <w:shd w:val="clear" w:color="auto" w:fill="D7D7D7"/>
            <w:noWrap w:val="0"/>
            <w:vAlign w:val="top"/>
          </w:tcPr>
          <w:p w14:paraId="5A56D1B1">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品目序号</w:t>
            </w:r>
          </w:p>
        </w:tc>
        <w:tc>
          <w:tcPr>
            <w:tcW w:w="2141" w:type="pct"/>
            <w:gridSpan w:val="3"/>
            <w:shd w:val="clear" w:color="auto" w:fill="D7D7D7"/>
            <w:noWrap w:val="0"/>
            <w:vAlign w:val="center"/>
          </w:tcPr>
          <w:p w14:paraId="4EDCDC60">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名称</w:t>
            </w:r>
          </w:p>
        </w:tc>
        <w:tc>
          <w:tcPr>
            <w:tcW w:w="2244" w:type="pct"/>
            <w:shd w:val="clear" w:color="auto" w:fill="D7D7D7"/>
            <w:noWrap w:val="0"/>
            <w:vAlign w:val="center"/>
          </w:tcPr>
          <w:p w14:paraId="41FE09B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依据的标准</w:t>
            </w:r>
          </w:p>
        </w:tc>
      </w:tr>
      <w:tr w14:paraId="444D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vMerge w:val="restart"/>
            <w:noWrap w:val="0"/>
            <w:vAlign w:val="center"/>
          </w:tcPr>
          <w:p w14:paraId="2AB2F82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545" w:type="pct"/>
            <w:vMerge w:val="restart"/>
            <w:noWrap w:val="0"/>
            <w:vAlign w:val="center"/>
          </w:tcPr>
          <w:p w14:paraId="17AEE9B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A020101计算机设备</w:t>
            </w:r>
          </w:p>
        </w:tc>
        <w:tc>
          <w:tcPr>
            <w:tcW w:w="802" w:type="pct"/>
            <w:noWrap w:val="0"/>
            <w:vAlign w:val="center"/>
          </w:tcPr>
          <w:p w14:paraId="71A3BE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★A02010104台式计算机</w:t>
            </w:r>
          </w:p>
        </w:tc>
        <w:tc>
          <w:tcPr>
            <w:tcW w:w="792" w:type="pct"/>
            <w:noWrap w:val="0"/>
            <w:vAlign w:val="center"/>
          </w:tcPr>
          <w:p w14:paraId="4CDB92F7">
            <w:pPr>
              <w:widowControl/>
              <w:jc w:val="center"/>
              <w:rPr>
                <w:rFonts w:hint="eastAsia" w:ascii="宋体" w:hAnsi="宋体" w:cs="宋体"/>
                <w:color w:val="auto"/>
                <w:kern w:val="0"/>
                <w:sz w:val="18"/>
                <w:szCs w:val="18"/>
                <w:highlight w:val="none"/>
              </w:rPr>
            </w:pPr>
          </w:p>
        </w:tc>
        <w:tc>
          <w:tcPr>
            <w:tcW w:w="2244" w:type="pct"/>
            <w:noWrap w:val="0"/>
            <w:vAlign w:val="center"/>
          </w:tcPr>
          <w:p w14:paraId="207AEE6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《微型计算机能效限定值及能效等级》（GB28380）</w:t>
            </w:r>
          </w:p>
        </w:tc>
      </w:tr>
      <w:tr w14:paraId="27CD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vMerge w:val="continue"/>
            <w:noWrap w:val="0"/>
            <w:vAlign w:val="center"/>
          </w:tcPr>
          <w:p w14:paraId="1BC8F14B">
            <w:pPr>
              <w:widowControl/>
              <w:jc w:val="left"/>
              <w:rPr>
                <w:rFonts w:ascii="宋体" w:hAnsi="宋体" w:cs="宋体"/>
                <w:color w:val="auto"/>
                <w:kern w:val="0"/>
                <w:sz w:val="18"/>
                <w:szCs w:val="18"/>
                <w:highlight w:val="none"/>
              </w:rPr>
            </w:pPr>
          </w:p>
        </w:tc>
        <w:tc>
          <w:tcPr>
            <w:tcW w:w="545" w:type="pct"/>
            <w:vMerge w:val="continue"/>
            <w:noWrap w:val="0"/>
            <w:vAlign w:val="center"/>
          </w:tcPr>
          <w:p w14:paraId="134E0AE3">
            <w:pPr>
              <w:widowControl/>
              <w:jc w:val="left"/>
              <w:rPr>
                <w:rFonts w:ascii="宋体" w:hAnsi="宋体" w:cs="宋体"/>
                <w:color w:val="auto"/>
                <w:kern w:val="0"/>
                <w:sz w:val="18"/>
                <w:szCs w:val="18"/>
                <w:highlight w:val="none"/>
              </w:rPr>
            </w:pPr>
          </w:p>
        </w:tc>
        <w:tc>
          <w:tcPr>
            <w:tcW w:w="802" w:type="pct"/>
            <w:noWrap w:val="0"/>
            <w:vAlign w:val="center"/>
          </w:tcPr>
          <w:p w14:paraId="67C2D55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★A02010105便携式计算机</w:t>
            </w:r>
          </w:p>
        </w:tc>
        <w:tc>
          <w:tcPr>
            <w:tcW w:w="792" w:type="pct"/>
            <w:noWrap w:val="0"/>
            <w:vAlign w:val="center"/>
          </w:tcPr>
          <w:p w14:paraId="44A8B389">
            <w:pPr>
              <w:widowControl/>
              <w:jc w:val="center"/>
              <w:rPr>
                <w:rFonts w:hint="eastAsia" w:ascii="宋体" w:hAnsi="宋体" w:cs="宋体"/>
                <w:color w:val="auto"/>
                <w:kern w:val="0"/>
                <w:sz w:val="18"/>
                <w:szCs w:val="18"/>
                <w:highlight w:val="none"/>
              </w:rPr>
            </w:pPr>
          </w:p>
        </w:tc>
        <w:tc>
          <w:tcPr>
            <w:tcW w:w="2244" w:type="pct"/>
            <w:noWrap w:val="0"/>
            <w:vAlign w:val="center"/>
          </w:tcPr>
          <w:p w14:paraId="44447A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《微型计算机能效限定值及能效等级》（GB28380）</w:t>
            </w:r>
          </w:p>
        </w:tc>
      </w:tr>
      <w:tr w14:paraId="2B17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14" w:type="pct"/>
            <w:vMerge w:val="continue"/>
            <w:noWrap w:val="0"/>
            <w:vAlign w:val="center"/>
          </w:tcPr>
          <w:p w14:paraId="3E54F117">
            <w:pPr>
              <w:widowControl/>
              <w:jc w:val="left"/>
              <w:rPr>
                <w:rFonts w:ascii="宋体" w:hAnsi="宋体" w:cs="宋体"/>
                <w:color w:val="auto"/>
                <w:kern w:val="0"/>
                <w:sz w:val="18"/>
                <w:szCs w:val="18"/>
                <w:highlight w:val="none"/>
              </w:rPr>
            </w:pPr>
          </w:p>
        </w:tc>
        <w:tc>
          <w:tcPr>
            <w:tcW w:w="545" w:type="pct"/>
            <w:vMerge w:val="continue"/>
            <w:noWrap w:val="0"/>
            <w:vAlign w:val="center"/>
          </w:tcPr>
          <w:p w14:paraId="754FC9BC">
            <w:pPr>
              <w:widowControl/>
              <w:jc w:val="left"/>
              <w:rPr>
                <w:rFonts w:ascii="宋体" w:hAnsi="宋体" w:cs="宋体"/>
                <w:color w:val="auto"/>
                <w:kern w:val="0"/>
                <w:sz w:val="18"/>
                <w:szCs w:val="18"/>
                <w:highlight w:val="none"/>
              </w:rPr>
            </w:pPr>
          </w:p>
        </w:tc>
        <w:tc>
          <w:tcPr>
            <w:tcW w:w="802" w:type="pct"/>
            <w:noWrap w:val="0"/>
            <w:vAlign w:val="center"/>
          </w:tcPr>
          <w:p w14:paraId="1D2C198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★A02010107平板式微型计算机</w:t>
            </w:r>
          </w:p>
        </w:tc>
        <w:tc>
          <w:tcPr>
            <w:tcW w:w="792" w:type="pct"/>
            <w:noWrap w:val="0"/>
            <w:vAlign w:val="center"/>
          </w:tcPr>
          <w:p w14:paraId="27566A2B">
            <w:pPr>
              <w:widowControl/>
              <w:jc w:val="center"/>
              <w:rPr>
                <w:rFonts w:hint="eastAsia" w:ascii="宋体" w:hAnsi="宋体" w:cs="宋体"/>
                <w:color w:val="auto"/>
                <w:kern w:val="0"/>
                <w:sz w:val="18"/>
                <w:szCs w:val="18"/>
                <w:highlight w:val="none"/>
              </w:rPr>
            </w:pPr>
          </w:p>
        </w:tc>
        <w:tc>
          <w:tcPr>
            <w:tcW w:w="2244" w:type="pct"/>
            <w:noWrap w:val="0"/>
            <w:vAlign w:val="center"/>
          </w:tcPr>
          <w:p w14:paraId="483E301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《微型计算机能效限定值及能效等级》（GB28380）</w:t>
            </w:r>
          </w:p>
        </w:tc>
      </w:tr>
      <w:tr w14:paraId="3349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vMerge w:val="restart"/>
            <w:noWrap w:val="0"/>
            <w:vAlign w:val="center"/>
          </w:tcPr>
          <w:p w14:paraId="2A6E7F2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545" w:type="pct"/>
            <w:vMerge w:val="restart"/>
            <w:noWrap w:val="0"/>
            <w:vAlign w:val="center"/>
          </w:tcPr>
          <w:p w14:paraId="671D0B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A020106输入输出设备</w:t>
            </w:r>
          </w:p>
        </w:tc>
        <w:tc>
          <w:tcPr>
            <w:tcW w:w="802" w:type="pct"/>
            <w:vMerge w:val="restart"/>
            <w:noWrap w:val="0"/>
            <w:vAlign w:val="center"/>
          </w:tcPr>
          <w:p w14:paraId="5530514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A02010601打印设备</w:t>
            </w:r>
          </w:p>
        </w:tc>
        <w:tc>
          <w:tcPr>
            <w:tcW w:w="792" w:type="pct"/>
            <w:noWrap w:val="0"/>
            <w:vAlign w:val="center"/>
          </w:tcPr>
          <w:p w14:paraId="52FE6FF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A0201060101喷墨打印机</w:t>
            </w:r>
          </w:p>
        </w:tc>
        <w:tc>
          <w:tcPr>
            <w:tcW w:w="2244" w:type="pct"/>
            <w:noWrap w:val="0"/>
            <w:vAlign w:val="center"/>
          </w:tcPr>
          <w:p w14:paraId="57DF21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《复印机、打印机和传真机能效限定值及能效等级》（GB21521）</w:t>
            </w:r>
          </w:p>
        </w:tc>
      </w:tr>
      <w:tr w14:paraId="0BB8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vMerge w:val="continue"/>
            <w:noWrap w:val="0"/>
            <w:vAlign w:val="center"/>
          </w:tcPr>
          <w:p w14:paraId="5E47DFB8">
            <w:pPr>
              <w:widowControl/>
              <w:jc w:val="left"/>
              <w:rPr>
                <w:rFonts w:ascii="宋体" w:hAnsi="宋体" w:cs="宋体"/>
                <w:color w:val="auto"/>
                <w:kern w:val="0"/>
                <w:sz w:val="18"/>
                <w:szCs w:val="18"/>
                <w:highlight w:val="none"/>
              </w:rPr>
            </w:pPr>
          </w:p>
        </w:tc>
        <w:tc>
          <w:tcPr>
            <w:tcW w:w="545" w:type="pct"/>
            <w:vMerge w:val="continue"/>
            <w:noWrap w:val="0"/>
            <w:vAlign w:val="center"/>
          </w:tcPr>
          <w:p w14:paraId="1311804C">
            <w:pPr>
              <w:widowControl/>
              <w:jc w:val="left"/>
              <w:rPr>
                <w:rFonts w:ascii="宋体" w:hAnsi="宋体" w:cs="宋体"/>
                <w:color w:val="auto"/>
                <w:kern w:val="0"/>
                <w:sz w:val="18"/>
                <w:szCs w:val="18"/>
                <w:highlight w:val="none"/>
              </w:rPr>
            </w:pPr>
          </w:p>
        </w:tc>
        <w:tc>
          <w:tcPr>
            <w:tcW w:w="802" w:type="pct"/>
            <w:vMerge w:val="continue"/>
            <w:noWrap w:val="0"/>
            <w:vAlign w:val="center"/>
          </w:tcPr>
          <w:p w14:paraId="05CFCEED">
            <w:pPr>
              <w:widowControl/>
              <w:jc w:val="left"/>
              <w:rPr>
                <w:rFonts w:ascii="宋体" w:hAnsi="宋体" w:cs="宋体"/>
                <w:color w:val="auto"/>
                <w:kern w:val="0"/>
                <w:sz w:val="18"/>
                <w:szCs w:val="18"/>
                <w:highlight w:val="none"/>
              </w:rPr>
            </w:pPr>
          </w:p>
        </w:tc>
        <w:tc>
          <w:tcPr>
            <w:tcW w:w="792" w:type="pct"/>
            <w:noWrap w:val="0"/>
            <w:vAlign w:val="center"/>
          </w:tcPr>
          <w:p w14:paraId="27B8DA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★A0201060102激光打印机</w:t>
            </w:r>
          </w:p>
        </w:tc>
        <w:tc>
          <w:tcPr>
            <w:tcW w:w="2244" w:type="pct"/>
            <w:noWrap w:val="0"/>
            <w:vAlign w:val="center"/>
          </w:tcPr>
          <w:p w14:paraId="01E09D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《复印机、打印机和传真机能效限定值及能效等级》（GB21521）</w:t>
            </w:r>
          </w:p>
        </w:tc>
      </w:tr>
      <w:tr w14:paraId="520B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vMerge w:val="continue"/>
            <w:noWrap w:val="0"/>
            <w:vAlign w:val="center"/>
          </w:tcPr>
          <w:p w14:paraId="669F7DC1">
            <w:pPr>
              <w:widowControl/>
              <w:jc w:val="left"/>
              <w:rPr>
                <w:rFonts w:ascii="宋体" w:hAnsi="宋体" w:cs="宋体"/>
                <w:color w:val="auto"/>
                <w:kern w:val="0"/>
                <w:sz w:val="18"/>
                <w:szCs w:val="18"/>
                <w:highlight w:val="none"/>
              </w:rPr>
            </w:pPr>
          </w:p>
        </w:tc>
        <w:tc>
          <w:tcPr>
            <w:tcW w:w="545" w:type="pct"/>
            <w:vMerge w:val="continue"/>
            <w:noWrap w:val="0"/>
            <w:vAlign w:val="center"/>
          </w:tcPr>
          <w:p w14:paraId="3C0001FE">
            <w:pPr>
              <w:widowControl/>
              <w:jc w:val="left"/>
              <w:rPr>
                <w:rFonts w:ascii="宋体" w:hAnsi="宋体" w:cs="宋体"/>
                <w:color w:val="auto"/>
                <w:kern w:val="0"/>
                <w:sz w:val="18"/>
                <w:szCs w:val="18"/>
                <w:highlight w:val="none"/>
              </w:rPr>
            </w:pPr>
          </w:p>
        </w:tc>
        <w:tc>
          <w:tcPr>
            <w:tcW w:w="802" w:type="pct"/>
            <w:vMerge w:val="continue"/>
            <w:noWrap w:val="0"/>
            <w:vAlign w:val="center"/>
          </w:tcPr>
          <w:p w14:paraId="0E53C5CB">
            <w:pPr>
              <w:widowControl/>
              <w:jc w:val="left"/>
              <w:rPr>
                <w:rFonts w:ascii="宋体" w:hAnsi="宋体" w:cs="宋体"/>
                <w:color w:val="auto"/>
                <w:kern w:val="0"/>
                <w:sz w:val="18"/>
                <w:szCs w:val="18"/>
                <w:highlight w:val="none"/>
              </w:rPr>
            </w:pPr>
          </w:p>
        </w:tc>
        <w:tc>
          <w:tcPr>
            <w:tcW w:w="792" w:type="pct"/>
            <w:noWrap w:val="0"/>
            <w:vAlign w:val="center"/>
          </w:tcPr>
          <w:p w14:paraId="2CA3095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★A0201060104针式打印机</w:t>
            </w:r>
          </w:p>
        </w:tc>
        <w:tc>
          <w:tcPr>
            <w:tcW w:w="2244" w:type="pct"/>
            <w:noWrap w:val="0"/>
            <w:vAlign w:val="center"/>
          </w:tcPr>
          <w:p w14:paraId="33741B0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《复印机、打印机和传真机能效限定值及能效等级》（GB21521）</w:t>
            </w:r>
          </w:p>
        </w:tc>
      </w:tr>
      <w:tr w14:paraId="53FD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vMerge w:val="continue"/>
            <w:noWrap w:val="0"/>
            <w:vAlign w:val="center"/>
          </w:tcPr>
          <w:p w14:paraId="0D428141">
            <w:pPr>
              <w:widowControl/>
              <w:jc w:val="left"/>
              <w:rPr>
                <w:rFonts w:ascii="宋体" w:hAnsi="宋体" w:cs="宋体"/>
                <w:color w:val="auto"/>
                <w:kern w:val="0"/>
                <w:sz w:val="18"/>
                <w:szCs w:val="18"/>
                <w:highlight w:val="none"/>
              </w:rPr>
            </w:pPr>
          </w:p>
        </w:tc>
        <w:tc>
          <w:tcPr>
            <w:tcW w:w="545" w:type="pct"/>
            <w:vMerge w:val="continue"/>
            <w:noWrap w:val="0"/>
            <w:vAlign w:val="center"/>
          </w:tcPr>
          <w:p w14:paraId="71323616">
            <w:pPr>
              <w:widowControl/>
              <w:jc w:val="left"/>
              <w:rPr>
                <w:rFonts w:ascii="宋体" w:hAnsi="宋体" w:cs="宋体"/>
                <w:color w:val="auto"/>
                <w:kern w:val="0"/>
                <w:sz w:val="18"/>
                <w:szCs w:val="18"/>
                <w:highlight w:val="none"/>
              </w:rPr>
            </w:pPr>
          </w:p>
        </w:tc>
        <w:tc>
          <w:tcPr>
            <w:tcW w:w="802" w:type="pct"/>
            <w:noWrap w:val="0"/>
            <w:vAlign w:val="center"/>
          </w:tcPr>
          <w:p w14:paraId="55CB381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A02010604显示设备</w:t>
            </w:r>
          </w:p>
        </w:tc>
        <w:tc>
          <w:tcPr>
            <w:tcW w:w="792" w:type="pct"/>
            <w:noWrap w:val="0"/>
            <w:vAlign w:val="center"/>
          </w:tcPr>
          <w:p w14:paraId="5F8193C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★A0201060401液晶显示器</w:t>
            </w:r>
          </w:p>
        </w:tc>
        <w:tc>
          <w:tcPr>
            <w:tcW w:w="2244" w:type="pct"/>
            <w:noWrap w:val="0"/>
            <w:vAlign w:val="center"/>
          </w:tcPr>
          <w:p w14:paraId="79DBDA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《计算机显示器能效限定值及能效等级》（GB21520）</w:t>
            </w:r>
          </w:p>
        </w:tc>
      </w:tr>
      <w:tr w14:paraId="16D0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14" w:type="pct"/>
            <w:vMerge w:val="continue"/>
            <w:noWrap w:val="0"/>
            <w:vAlign w:val="center"/>
          </w:tcPr>
          <w:p w14:paraId="5066EA3B">
            <w:pPr>
              <w:widowControl/>
              <w:jc w:val="left"/>
              <w:rPr>
                <w:rFonts w:ascii="宋体" w:hAnsi="宋体" w:cs="宋体"/>
                <w:color w:val="auto"/>
                <w:kern w:val="0"/>
                <w:sz w:val="18"/>
                <w:szCs w:val="18"/>
                <w:highlight w:val="none"/>
              </w:rPr>
            </w:pPr>
          </w:p>
        </w:tc>
        <w:tc>
          <w:tcPr>
            <w:tcW w:w="545" w:type="pct"/>
            <w:vMerge w:val="continue"/>
            <w:noWrap w:val="0"/>
            <w:vAlign w:val="center"/>
          </w:tcPr>
          <w:p w14:paraId="7C3C851A">
            <w:pPr>
              <w:widowControl/>
              <w:jc w:val="left"/>
              <w:rPr>
                <w:rFonts w:ascii="宋体" w:hAnsi="宋体" w:cs="宋体"/>
                <w:color w:val="auto"/>
                <w:kern w:val="0"/>
                <w:sz w:val="18"/>
                <w:szCs w:val="18"/>
                <w:highlight w:val="none"/>
              </w:rPr>
            </w:pPr>
          </w:p>
        </w:tc>
        <w:tc>
          <w:tcPr>
            <w:tcW w:w="802" w:type="pct"/>
            <w:noWrap w:val="0"/>
            <w:vAlign w:val="center"/>
          </w:tcPr>
          <w:p w14:paraId="6294E5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A02010609图形图像输入设备</w:t>
            </w:r>
          </w:p>
        </w:tc>
        <w:tc>
          <w:tcPr>
            <w:tcW w:w="792" w:type="pct"/>
            <w:noWrap w:val="0"/>
            <w:vAlign w:val="center"/>
          </w:tcPr>
          <w:p w14:paraId="4721B0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A0201060901扫描仪</w:t>
            </w:r>
          </w:p>
        </w:tc>
        <w:tc>
          <w:tcPr>
            <w:tcW w:w="2244" w:type="pct"/>
            <w:noWrap w:val="0"/>
            <w:vAlign w:val="center"/>
          </w:tcPr>
          <w:p w14:paraId="287281F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参照《复印机、打印机和传真机能效限定值及能效等级》（GB21521</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中打印速度为15页/分的针式打印机相关要求</w:t>
            </w:r>
          </w:p>
        </w:tc>
      </w:tr>
      <w:tr w14:paraId="1619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noWrap w:val="0"/>
            <w:vAlign w:val="center"/>
          </w:tcPr>
          <w:p w14:paraId="562E741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545" w:type="pct"/>
            <w:noWrap w:val="0"/>
            <w:vAlign w:val="center"/>
          </w:tcPr>
          <w:p w14:paraId="0C3FA09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A020202投影仪</w:t>
            </w:r>
          </w:p>
        </w:tc>
        <w:tc>
          <w:tcPr>
            <w:tcW w:w="802" w:type="pct"/>
            <w:noWrap w:val="0"/>
            <w:vAlign w:val="center"/>
          </w:tcPr>
          <w:p w14:paraId="018C5E09">
            <w:pPr>
              <w:widowControl/>
              <w:jc w:val="center"/>
              <w:rPr>
                <w:rFonts w:hint="eastAsia" w:ascii="宋体" w:hAnsi="宋体" w:cs="宋体"/>
                <w:color w:val="auto"/>
                <w:kern w:val="0"/>
                <w:sz w:val="18"/>
                <w:szCs w:val="18"/>
                <w:highlight w:val="none"/>
              </w:rPr>
            </w:pPr>
          </w:p>
        </w:tc>
        <w:tc>
          <w:tcPr>
            <w:tcW w:w="792" w:type="pct"/>
            <w:noWrap w:val="0"/>
            <w:vAlign w:val="center"/>
          </w:tcPr>
          <w:p w14:paraId="4E564D95">
            <w:pPr>
              <w:widowControl/>
              <w:jc w:val="center"/>
              <w:rPr>
                <w:rFonts w:hint="eastAsia" w:ascii="宋体" w:hAnsi="宋体" w:cs="宋体"/>
                <w:color w:val="auto"/>
                <w:kern w:val="0"/>
                <w:sz w:val="18"/>
                <w:szCs w:val="18"/>
                <w:highlight w:val="none"/>
              </w:rPr>
            </w:pPr>
          </w:p>
        </w:tc>
        <w:tc>
          <w:tcPr>
            <w:tcW w:w="2244" w:type="pct"/>
            <w:noWrap w:val="0"/>
            <w:vAlign w:val="center"/>
          </w:tcPr>
          <w:p w14:paraId="4440EC3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《投影机能效限定值及能效等级》（GB32028）</w:t>
            </w:r>
          </w:p>
        </w:tc>
      </w:tr>
      <w:tr w14:paraId="2E20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noWrap w:val="0"/>
            <w:vAlign w:val="center"/>
          </w:tcPr>
          <w:p w14:paraId="672CBFA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545" w:type="pct"/>
            <w:noWrap w:val="0"/>
            <w:vAlign w:val="center"/>
          </w:tcPr>
          <w:p w14:paraId="45E4888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A020204多功能一体机</w:t>
            </w:r>
          </w:p>
        </w:tc>
        <w:tc>
          <w:tcPr>
            <w:tcW w:w="802" w:type="pct"/>
            <w:noWrap w:val="0"/>
            <w:vAlign w:val="center"/>
          </w:tcPr>
          <w:p w14:paraId="3023C126">
            <w:pPr>
              <w:widowControl/>
              <w:jc w:val="center"/>
              <w:rPr>
                <w:rFonts w:hint="eastAsia" w:ascii="宋体" w:hAnsi="宋体" w:cs="宋体"/>
                <w:color w:val="auto"/>
                <w:kern w:val="0"/>
                <w:sz w:val="18"/>
                <w:szCs w:val="18"/>
                <w:highlight w:val="none"/>
              </w:rPr>
            </w:pPr>
          </w:p>
        </w:tc>
        <w:tc>
          <w:tcPr>
            <w:tcW w:w="792" w:type="pct"/>
            <w:noWrap w:val="0"/>
            <w:vAlign w:val="center"/>
          </w:tcPr>
          <w:p w14:paraId="70768507">
            <w:pPr>
              <w:widowControl/>
              <w:jc w:val="center"/>
              <w:rPr>
                <w:rFonts w:hint="eastAsia" w:ascii="宋体" w:hAnsi="宋体" w:cs="宋体"/>
                <w:color w:val="auto"/>
                <w:kern w:val="0"/>
                <w:sz w:val="18"/>
                <w:szCs w:val="18"/>
                <w:highlight w:val="none"/>
              </w:rPr>
            </w:pPr>
          </w:p>
        </w:tc>
        <w:tc>
          <w:tcPr>
            <w:tcW w:w="2244" w:type="pct"/>
            <w:noWrap w:val="0"/>
            <w:vAlign w:val="center"/>
          </w:tcPr>
          <w:p w14:paraId="289781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《复印机、打印机和传真机能效限定值及能效等级》（GB21521）</w:t>
            </w:r>
          </w:p>
        </w:tc>
      </w:tr>
      <w:tr w14:paraId="4BB7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noWrap w:val="0"/>
            <w:vAlign w:val="center"/>
          </w:tcPr>
          <w:p w14:paraId="095D0D6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w:t>
            </w:r>
          </w:p>
        </w:tc>
        <w:tc>
          <w:tcPr>
            <w:tcW w:w="545" w:type="pct"/>
            <w:noWrap w:val="0"/>
            <w:vAlign w:val="center"/>
          </w:tcPr>
          <w:p w14:paraId="7E7CA78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A020519泵</w:t>
            </w:r>
          </w:p>
        </w:tc>
        <w:tc>
          <w:tcPr>
            <w:tcW w:w="802" w:type="pct"/>
            <w:noWrap w:val="0"/>
            <w:vAlign w:val="center"/>
          </w:tcPr>
          <w:p w14:paraId="6321EF4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A02051901离心泵</w:t>
            </w:r>
          </w:p>
        </w:tc>
        <w:tc>
          <w:tcPr>
            <w:tcW w:w="792" w:type="pct"/>
            <w:noWrap w:val="0"/>
            <w:vAlign w:val="center"/>
          </w:tcPr>
          <w:p w14:paraId="62478A73">
            <w:pPr>
              <w:widowControl/>
              <w:jc w:val="center"/>
              <w:rPr>
                <w:rFonts w:hint="eastAsia" w:ascii="宋体" w:hAnsi="宋体" w:cs="宋体"/>
                <w:color w:val="auto"/>
                <w:kern w:val="0"/>
                <w:sz w:val="18"/>
                <w:szCs w:val="18"/>
                <w:highlight w:val="none"/>
              </w:rPr>
            </w:pPr>
          </w:p>
        </w:tc>
        <w:tc>
          <w:tcPr>
            <w:tcW w:w="2244" w:type="pct"/>
            <w:noWrap w:val="0"/>
            <w:vAlign w:val="center"/>
          </w:tcPr>
          <w:p w14:paraId="3B4680F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《清水离心泵能效限定值及节能评价值》（GB19762）</w:t>
            </w:r>
          </w:p>
        </w:tc>
      </w:tr>
      <w:tr w14:paraId="4417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14" w:type="pct"/>
            <w:vMerge w:val="restart"/>
            <w:noWrap w:val="0"/>
            <w:vAlign w:val="center"/>
          </w:tcPr>
          <w:p w14:paraId="3846AE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w:t>
            </w:r>
          </w:p>
        </w:tc>
        <w:tc>
          <w:tcPr>
            <w:tcW w:w="545" w:type="pct"/>
            <w:vMerge w:val="restart"/>
            <w:noWrap w:val="0"/>
            <w:vAlign w:val="center"/>
          </w:tcPr>
          <w:p w14:paraId="4A0461D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A020523制冷空调设备</w:t>
            </w:r>
          </w:p>
        </w:tc>
        <w:tc>
          <w:tcPr>
            <w:tcW w:w="802" w:type="pct"/>
            <w:vMerge w:val="restart"/>
            <w:noWrap w:val="0"/>
            <w:vAlign w:val="center"/>
          </w:tcPr>
          <w:p w14:paraId="660B42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★A02052301制冷压缩机</w:t>
            </w:r>
          </w:p>
        </w:tc>
        <w:tc>
          <w:tcPr>
            <w:tcW w:w="792" w:type="pct"/>
            <w:noWrap w:val="0"/>
            <w:vAlign w:val="center"/>
          </w:tcPr>
          <w:p w14:paraId="78CEEB7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冷水机组</w:t>
            </w:r>
          </w:p>
        </w:tc>
        <w:tc>
          <w:tcPr>
            <w:tcW w:w="2244" w:type="pct"/>
            <w:noWrap w:val="0"/>
            <w:vAlign w:val="center"/>
          </w:tcPr>
          <w:p w14:paraId="152712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《冷水机组能效限定值及能效等级》（GB19577），《低环境温度空气源热泵（冷水）机组能效限定值及能效等级》（GB37480）</w:t>
            </w:r>
          </w:p>
        </w:tc>
      </w:tr>
      <w:tr w14:paraId="323A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vMerge w:val="continue"/>
            <w:noWrap w:val="0"/>
            <w:vAlign w:val="center"/>
          </w:tcPr>
          <w:p w14:paraId="508F9DB6">
            <w:pPr>
              <w:widowControl/>
              <w:jc w:val="left"/>
              <w:rPr>
                <w:rFonts w:ascii="宋体" w:hAnsi="宋体" w:cs="宋体"/>
                <w:color w:val="auto"/>
                <w:kern w:val="0"/>
                <w:sz w:val="18"/>
                <w:szCs w:val="18"/>
                <w:highlight w:val="none"/>
              </w:rPr>
            </w:pPr>
          </w:p>
        </w:tc>
        <w:tc>
          <w:tcPr>
            <w:tcW w:w="545" w:type="pct"/>
            <w:vMerge w:val="continue"/>
            <w:noWrap w:val="0"/>
            <w:vAlign w:val="center"/>
          </w:tcPr>
          <w:p w14:paraId="51B1C6BE">
            <w:pPr>
              <w:widowControl/>
              <w:jc w:val="left"/>
              <w:rPr>
                <w:rFonts w:ascii="宋体" w:hAnsi="宋体" w:cs="宋体"/>
                <w:color w:val="auto"/>
                <w:kern w:val="0"/>
                <w:sz w:val="18"/>
                <w:szCs w:val="18"/>
                <w:highlight w:val="none"/>
              </w:rPr>
            </w:pPr>
          </w:p>
        </w:tc>
        <w:tc>
          <w:tcPr>
            <w:tcW w:w="802" w:type="pct"/>
            <w:vMerge w:val="continue"/>
            <w:noWrap w:val="0"/>
            <w:vAlign w:val="center"/>
          </w:tcPr>
          <w:p w14:paraId="0D091BA3">
            <w:pPr>
              <w:widowControl/>
              <w:jc w:val="left"/>
              <w:rPr>
                <w:rFonts w:ascii="宋体" w:hAnsi="宋体" w:cs="宋体"/>
                <w:color w:val="auto"/>
                <w:kern w:val="0"/>
                <w:sz w:val="18"/>
                <w:szCs w:val="18"/>
                <w:highlight w:val="none"/>
              </w:rPr>
            </w:pPr>
          </w:p>
        </w:tc>
        <w:tc>
          <w:tcPr>
            <w:tcW w:w="792" w:type="pct"/>
            <w:noWrap w:val="0"/>
            <w:vAlign w:val="center"/>
          </w:tcPr>
          <w:p w14:paraId="28BFF9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水源热泵机组</w:t>
            </w:r>
          </w:p>
        </w:tc>
        <w:tc>
          <w:tcPr>
            <w:tcW w:w="2244" w:type="pct"/>
            <w:noWrap w:val="0"/>
            <w:vAlign w:val="center"/>
          </w:tcPr>
          <w:p w14:paraId="55496B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《水（地）源热泵机组能效限定值及能效等级》（GB30721）</w:t>
            </w:r>
          </w:p>
        </w:tc>
      </w:tr>
      <w:tr w14:paraId="0D79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vMerge w:val="continue"/>
            <w:noWrap w:val="0"/>
            <w:vAlign w:val="center"/>
          </w:tcPr>
          <w:p w14:paraId="1B7176F9">
            <w:pPr>
              <w:widowControl/>
              <w:jc w:val="left"/>
              <w:rPr>
                <w:rFonts w:ascii="宋体" w:hAnsi="宋体" w:cs="宋体"/>
                <w:color w:val="auto"/>
                <w:kern w:val="0"/>
                <w:sz w:val="18"/>
                <w:szCs w:val="18"/>
                <w:highlight w:val="none"/>
              </w:rPr>
            </w:pPr>
          </w:p>
        </w:tc>
        <w:tc>
          <w:tcPr>
            <w:tcW w:w="545" w:type="pct"/>
            <w:vMerge w:val="continue"/>
            <w:noWrap w:val="0"/>
            <w:vAlign w:val="center"/>
          </w:tcPr>
          <w:p w14:paraId="34838AE3">
            <w:pPr>
              <w:widowControl/>
              <w:jc w:val="left"/>
              <w:rPr>
                <w:rFonts w:ascii="宋体" w:hAnsi="宋体" w:cs="宋体"/>
                <w:color w:val="auto"/>
                <w:kern w:val="0"/>
                <w:sz w:val="18"/>
                <w:szCs w:val="18"/>
                <w:highlight w:val="none"/>
              </w:rPr>
            </w:pPr>
          </w:p>
        </w:tc>
        <w:tc>
          <w:tcPr>
            <w:tcW w:w="802" w:type="pct"/>
            <w:vMerge w:val="continue"/>
            <w:noWrap w:val="0"/>
            <w:vAlign w:val="center"/>
          </w:tcPr>
          <w:p w14:paraId="5610E6CE">
            <w:pPr>
              <w:widowControl/>
              <w:jc w:val="left"/>
              <w:rPr>
                <w:rFonts w:ascii="宋体" w:hAnsi="宋体" w:cs="宋体"/>
                <w:color w:val="auto"/>
                <w:kern w:val="0"/>
                <w:sz w:val="18"/>
                <w:szCs w:val="18"/>
                <w:highlight w:val="none"/>
              </w:rPr>
            </w:pPr>
          </w:p>
        </w:tc>
        <w:tc>
          <w:tcPr>
            <w:tcW w:w="792" w:type="pct"/>
            <w:noWrap w:val="0"/>
            <w:vAlign w:val="center"/>
          </w:tcPr>
          <w:p w14:paraId="19A2661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溴化锂吸收式冷水机组</w:t>
            </w:r>
          </w:p>
        </w:tc>
        <w:tc>
          <w:tcPr>
            <w:tcW w:w="2244" w:type="pct"/>
            <w:noWrap w:val="0"/>
            <w:vAlign w:val="center"/>
          </w:tcPr>
          <w:p w14:paraId="595E20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《溴化锂吸收式冷水机组能效限定值及能效等级》（GB29540）</w:t>
            </w:r>
          </w:p>
        </w:tc>
      </w:tr>
      <w:tr w14:paraId="3470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14" w:type="pct"/>
            <w:vMerge w:val="continue"/>
            <w:noWrap w:val="0"/>
            <w:vAlign w:val="center"/>
          </w:tcPr>
          <w:p w14:paraId="205244BF">
            <w:pPr>
              <w:widowControl/>
              <w:jc w:val="left"/>
              <w:rPr>
                <w:rFonts w:ascii="宋体" w:hAnsi="宋体" w:cs="宋体"/>
                <w:color w:val="auto"/>
                <w:kern w:val="0"/>
                <w:sz w:val="18"/>
                <w:szCs w:val="18"/>
                <w:highlight w:val="none"/>
              </w:rPr>
            </w:pPr>
          </w:p>
        </w:tc>
        <w:tc>
          <w:tcPr>
            <w:tcW w:w="545" w:type="pct"/>
            <w:vMerge w:val="continue"/>
            <w:noWrap w:val="0"/>
            <w:vAlign w:val="center"/>
          </w:tcPr>
          <w:p w14:paraId="4749E6F9">
            <w:pPr>
              <w:widowControl/>
              <w:jc w:val="left"/>
              <w:rPr>
                <w:rFonts w:ascii="宋体" w:hAnsi="宋体" w:cs="宋体"/>
                <w:color w:val="auto"/>
                <w:kern w:val="0"/>
                <w:sz w:val="18"/>
                <w:szCs w:val="18"/>
                <w:highlight w:val="none"/>
              </w:rPr>
            </w:pPr>
          </w:p>
        </w:tc>
        <w:tc>
          <w:tcPr>
            <w:tcW w:w="802" w:type="pct"/>
            <w:vMerge w:val="restart"/>
            <w:noWrap w:val="0"/>
            <w:vAlign w:val="center"/>
          </w:tcPr>
          <w:p w14:paraId="46657D3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★A02052305空调机组</w:t>
            </w:r>
          </w:p>
        </w:tc>
        <w:tc>
          <w:tcPr>
            <w:tcW w:w="792" w:type="pct"/>
            <w:noWrap w:val="0"/>
            <w:vAlign w:val="center"/>
          </w:tcPr>
          <w:p w14:paraId="7E2C0024">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多联式空调（热泵）机组</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制冷量&gt;14000W</w:t>
            </w:r>
            <w:r>
              <w:rPr>
                <w:rFonts w:hint="eastAsia" w:ascii="宋体" w:hAnsi="宋体" w:cs="宋体"/>
                <w:color w:val="auto"/>
                <w:kern w:val="0"/>
                <w:sz w:val="18"/>
                <w:szCs w:val="18"/>
                <w:highlight w:val="none"/>
                <w:lang w:eastAsia="zh-CN"/>
              </w:rPr>
              <w:t>）</w:t>
            </w:r>
          </w:p>
        </w:tc>
        <w:tc>
          <w:tcPr>
            <w:tcW w:w="2244" w:type="pct"/>
            <w:noWrap w:val="0"/>
            <w:vAlign w:val="center"/>
          </w:tcPr>
          <w:p w14:paraId="0A772A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《多联式空调（热泵）机组能效限定值及能源效率等级》（GB21454）</w:t>
            </w:r>
          </w:p>
        </w:tc>
      </w:tr>
      <w:tr w14:paraId="0A7C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14" w:type="pct"/>
            <w:vMerge w:val="continue"/>
            <w:noWrap w:val="0"/>
            <w:vAlign w:val="center"/>
          </w:tcPr>
          <w:p w14:paraId="38B87642">
            <w:pPr>
              <w:widowControl/>
              <w:jc w:val="left"/>
              <w:rPr>
                <w:rFonts w:ascii="宋体" w:hAnsi="宋体" w:cs="宋体"/>
                <w:color w:val="auto"/>
                <w:kern w:val="0"/>
                <w:sz w:val="18"/>
                <w:szCs w:val="18"/>
                <w:highlight w:val="none"/>
              </w:rPr>
            </w:pPr>
          </w:p>
        </w:tc>
        <w:tc>
          <w:tcPr>
            <w:tcW w:w="545" w:type="pct"/>
            <w:vMerge w:val="continue"/>
            <w:noWrap w:val="0"/>
            <w:vAlign w:val="center"/>
          </w:tcPr>
          <w:p w14:paraId="09BC23AC">
            <w:pPr>
              <w:widowControl/>
              <w:jc w:val="left"/>
              <w:rPr>
                <w:rFonts w:ascii="宋体" w:hAnsi="宋体" w:cs="宋体"/>
                <w:color w:val="auto"/>
                <w:kern w:val="0"/>
                <w:sz w:val="18"/>
                <w:szCs w:val="18"/>
                <w:highlight w:val="none"/>
              </w:rPr>
            </w:pPr>
          </w:p>
        </w:tc>
        <w:tc>
          <w:tcPr>
            <w:tcW w:w="802" w:type="pct"/>
            <w:vMerge w:val="continue"/>
            <w:noWrap w:val="0"/>
            <w:vAlign w:val="center"/>
          </w:tcPr>
          <w:p w14:paraId="42F47CBB">
            <w:pPr>
              <w:widowControl/>
              <w:jc w:val="left"/>
              <w:rPr>
                <w:rFonts w:ascii="宋体" w:hAnsi="宋体" w:cs="宋体"/>
                <w:color w:val="auto"/>
                <w:kern w:val="0"/>
                <w:sz w:val="18"/>
                <w:szCs w:val="18"/>
                <w:highlight w:val="none"/>
              </w:rPr>
            </w:pPr>
          </w:p>
        </w:tc>
        <w:tc>
          <w:tcPr>
            <w:tcW w:w="792" w:type="pct"/>
            <w:noWrap w:val="0"/>
            <w:vAlign w:val="center"/>
          </w:tcPr>
          <w:p w14:paraId="543BDA1C">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单元式空气调节机</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制冷量&gt;14000W</w:t>
            </w:r>
            <w:r>
              <w:rPr>
                <w:rFonts w:hint="eastAsia" w:ascii="宋体" w:hAnsi="宋体" w:cs="宋体"/>
                <w:color w:val="auto"/>
                <w:kern w:val="0"/>
                <w:sz w:val="18"/>
                <w:szCs w:val="18"/>
                <w:highlight w:val="none"/>
                <w:lang w:eastAsia="zh-CN"/>
              </w:rPr>
              <w:t>）</w:t>
            </w:r>
          </w:p>
        </w:tc>
        <w:tc>
          <w:tcPr>
            <w:tcW w:w="2244" w:type="pct"/>
            <w:noWrap w:val="0"/>
            <w:vAlign w:val="center"/>
          </w:tcPr>
          <w:p w14:paraId="15136B3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《单元式空气调节机能效限定值及能效等级》（GB19576）《风管送风式空调机组能效限定值及能效等级》（GB37479）</w:t>
            </w:r>
          </w:p>
        </w:tc>
      </w:tr>
      <w:tr w14:paraId="0C32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14" w:type="pct"/>
            <w:vMerge w:val="continue"/>
            <w:noWrap w:val="0"/>
            <w:vAlign w:val="center"/>
          </w:tcPr>
          <w:p w14:paraId="101CFC92">
            <w:pPr>
              <w:widowControl/>
              <w:jc w:val="left"/>
              <w:rPr>
                <w:rFonts w:ascii="宋体" w:hAnsi="宋体" w:cs="宋体"/>
                <w:color w:val="auto"/>
                <w:kern w:val="0"/>
                <w:sz w:val="18"/>
                <w:szCs w:val="18"/>
                <w:highlight w:val="none"/>
              </w:rPr>
            </w:pPr>
          </w:p>
        </w:tc>
        <w:tc>
          <w:tcPr>
            <w:tcW w:w="545" w:type="pct"/>
            <w:vMerge w:val="continue"/>
            <w:noWrap w:val="0"/>
            <w:vAlign w:val="center"/>
          </w:tcPr>
          <w:p w14:paraId="35A55093">
            <w:pPr>
              <w:widowControl/>
              <w:jc w:val="left"/>
              <w:rPr>
                <w:rFonts w:ascii="宋体" w:hAnsi="宋体" w:cs="宋体"/>
                <w:color w:val="auto"/>
                <w:kern w:val="0"/>
                <w:sz w:val="18"/>
                <w:szCs w:val="18"/>
                <w:highlight w:val="none"/>
              </w:rPr>
            </w:pPr>
          </w:p>
        </w:tc>
        <w:tc>
          <w:tcPr>
            <w:tcW w:w="802" w:type="pct"/>
            <w:noWrap w:val="0"/>
            <w:vAlign w:val="center"/>
          </w:tcPr>
          <w:p w14:paraId="54CDDC3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★A02052309专用制冷、空调设备</w:t>
            </w:r>
          </w:p>
        </w:tc>
        <w:tc>
          <w:tcPr>
            <w:tcW w:w="792" w:type="pct"/>
            <w:noWrap w:val="0"/>
            <w:vAlign w:val="center"/>
          </w:tcPr>
          <w:p w14:paraId="34FEF3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机房空调</w:t>
            </w:r>
          </w:p>
        </w:tc>
        <w:tc>
          <w:tcPr>
            <w:tcW w:w="2244" w:type="pct"/>
            <w:noWrap w:val="0"/>
            <w:vAlign w:val="center"/>
          </w:tcPr>
          <w:p w14:paraId="4F1F653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《单元式空气调节机能效限定值及能效等级》（GB19576）</w:t>
            </w:r>
          </w:p>
        </w:tc>
      </w:tr>
      <w:tr w14:paraId="5548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14" w:type="pct"/>
            <w:vMerge w:val="continue"/>
            <w:noWrap w:val="0"/>
            <w:vAlign w:val="center"/>
          </w:tcPr>
          <w:p w14:paraId="02DEFB3B">
            <w:pPr>
              <w:widowControl/>
              <w:jc w:val="left"/>
              <w:rPr>
                <w:rFonts w:ascii="宋体" w:hAnsi="宋体" w:cs="宋体"/>
                <w:color w:val="auto"/>
                <w:kern w:val="0"/>
                <w:sz w:val="18"/>
                <w:szCs w:val="18"/>
                <w:highlight w:val="none"/>
              </w:rPr>
            </w:pPr>
          </w:p>
        </w:tc>
        <w:tc>
          <w:tcPr>
            <w:tcW w:w="545" w:type="pct"/>
            <w:vMerge w:val="continue"/>
            <w:noWrap w:val="0"/>
            <w:vAlign w:val="center"/>
          </w:tcPr>
          <w:p w14:paraId="4B7EDB11">
            <w:pPr>
              <w:widowControl/>
              <w:jc w:val="left"/>
              <w:rPr>
                <w:rFonts w:ascii="宋体" w:hAnsi="宋体" w:cs="宋体"/>
                <w:color w:val="auto"/>
                <w:kern w:val="0"/>
                <w:sz w:val="18"/>
                <w:szCs w:val="18"/>
                <w:highlight w:val="none"/>
              </w:rPr>
            </w:pPr>
          </w:p>
        </w:tc>
        <w:tc>
          <w:tcPr>
            <w:tcW w:w="802" w:type="pct"/>
            <w:noWrap w:val="0"/>
            <w:vAlign w:val="center"/>
          </w:tcPr>
          <w:p w14:paraId="48166C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A02052399其他制冷空调设备</w:t>
            </w:r>
          </w:p>
        </w:tc>
        <w:tc>
          <w:tcPr>
            <w:tcW w:w="792" w:type="pct"/>
            <w:noWrap w:val="0"/>
            <w:vAlign w:val="center"/>
          </w:tcPr>
          <w:p w14:paraId="6CBB1F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冷却塔</w:t>
            </w:r>
          </w:p>
        </w:tc>
        <w:tc>
          <w:tcPr>
            <w:tcW w:w="2244" w:type="pct"/>
            <w:noWrap w:val="0"/>
            <w:vAlign w:val="center"/>
          </w:tcPr>
          <w:p w14:paraId="27FDA21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《机械通风冷却塔第1部分：中小型开式冷却塔》（GB/T7190.1）；《机械通风冷却塔第2部分：大型开式冷却塔》（GB/T7190.2）</w:t>
            </w:r>
          </w:p>
        </w:tc>
      </w:tr>
      <w:tr w14:paraId="17CE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noWrap w:val="0"/>
            <w:vAlign w:val="center"/>
          </w:tcPr>
          <w:p w14:paraId="7129413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w:t>
            </w:r>
          </w:p>
        </w:tc>
        <w:tc>
          <w:tcPr>
            <w:tcW w:w="545" w:type="pct"/>
            <w:noWrap w:val="0"/>
            <w:vAlign w:val="center"/>
          </w:tcPr>
          <w:p w14:paraId="6886549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A020601电机</w:t>
            </w:r>
          </w:p>
        </w:tc>
        <w:tc>
          <w:tcPr>
            <w:tcW w:w="802" w:type="pct"/>
            <w:noWrap w:val="0"/>
            <w:vAlign w:val="center"/>
          </w:tcPr>
          <w:p w14:paraId="76FD840A">
            <w:pPr>
              <w:widowControl/>
              <w:jc w:val="center"/>
              <w:rPr>
                <w:rFonts w:hint="eastAsia" w:ascii="宋体" w:hAnsi="宋体" w:cs="宋体"/>
                <w:color w:val="auto"/>
                <w:kern w:val="0"/>
                <w:sz w:val="18"/>
                <w:szCs w:val="18"/>
                <w:highlight w:val="none"/>
              </w:rPr>
            </w:pPr>
          </w:p>
        </w:tc>
        <w:tc>
          <w:tcPr>
            <w:tcW w:w="792" w:type="pct"/>
            <w:noWrap w:val="0"/>
            <w:vAlign w:val="center"/>
          </w:tcPr>
          <w:p w14:paraId="2DB0E566">
            <w:pPr>
              <w:widowControl/>
              <w:jc w:val="center"/>
              <w:rPr>
                <w:rFonts w:hint="eastAsia" w:ascii="宋体" w:hAnsi="宋体" w:cs="宋体"/>
                <w:color w:val="auto"/>
                <w:kern w:val="0"/>
                <w:sz w:val="18"/>
                <w:szCs w:val="18"/>
                <w:highlight w:val="none"/>
              </w:rPr>
            </w:pPr>
          </w:p>
        </w:tc>
        <w:tc>
          <w:tcPr>
            <w:tcW w:w="2244" w:type="pct"/>
            <w:noWrap w:val="0"/>
            <w:vAlign w:val="center"/>
          </w:tcPr>
          <w:p w14:paraId="0FCA5C5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《中小型三相异步电动机能效限定值及能效等级》（GB18613）</w:t>
            </w:r>
          </w:p>
        </w:tc>
      </w:tr>
      <w:tr w14:paraId="4AFF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noWrap w:val="0"/>
            <w:vAlign w:val="center"/>
          </w:tcPr>
          <w:p w14:paraId="12EACAD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w:t>
            </w:r>
          </w:p>
        </w:tc>
        <w:tc>
          <w:tcPr>
            <w:tcW w:w="545" w:type="pct"/>
            <w:noWrap w:val="0"/>
            <w:vAlign w:val="center"/>
          </w:tcPr>
          <w:p w14:paraId="7A02A10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A020602变压器</w:t>
            </w:r>
          </w:p>
        </w:tc>
        <w:tc>
          <w:tcPr>
            <w:tcW w:w="802" w:type="pct"/>
            <w:noWrap w:val="0"/>
            <w:vAlign w:val="center"/>
          </w:tcPr>
          <w:p w14:paraId="6684D87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配电变压器</w:t>
            </w:r>
          </w:p>
        </w:tc>
        <w:tc>
          <w:tcPr>
            <w:tcW w:w="792" w:type="pct"/>
            <w:noWrap w:val="0"/>
            <w:vAlign w:val="center"/>
          </w:tcPr>
          <w:p w14:paraId="1B005230">
            <w:pPr>
              <w:widowControl/>
              <w:jc w:val="center"/>
              <w:rPr>
                <w:rFonts w:hint="eastAsia" w:ascii="宋体" w:hAnsi="宋体" w:cs="宋体"/>
                <w:color w:val="auto"/>
                <w:kern w:val="0"/>
                <w:sz w:val="18"/>
                <w:szCs w:val="18"/>
                <w:highlight w:val="none"/>
              </w:rPr>
            </w:pPr>
          </w:p>
        </w:tc>
        <w:tc>
          <w:tcPr>
            <w:tcW w:w="2244" w:type="pct"/>
            <w:noWrap w:val="0"/>
            <w:vAlign w:val="center"/>
          </w:tcPr>
          <w:p w14:paraId="32D85B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《三相配电变压器能效限定值及能效等级》（GB20052）</w:t>
            </w:r>
          </w:p>
        </w:tc>
      </w:tr>
      <w:tr w14:paraId="0762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noWrap w:val="0"/>
            <w:vAlign w:val="center"/>
          </w:tcPr>
          <w:p w14:paraId="30D6C75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w:t>
            </w:r>
          </w:p>
        </w:tc>
        <w:tc>
          <w:tcPr>
            <w:tcW w:w="545" w:type="pct"/>
            <w:noWrap w:val="0"/>
            <w:vAlign w:val="center"/>
          </w:tcPr>
          <w:p w14:paraId="58A539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★A020609镇流器</w:t>
            </w:r>
          </w:p>
        </w:tc>
        <w:tc>
          <w:tcPr>
            <w:tcW w:w="802" w:type="pct"/>
            <w:noWrap w:val="0"/>
            <w:vAlign w:val="center"/>
          </w:tcPr>
          <w:p w14:paraId="680FADD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管型荧光灯镇流器</w:t>
            </w:r>
          </w:p>
        </w:tc>
        <w:tc>
          <w:tcPr>
            <w:tcW w:w="792" w:type="pct"/>
            <w:noWrap w:val="0"/>
            <w:vAlign w:val="center"/>
          </w:tcPr>
          <w:p w14:paraId="1560BF1D">
            <w:pPr>
              <w:widowControl/>
              <w:jc w:val="center"/>
              <w:rPr>
                <w:rFonts w:hint="eastAsia" w:ascii="宋体" w:hAnsi="宋体" w:cs="宋体"/>
                <w:color w:val="auto"/>
                <w:kern w:val="0"/>
                <w:sz w:val="18"/>
                <w:szCs w:val="18"/>
                <w:highlight w:val="none"/>
              </w:rPr>
            </w:pPr>
          </w:p>
        </w:tc>
        <w:tc>
          <w:tcPr>
            <w:tcW w:w="2244" w:type="pct"/>
            <w:noWrap w:val="0"/>
            <w:vAlign w:val="center"/>
          </w:tcPr>
          <w:p w14:paraId="03A9C3F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《管形荧光灯镇流器能效限定值及能效等级》（GB17896）</w:t>
            </w:r>
          </w:p>
        </w:tc>
      </w:tr>
      <w:tr w14:paraId="5406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vMerge w:val="restart"/>
            <w:noWrap w:val="0"/>
            <w:vAlign w:val="center"/>
          </w:tcPr>
          <w:p w14:paraId="5DEB5F4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545" w:type="pct"/>
            <w:vMerge w:val="restart"/>
            <w:noWrap w:val="0"/>
            <w:vAlign w:val="center"/>
          </w:tcPr>
          <w:p w14:paraId="457F79D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A020618生活用电器</w:t>
            </w:r>
          </w:p>
        </w:tc>
        <w:tc>
          <w:tcPr>
            <w:tcW w:w="802" w:type="pct"/>
            <w:noWrap w:val="0"/>
            <w:vAlign w:val="center"/>
          </w:tcPr>
          <w:p w14:paraId="0B17777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A0206180101电冰箱</w:t>
            </w:r>
          </w:p>
        </w:tc>
        <w:tc>
          <w:tcPr>
            <w:tcW w:w="792" w:type="pct"/>
            <w:noWrap w:val="0"/>
            <w:vAlign w:val="center"/>
          </w:tcPr>
          <w:p w14:paraId="6697181C">
            <w:pPr>
              <w:widowControl/>
              <w:jc w:val="center"/>
              <w:rPr>
                <w:rFonts w:hint="eastAsia" w:ascii="宋体" w:hAnsi="宋体" w:cs="宋体"/>
                <w:color w:val="auto"/>
                <w:kern w:val="0"/>
                <w:sz w:val="18"/>
                <w:szCs w:val="18"/>
                <w:highlight w:val="none"/>
              </w:rPr>
            </w:pPr>
          </w:p>
        </w:tc>
        <w:tc>
          <w:tcPr>
            <w:tcW w:w="2244" w:type="pct"/>
            <w:noWrap w:val="0"/>
            <w:vAlign w:val="center"/>
          </w:tcPr>
          <w:p w14:paraId="1360B1C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《家用电冰箱耗电量限定值及能效等级》（GB 12021.2）</w:t>
            </w:r>
          </w:p>
        </w:tc>
      </w:tr>
      <w:tr w14:paraId="3563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14" w:type="pct"/>
            <w:vMerge w:val="continue"/>
            <w:noWrap w:val="0"/>
            <w:vAlign w:val="center"/>
          </w:tcPr>
          <w:p w14:paraId="04291F20">
            <w:pPr>
              <w:widowControl/>
              <w:jc w:val="left"/>
              <w:rPr>
                <w:rFonts w:ascii="宋体" w:hAnsi="宋体" w:cs="宋体"/>
                <w:color w:val="auto"/>
                <w:kern w:val="0"/>
                <w:sz w:val="18"/>
                <w:szCs w:val="18"/>
                <w:highlight w:val="none"/>
              </w:rPr>
            </w:pPr>
          </w:p>
        </w:tc>
        <w:tc>
          <w:tcPr>
            <w:tcW w:w="545" w:type="pct"/>
            <w:vMerge w:val="continue"/>
            <w:noWrap w:val="0"/>
            <w:vAlign w:val="center"/>
          </w:tcPr>
          <w:p w14:paraId="5C78AB2A">
            <w:pPr>
              <w:widowControl/>
              <w:jc w:val="left"/>
              <w:rPr>
                <w:rFonts w:ascii="宋体" w:hAnsi="宋体" w:cs="宋体"/>
                <w:color w:val="auto"/>
                <w:kern w:val="0"/>
                <w:sz w:val="18"/>
                <w:szCs w:val="18"/>
                <w:highlight w:val="none"/>
              </w:rPr>
            </w:pPr>
          </w:p>
        </w:tc>
        <w:tc>
          <w:tcPr>
            <w:tcW w:w="802" w:type="pct"/>
            <w:vMerge w:val="restart"/>
            <w:noWrap w:val="0"/>
            <w:vAlign w:val="center"/>
          </w:tcPr>
          <w:p w14:paraId="734EE5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★A0206180203空调机</w:t>
            </w:r>
          </w:p>
        </w:tc>
        <w:tc>
          <w:tcPr>
            <w:tcW w:w="792" w:type="pct"/>
            <w:noWrap w:val="0"/>
            <w:vAlign w:val="center"/>
          </w:tcPr>
          <w:p w14:paraId="033E2E1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房间空气调节器</w:t>
            </w:r>
          </w:p>
        </w:tc>
        <w:tc>
          <w:tcPr>
            <w:tcW w:w="2244" w:type="pct"/>
            <w:noWrap w:val="0"/>
            <w:vAlign w:val="center"/>
          </w:tcPr>
          <w:p w14:paraId="44A3AA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《转速可控型房间空气调节器能效限定值及能效等级》（GB21455-2013），待2019年修订发布后，按《房间空气调节器能效限定值及能效等级》</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GB21455-2019</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实施。</w:t>
            </w:r>
          </w:p>
        </w:tc>
      </w:tr>
      <w:tr w14:paraId="2D74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14" w:type="pct"/>
            <w:vMerge w:val="continue"/>
            <w:noWrap w:val="0"/>
            <w:vAlign w:val="center"/>
          </w:tcPr>
          <w:p w14:paraId="0359B206">
            <w:pPr>
              <w:widowControl/>
              <w:jc w:val="left"/>
              <w:rPr>
                <w:rFonts w:ascii="宋体" w:hAnsi="宋体" w:cs="宋体"/>
                <w:color w:val="auto"/>
                <w:kern w:val="0"/>
                <w:sz w:val="18"/>
                <w:szCs w:val="18"/>
                <w:highlight w:val="none"/>
              </w:rPr>
            </w:pPr>
          </w:p>
        </w:tc>
        <w:tc>
          <w:tcPr>
            <w:tcW w:w="545" w:type="pct"/>
            <w:vMerge w:val="continue"/>
            <w:noWrap w:val="0"/>
            <w:vAlign w:val="center"/>
          </w:tcPr>
          <w:p w14:paraId="7A04A6D5">
            <w:pPr>
              <w:widowControl/>
              <w:jc w:val="left"/>
              <w:rPr>
                <w:rFonts w:ascii="宋体" w:hAnsi="宋体" w:cs="宋体"/>
                <w:color w:val="auto"/>
                <w:kern w:val="0"/>
                <w:sz w:val="18"/>
                <w:szCs w:val="18"/>
                <w:highlight w:val="none"/>
              </w:rPr>
            </w:pPr>
          </w:p>
        </w:tc>
        <w:tc>
          <w:tcPr>
            <w:tcW w:w="802" w:type="pct"/>
            <w:vMerge w:val="continue"/>
            <w:noWrap w:val="0"/>
            <w:vAlign w:val="center"/>
          </w:tcPr>
          <w:p w14:paraId="5B1AF6CB">
            <w:pPr>
              <w:widowControl/>
              <w:jc w:val="left"/>
              <w:rPr>
                <w:rFonts w:ascii="宋体" w:hAnsi="宋体" w:cs="宋体"/>
                <w:color w:val="auto"/>
                <w:kern w:val="0"/>
                <w:sz w:val="18"/>
                <w:szCs w:val="18"/>
                <w:highlight w:val="none"/>
              </w:rPr>
            </w:pPr>
          </w:p>
        </w:tc>
        <w:tc>
          <w:tcPr>
            <w:tcW w:w="792" w:type="pct"/>
            <w:noWrap w:val="0"/>
            <w:vAlign w:val="center"/>
          </w:tcPr>
          <w:p w14:paraId="083008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多联式空调（热泵）机组（制冷量≤ 14000W）</w:t>
            </w:r>
          </w:p>
        </w:tc>
        <w:tc>
          <w:tcPr>
            <w:tcW w:w="2244" w:type="pct"/>
            <w:noWrap w:val="0"/>
            <w:vAlign w:val="center"/>
          </w:tcPr>
          <w:p w14:paraId="27402F3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《多联式空调（热泵）机组能效限定值及能源效率等级》（GB21454）</w:t>
            </w:r>
          </w:p>
        </w:tc>
      </w:tr>
      <w:tr w14:paraId="25B7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14" w:type="pct"/>
            <w:vMerge w:val="continue"/>
            <w:noWrap w:val="0"/>
            <w:vAlign w:val="center"/>
          </w:tcPr>
          <w:p w14:paraId="0AE62B93">
            <w:pPr>
              <w:widowControl/>
              <w:jc w:val="left"/>
              <w:rPr>
                <w:rFonts w:ascii="宋体" w:hAnsi="宋体" w:cs="宋体"/>
                <w:color w:val="auto"/>
                <w:kern w:val="0"/>
                <w:sz w:val="18"/>
                <w:szCs w:val="18"/>
                <w:highlight w:val="none"/>
              </w:rPr>
            </w:pPr>
          </w:p>
        </w:tc>
        <w:tc>
          <w:tcPr>
            <w:tcW w:w="545" w:type="pct"/>
            <w:vMerge w:val="continue"/>
            <w:noWrap w:val="0"/>
            <w:vAlign w:val="center"/>
          </w:tcPr>
          <w:p w14:paraId="1BFFF687">
            <w:pPr>
              <w:widowControl/>
              <w:jc w:val="left"/>
              <w:rPr>
                <w:rFonts w:ascii="宋体" w:hAnsi="宋体" w:cs="宋体"/>
                <w:color w:val="auto"/>
                <w:kern w:val="0"/>
                <w:sz w:val="18"/>
                <w:szCs w:val="18"/>
                <w:highlight w:val="none"/>
              </w:rPr>
            </w:pPr>
          </w:p>
        </w:tc>
        <w:tc>
          <w:tcPr>
            <w:tcW w:w="802" w:type="pct"/>
            <w:vMerge w:val="continue"/>
            <w:noWrap w:val="0"/>
            <w:vAlign w:val="center"/>
          </w:tcPr>
          <w:p w14:paraId="30D3204D">
            <w:pPr>
              <w:widowControl/>
              <w:jc w:val="left"/>
              <w:rPr>
                <w:rFonts w:ascii="宋体" w:hAnsi="宋体" w:cs="宋体"/>
                <w:color w:val="auto"/>
                <w:kern w:val="0"/>
                <w:sz w:val="18"/>
                <w:szCs w:val="18"/>
                <w:highlight w:val="none"/>
              </w:rPr>
            </w:pPr>
          </w:p>
        </w:tc>
        <w:tc>
          <w:tcPr>
            <w:tcW w:w="792" w:type="pct"/>
            <w:noWrap w:val="0"/>
            <w:vAlign w:val="center"/>
          </w:tcPr>
          <w:p w14:paraId="7AA83C3A">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单元式空气调节机</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制冷量≤14000W</w:t>
            </w:r>
            <w:r>
              <w:rPr>
                <w:rFonts w:hint="eastAsia" w:ascii="宋体" w:hAnsi="宋体" w:cs="宋体"/>
                <w:color w:val="auto"/>
                <w:kern w:val="0"/>
                <w:sz w:val="18"/>
                <w:szCs w:val="18"/>
                <w:highlight w:val="none"/>
                <w:lang w:eastAsia="zh-CN"/>
              </w:rPr>
              <w:t>）</w:t>
            </w:r>
          </w:p>
        </w:tc>
        <w:tc>
          <w:tcPr>
            <w:tcW w:w="2244" w:type="pct"/>
            <w:noWrap w:val="0"/>
            <w:vAlign w:val="center"/>
          </w:tcPr>
          <w:p w14:paraId="3AE5E69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《单元式空气调节机能效限定值及能源效率等级》（GB19576）《风管送风式空调机组能效限定值及能效等级》（GB37479）</w:t>
            </w:r>
          </w:p>
        </w:tc>
      </w:tr>
      <w:tr w14:paraId="057C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vMerge w:val="continue"/>
            <w:noWrap w:val="0"/>
            <w:vAlign w:val="center"/>
          </w:tcPr>
          <w:p w14:paraId="0CF64685">
            <w:pPr>
              <w:widowControl/>
              <w:jc w:val="left"/>
              <w:rPr>
                <w:rFonts w:ascii="宋体" w:hAnsi="宋体" w:cs="宋体"/>
                <w:color w:val="auto"/>
                <w:kern w:val="0"/>
                <w:sz w:val="18"/>
                <w:szCs w:val="18"/>
                <w:highlight w:val="none"/>
              </w:rPr>
            </w:pPr>
          </w:p>
        </w:tc>
        <w:tc>
          <w:tcPr>
            <w:tcW w:w="545" w:type="pct"/>
            <w:vMerge w:val="continue"/>
            <w:noWrap w:val="0"/>
            <w:vAlign w:val="center"/>
          </w:tcPr>
          <w:p w14:paraId="5258CA17">
            <w:pPr>
              <w:widowControl/>
              <w:jc w:val="left"/>
              <w:rPr>
                <w:rFonts w:ascii="宋体" w:hAnsi="宋体" w:cs="宋体"/>
                <w:color w:val="auto"/>
                <w:kern w:val="0"/>
                <w:sz w:val="18"/>
                <w:szCs w:val="18"/>
                <w:highlight w:val="none"/>
              </w:rPr>
            </w:pPr>
          </w:p>
        </w:tc>
        <w:tc>
          <w:tcPr>
            <w:tcW w:w="802" w:type="pct"/>
            <w:noWrap w:val="0"/>
            <w:vAlign w:val="center"/>
          </w:tcPr>
          <w:p w14:paraId="6EB1D0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A0206180301洗衣机</w:t>
            </w:r>
          </w:p>
        </w:tc>
        <w:tc>
          <w:tcPr>
            <w:tcW w:w="792" w:type="pct"/>
            <w:noWrap w:val="0"/>
            <w:vAlign w:val="center"/>
          </w:tcPr>
          <w:p w14:paraId="19E11A3C">
            <w:pPr>
              <w:widowControl/>
              <w:jc w:val="center"/>
              <w:rPr>
                <w:rFonts w:hint="eastAsia" w:ascii="宋体" w:hAnsi="宋体" w:cs="宋体"/>
                <w:color w:val="auto"/>
                <w:kern w:val="0"/>
                <w:sz w:val="18"/>
                <w:szCs w:val="18"/>
                <w:highlight w:val="none"/>
              </w:rPr>
            </w:pPr>
          </w:p>
        </w:tc>
        <w:tc>
          <w:tcPr>
            <w:tcW w:w="2244" w:type="pct"/>
            <w:noWrap w:val="0"/>
            <w:vAlign w:val="center"/>
          </w:tcPr>
          <w:p w14:paraId="6E6D5A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《电动洗衣机能效水效限定值及等级》（GB12021.4）</w:t>
            </w:r>
          </w:p>
        </w:tc>
      </w:tr>
      <w:tr w14:paraId="2E56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vMerge w:val="continue"/>
            <w:noWrap w:val="0"/>
            <w:vAlign w:val="center"/>
          </w:tcPr>
          <w:p w14:paraId="374C9ED3">
            <w:pPr>
              <w:widowControl/>
              <w:jc w:val="left"/>
              <w:rPr>
                <w:rFonts w:ascii="宋体" w:hAnsi="宋体" w:cs="宋体"/>
                <w:color w:val="auto"/>
                <w:kern w:val="0"/>
                <w:sz w:val="18"/>
                <w:szCs w:val="18"/>
                <w:highlight w:val="none"/>
              </w:rPr>
            </w:pPr>
          </w:p>
        </w:tc>
        <w:tc>
          <w:tcPr>
            <w:tcW w:w="545" w:type="pct"/>
            <w:vMerge w:val="continue"/>
            <w:noWrap w:val="0"/>
            <w:vAlign w:val="center"/>
          </w:tcPr>
          <w:p w14:paraId="2C0126D5">
            <w:pPr>
              <w:widowControl/>
              <w:jc w:val="left"/>
              <w:rPr>
                <w:rFonts w:ascii="宋体" w:hAnsi="宋体" w:cs="宋体"/>
                <w:color w:val="auto"/>
                <w:kern w:val="0"/>
                <w:sz w:val="18"/>
                <w:szCs w:val="18"/>
                <w:highlight w:val="none"/>
              </w:rPr>
            </w:pPr>
          </w:p>
        </w:tc>
        <w:tc>
          <w:tcPr>
            <w:tcW w:w="802" w:type="pct"/>
            <w:vMerge w:val="restart"/>
            <w:noWrap w:val="0"/>
            <w:vAlign w:val="center"/>
          </w:tcPr>
          <w:p w14:paraId="7EC149C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A02061808热水器</w:t>
            </w:r>
          </w:p>
        </w:tc>
        <w:tc>
          <w:tcPr>
            <w:tcW w:w="792" w:type="pct"/>
            <w:noWrap w:val="0"/>
            <w:vAlign w:val="center"/>
          </w:tcPr>
          <w:p w14:paraId="3509F34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★电热水器</w:t>
            </w:r>
          </w:p>
        </w:tc>
        <w:tc>
          <w:tcPr>
            <w:tcW w:w="2244" w:type="pct"/>
            <w:noWrap w:val="0"/>
            <w:vAlign w:val="center"/>
          </w:tcPr>
          <w:p w14:paraId="7D7B470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《储水式电热水器能效限定值及能效等级》（GB21519）</w:t>
            </w:r>
          </w:p>
        </w:tc>
      </w:tr>
      <w:tr w14:paraId="3021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vMerge w:val="continue"/>
            <w:noWrap w:val="0"/>
            <w:vAlign w:val="center"/>
          </w:tcPr>
          <w:p w14:paraId="58015A2B">
            <w:pPr>
              <w:widowControl/>
              <w:jc w:val="left"/>
              <w:rPr>
                <w:rFonts w:ascii="宋体" w:hAnsi="宋体" w:cs="宋体"/>
                <w:color w:val="auto"/>
                <w:kern w:val="0"/>
                <w:sz w:val="18"/>
                <w:szCs w:val="18"/>
                <w:highlight w:val="none"/>
              </w:rPr>
            </w:pPr>
          </w:p>
        </w:tc>
        <w:tc>
          <w:tcPr>
            <w:tcW w:w="545" w:type="pct"/>
            <w:vMerge w:val="continue"/>
            <w:noWrap w:val="0"/>
            <w:vAlign w:val="center"/>
          </w:tcPr>
          <w:p w14:paraId="5B469057">
            <w:pPr>
              <w:widowControl/>
              <w:jc w:val="left"/>
              <w:rPr>
                <w:rFonts w:ascii="宋体" w:hAnsi="宋体" w:cs="宋体"/>
                <w:color w:val="auto"/>
                <w:kern w:val="0"/>
                <w:sz w:val="18"/>
                <w:szCs w:val="18"/>
                <w:highlight w:val="none"/>
              </w:rPr>
            </w:pPr>
          </w:p>
        </w:tc>
        <w:tc>
          <w:tcPr>
            <w:tcW w:w="802" w:type="pct"/>
            <w:vMerge w:val="continue"/>
            <w:noWrap w:val="0"/>
            <w:vAlign w:val="center"/>
          </w:tcPr>
          <w:p w14:paraId="22C4D841">
            <w:pPr>
              <w:widowControl/>
              <w:jc w:val="left"/>
              <w:rPr>
                <w:rFonts w:ascii="宋体" w:hAnsi="宋体" w:cs="宋体"/>
                <w:color w:val="auto"/>
                <w:kern w:val="0"/>
                <w:sz w:val="18"/>
                <w:szCs w:val="18"/>
                <w:highlight w:val="none"/>
              </w:rPr>
            </w:pPr>
          </w:p>
        </w:tc>
        <w:tc>
          <w:tcPr>
            <w:tcW w:w="792" w:type="pct"/>
            <w:noWrap w:val="0"/>
            <w:vAlign w:val="center"/>
          </w:tcPr>
          <w:p w14:paraId="0435B7C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燃气热水器</w:t>
            </w:r>
          </w:p>
        </w:tc>
        <w:tc>
          <w:tcPr>
            <w:tcW w:w="2244" w:type="pct"/>
            <w:noWrap w:val="0"/>
            <w:vAlign w:val="center"/>
          </w:tcPr>
          <w:p w14:paraId="1B9AD4A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《家用燃气快速热水器和燃气采暖热水炉能效限定值及能效等级》（GB20665）</w:t>
            </w:r>
          </w:p>
        </w:tc>
      </w:tr>
      <w:tr w14:paraId="4BA4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vMerge w:val="continue"/>
            <w:noWrap w:val="0"/>
            <w:vAlign w:val="center"/>
          </w:tcPr>
          <w:p w14:paraId="7F631459">
            <w:pPr>
              <w:widowControl/>
              <w:jc w:val="left"/>
              <w:rPr>
                <w:rFonts w:ascii="宋体" w:hAnsi="宋体" w:cs="宋体"/>
                <w:color w:val="auto"/>
                <w:kern w:val="0"/>
                <w:sz w:val="18"/>
                <w:szCs w:val="18"/>
                <w:highlight w:val="none"/>
              </w:rPr>
            </w:pPr>
          </w:p>
        </w:tc>
        <w:tc>
          <w:tcPr>
            <w:tcW w:w="545" w:type="pct"/>
            <w:vMerge w:val="continue"/>
            <w:noWrap w:val="0"/>
            <w:vAlign w:val="center"/>
          </w:tcPr>
          <w:p w14:paraId="327557B4">
            <w:pPr>
              <w:widowControl/>
              <w:jc w:val="left"/>
              <w:rPr>
                <w:rFonts w:ascii="宋体" w:hAnsi="宋体" w:cs="宋体"/>
                <w:color w:val="auto"/>
                <w:kern w:val="0"/>
                <w:sz w:val="18"/>
                <w:szCs w:val="18"/>
                <w:highlight w:val="none"/>
              </w:rPr>
            </w:pPr>
          </w:p>
        </w:tc>
        <w:tc>
          <w:tcPr>
            <w:tcW w:w="802" w:type="pct"/>
            <w:vMerge w:val="continue"/>
            <w:noWrap w:val="0"/>
            <w:vAlign w:val="center"/>
          </w:tcPr>
          <w:p w14:paraId="43F6C2B7">
            <w:pPr>
              <w:widowControl/>
              <w:jc w:val="left"/>
              <w:rPr>
                <w:rFonts w:ascii="宋体" w:hAnsi="宋体" w:cs="宋体"/>
                <w:color w:val="auto"/>
                <w:kern w:val="0"/>
                <w:sz w:val="18"/>
                <w:szCs w:val="18"/>
                <w:highlight w:val="none"/>
              </w:rPr>
            </w:pPr>
          </w:p>
        </w:tc>
        <w:tc>
          <w:tcPr>
            <w:tcW w:w="792" w:type="pct"/>
            <w:noWrap w:val="0"/>
            <w:vAlign w:val="center"/>
          </w:tcPr>
          <w:p w14:paraId="10C1E27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热泵热水器</w:t>
            </w:r>
          </w:p>
        </w:tc>
        <w:tc>
          <w:tcPr>
            <w:tcW w:w="2244" w:type="pct"/>
            <w:noWrap w:val="0"/>
            <w:vAlign w:val="center"/>
          </w:tcPr>
          <w:p w14:paraId="0F4D680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《热泵热水机（器）能效限定值及能效等级》（GB29541）</w:t>
            </w:r>
          </w:p>
        </w:tc>
      </w:tr>
      <w:tr w14:paraId="57DE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vMerge w:val="continue"/>
            <w:noWrap w:val="0"/>
            <w:vAlign w:val="center"/>
          </w:tcPr>
          <w:p w14:paraId="1DFBEBC5">
            <w:pPr>
              <w:widowControl/>
              <w:jc w:val="left"/>
              <w:rPr>
                <w:rFonts w:ascii="宋体" w:hAnsi="宋体" w:cs="宋体"/>
                <w:color w:val="auto"/>
                <w:kern w:val="0"/>
                <w:sz w:val="18"/>
                <w:szCs w:val="18"/>
                <w:highlight w:val="none"/>
              </w:rPr>
            </w:pPr>
          </w:p>
        </w:tc>
        <w:tc>
          <w:tcPr>
            <w:tcW w:w="545" w:type="pct"/>
            <w:vMerge w:val="continue"/>
            <w:noWrap w:val="0"/>
            <w:vAlign w:val="center"/>
          </w:tcPr>
          <w:p w14:paraId="1401BC36">
            <w:pPr>
              <w:widowControl/>
              <w:jc w:val="left"/>
              <w:rPr>
                <w:rFonts w:ascii="宋体" w:hAnsi="宋体" w:cs="宋体"/>
                <w:color w:val="auto"/>
                <w:kern w:val="0"/>
                <w:sz w:val="18"/>
                <w:szCs w:val="18"/>
                <w:highlight w:val="none"/>
              </w:rPr>
            </w:pPr>
          </w:p>
        </w:tc>
        <w:tc>
          <w:tcPr>
            <w:tcW w:w="802" w:type="pct"/>
            <w:vMerge w:val="continue"/>
            <w:noWrap w:val="0"/>
            <w:vAlign w:val="center"/>
          </w:tcPr>
          <w:p w14:paraId="1F0AA0A4">
            <w:pPr>
              <w:widowControl/>
              <w:jc w:val="left"/>
              <w:rPr>
                <w:rFonts w:ascii="宋体" w:hAnsi="宋体" w:cs="宋体"/>
                <w:color w:val="auto"/>
                <w:kern w:val="0"/>
                <w:sz w:val="18"/>
                <w:szCs w:val="18"/>
                <w:highlight w:val="none"/>
              </w:rPr>
            </w:pPr>
          </w:p>
        </w:tc>
        <w:tc>
          <w:tcPr>
            <w:tcW w:w="792" w:type="pct"/>
            <w:noWrap w:val="0"/>
            <w:vAlign w:val="center"/>
          </w:tcPr>
          <w:p w14:paraId="5CA73E2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太阳能热水系统</w:t>
            </w:r>
          </w:p>
        </w:tc>
        <w:tc>
          <w:tcPr>
            <w:tcW w:w="2244" w:type="pct"/>
            <w:noWrap w:val="0"/>
            <w:vAlign w:val="center"/>
          </w:tcPr>
          <w:p w14:paraId="00AD9D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《家用太阳能热水系统能效限定值及能效等级》（GB26969）</w:t>
            </w:r>
          </w:p>
        </w:tc>
      </w:tr>
      <w:tr w14:paraId="167A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vMerge w:val="restart"/>
            <w:noWrap w:val="0"/>
            <w:vAlign w:val="center"/>
          </w:tcPr>
          <w:p w14:paraId="736DD72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w:t>
            </w:r>
          </w:p>
        </w:tc>
        <w:tc>
          <w:tcPr>
            <w:tcW w:w="545" w:type="pct"/>
            <w:vMerge w:val="restart"/>
            <w:noWrap w:val="0"/>
            <w:vAlign w:val="center"/>
          </w:tcPr>
          <w:p w14:paraId="6733105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A020619照明设备</w:t>
            </w:r>
          </w:p>
        </w:tc>
        <w:tc>
          <w:tcPr>
            <w:tcW w:w="802" w:type="pct"/>
            <w:noWrap w:val="0"/>
            <w:vAlign w:val="center"/>
          </w:tcPr>
          <w:p w14:paraId="09AF67A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★普通照明用双端荧光灯</w:t>
            </w:r>
          </w:p>
        </w:tc>
        <w:tc>
          <w:tcPr>
            <w:tcW w:w="792" w:type="pct"/>
            <w:noWrap w:val="0"/>
            <w:vAlign w:val="center"/>
          </w:tcPr>
          <w:p w14:paraId="01F1835D">
            <w:pPr>
              <w:widowControl/>
              <w:jc w:val="center"/>
              <w:rPr>
                <w:rFonts w:hint="eastAsia" w:ascii="宋体" w:hAnsi="宋体" w:cs="宋体"/>
                <w:color w:val="auto"/>
                <w:kern w:val="0"/>
                <w:sz w:val="18"/>
                <w:szCs w:val="18"/>
                <w:highlight w:val="none"/>
              </w:rPr>
            </w:pPr>
          </w:p>
        </w:tc>
        <w:tc>
          <w:tcPr>
            <w:tcW w:w="2244" w:type="pct"/>
            <w:noWrap w:val="0"/>
            <w:vAlign w:val="center"/>
          </w:tcPr>
          <w:p w14:paraId="2D1A2AE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《普通照明用双端荧光灯能效限定值及能效等级》（GB19043）</w:t>
            </w:r>
          </w:p>
        </w:tc>
      </w:tr>
      <w:tr w14:paraId="2669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vMerge w:val="continue"/>
            <w:noWrap w:val="0"/>
            <w:vAlign w:val="center"/>
          </w:tcPr>
          <w:p w14:paraId="6CD7E5D7">
            <w:pPr>
              <w:widowControl/>
              <w:jc w:val="left"/>
              <w:rPr>
                <w:rFonts w:ascii="宋体" w:hAnsi="宋体" w:cs="宋体"/>
                <w:color w:val="auto"/>
                <w:kern w:val="0"/>
                <w:sz w:val="18"/>
                <w:szCs w:val="18"/>
                <w:highlight w:val="none"/>
              </w:rPr>
            </w:pPr>
          </w:p>
        </w:tc>
        <w:tc>
          <w:tcPr>
            <w:tcW w:w="545" w:type="pct"/>
            <w:vMerge w:val="continue"/>
            <w:noWrap w:val="0"/>
            <w:vAlign w:val="center"/>
          </w:tcPr>
          <w:p w14:paraId="3CA660C5">
            <w:pPr>
              <w:widowControl/>
              <w:jc w:val="left"/>
              <w:rPr>
                <w:rFonts w:ascii="宋体" w:hAnsi="宋体" w:cs="宋体"/>
                <w:color w:val="auto"/>
                <w:kern w:val="0"/>
                <w:sz w:val="18"/>
                <w:szCs w:val="18"/>
                <w:highlight w:val="none"/>
              </w:rPr>
            </w:pPr>
          </w:p>
        </w:tc>
        <w:tc>
          <w:tcPr>
            <w:tcW w:w="802" w:type="pct"/>
            <w:noWrap w:val="0"/>
            <w:vAlign w:val="center"/>
          </w:tcPr>
          <w:p w14:paraId="53D7F1E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LED道路/隧道照明产品</w:t>
            </w:r>
          </w:p>
        </w:tc>
        <w:tc>
          <w:tcPr>
            <w:tcW w:w="792" w:type="pct"/>
            <w:noWrap w:val="0"/>
            <w:vAlign w:val="center"/>
          </w:tcPr>
          <w:p w14:paraId="03CAA1E8">
            <w:pPr>
              <w:widowControl/>
              <w:jc w:val="center"/>
              <w:rPr>
                <w:rFonts w:hint="eastAsia" w:ascii="宋体" w:hAnsi="宋体" w:cs="宋体"/>
                <w:color w:val="auto"/>
                <w:kern w:val="0"/>
                <w:sz w:val="18"/>
                <w:szCs w:val="18"/>
                <w:highlight w:val="none"/>
              </w:rPr>
            </w:pPr>
          </w:p>
        </w:tc>
        <w:tc>
          <w:tcPr>
            <w:tcW w:w="2244" w:type="pct"/>
            <w:noWrap w:val="0"/>
            <w:vAlign w:val="center"/>
          </w:tcPr>
          <w:p w14:paraId="46261B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《道路和隧道照明用LED灯具能效限定值及能效等级》（GB37478）</w:t>
            </w:r>
          </w:p>
        </w:tc>
      </w:tr>
      <w:tr w14:paraId="1AF3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vMerge w:val="continue"/>
            <w:noWrap w:val="0"/>
            <w:vAlign w:val="center"/>
          </w:tcPr>
          <w:p w14:paraId="5FE8B79D">
            <w:pPr>
              <w:widowControl/>
              <w:jc w:val="left"/>
              <w:rPr>
                <w:rFonts w:ascii="宋体" w:hAnsi="宋体" w:cs="宋体"/>
                <w:color w:val="auto"/>
                <w:kern w:val="0"/>
                <w:sz w:val="18"/>
                <w:szCs w:val="18"/>
                <w:highlight w:val="none"/>
              </w:rPr>
            </w:pPr>
          </w:p>
        </w:tc>
        <w:tc>
          <w:tcPr>
            <w:tcW w:w="545" w:type="pct"/>
            <w:vMerge w:val="continue"/>
            <w:noWrap w:val="0"/>
            <w:vAlign w:val="center"/>
          </w:tcPr>
          <w:p w14:paraId="09DBBFC3">
            <w:pPr>
              <w:widowControl/>
              <w:jc w:val="left"/>
              <w:rPr>
                <w:rFonts w:ascii="宋体" w:hAnsi="宋体" w:cs="宋体"/>
                <w:color w:val="auto"/>
                <w:kern w:val="0"/>
                <w:sz w:val="18"/>
                <w:szCs w:val="18"/>
                <w:highlight w:val="none"/>
              </w:rPr>
            </w:pPr>
          </w:p>
        </w:tc>
        <w:tc>
          <w:tcPr>
            <w:tcW w:w="802" w:type="pct"/>
            <w:noWrap w:val="0"/>
            <w:vAlign w:val="center"/>
          </w:tcPr>
          <w:p w14:paraId="6C06908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LED筒灯</w:t>
            </w:r>
          </w:p>
        </w:tc>
        <w:tc>
          <w:tcPr>
            <w:tcW w:w="792" w:type="pct"/>
            <w:noWrap w:val="0"/>
            <w:vAlign w:val="center"/>
          </w:tcPr>
          <w:p w14:paraId="3056FC94">
            <w:pPr>
              <w:widowControl/>
              <w:jc w:val="center"/>
              <w:rPr>
                <w:rFonts w:hint="eastAsia" w:ascii="宋体" w:hAnsi="宋体" w:cs="宋体"/>
                <w:color w:val="auto"/>
                <w:kern w:val="0"/>
                <w:sz w:val="18"/>
                <w:szCs w:val="18"/>
                <w:highlight w:val="none"/>
              </w:rPr>
            </w:pPr>
          </w:p>
        </w:tc>
        <w:tc>
          <w:tcPr>
            <w:tcW w:w="2244" w:type="pct"/>
            <w:noWrap w:val="0"/>
            <w:vAlign w:val="center"/>
          </w:tcPr>
          <w:p w14:paraId="1D5E1F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《室内照明用LED产品能效限定值及能效等级》（GB30255）</w:t>
            </w:r>
          </w:p>
        </w:tc>
      </w:tr>
      <w:tr w14:paraId="351F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14" w:type="pct"/>
            <w:vMerge w:val="continue"/>
            <w:noWrap w:val="0"/>
            <w:vAlign w:val="center"/>
          </w:tcPr>
          <w:p w14:paraId="37AB8C8F">
            <w:pPr>
              <w:widowControl/>
              <w:jc w:val="left"/>
              <w:rPr>
                <w:rFonts w:ascii="宋体" w:hAnsi="宋体" w:cs="宋体"/>
                <w:color w:val="auto"/>
                <w:kern w:val="0"/>
                <w:sz w:val="18"/>
                <w:szCs w:val="18"/>
                <w:highlight w:val="none"/>
              </w:rPr>
            </w:pPr>
          </w:p>
        </w:tc>
        <w:tc>
          <w:tcPr>
            <w:tcW w:w="545" w:type="pct"/>
            <w:vMerge w:val="continue"/>
            <w:noWrap w:val="0"/>
            <w:vAlign w:val="center"/>
          </w:tcPr>
          <w:p w14:paraId="27C89346">
            <w:pPr>
              <w:widowControl/>
              <w:jc w:val="left"/>
              <w:rPr>
                <w:rFonts w:ascii="宋体" w:hAnsi="宋体" w:cs="宋体"/>
                <w:color w:val="auto"/>
                <w:kern w:val="0"/>
                <w:sz w:val="18"/>
                <w:szCs w:val="18"/>
                <w:highlight w:val="none"/>
              </w:rPr>
            </w:pPr>
          </w:p>
        </w:tc>
        <w:tc>
          <w:tcPr>
            <w:tcW w:w="802" w:type="pct"/>
            <w:noWrap w:val="0"/>
            <w:vAlign w:val="center"/>
          </w:tcPr>
          <w:p w14:paraId="08058A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普通照明用非定向自镇流LED灯</w:t>
            </w:r>
          </w:p>
        </w:tc>
        <w:tc>
          <w:tcPr>
            <w:tcW w:w="792" w:type="pct"/>
            <w:noWrap w:val="0"/>
            <w:vAlign w:val="center"/>
          </w:tcPr>
          <w:p w14:paraId="2115E4F9">
            <w:pPr>
              <w:widowControl/>
              <w:jc w:val="center"/>
              <w:rPr>
                <w:rFonts w:hint="eastAsia" w:ascii="宋体" w:hAnsi="宋体" w:cs="宋体"/>
                <w:color w:val="auto"/>
                <w:kern w:val="0"/>
                <w:sz w:val="18"/>
                <w:szCs w:val="18"/>
                <w:highlight w:val="none"/>
              </w:rPr>
            </w:pPr>
          </w:p>
        </w:tc>
        <w:tc>
          <w:tcPr>
            <w:tcW w:w="2244" w:type="pct"/>
            <w:noWrap w:val="0"/>
            <w:vAlign w:val="center"/>
          </w:tcPr>
          <w:p w14:paraId="11E8310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《室内照明用LED产品能效限定值及能效等级》（GB30255）</w:t>
            </w:r>
          </w:p>
        </w:tc>
      </w:tr>
      <w:tr w14:paraId="73F1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14" w:type="pct"/>
            <w:noWrap w:val="0"/>
            <w:vAlign w:val="center"/>
          </w:tcPr>
          <w:p w14:paraId="2807CE6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12</w:t>
            </w:r>
          </w:p>
        </w:tc>
        <w:tc>
          <w:tcPr>
            <w:tcW w:w="545" w:type="pct"/>
            <w:noWrap w:val="0"/>
            <w:vAlign w:val="center"/>
          </w:tcPr>
          <w:p w14:paraId="40FE831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★A020910电视设备</w:t>
            </w:r>
          </w:p>
        </w:tc>
        <w:tc>
          <w:tcPr>
            <w:tcW w:w="802" w:type="pct"/>
            <w:noWrap w:val="0"/>
            <w:vAlign w:val="center"/>
          </w:tcPr>
          <w:p w14:paraId="3C4D890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A02091001普通电视设备（电视机）</w:t>
            </w:r>
          </w:p>
        </w:tc>
        <w:tc>
          <w:tcPr>
            <w:tcW w:w="792" w:type="pct"/>
            <w:noWrap w:val="0"/>
            <w:vAlign w:val="center"/>
          </w:tcPr>
          <w:p w14:paraId="1BBC29EC">
            <w:pPr>
              <w:widowControl/>
              <w:jc w:val="center"/>
              <w:rPr>
                <w:rFonts w:hint="eastAsia" w:ascii="宋体" w:hAnsi="宋体" w:cs="宋体"/>
                <w:color w:val="auto"/>
                <w:kern w:val="0"/>
                <w:sz w:val="18"/>
                <w:szCs w:val="18"/>
                <w:highlight w:val="none"/>
              </w:rPr>
            </w:pPr>
          </w:p>
        </w:tc>
        <w:tc>
          <w:tcPr>
            <w:tcW w:w="2244" w:type="pct"/>
            <w:noWrap w:val="0"/>
            <w:vAlign w:val="center"/>
          </w:tcPr>
          <w:p w14:paraId="25EDBF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《平板电视能效限定值及能效等级》（GB24850）</w:t>
            </w:r>
          </w:p>
        </w:tc>
      </w:tr>
      <w:tr w14:paraId="2495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14" w:type="pct"/>
            <w:noWrap w:val="0"/>
            <w:vAlign w:val="center"/>
          </w:tcPr>
          <w:p w14:paraId="3A8A7C5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13</w:t>
            </w:r>
          </w:p>
        </w:tc>
        <w:tc>
          <w:tcPr>
            <w:tcW w:w="545" w:type="pct"/>
            <w:noWrap w:val="0"/>
            <w:vAlign w:val="center"/>
          </w:tcPr>
          <w:p w14:paraId="4622C8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★A020911视频设备</w:t>
            </w:r>
          </w:p>
        </w:tc>
        <w:tc>
          <w:tcPr>
            <w:tcW w:w="802" w:type="pct"/>
            <w:noWrap w:val="0"/>
            <w:vAlign w:val="center"/>
          </w:tcPr>
          <w:p w14:paraId="5EDDE7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A02091107视频监控设备</w:t>
            </w:r>
          </w:p>
        </w:tc>
        <w:tc>
          <w:tcPr>
            <w:tcW w:w="792" w:type="pct"/>
            <w:noWrap w:val="0"/>
            <w:vAlign w:val="center"/>
          </w:tcPr>
          <w:p w14:paraId="0EF32BA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监视器</w:t>
            </w:r>
          </w:p>
        </w:tc>
        <w:tc>
          <w:tcPr>
            <w:tcW w:w="2244" w:type="pct"/>
            <w:noWrap w:val="0"/>
            <w:vAlign w:val="center"/>
          </w:tcPr>
          <w:p w14:paraId="7280AE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以射频信号为主要信号输入的监视器应符合《平板电视能效限定值及能效等级》（GB24850），以数字信号为主要信号输入的监视器应符合《计算机显示器能效限定值及能效等级》（GB21520）</w:t>
            </w:r>
          </w:p>
        </w:tc>
      </w:tr>
      <w:tr w14:paraId="7BE9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noWrap w:val="0"/>
            <w:vAlign w:val="center"/>
          </w:tcPr>
          <w:p w14:paraId="27570EB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14</w:t>
            </w:r>
          </w:p>
        </w:tc>
        <w:tc>
          <w:tcPr>
            <w:tcW w:w="545" w:type="pct"/>
            <w:noWrap w:val="0"/>
            <w:vAlign w:val="center"/>
          </w:tcPr>
          <w:p w14:paraId="020C289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A031210饮食炊事机械</w:t>
            </w:r>
          </w:p>
        </w:tc>
        <w:tc>
          <w:tcPr>
            <w:tcW w:w="802" w:type="pct"/>
            <w:noWrap w:val="0"/>
            <w:vAlign w:val="center"/>
          </w:tcPr>
          <w:p w14:paraId="53B08DA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商用燃气灶具</w:t>
            </w:r>
          </w:p>
        </w:tc>
        <w:tc>
          <w:tcPr>
            <w:tcW w:w="792" w:type="pct"/>
            <w:noWrap w:val="0"/>
            <w:vAlign w:val="center"/>
          </w:tcPr>
          <w:p w14:paraId="4EE69FE0">
            <w:pPr>
              <w:widowControl/>
              <w:jc w:val="center"/>
              <w:rPr>
                <w:rFonts w:hint="eastAsia" w:ascii="宋体" w:hAnsi="宋体" w:cs="宋体"/>
                <w:color w:val="auto"/>
                <w:kern w:val="0"/>
                <w:sz w:val="18"/>
                <w:szCs w:val="18"/>
                <w:highlight w:val="none"/>
              </w:rPr>
            </w:pPr>
          </w:p>
        </w:tc>
        <w:tc>
          <w:tcPr>
            <w:tcW w:w="2244" w:type="pct"/>
            <w:noWrap w:val="0"/>
            <w:vAlign w:val="center"/>
          </w:tcPr>
          <w:p w14:paraId="63C9E5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《商用燃气灶具能效限定值及能效等级》（GB30531）</w:t>
            </w:r>
          </w:p>
        </w:tc>
      </w:tr>
      <w:tr w14:paraId="0DF6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14" w:type="pct"/>
            <w:vMerge w:val="restart"/>
            <w:noWrap w:val="0"/>
            <w:vAlign w:val="center"/>
          </w:tcPr>
          <w:p w14:paraId="74C1597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15</w:t>
            </w:r>
          </w:p>
        </w:tc>
        <w:tc>
          <w:tcPr>
            <w:tcW w:w="545" w:type="pct"/>
            <w:vMerge w:val="restart"/>
            <w:noWrap w:val="0"/>
            <w:vAlign w:val="center"/>
          </w:tcPr>
          <w:p w14:paraId="47096C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★A060805便器</w:t>
            </w:r>
          </w:p>
        </w:tc>
        <w:tc>
          <w:tcPr>
            <w:tcW w:w="802" w:type="pct"/>
            <w:noWrap w:val="0"/>
            <w:vAlign w:val="center"/>
          </w:tcPr>
          <w:p w14:paraId="671687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坐便器</w:t>
            </w:r>
          </w:p>
        </w:tc>
        <w:tc>
          <w:tcPr>
            <w:tcW w:w="792" w:type="pct"/>
            <w:noWrap w:val="0"/>
            <w:vAlign w:val="center"/>
          </w:tcPr>
          <w:p w14:paraId="40351298">
            <w:pPr>
              <w:widowControl/>
              <w:jc w:val="center"/>
              <w:rPr>
                <w:rFonts w:hint="eastAsia" w:ascii="宋体" w:hAnsi="宋体" w:cs="宋体"/>
                <w:color w:val="auto"/>
                <w:kern w:val="0"/>
                <w:sz w:val="18"/>
                <w:szCs w:val="18"/>
                <w:highlight w:val="none"/>
              </w:rPr>
            </w:pPr>
          </w:p>
        </w:tc>
        <w:tc>
          <w:tcPr>
            <w:tcW w:w="2244" w:type="pct"/>
            <w:noWrap w:val="0"/>
            <w:vAlign w:val="center"/>
          </w:tcPr>
          <w:p w14:paraId="0C77B6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《坐便器水效限定值及水效等级》（GB25502）</w:t>
            </w:r>
          </w:p>
        </w:tc>
      </w:tr>
      <w:tr w14:paraId="130A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vMerge w:val="continue"/>
            <w:noWrap w:val="0"/>
            <w:vAlign w:val="center"/>
          </w:tcPr>
          <w:p w14:paraId="0B41241A">
            <w:pPr>
              <w:widowControl/>
              <w:jc w:val="left"/>
              <w:rPr>
                <w:rFonts w:ascii="宋体" w:hAnsi="宋体" w:cs="宋体"/>
                <w:color w:val="auto"/>
                <w:kern w:val="0"/>
                <w:sz w:val="18"/>
                <w:szCs w:val="18"/>
                <w:highlight w:val="none"/>
              </w:rPr>
            </w:pPr>
          </w:p>
        </w:tc>
        <w:tc>
          <w:tcPr>
            <w:tcW w:w="545" w:type="pct"/>
            <w:vMerge w:val="continue"/>
            <w:noWrap w:val="0"/>
            <w:vAlign w:val="center"/>
          </w:tcPr>
          <w:p w14:paraId="03304E4E">
            <w:pPr>
              <w:widowControl/>
              <w:jc w:val="left"/>
              <w:rPr>
                <w:rFonts w:ascii="宋体" w:hAnsi="宋体" w:cs="宋体"/>
                <w:color w:val="auto"/>
                <w:kern w:val="0"/>
                <w:sz w:val="18"/>
                <w:szCs w:val="18"/>
                <w:highlight w:val="none"/>
              </w:rPr>
            </w:pPr>
          </w:p>
        </w:tc>
        <w:tc>
          <w:tcPr>
            <w:tcW w:w="802" w:type="pct"/>
            <w:noWrap w:val="0"/>
            <w:vAlign w:val="center"/>
          </w:tcPr>
          <w:p w14:paraId="0894147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蹲便器</w:t>
            </w:r>
          </w:p>
        </w:tc>
        <w:tc>
          <w:tcPr>
            <w:tcW w:w="792" w:type="pct"/>
            <w:noWrap w:val="0"/>
            <w:vAlign w:val="center"/>
          </w:tcPr>
          <w:p w14:paraId="7EB785D9">
            <w:pPr>
              <w:widowControl/>
              <w:jc w:val="center"/>
              <w:rPr>
                <w:rFonts w:hint="eastAsia" w:ascii="宋体" w:hAnsi="宋体" w:cs="宋体"/>
                <w:color w:val="auto"/>
                <w:kern w:val="0"/>
                <w:sz w:val="18"/>
                <w:szCs w:val="18"/>
                <w:highlight w:val="none"/>
              </w:rPr>
            </w:pPr>
          </w:p>
        </w:tc>
        <w:tc>
          <w:tcPr>
            <w:tcW w:w="2244" w:type="pct"/>
            <w:noWrap w:val="0"/>
            <w:vAlign w:val="center"/>
          </w:tcPr>
          <w:p w14:paraId="6A5F3B0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《蹲便器用水效率限定值及用水效率等级》（GB30717）</w:t>
            </w:r>
          </w:p>
        </w:tc>
      </w:tr>
      <w:tr w14:paraId="719A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vMerge w:val="continue"/>
            <w:noWrap w:val="0"/>
            <w:vAlign w:val="center"/>
          </w:tcPr>
          <w:p w14:paraId="4D4E1F22">
            <w:pPr>
              <w:widowControl/>
              <w:jc w:val="left"/>
              <w:rPr>
                <w:rFonts w:ascii="宋体" w:hAnsi="宋体" w:cs="宋体"/>
                <w:color w:val="auto"/>
                <w:kern w:val="0"/>
                <w:sz w:val="18"/>
                <w:szCs w:val="18"/>
                <w:highlight w:val="none"/>
              </w:rPr>
            </w:pPr>
          </w:p>
        </w:tc>
        <w:tc>
          <w:tcPr>
            <w:tcW w:w="545" w:type="pct"/>
            <w:vMerge w:val="continue"/>
            <w:noWrap w:val="0"/>
            <w:vAlign w:val="center"/>
          </w:tcPr>
          <w:p w14:paraId="16449FC0">
            <w:pPr>
              <w:widowControl/>
              <w:jc w:val="left"/>
              <w:rPr>
                <w:rFonts w:ascii="宋体" w:hAnsi="宋体" w:cs="宋体"/>
                <w:color w:val="auto"/>
                <w:kern w:val="0"/>
                <w:sz w:val="18"/>
                <w:szCs w:val="18"/>
                <w:highlight w:val="none"/>
              </w:rPr>
            </w:pPr>
          </w:p>
        </w:tc>
        <w:tc>
          <w:tcPr>
            <w:tcW w:w="802" w:type="pct"/>
            <w:noWrap w:val="0"/>
            <w:vAlign w:val="center"/>
          </w:tcPr>
          <w:p w14:paraId="1A4AF0D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小便器</w:t>
            </w:r>
          </w:p>
        </w:tc>
        <w:tc>
          <w:tcPr>
            <w:tcW w:w="792" w:type="pct"/>
            <w:noWrap w:val="0"/>
            <w:vAlign w:val="center"/>
          </w:tcPr>
          <w:p w14:paraId="1BFF3C65">
            <w:pPr>
              <w:widowControl/>
              <w:jc w:val="center"/>
              <w:rPr>
                <w:rFonts w:hint="eastAsia" w:ascii="宋体" w:hAnsi="宋体" w:cs="宋体"/>
                <w:color w:val="auto"/>
                <w:kern w:val="0"/>
                <w:sz w:val="18"/>
                <w:szCs w:val="18"/>
                <w:highlight w:val="none"/>
              </w:rPr>
            </w:pPr>
          </w:p>
        </w:tc>
        <w:tc>
          <w:tcPr>
            <w:tcW w:w="2244" w:type="pct"/>
            <w:noWrap w:val="0"/>
            <w:vAlign w:val="center"/>
          </w:tcPr>
          <w:p w14:paraId="356071F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《小便器用水效率限定值及用水效率等级》（GB28377）</w:t>
            </w:r>
          </w:p>
        </w:tc>
      </w:tr>
      <w:tr w14:paraId="2EAE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noWrap w:val="0"/>
            <w:vAlign w:val="center"/>
          </w:tcPr>
          <w:p w14:paraId="0E76C6A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16</w:t>
            </w:r>
          </w:p>
        </w:tc>
        <w:tc>
          <w:tcPr>
            <w:tcW w:w="545" w:type="pct"/>
            <w:noWrap w:val="0"/>
            <w:vAlign w:val="center"/>
          </w:tcPr>
          <w:p w14:paraId="5880EE8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★A060806水嘴</w:t>
            </w:r>
          </w:p>
        </w:tc>
        <w:tc>
          <w:tcPr>
            <w:tcW w:w="802" w:type="pct"/>
            <w:noWrap w:val="0"/>
            <w:vAlign w:val="center"/>
          </w:tcPr>
          <w:p w14:paraId="54BF970B">
            <w:pPr>
              <w:widowControl/>
              <w:jc w:val="center"/>
              <w:rPr>
                <w:rFonts w:hint="eastAsia" w:ascii="宋体" w:hAnsi="宋体" w:cs="宋体"/>
                <w:color w:val="auto"/>
                <w:kern w:val="0"/>
                <w:sz w:val="18"/>
                <w:szCs w:val="18"/>
                <w:highlight w:val="none"/>
              </w:rPr>
            </w:pPr>
          </w:p>
        </w:tc>
        <w:tc>
          <w:tcPr>
            <w:tcW w:w="792" w:type="pct"/>
            <w:noWrap w:val="0"/>
            <w:vAlign w:val="center"/>
          </w:tcPr>
          <w:p w14:paraId="5C9C3B9F">
            <w:pPr>
              <w:widowControl/>
              <w:jc w:val="center"/>
              <w:rPr>
                <w:rFonts w:hint="eastAsia" w:ascii="宋体" w:hAnsi="宋体" w:cs="宋体"/>
                <w:color w:val="auto"/>
                <w:kern w:val="0"/>
                <w:sz w:val="18"/>
                <w:szCs w:val="18"/>
                <w:highlight w:val="none"/>
              </w:rPr>
            </w:pPr>
          </w:p>
        </w:tc>
        <w:tc>
          <w:tcPr>
            <w:tcW w:w="2244" w:type="pct"/>
            <w:noWrap w:val="0"/>
            <w:vAlign w:val="center"/>
          </w:tcPr>
          <w:p w14:paraId="22DCB83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《水嘴用水效率限定值及用水效率等级》（GB 25501）</w:t>
            </w:r>
          </w:p>
        </w:tc>
      </w:tr>
      <w:tr w14:paraId="2EF3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noWrap w:val="0"/>
            <w:vAlign w:val="center"/>
          </w:tcPr>
          <w:p w14:paraId="155C81B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17</w:t>
            </w:r>
          </w:p>
        </w:tc>
        <w:tc>
          <w:tcPr>
            <w:tcW w:w="545" w:type="pct"/>
            <w:noWrap w:val="0"/>
            <w:vAlign w:val="center"/>
          </w:tcPr>
          <w:p w14:paraId="574A84E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A060807便器冲洗阀</w:t>
            </w:r>
          </w:p>
        </w:tc>
        <w:tc>
          <w:tcPr>
            <w:tcW w:w="802" w:type="pct"/>
            <w:noWrap w:val="0"/>
            <w:vAlign w:val="center"/>
          </w:tcPr>
          <w:p w14:paraId="60636EF6">
            <w:pPr>
              <w:widowControl/>
              <w:jc w:val="center"/>
              <w:rPr>
                <w:rFonts w:hint="eastAsia" w:ascii="宋体" w:hAnsi="宋体" w:cs="宋体"/>
                <w:color w:val="auto"/>
                <w:kern w:val="0"/>
                <w:sz w:val="18"/>
                <w:szCs w:val="18"/>
                <w:highlight w:val="none"/>
              </w:rPr>
            </w:pPr>
          </w:p>
        </w:tc>
        <w:tc>
          <w:tcPr>
            <w:tcW w:w="792" w:type="pct"/>
            <w:noWrap w:val="0"/>
            <w:vAlign w:val="center"/>
          </w:tcPr>
          <w:p w14:paraId="2FB400CA">
            <w:pPr>
              <w:widowControl/>
              <w:jc w:val="center"/>
              <w:rPr>
                <w:rFonts w:hint="eastAsia" w:ascii="宋体" w:hAnsi="宋体" w:cs="宋体"/>
                <w:color w:val="auto"/>
                <w:kern w:val="0"/>
                <w:sz w:val="18"/>
                <w:szCs w:val="18"/>
                <w:highlight w:val="none"/>
              </w:rPr>
            </w:pPr>
          </w:p>
        </w:tc>
        <w:tc>
          <w:tcPr>
            <w:tcW w:w="2244" w:type="pct"/>
            <w:noWrap w:val="0"/>
            <w:vAlign w:val="center"/>
          </w:tcPr>
          <w:p w14:paraId="4EDA64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《便器冲洗阀用水效率限定值及用水效率等级》（GB28379）</w:t>
            </w:r>
          </w:p>
        </w:tc>
      </w:tr>
      <w:tr w14:paraId="3DF7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4" w:type="pct"/>
            <w:noWrap w:val="0"/>
            <w:vAlign w:val="center"/>
          </w:tcPr>
          <w:p w14:paraId="3CF6784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18</w:t>
            </w:r>
          </w:p>
        </w:tc>
        <w:tc>
          <w:tcPr>
            <w:tcW w:w="545" w:type="pct"/>
            <w:noWrap w:val="0"/>
            <w:vAlign w:val="center"/>
          </w:tcPr>
          <w:p w14:paraId="1CDA454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A060810淋浴器</w:t>
            </w:r>
          </w:p>
        </w:tc>
        <w:tc>
          <w:tcPr>
            <w:tcW w:w="802" w:type="pct"/>
            <w:noWrap w:val="0"/>
            <w:vAlign w:val="center"/>
          </w:tcPr>
          <w:p w14:paraId="6BA79F94">
            <w:pPr>
              <w:widowControl/>
              <w:jc w:val="center"/>
              <w:rPr>
                <w:rFonts w:hint="eastAsia" w:ascii="宋体" w:hAnsi="宋体" w:cs="宋体"/>
                <w:color w:val="auto"/>
                <w:kern w:val="0"/>
                <w:sz w:val="18"/>
                <w:szCs w:val="18"/>
                <w:highlight w:val="none"/>
              </w:rPr>
            </w:pPr>
          </w:p>
        </w:tc>
        <w:tc>
          <w:tcPr>
            <w:tcW w:w="792" w:type="pct"/>
            <w:noWrap w:val="0"/>
            <w:vAlign w:val="center"/>
          </w:tcPr>
          <w:p w14:paraId="21BE32D8">
            <w:pPr>
              <w:widowControl/>
              <w:jc w:val="center"/>
              <w:rPr>
                <w:rFonts w:hint="eastAsia" w:ascii="宋体" w:hAnsi="宋体" w:cs="宋体"/>
                <w:color w:val="auto"/>
                <w:kern w:val="0"/>
                <w:sz w:val="18"/>
                <w:szCs w:val="18"/>
                <w:highlight w:val="none"/>
              </w:rPr>
            </w:pPr>
          </w:p>
        </w:tc>
        <w:tc>
          <w:tcPr>
            <w:tcW w:w="2244" w:type="pct"/>
            <w:noWrap w:val="0"/>
            <w:vAlign w:val="center"/>
          </w:tcPr>
          <w:p w14:paraId="1382FD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《淋浴器用水效率限定值及用水效率等级》（GB28378）</w:t>
            </w:r>
          </w:p>
        </w:tc>
      </w:tr>
    </w:tbl>
    <w:p w14:paraId="1212BF81">
      <w:pPr>
        <w:rPr>
          <w:rFonts w:ascii="宋体" w:hAnsi="宋体" w:cs="宋体"/>
          <w:color w:val="auto"/>
          <w:kern w:val="21"/>
          <w:sz w:val="20"/>
          <w:szCs w:val="20"/>
          <w:highlight w:val="none"/>
        </w:rPr>
      </w:pPr>
    </w:p>
    <w:p w14:paraId="2ABE0F8B">
      <w:pPr>
        <w:pStyle w:val="14"/>
        <w:spacing w:after="0" w:line="360" w:lineRule="auto"/>
        <w:rPr>
          <w:rFonts w:ascii="宋体" w:hAnsi="宋体" w:cs="宋体"/>
          <w:color w:val="auto"/>
          <w:kern w:val="21"/>
          <w:sz w:val="24"/>
          <w:highlight w:val="none"/>
        </w:rPr>
      </w:pPr>
      <w:r>
        <w:rPr>
          <w:rFonts w:hint="eastAsia" w:ascii="宋体" w:hAnsi="宋体" w:cs="宋体"/>
          <w:color w:val="auto"/>
          <w:kern w:val="21"/>
          <w:sz w:val="24"/>
          <w:highlight w:val="none"/>
        </w:rPr>
        <w:t>注：1.节能产品认证应依据相关国家标准的最新版本，依据国家标准中二级能效（水效）指标。</w:t>
      </w:r>
    </w:p>
    <w:p w14:paraId="3593A256">
      <w:pPr>
        <w:pStyle w:val="18"/>
        <w:spacing w:line="360" w:lineRule="auto"/>
        <w:jc w:val="left"/>
        <w:rPr>
          <w:rFonts w:hAnsi="宋体" w:cs="宋体"/>
          <w:color w:val="auto"/>
          <w:kern w:val="21"/>
          <w:sz w:val="32"/>
          <w:szCs w:val="32"/>
          <w:highlight w:val="none"/>
        </w:rPr>
      </w:pPr>
      <w:r>
        <w:rPr>
          <w:rFonts w:hint="eastAsia" w:hAnsi="宋体" w:cs="宋体"/>
          <w:color w:val="auto"/>
          <w:kern w:val="21"/>
          <w:sz w:val="24"/>
          <w:szCs w:val="24"/>
          <w:highlight w:val="none"/>
        </w:rPr>
        <w:t xml:space="preserve">    2.以“★”标注的为政府强制采购产品。</w:t>
      </w:r>
      <w:r>
        <w:rPr>
          <w:rFonts w:hint="eastAsia" w:hAnsi="宋体" w:cs="宋体"/>
          <w:color w:val="auto"/>
          <w:kern w:val="21"/>
          <w:highlight w:val="none"/>
        </w:rPr>
        <w:br w:type="page"/>
      </w:r>
      <w:r>
        <w:rPr>
          <w:rFonts w:hint="eastAsia" w:hAnsi="宋体" w:cs="宋体"/>
          <w:b/>
          <w:bCs/>
          <w:color w:val="auto"/>
          <w:kern w:val="21"/>
          <w:sz w:val="32"/>
          <w:szCs w:val="32"/>
          <w:highlight w:val="none"/>
        </w:rPr>
        <w:t>附件2：</w:t>
      </w:r>
    </w:p>
    <w:p w14:paraId="684DFDCA">
      <w:pPr>
        <w:spacing w:line="528" w:lineRule="exact"/>
        <w:jc w:val="center"/>
        <w:rPr>
          <w:rFonts w:ascii="宋体" w:hAnsi="宋体" w:cs="宋体"/>
          <w:b/>
          <w:bCs/>
          <w:color w:val="auto"/>
          <w:kern w:val="21"/>
          <w:sz w:val="40"/>
          <w:szCs w:val="40"/>
          <w:highlight w:val="none"/>
        </w:rPr>
      </w:pPr>
      <w:r>
        <w:rPr>
          <w:rFonts w:hint="eastAsia" w:ascii="宋体" w:hAnsi="宋体" w:cs="宋体"/>
          <w:b/>
          <w:bCs/>
          <w:color w:val="auto"/>
          <w:kern w:val="21"/>
          <w:sz w:val="40"/>
          <w:szCs w:val="40"/>
          <w:highlight w:val="none"/>
        </w:rPr>
        <w:t>中小微企业划型标准</w:t>
      </w:r>
    </w:p>
    <w:tbl>
      <w:tblPr>
        <w:tblStyle w:val="34"/>
        <w:tblW w:w="9497" w:type="dxa"/>
        <w:jc w:val="center"/>
        <w:tblLayout w:type="fixed"/>
        <w:tblCellMar>
          <w:top w:w="0" w:type="dxa"/>
          <w:left w:w="108" w:type="dxa"/>
          <w:bottom w:w="0" w:type="dxa"/>
          <w:right w:w="108" w:type="dxa"/>
        </w:tblCellMar>
      </w:tblPr>
      <w:tblGrid>
        <w:gridCol w:w="1985"/>
        <w:gridCol w:w="1709"/>
        <w:gridCol w:w="1126"/>
        <w:gridCol w:w="1842"/>
        <w:gridCol w:w="1701"/>
        <w:gridCol w:w="1134"/>
      </w:tblGrid>
      <w:tr w14:paraId="17EE60A4">
        <w:tblPrEx>
          <w:tblCellMar>
            <w:top w:w="0" w:type="dxa"/>
            <w:left w:w="108" w:type="dxa"/>
            <w:bottom w:w="0" w:type="dxa"/>
            <w:right w:w="108" w:type="dxa"/>
          </w:tblCellMar>
        </w:tblPrEx>
        <w:trPr>
          <w:trHeight w:val="340"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29AA3447">
            <w:pPr>
              <w:widowControl/>
              <w:jc w:val="center"/>
              <w:rPr>
                <w:rFonts w:ascii="宋体" w:hAnsi="宋体" w:cs="宋体"/>
                <w:b/>
                <w:color w:val="auto"/>
                <w:kern w:val="21"/>
                <w:sz w:val="21"/>
                <w:szCs w:val="21"/>
                <w:highlight w:val="none"/>
              </w:rPr>
            </w:pPr>
            <w:r>
              <w:rPr>
                <w:rFonts w:hint="eastAsia" w:ascii="宋体" w:hAnsi="宋体" w:cs="宋体"/>
                <w:b/>
                <w:color w:val="auto"/>
                <w:kern w:val="21"/>
                <w:sz w:val="21"/>
                <w:szCs w:val="21"/>
                <w:highlight w:val="none"/>
              </w:rPr>
              <w:t>行业名称</w:t>
            </w:r>
          </w:p>
        </w:tc>
        <w:tc>
          <w:tcPr>
            <w:tcW w:w="1709" w:type="dxa"/>
            <w:tcBorders>
              <w:top w:val="single" w:color="auto" w:sz="4" w:space="0"/>
              <w:left w:val="nil"/>
              <w:bottom w:val="single" w:color="auto" w:sz="4" w:space="0"/>
              <w:right w:val="single" w:color="auto" w:sz="4" w:space="0"/>
            </w:tcBorders>
            <w:noWrap w:val="0"/>
            <w:vAlign w:val="center"/>
          </w:tcPr>
          <w:p w14:paraId="3346F1C9">
            <w:pPr>
              <w:widowControl/>
              <w:jc w:val="center"/>
              <w:rPr>
                <w:rFonts w:ascii="宋体" w:hAnsi="宋体" w:cs="宋体"/>
                <w:b/>
                <w:color w:val="auto"/>
                <w:kern w:val="21"/>
                <w:sz w:val="21"/>
                <w:szCs w:val="21"/>
                <w:highlight w:val="none"/>
              </w:rPr>
            </w:pPr>
            <w:r>
              <w:rPr>
                <w:rFonts w:hint="eastAsia" w:ascii="宋体" w:hAnsi="宋体" w:cs="宋体"/>
                <w:b/>
                <w:color w:val="auto"/>
                <w:kern w:val="21"/>
                <w:sz w:val="21"/>
                <w:szCs w:val="21"/>
                <w:highlight w:val="none"/>
              </w:rPr>
              <w:t>指标名称</w:t>
            </w:r>
          </w:p>
        </w:tc>
        <w:tc>
          <w:tcPr>
            <w:tcW w:w="1126" w:type="dxa"/>
            <w:tcBorders>
              <w:top w:val="single" w:color="auto" w:sz="4" w:space="0"/>
              <w:left w:val="nil"/>
              <w:bottom w:val="single" w:color="auto" w:sz="4" w:space="0"/>
              <w:right w:val="single" w:color="auto" w:sz="4" w:space="0"/>
            </w:tcBorders>
            <w:noWrap w:val="0"/>
            <w:vAlign w:val="center"/>
          </w:tcPr>
          <w:p w14:paraId="0D73A338">
            <w:pPr>
              <w:widowControl/>
              <w:jc w:val="center"/>
              <w:rPr>
                <w:rFonts w:ascii="宋体" w:hAnsi="宋体" w:cs="宋体"/>
                <w:b/>
                <w:color w:val="auto"/>
                <w:kern w:val="21"/>
                <w:sz w:val="21"/>
                <w:szCs w:val="21"/>
                <w:highlight w:val="none"/>
              </w:rPr>
            </w:pPr>
            <w:r>
              <w:rPr>
                <w:rFonts w:hint="eastAsia" w:ascii="宋体" w:hAnsi="宋体" w:cs="宋体"/>
                <w:b/>
                <w:color w:val="auto"/>
                <w:kern w:val="21"/>
                <w:sz w:val="21"/>
                <w:szCs w:val="21"/>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78753A42">
            <w:pPr>
              <w:widowControl/>
              <w:jc w:val="center"/>
              <w:rPr>
                <w:rFonts w:ascii="宋体" w:hAnsi="宋体" w:cs="宋体"/>
                <w:b/>
                <w:color w:val="auto"/>
                <w:kern w:val="21"/>
                <w:sz w:val="21"/>
                <w:szCs w:val="21"/>
                <w:highlight w:val="none"/>
              </w:rPr>
            </w:pPr>
            <w:r>
              <w:rPr>
                <w:rFonts w:hint="eastAsia" w:ascii="宋体" w:hAnsi="宋体" w:cs="宋体"/>
                <w:b/>
                <w:color w:val="auto"/>
                <w:kern w:val="21"/>
                <w:sz w:val="21"/>
                <w:szCs w:val="21"/>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1522ABE0">
            <w:pPr>
              <w:widowControl/>
              <w:jc w:val="center"/>
              <w:rPr>
                <w:rFonts w:ascii="宋体" w:hAnsi="宋体" w:cs="宋体"/>
                <w:b/>
                <w:color w:val="auto"/>
                <w:kern w:val="21"/>
                <w:sz w:val="21"/>
                <w:szCs w:val="21"/>
                <w:highlight w:val="none"/>
              </w:rPr>
            </w:pPr>
            <w:r>
              <w:rPr>
                <w:rFonts w:hint="eastAsia" w:ascii="宋体" w:hAnsi="宋体" w:cs="宋体"/>
                <w:b/>
                <w:color w:val="auto"/>
                <w:kern w:val="21"/>
                <w:sz w:val="21"/>
                <w:szCs w:val="21"/>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7D874EA2">
            <w:pPr>
              <w:widowControl/>
              <w:jc w:val="center"/>
              <w:rPr>
                <w:rFonts w:ascii="宋体" w:hAnsi="宋体" w:cs="宋体"/>
                <w:b/>
                <w:color w:val="auto"/>
                <w:kern w:val="21"/>
                <w:sz w:val="21"/>
                <w:szCs w:val="21"/>
                <w:highlight w:val="none"/>
              </w:rPr>
            </w:pPr>
            <w:r>
              <w:rPr>
                <w:rFonts w:hint="eastAsia" w:ascii="宋体" w:hAnsi="宋体" w:cs="宋体"/>
                <w:b/>
                <w:color w:val="auto"/>
                <w:kern w:val="21"/>
                <w:sz w:val="21"/>
                <w:szCs w:val="21"/>
                <w:highlight w:val="none"/>
              </w:rPr>
              <w:t>微型</w:t>
            </w:r>
          </w:p>
        </w:tc>
      </w:tr>
      <w:tr w14:paraId="6A4ABAB5">
        <w:tblPrEx>
          <w:tblCellMar>
            <w:top w:w="0" w:type="dxa"/>
            <w:left w:w="108" w:type="dxa"/>
            <w:bottom w:w="0" w:type="dxa"/>
            <w:right w:w="108" w:type="dxa"/>
          </w:tblCellMar>
        </w:tblPrEx>
        <w:trPr>
          <w:trHeight w:val="340" w:hRule="atLeast"/>
          <w:jc w:val="center"/>
        </w:trPr>
        <w:tc>
          <w:tcPr>
            <w:tcW w:w="1985" w:type="dxa"/>
            <w:tcBorders>
              <w:top w:val="nil"/>
              <w:left w:val="single" w:color="auto" w:sz="4" w:space="0"/>
              <w:bottom w:val="single" w:color="auto" w:sz="4" w:space="0"/>
              <w:right w:val="single" w:color="auto" w:sz="4" w:space="0"/>
            </w:tcBorders>
            <w:noWrap w:val="0"/>
            <w:vAlign w:val="bottom"/>
          </w:tcPr>
          <w:p w14:paraId="7C9CE314">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农、林、牧、渔</w:t>
            </w:r>
          </w:p>
        </w:tc>
        <w:tc>
          <w:tcPr>
            <w:tcW w:w="1709" w:type="dxa"/>
            <w:tcBorders>
              <w:top w:val="nil"/>
              <w:left w:val="nil"/>
              <w:bottom w:val="single" w:color="auto" w:sz="4" w:space="0"/>
              <w:right w:val="single" w:color="auto" w:sz="4" w:space="0"/>
            </w:tcBorders>
            <w:noWrap w:val="0"/>
            <w:vAlign w:val="center"/>
          </w:tcPr>
          <w:p w14:paraId="4756D5A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1126" w:type="dxa"/>
            <w:tcBorders>
              <w:top w:val="nil"/>
              <w:left w:val="nil"/>
              <w:bottom w:val="single" w:color="auto" w:sz="4" w:space="0"/>
              <w:right w:val="single" w:color="auto" w:sz="4" w:space="0"/>
            </w:tcBorders>
            <w:noWrap w:val="0"/>
            <w:vAlign w:val="center"/>
          </w:tcPr>
          <w:p w14:paraId="3C0AA10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32BE5E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4349A25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0676FF5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Y＜50</w:t>
            </w:r>
          </w:p>
        </w:tc>
      </w:tr>
      <w:tr w14:paraId="1D41B41E">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33A60A8">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工业</w:t>
            </w:r>
          </w:p>
        </w:tc>
        <w:tc>
          <w:tcPr>
            <w:tcW w:w="1709" w:type="dxa"/>
            <w:tcBorders>
              <w:top w:val="nil"/>
              <w:left w:val="nil"/>
              <w:bottom w:val="single" w:color="auto" w:sz="4" w:space="0"/>
              <w:right w:val="single" w:color="auto" w:sz="4" w:space="0"/>
            </w:tcBorders>
            <w:noWrap w:val="0"/>
            <w:vAlign w:val="center"/>
          </w:tcPr>
          <w:p w14:paraId="4B298CF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1126" w:type="dxa"/>
            <w:tcBorders>
              <w:top w:val="nil"/>
              <w:left w:val="nil"/>
              <w:bottom w:val="single" w:color="auto" w:sz="4" w:space="0"/>
              <w:right w:val="single" w:color="auto" w:sz="4" w:space="0"/>
            </w:tcBorders>
            <w:noWrap w:val="0"/>
            <w:vAlign w:val="center"/>
          </w:tcPr>
          <w:p w14:paraId="40CA24B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CFB968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43B8BF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0E7D77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X＜20</w:t>
            </w:r>
          </w:p>
        </w:tc>
      </w:tr>
      <w:tr w14:paraId="678DEA10">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D3A1358">
            <w:pPr>
              <w:widowControl/>
              <w:jc w:val="left"/>
              <w:rPr>
                <w:rFonts w:ascii="宋体" w:hAnsi="宋体" w:cs="宋体"/>
                <w:b/>
                <w:bCs/>
                <w:color w:val="auto"/>
                <w:kern w:val="21"/>
                <w:sz w:val="18"/>
                <w:szCs w:val="18"/>
                <w:highlight w:val="none"/>
              </w:rPr>
            </w:pPr>
          </w:p>
        </w:tc>
        <w:tc>
          <w:tcPr>
            <w:tcW w:w="1709" w:type="dxa"/>
            <w:tcBorders>
              <w:top w:val="nil"/>
              <w:left w:val="nil"/>
              <w:bottom w:val="single" w:color="auto" w:sz="4" w:space="0"/>
              <w:right w:val="single" w:color="auto" w:sz="4" w:space="0"/>
            </w:tcBorders>
            <w:noWrap w:val="0"/>
            <w:vAlign w:val="center"/>
          </w:tcPr>
          <w:p w14:paraId="2CC313C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1126" w:type="dxa"/>
            <w:tcBorders>
              <w:top w:val="nil"/>
              <w:left w:val="nil"/>
              <w:bottom w:val="single" w:color="auto" w:sz="4" w:space="0"/>
              <w:right w:val="single" w:color="auto" w:sz="4" w:space="0"/>
            </w:tcBorders>
            <w:noWrap w:val="0"/>
            <w:vAlign w:val="center"/>
          </w:tcPr>
          <w:p w14:paraId="1435892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A4FA4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416526A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7A9CA36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Y＜300</w:t>
            </w:r>
          </w:p>
        </w:tc>
      </w:tr>
      <w:tr w14:paraId="6927AE43">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34243D4">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建筑业</w:t>
            </w:r>
          </w:p>
        </w:tc>
        <w:tc>
          <w:tcPr>
            <w:tcW w:w="1709" w:type="dxa"/>
            <w:tcBorders>
              <w:top w:val="nil"/>
              <w:left w:val="nil"/>
              <w:bottom w:val="single" w:color="auto" w:sz="4" w:space="0"/>
              <w:right w:val="single" w:color="auto" w:sz="4" w:space="0"/>
            </w:tcBorders>
            <w:noWrap w:val="0"/>
            <w:vAlign w:val="center"/>
          </w:tcPr>
          <w:p w14:paraId="732FCCF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1126" w:type="dxa"/>
            <w:tcBorders>
              <w:top w:val="nil"/>
              <w:left w:val="nil"/>
              <w:bottom w:val="single" w:color="auto" w:sz="4" w:space="0"/>
              <w:right w:val="single" w:color="auto" w:sz="4" w:space="0"/>
            </w:tcBorders>
            <w:noWrap w:val="0"/>
            <w:vAlign w:val="center"/>
          </w:tcPr>
          <w:p w14:paraId="618BFF4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C685C2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577AE2C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48236F0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Y＜300</w:t>
            </w:r>
          </w:p>
        </w:tc>
      </w:tr>
      <w:tr w14:paraId="4285D933">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6E917CE">
            <w:pPr>
              <w:widowControl/>
              <w:jc w:val="left"/>
              <w:rPr>
                <w:rFonts w:ascii="宋体" w:hAnsi="宋体" w:cs="宋体"/>
                <w:b/>
                <w:bCs/>
                <w:color w:val="auto"/>
                <w:kern w:val="21"/>
                <w:sz w:val="18"/>
                <w:szCs w:val="18"/>
                <w:highlight w:val="none"/>
              </w:rPr>
            </w:pPr>
          </w:p>
        </w:tc>
        <w:tc>
          <w:tcPr>
            <w:tcW w:w="1709" w:type="dxa"/>
            <w:tcBorders>
              <w:top w:val="nil"/>
              <w:left w:val="nil"/>
              <w:bottom w:val="single" w:color="auto" w:sz="4" w:space="0"/>
              <w:right w:val="single" w:color="auto" w:sz="4" w:space="0"/>
            </w:tcBorders>
            <w:noWrap w:val="0"/>
            <w:vAlign w:val="center"/>
          </w:tcPr>
          <w:p w14:paraId="372495B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资产总额（Z）</w:t>
            </w:r>
          </w:p>
        </w:tc>
        <w:tc>
          <w:tcPr>
            <w:tcW w:w="1126" w:type="dxa"/>
            <w:tcBorders>
              <w:top w:val="nil"/>
              <w:left w:val="nil"/>
              <w:bottom w:val="single" w:color="auto" w:sz="4" w:space="0"/>
              <w:right w:val="single" w:color="auto" w:sz="4" w:space="0"/>
            </w:tcBorders>
            <w:noWrap w:val="0"/>
            <w:vAlign w:val="center"/>
          </w:tcPr>
          <w:p w14:paraId="6C9EAD4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DA026F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1643265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6CA0DF2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Z＜300</w:t>
            </w:r>
          </w:p>
        </w:tc>
      </w:tr>
      <w:tr w14:paraId="627A9A81">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E63E69D">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批发业</w:t>
            </w:r>
          </w:p>
        </w:tc>
        <w:tc>
          <w:tcPr>
            <w:tcW w:w="1709" w:type="dxa"/>
            <w:tcBorders>
              <w:top w:val="nil"/>
              <w:left w:val="nil"/>
              <w:bottom w:val="single" w:color="auto" w:sz="4" w:space="0"/>
              <w:right w:val="single" w:color="auto" w:sz="4" w:space="0"/>
            </w:tcBorders>
            <w:noWrap w:val="0"/>
            <w:vAlign w:val="center"/>
          </w:tcPr>
          <w:p w14:paraId="1070483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1126" w:type="dxa"/>
            <w:tcBorders>
              <w:top w:val="nil"/>
              <w:left w:val="nil"/>
              <w:bottom w:val="single" w:color="auto" w:sz="4" w:space="0"/>
              <w:right w:val="single" w:color="auto" w:sz="4" w:space="0"/>
            </w:tcBorders>
            <w:noWrap w:val="0"/>
            <w:vAlign w:val="center"/>
          </w:tcPr>
          <w:p w14:paraId="7F62D84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ACFF83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1EC407B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5FDE9D7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X＜5</w:t>
            </w:r>
          </w:p>
        </w:tc>
      </w:tr>
      <w:tr w14:paraId="3B9529B7">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0F7355F">
            <w:pPr>
              <w:widowControl/>
              <w:jc w:val="left"/>
              <w:rPr>
                <w:rFonts w:ascii="宋体" w:hAnsi="宋体" w:cs="宋体"/>
                <w:b/>
                <w:bCs/>
                <w:color w:val="auto"/>
                <w:kern w:val="21"/>
                <w:sz w:val="18"/>
                <w:szCs w:val="18"/>
                <w:highlight w:val="none"/>
              </w:rPr>
            </w:pPr>
          </w:p>
        </w:tc>
        <w:tc>
          <w:tcPr>
            <w:tcW w:w="1709" w:type="dxa"/>
            <w:tcBorders>
              <w:top w:val="nil"/>
              <w:left w:val="nil"/>
              <w:bottom w:val="single" w:color="auto" w:sz="4" w:space="0"/>
              <w:right w:val="single" w:color="auto" w:sz="4" w:space="0"/>
            </w:tcBorders>
            <w:noWrap w:val="0"/>
            <w:vAlign w:val="center"/>
          </w:tcPr>
          <w:p w14:paraId="3214B1D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1126" w:type="dxa"/>
            <w:tcBorders>
              <w:top w:val="nil"/>
              <w:left w:val="nil"/>
              <w:bottom w:val="single" w:color="auto" w:sz="4" w:space="0"/>
              <w:right w:val="single" w:color="auto" w:sz="4" w:space="0"/>
            </w:tcBorders>
            <w:noWrap w:val="0"/>
            <w:vAlign w:val="center"/>
          </w:tcPr>
          <w:p w14:paraId="74CA52A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08BC45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61F46C6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6120DE8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Y＜1000</w:t>
            </w:r>
          </w:p>
        </w:tc>
      </w:tr>
      <w:tr w14:paraId="04827E39">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F8B712F">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零售业</w:t>
            </w:r>
          </w:p>
        </w:tc>
        <w:tc>
          <w:tcPr>
            <w:tcW w:w="1709" w:type="dxa"/>
            <w:tcBorders>
              <w:top w:val="nil"/>
              <w:left w:val="nil"/>
              <w:bottom w:val="single" w:color="auto" w:sz="4" w:space="0"/>
              <w:right w:val="single" w:color="auto" w:sz="4" w:space="0"/>
            </w:tcBorders>
            <w:noWrap w:val="0"/>
            <w:vAlign w:val="center"/>
          </w:tcPr>
          <w:p w14:paraId="4FC1BF5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1126" w:type="dxa"/>
            <w:tcBorders>
              <w:top w:val="nil"/>
              <w:left w:val="nil"/>
              <w:bottom w:val="single" w:color="auto" w:sz="4" w:space="0"/>
              <w:right w:val="single" w:color="auto" w:sz="4" w:space="0"/>
            </w:tcBorders>
            <w:noWrap w:val="0"/>
            <w:vAlign w:val="center"/>
          </w:tcPr>
          <w:p w14:paraId="3A3FF38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AF610A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183803C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2546CFF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2B82649B">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2ED998C">
            <w:pPr>
              <w:widowControl/>
              <w:jc w:val="left"/>
              <w:rPr>
                <w:rFonts w:ascii="宋体" w:hAnsi="宋体" w:cs="宋体"/>
                <w:b/>
                <w:bCs/>
                <w:color w:val="auto"/>
                <w:kern w:val="21"/>
                <w:sz w:val="18"/>
                <w:szCs w:val="18"/>
                <w:highlight w:val="none"/>
              </w:rPr>
            </w:pPr>
          </w:p>
        </w:tc>
        <w:tc>
          <w:tcPr>
            <w:tcW w:w="1709" w:type="dxa"/>
            <w:tcBorders>
              <w:top w:val="nil"/>
              <w:left w:val="nil"/>
              <w:bottom w:val="single" w:color="auto" w:sz="4" w:space="0"/>
              <w:right w:val="single" w:color="auto" w:sz="4" w:space="0"/>
            </w:tcBorders>
            <w:noWrap w:val="0"/>
            <w:vAlign w:val="center"/>
          </w:tcPr>
          <w:p w14:paraId="1419A2E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1126" w:type="dxa"/>
            <w:tcBorders>
              <w:top w:val="nil"/>
              <w:left w:val="nil"/>
              <w:bottom w:val="single" w:color="auto" w:sz="4" w:space="0"/>
              <w:right w:val="single" w:color="auto" w:sz="4" w:space="0"/>
            </w:tcBorders>
            <w:noWrap w:val="0"/>
            <w:vAlign w:val="center"/>
          </w:tcPr>
          <w:p w14:paraId="63A60D4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0A3D8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717D0A3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5B5358F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34E59BF6">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7EA7309">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交通运输业</w:t>
            </w:r>
          </w:p>
        </w:tc>
        <w:tc>
          <w:tcPr>
            <w:tcW w:w="1709" w:type="dxa"/>
            <w:tcBorders>
              <w:top w:val="nil"/>
              <w:left w:val="nil"/>
              <w:bottom w:val="single" w:color="auto" w:sz="4" w:space="0"/>
              <w:right w:val="single" w:color="auto" w:sz="4" w:space="0"/>
            </w:tcBorders>
            <w:noWrap w:val="0"/>
            <w:vAlign w:val="center"/>
          </w:tcPr>
          <w:p w14:paraId="179A101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1126" w:type="dxa"/>
            <w:tcBorders>
              <w:top w:val="nil"/>
              <w:left w:val="nil"/>
              <w:bottom w:val="single" w:color="auto" w:sz="4" w:space="0"/>
              <w:right w:val="single" w:color="auto" w:sz="4" w:space="0"/>
            </w:tcBorders>
            <w:noWrap w:val="0"/>
            <w:vAlign w:val="center"/>
          </w:tcPr>
          <w:p w14:paraId="3A3564D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0FE9B3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259DECE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8F1D87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X＜20</w:t>
            </w:r>
          </w:p>
        </w:tc>
      </w:tr>
      <w:tr w14:paraId="17819AEC">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45FD71A">
            <w:pPr>
              <w:widowControl/>
              <w:jc w:val="left"/>
              <w:rPr>
                <w:rFonts w:ascii="宋体" w:hAnsi="宋体" w:cs="宋体"/>
                <w:b/>
                <w:bCs/>
                <w:color w:val="auto"/>
                <w:kern w:val="21"/>
                <w:sz w:val="18"/>
                <w:szCs w:val="18"/>
                <w:highlight w:val="none"/>
              </w:rPr>
            </w:pPr>
          </w:p>
        </w:tc>
        <w:tc>
          <w:tcPr>
            <w:tcW w:w="1709" w:type="dxa"/>
            <w:tcBorders>
              <w:top w:val="nil"/>
              <w:left w:val="nil"/>
              <w:bottom w:val="single" w:color="auto" w:sz="4" w:space="0"/>
              <w:right w:val="single" w:color="auto" w:sz="4" w:space="0"/>
            </w:tcBorders>
            <w:noWrap w:val="0"/>
            <w:vAlign w:val="center"/>
          </w:tcPr>
          <w:p w14:paraId="19AD851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1126" w:type="dxa"/>
            <w:tcBorders>
              <w:top w:val="nil"/>
              <w:left w:val="nil"/>
              <w:bottom w:val="single" w:color="auto" w:sz="4" w:space="0"/>
              <w:right w:val="single" w:color="auto" w:sz="4" w:space="0"/>
            </w:tcBorders>
            <w:noWrap w:val="0"/>
            <w:vAlign w:val="center"/>
          </w:tcPr>
          <w:p w14:paraId="3A0391D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C9AE4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0A4D682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416F709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Y＜200</w:t>
            </w:r>
          </w:p>
        </w:tc>
      </w:tr>
      <w:tr w14:paraId="33E009DC">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1AE09C5">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仓储业</w:t>
            </w:r>
          </w:p>
        </w:tc>
        <w:tc>
          <w:tcPr>
            <w:tcW w:w="1709" w:type="dxa"/>
            <w:tcBorders>
              <w:top w:val="nil"/>
              <w:left w:val="nil"/>
              <w:bottom w:val="single" w:color="auto" w:sz="4" w:space="0"/>
              <w:right w:val="single" w:color="auto" w:sz="4" w:space="0"/>
            </w:tcBorders>
            <w:noWrap w:val="0"/>
            <w:vAlign w:val="center"/>
          </w:tcPr>
          <w:p w14:paraId="442F5E2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1126" w:type="dxa"/>
            <w:tcBorders>
              <w:top w:val="nil"/>
              <w:left w:val="nil"/>
              <w:bottom w:val="single" w:color="auto" w:sz="4" w:space="0"/>
              <w:right w:val="single" w:color="auto" w:sz="4" w:space="0"/>
            </w:tcBorders>
            <w:noWrap w:val="0"/>
            <w:vAlign w:val="center"/>
          </w:tcPr>
          <w:p w14:paraId="1D84027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3CA1AA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51793C7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1941E09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X＜20</w:t>
            </w:r>
          </w:p>
        </w:tc>
      </w:tr>
      <w:tr w14:paraId="121FFFB3">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723BCC0">
            <w:pPr>
              <w:widowControl/>
              <w:jc w:val="left"/>
              <w:rPr>
                <w:rFonts w:ascii="宋体" w:hAnsi="宋体" w:cs="宋体"/>
                <w:b/>
                <w:bCs/>
                <w:color w:val="auto"/>
                <w:kern w:val="21"/>
                <w:sz w:val="18"/>
                <w:szCs w:val="18"/>
                <w:highlight w:val="none"/>
              </w:rPr>
            </w:pPr>
          </w:p>
        </w:tc>
        <w:tc>
          <w:tcPr>
            <w:tcW w:w="1709" w:type="dxa"/>
            <w:tcBorders>
              <w:top w:val="nil"/>
              <w:left w:val="nil"/>
              <w:bottom w:val="single" w:color="auto" w:sz="4" w:space="0"/>
              <w:right w:val="single" w:color="auto" w:sz="4" w:space="0"/>
            </w:tcBorders>
            <w:noWrap w:val="0"/>
            <w:vAlign w:val="center"/>
          </w:tcPr>
          <w:p w14:paraId="1394716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1126" w:type="dxa"/>
            <w:tcBorders>
              <w:top w:val="nil"/>
              <w:left w:val="nil"/>
              <w:bottom w:val="single" w:color="auto" w:sz="4" w:space="0"/>
              <w:right w:val="single" w:color="auto" w:sz="4" w:space="0"/>
            </w:tcBorders>
            <w:noWrap w:val="0"/>
            <w:vAlign w:val="center"/>
          </w:tcPr>
          <w:p w14:paraId="1D84FAF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0BA5A3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71DBB9D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2D53ED6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479681F1">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248F6F8">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邮政业</w:t>
            </w:r>
          </w:p>
        </w:tc>
        <w:tc>
          <w:tcPr>
            <w:tcW w:w="1709" w:type="dxa"/>
            <w:tcBorders>
              <w:top w:val="nil"/>
              <w:left w:val="nil"/>
              <w:bottom w:val="single" w:color="auto" w:sz="4" w:space="0"/>
              <w:right w:val="single" w:color="auto" w:sz="4" w:space="0"/>
            </w:tcBorders>
            <w:noWrap w:val="0"/>
            <w:vAlign w:val="center"/>
          </w:tcPr>
          <w:p w14:paraId="06B37C0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1126" w:type="dxa"/>
            <w:tcBorders>
              <w:top w:val="nil"/>
              <w:left w:val="nil"/>
              <w:bottom w:val="single" w:color="auto" w:sz="4" w:space="0"/>
              <w:right w:val="single" w:color="auto" w:sz="4" w:space="0"/>
            </w:tcBorders>
            <w:noWrap w:val="0"/>
            <w:vAlign w:val="center"/>
          </w:tcPr>
          <w:p w14:paraId="71BDD2E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75571E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E84898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0441AB9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X＜20</w:t>
            </w:r>
          </w:p>
        </w:tc>
      </w:tr>
      <w:tr w14:paraId="0561522E">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60B3F2B">
            <w:pPr>
              <w:widowControl/>
              <w:jc w:val="left"/>
              <w:rPr>
                <w:rFonts w:ascii="宋体" w:hAnsi="宋体" w:cs="宋体"/>
                <w:b/>
                <w:bCs/>
                <w:color w:val="auto"/>
                <w:kern w:val="21"/>
                <w:sz w:val="18"/>
                <w:szCs w:val="18"/>
                <w:highlight w:val="none"/>
              </w:rPr>
            </w:pPr>
          </w:p>
        </w:tc>
        <w:tc>
          <w:tcPr>
            <w:tcW w:w="1709" w:type="dxa"/>
            <w:tcBorders>
              <w:top w:val="nil"/>
              <w:left w:val="nil"/>
              <w:bottom w:val="single" w:color="auto" w:sz="4" w:space="0"/>
              <w:right w:val="single" w:color="auto" w:sz="4" w:space="0"/>
            </w:tcBorders>
            <w:noWrap w:val="0"/>
            <w:vAlign w:val="center"/>
          </w:tcPr>
          <w:p w14:paraId="31C0933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1126" w:type="dxa"/>
            <w:tcBorders>
              <w:top w:val="nil"/>
              <w:left w:val="nil"/>
              <w:bottom w:val="single" w:color="auto" w:sz="4" w:space="0"/>
              <w:right w:val="single" w:color="auto" w:sz="4" w:space="0"/>
            </w:tcBorders>
            <w:noWrap w:val="0"/>
            <w:vAlign w:val="center"/>
          </w:tcPr>
          <w:p w14:paraId="4579F33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D1B0CE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4B9FF5D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42B7BC0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7E8BD315">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851B609">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住宿业</w:t>
            </w:r>
          </w:p>
        </w:tc>
        <w:tc>
          <w:tcPr>
            <w:tcW w:w="1709" w:type="dxa"/>
            <w:tcBorders>
              <w:top w:val="nil"/>
              <w:left w:val="nil"/>
              <w:bottom w:val="single" w:color="auto" w:sz="4" w:space="0"/>
              <w:right w:val="single" w:color="auto" w:sz="4" w:space="0"/>
            </w:tcBorders>
            <w:noWrap w:val="0"/>
            <w:vAlign w:val="center"/>
          </w:tcPr>
          <w:p w14:paraId="386D2E5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1126" w:type="dxa"/>
            <w:tcBorders>
              <w:top w:val="nil"/>
              <w:left w:val="nil"/>
              <w:bottom w:val="single" w:color="auto" w:sz="4" w:space="0"/>
              <w:right w:val="single" w:color="auto" w:sz="4" w:space="0"/>
            </w:tcBorders>
            <w:noWrap w:val="0"/>
            <w:vAlign w:val="center"/>
          </w:tcPr>
          <w:p w14:paraId="329302B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663DB3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469886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FAAF78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4045B70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9D28DA4">
            <w:pPr>
              <w:widowControl/>
              <w:jc w:val="left"/>
              <w:rPr>
                <w:rFonts w:ascii="宋体" w:hAnsi="宋体" w:cs="宋体"/>
                <w:b/>
                <w:bCs/>
                <w:color w:val="auto"/>
                <w:kern w:val="21"/>
                <w:sz w:val="18"/>
                <w:szCs w:val="18"/>
                <w:highlight w:val="none"/>
              </w:rPr>
            </w:pPr>
          </w:p>
        </w:tc>
        <w:tc>
          <w:tcPr>
            <w:tcW w:w="1709" w:type="dxa"/>
            <w:tcBorders>
              <w:top w:val="nil"/>
              <w:left w:val="nil"/>
              <w:bottom w:val="single" w:color="auto" w:sz="4" w:space="0"/>
              <w:right w:val="single" w:color="auto" w:sz="4" w:space="0"/>
            </w:tcBorders>
            <w:noWrap w:val="0"/>
            <w:vAlign w:val="center"/>
          </w:tcPr>
          <w:p w14:paraId="77D933B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1126" w:type="dxa"/>
            <w:tcBorders>
              <w:top w:val="nil"/>
              <w:left w:val="nil"/>
              <w:bottom w:val="single" w:color="auto" w:sz="4" w:space="0"/>
              <w:right w:val="single" w:color="auto" w:sz="4" w:space="0"/>
            </w:tcBorders>
            <w:noWrap w:val="0"/>
            <w:vAlign w:val="center"/>
          </w:tcPr>
          <w:p w14:paraId="490D6BE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E6CF53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065E624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41F2A81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3F8CDE11">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A3BFF30">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餐饮业</w:t>
            </w:r>
          </w:p>
        </w:tc>
        <w:tc>
          <w:tcPr>
            <w:tcW w:w="1709" w:type="dxa"/>
            <w:tcBorders>
              <w:top w:val="nil"/>
              <w:left w:val="nil"/>
              <w:bottom w:val="single" w:color="auto" w:sz="4" w:space="0"/>
              <w:right w:val="single" w:color="auto" w:sz="4" w:space="0"/>
            </w:tcBorders>
            <w:noWrap w:val="0"/>
            <w:vAlign w:val="center"/>
          </w:tcPr>
          <w:p w14:paraId="5CE1084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1126" w:type="dxa"/>
            <w:tcBorders>
              <w:top w:val="nil"/>
              <w:left w:val="nil"/>
              <w:bottom w:val="single" w:color="auto" w:sz="4" w:space="0"/>
              <w:right w:val="single" w:color="auto" w:sz="4" w:space="0"/>
            </w:tcBorders>
            <w:noWrap w:val="0"/>
            <w:vAlign w:val="center"/>
          </w:tcPr>
          <w:p w14:paraId="0811B5C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BBFC5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499070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393B6F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3EAF5624">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E7236FD">
            <w:pPr>
              <w:widowControl/>
              <w:jc w:val="left"/>
              <w:rPr>
                <w:rFonts w:ascii="宋体" w:hAnsi="宋体" w:cs="宋体"/>
                <w:b/>
                <w:bCs/>
                <w:color w:val="auto"/>
                <w:kern w:val="21"/>
                <w:sz w:val="18"/>
                <w:szCs w:val="18"/>
                <w:highlight w:val="none"/>
              </w:rPr>
            </w:pPr>
          </w:p>
        </w:tc>
        <w:tc>
          <w:tcPr>
            <w:tcW w:w="1709" w:type="dxa"/>
            <w:tcBorders>
              <w:top w:val="nil"/>
              <w:left w:val="nil"/>
              <w:bottom w:val="single" w:color="auto" w:sz="4" w:space="0"/>
              <w:right w:val="single" w:color="auto" w:sz="4" w:space="0"/>
            </w:tcBorders>
            <w:noWrap w:val="0"/>
            <w:vAlign w:val="center"/>
          </w:tcPr>
          <w:p w14:paraId="2E070D1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1126" w:type="dxa"/>
            <w:tcBorders>
              <w:top w:val="nil"/>
              <w:left w:val="nil"/>
              <w:bottom w:val="single" w:color="auto" w:sz="4" w:space="0"/>
              <w:right w:val="single" w:color="auto" w:sz="4" w:space="0"/>
            </w:tcBorders>
            <w:noWrap w:val="0"/>
            <w:vAlign w:val="center"/>
          </w:tcPr>
          <w:p w14:paraId="1577D6D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57A044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2BC18EA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0DD2A75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6BD39080">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5722F02">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信息传输业</w:t>
            </w:r>
          </w:p>
        </w:tc>
        <w:tc>
          <w:tcPr>
            <w:tcW w:w="1709" w:type="dxa"/>
            <w:tcBorders>
              <w:top w:val="nil"/>
              <w:left w:val="nil"/>
              <w:bottom w:val="single" w:color="auto" w:sz="4" w:space="0"/>
              <w:right w:val="single" w:color="auto" w:sz="4" w:space="0"/>
            </w:tcBorders>
            <w:noWrap w:val="0"/>
            <w:vAlign w:val="center"/>
          </w:tcPr>
          <w:p w14:paraId="648DF04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1126" w:type="dxa"/>
            <w:tcBorders>
              <w:top w:val="nil"/>
              <w:left w:val="nil"/>
              <w:bottom w:val="single" w:color="auto" w:sz="4" w:space="0"/>
              <w:right w:val="single" w:color="auto" w:sz="4" w:space="0"/>
            </w:tcBorders>
            <w:noWrap w:val="0"/>
            <w:vAlign w:val="center"/>
          </w:tcPr>
          <w:p w14:paraId="18F092C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EBF85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7D35C80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6067ED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5DAAA8F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165BCF0">
            <w:pPr>
              <w:widowControl/>
              <w:jc w:val="left"/>
              <w:rPr>
                <w:rFonts w:ascii="宋体" w:hAnsi="宋体" w:cs="宋体"/>
                <w:b/>
                <w:bCs/>
                <w:color w:val="auto"/>
                <w:kern w:val="21"/>
                <w:sz w:val="18"/>
                <w:szCs w:val="18"/>
                <w:highlight w:val="none"/>
              </w:rPr>
            </w:pPr>
          </w:p>
        </w:tc>
        <w:tc>
          <w:tcPr>
            <w:tcW w:w="1709" w:type="dxa"/>
            <w:tcBorders>
              <w:top w:val="nil"/>
              <w:left w:val="nil"/>
              <w:bottom w:val="single" w:color="auto" w:sz="4" w:space="0"/>
              <w:right w:val="single" w:color="auto" w:sz="4" w:space="0"/>
            </w:tcBorders>
            <w:noWrap w:val="0"/>
            <w:vAlign w:val="center"/>
          </w:tcPr>
          <w:p w14:paraId="5BFE116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1126" w:type="dxa"/>
            <w:tcBorders>
              <w:top w:val="nil"/>
              <w:left w:val="nil"/>
              <w:bottom w:val="single" w:color="auto" w:sz="4" w:space="0"/>
              <w:right w:val="single" w:color="auto" w:sz="4" w:space="0"/>
            </w:tcBorders>
            <w:noWrap w:val="0"/>
            <w:vAlign w:val="center"/>
          </w:tcPr>
          <w:p w14:paraId="53DD7D7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E14649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0595EBF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B877F3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38D4AA35">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CE32CC6">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软件和信息技术服务业</w:t>
            </w:r>
          </w:p>
        </w:tc>
        <w:tc>
          <w:tcPr>
            <w:tcW w:w="1709" w:type="dxa"/>
            <w:tcBorders>
              <w:top w:val="nil"/>
              <w:left w:val="nil"/>
              <w:bottom w:val="single" w:color="auto" w:sz="4" w:space="0"/>
              <w:right w:val="single" w:color="auto" w:sz="4" w:space="0"/>
            </w:tcBorders>
            <w:noWrap w:val="0"/>
            <w:vAlign w:val="center"/>
          </w:tcPr>
          <w:p w14:paraId="7E5D98F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1126" w:type="dxa"/>
            <w:tcBorders>
              <w:top w:val="nil"/>
              <w:left w:val="nil"/>
              <w:bottom w:val="single" w:color="auto" w:sz="4" w:space="0"/>
              <w:right w:val="single" w:color="auto" w:sz="4" w:space="0"/>
            </w:tcBorders>
            <w:noWrap w:val="0"/>
            <w:vAlign w:val="center"/>
          </w:tcPr>
          <w:p w14:paraId="0D7D5B8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6ECCD6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A8E804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6F563E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419CA907">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C227F59">
            <w:pPr>
              <w:widowControl/>
              <w:jc w:val="left"/>
              <w:rPr>
                <w:rFonts w:ascii="宋体" w:hAnsi="宋体" w:cs="宋体"/>
                <w:b/>
                <w:bCs/>
                <w:color w:val="auto"/>
                <w:kern w:val="21"/>
                <w:sz w:val="18"/>
                <w:szCs w:val="18"/>
                <w:highlight w:val="none"/>
              </w:rPr>
            </w:pPr>
          </w:p>
        </w:tc>
        <w:tc>
          <w:tcPr>
            <w:tcW w:w="1709" w:type="dxa"/>
            <w:tcBorders>
              <w:top w:val="nil"/>
              <w:left w:val="nil"/>
              <w:bottom w:val="single" w:color="auto" w:sz="4" w:space="0"/>
              <w:right w:val="single" w:color="auto" w:sz="4" w:space="0"/>
            </w:tcBorders>
            <w:noWrap w:val="0"/>
            <w:vAlign w:val="center"/>
          </w:tcPr>
          <w:p w14:paraId="2C910F9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1126" w:type="dxa"/>
            <w:tcBorders>
              <w:top w:val="nil"/>
              <w:left w:val="nil"/>
              <w:bottom w:val="single" w:color="auto" w:sz="4" w:space="0"/>
              <w:right w:val="single" w:color="auto" w:sz="4" w:space="0"/>
            </w:tcBorders>
            <w:noWrap w:val="0"/>
            <w:vAlign w:val="center"/>
          </w:tcPr>
          <w:p w14:paraId="2E147A7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0A09A3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3C2D765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5E41C83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Y＜50</w:t>
            </w:r>
          </w:p>
        </w:tc>
      </w:tr>
      <w:tr w14:paraId="0D4E76F8">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5799602">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房地产开发经营</w:t>
            </w:r>
          </w:p>
        </w:tc>
        <w:tc>
          <w:tcPr>
            <w:tcW w:w="1709" w:type="dxa"/>
            <w:tcBorders>
              <w:top w:val="nil"/>
              <w:left w:val="nil"/>
              <w:bottom w:val="single" w:color="auto" w:sz="4" w:space="0"/>
              <w:right w:val="single" w:color="auto" w:sz="4" w:space="0"/>
            </w:tcBorders>
            <w:noWrap w:val="0"/>
            <w:vAlign w:val="center"/>
          </w:tcPr>
          <w:p w14:paraId="2173FB7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1126" w:type="dxa"/>
            <w:tcBorders>
              <w:top w:val="nil"/>
              <w:left w:val="nil"/>
              <w:bottom w:val="single" w:color="auto" w:sz="4" w:space="0"/>
              <w:right w:val="single" w:color="auto" w:sz="4" w:space="0"/>
            </w:tcBorders>
            <w:noWrap w:val="0"/>
            <w:vAlign w:val="center"/>
          </w:tcPr>
          <w:p w14:paraId="38A0DBA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65768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6FF1F97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2DD5213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X＜100</w:t>
            </w:r>
          </w:p>
        </w:tc>
      </w:tr>
      <w:tr w14:paraId="222D711D">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BB17BA6">
            <w:pPr>
              <w:widowControl/>
              <w:jc w:val="left"/>
              <w:rPr>
                <w:rFonts w:ascii="宋体" w:hAnsi="宋体" w:cs="宋体"/>
                <w:b/>
                <w:bCs/>
                <w:color w:val="auto"/>
                <w:kern w:val="21"/>
                <w:sz w:val="18"/>
                <w:szCs w:val="18"/>
                <w:highlight w:val="none"/>
              </w:rPr>
            </w:pPr>
          </w:p>
        </w:tc>
        <w:tc>
          <w:tcPr>
            <w:tcW w:w="1709" w:type="dxa"/>
            <w:tcBorders>
              <w:top w:val="nil"/>
              <w:left w:val="nil"/>
              <w:bottom w:val="single" w:color="auto" w:sz="4" w:space="0"/>
              <w:right w:val="single" w:color="auto" w:sz="4" w:space="0"/>
            </w:tcBorders>
            <w:noWrap w:val="0"/>
            <w:vAlign w:val="center"/>
          </w:tcPr>
          <w:p w14:paraId="7D3E0AC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资产总额（Z）</w:t>
            </w:r>
          </w:p>
        </w:tc>
        <w:tc>
          <w:tcPr>
            <w:tcW w:w="1126" w:type="dxa"/>
            <w:tcBorders>
              <w:top w:val="nil"/>
              <w:left w:val="nil"/>
              <w:bottom w:val="single" w:color="auto" w:sz="4" w:space="0"/>
              <w:right w:val="single" w:color="auto" w:sz="4" w:space="0"/>
            </w:tcBorders>
            <w:noWrap w:val="0"/>
            <w:vAlign w:val="center"/>
          </w:tcPr>
          <w:p w14:paraId="3991038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60C2F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3437A23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4C32A1E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Y＜2000</w:t>
            </w:r>
          </w:p>
        </w:tc>
      </w:tr>
      <w:tr w14:paraId="6BF86B71">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C0401F3">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物业管理</w:t>
            </w:r>
          </w:p>
        </w:tc>
        <w:tc>
          <w:tcPr>
            <w:tcW w:w="1709" w:type="dxa"/>
            <w:tcBorders>
              <w:top w:val="nil"/>
              <w:left w:val="nil"/>
              <w:bottom w:val="single" w:color="auto" w:sz="4" w:space="0"/>
              <w:right w:val="single" w:color="auto" w:sz="4" w:space="0"/>
            </w:tcBorders>
            <w:noWrap w:val="0"/>
            <w:vAlign w:val="center"/>
          </w:tcPr>
          <w:p w14:paraId="7CA9AE2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1126" w:type="dxa"/>
            <w:tcBorders>
              <w:top w:val="nil"/>
              <w:left w:val="nil"/>
              <w:bottom w:val="single" w:color="auto" w:sz="4" w:space="0"/>
              <w:right w:val="single" w:color="auto" w:sz="4" w:space="0"/>
            </w:tcBorders>
            <w:noWrap w:val="0"/>
            <w:vAlign w:val="center"/>
          </w:tcPr>
          <w:p w14:paraId="3137CE5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A3FF24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0C8563F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3BFE33D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X＜100</w:t>
            </w:r>
          </w:p>
        </w:tc>
      </w:tr>
      <w:tr w14:paraId="0475CD2F">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04DAA32">
            <w:pPr>
              <w:widowControl/>
              <w:jc w:val="left"/>
              <w:rPr>
                <w:rFonts w:ascii="宋体" w:hAnsi="宋体" w:cs="宋体"/>
                <w:b/>
                <w:bCs/>
                <w:color w:val="auto"/>
                <w:kern w:val="21"/>
                <w:sz w:val="18"/>
                <w:szCs w:val="18"/>
                <w:highlight w:val="none"/>
              </w:rPr>
            </w:pPr>
          </w:p>
        </w:tc>
        <w:tc>
          <w:tcPr>
            <w:tcW w:w="1709" w:type="dxa"/>
            <w:tcBorders>
              <w:top w:val="nil"/>
              <w:left w:val="nil"/>
              <w:bottom w:val="single" w:color="auto" w:sz="4" w:space="0"/>
              <w:right w:val="single" w:color="auto" w:sz="4" w:space="0"/>
            </w:tcBorders>
            <w:noWrap w:val="0"/>
            <w:vAlign w:val="center"/>
          </w:tcPr>
          <w:p w14:paraId="4E165B7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1126" w:type="dxa"/>
            <w:tcBorders>
              <w:top w:val="nil"/>
              <w:left w:val="nil"/>
              <w:bottom w:val="single" w:color="auto" w:sz="4" w:space="0"/>
              <w:right w:val="single" w:color="auto" w:sz="4" w:space="0"/>
            </w:tcBorders>
            <w:noWrap w:val="0"/>
            <w:vAlign w:val="center"/>
          </w:tcPr>
          <w:p w14:paraId="3B6E06E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9D38DB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560E389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7D27DB7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Y＜500</w:t>
            </w:r>
          </w:p>
        </w:tc>
      </w:tr>
      <w:tr w14:paraId="36826F92">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CAD12F9">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租赁和商务服务业</w:t>
            </w:r>
          </w:p>
        </w:tc>
        <w:tc>
          <w:tcPr>
            <w:tcW w:w="1709" w:type="dxa"/>
            <w:tcBorders>
              <w:top w:val="nil"/>
              <w:left w:val="nil"/>
              <w:bottom w:val="single" w:color="auto" w:sz="4" w:space="0"/>
              <w:right w:val="single" w:color="auto" w:sz="4" w:space="0"/>
            </w:tcBorders>
            <w:noWrap w:val="0"/>
            <w:vAlign w:val="center"/>
          </w:tcPr>
          <w:p w14:paraId="5075F59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1126" w:type="dxa"/>
            <w:tcBorders>
              <w:top w:val="nil"/>
              <w:left w:val="nil"/>
              <w:bottom w:val="single" w:color="auto" w:sz="4" w:space="0"/>
              <w:right w:val="single" w:color="auto" w:sz="4" w:space="0"/>
            </w:tcBorders>
            <w:noWrap w:val="0"/>
            <w:vAlign w:val="center"/>
          </w:tcPr>
          <w:p w14:paraId="667A8B7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EC8EB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A97E2B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17C90C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71F90C64">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B23B4EE">
            <w:pPr>
              <w:widowControl/>
              <w:jc w:val="left"/>
              <w:rPr>
                <w:rFonts w:ascii="宋体" w:hAnsi="宋体" w:cs="宋体"/>
                <w:b/>
                <w:bCs/>
                <w:color w:val="auto"/>
                <w:kern w:val="21"/>
                <w:sz w:val="18"/>
                <w:szCs w:val="18"/>
                <w:highlight w:val="none"/>
              </w:rPr>
            </w:pPr>
          </w:p>
        </w:tc>
        <w:tc>
          <w:tcPr>
            <w:tcW w:w="1709" w:type="dxa"/>
            <w:tcBorders>
              <w:top w:val="nil"/>
              <w:left w:val="nil"/>
              <w:bottom w:val="single" w:color="auto" w:sz="4" w:space="0"/>
              <w:right w:val="single" w:color="auto" w:sz="4" w:space="0"/>
            </w:tcBorders>
            <w:noWrap w:val="0"/>
            <w:vAlign w:val="center"/>
          </w:tcPr>
          <w:p w14:paraId="6081377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资产总额（Z）</w:t>
            </w:r>
          </w:p>
        </w:tc>
        <w:tc>
          <w:tcPr>
            <w:tcW w:w="1126" w:type="dxa"/>
            <w:tcBorders>
              <w:top w:val="nil"/>
              <w:left w:val="nil"/>
              <w:bottom w:val="single" w:color="auto" w:sz="4" w:space="0"/>
              <w:right w:val="single" w:color="auto" w:sz="4" w:space="0"/>
            </w:tcBorders>
            <w:noWrap w:val="0"/>
            <w:vAlign w:val="center"/>
          </w:tcPr>
          <w:p w14:paraId="65B23C5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26F9D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75B1A4B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3515AF2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4E92FD64">
        <w:tblPrEx>
          <w:tblCellMar>
            <w:top w:w="0" w:type="dxa"/>
            <w:left w:w="108" w:type="dxa"/>
            <w:bottom w:w="0" w:type="dxa"/>
            <w:right w:w="108" w:type="dxa"/>
          </w:tblCellMar>
        </w:tblPrEx>
        <w:trPr>
          <w:trHeight w:val="340" w:hRule="atLeast"/>
          <w:jc w:val="center"/>
        </w:trPr>
        <w:tc>
          <w:tcPr>
            <w:tcW w:w="1985" w:type="dxa"/>
            <w:tcBorders>
              <w:top w:val="nil"/>
              <w:left w:val="single" w:color="auto" w:sz="4" w:space="0"/>
              <w:bottom w:val="single" w:color="auto" w:sz="4" w:space="0"/>
              <w:right w:val="single" w:color="auto" w:sz="4" w:space="0"/>
            </w:tcBorders>
            <w:noWrap w:val="0"/>
            <w:vAlign w:val="bottom"/>
          </w:tcPr>
          <w:p w14:paraId="13F1AFF7">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其他未列明行业</w:t>
            </w:r>
          </w:p>
        </w:tc>
        <w:tc>
          <w:tcPr>
            <w:tcW w:w="1709" w:type="dxa"/>
            <w:tcBorders>
              <w:top w:val="nil"/>
              <w:left w:val="nil"/>
              <w:bottom w:val="single" w:color="auto" w:sz="4" w:space="0"/>
              <w:right w:val="single" w:color="auto" w:sz="4" w:space="0"/>
            </w:tcBorders>
            <w:noWrap w:val="0"/>
            <w:vAlign w:val="center"/>
          </w:tcPr>
          <w:p w14:paraId="513F03C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1126" w:type="dxa"/>
            <w:tcBorders>
              <w:top w:val="nil"/>
              <w:left w:val="nil"/>
              <w:bottom w:val="single" w:color="auto" w:sz="4" w:space="0"/>
              <w:right w:val="single" w:color="auto" w:sz="4" w:space="0"/>
            </w:tcBorders>
            <w:noWrap w:val="0"/>
            <w:vAlign w:val="center"/>
          </w:tcPr>
          <w:p w14:paraId="269B8DB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D46A42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0BEC86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D66450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bl>
    <w:p w14:paraId="75811C03">
      <w:pPr>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6A46FB5">
      <w:pPr>
        <w:pStyle w:val="18"/>
        <w:spacing w:line="360" w:lineRule="auto"/>
        <w:jc w:val="center"/>
        <w:outlineLvl w:val="0"/>
        <w:rPr>
          <w:rFonts w:hAnsi="宋体" w:cs="宋体"/>
          <w:color w:val="auto"/>
          <w:kern w:val="21"/>
          <w:highlight w:val="none"/>
        </w:rPr>
        <w:sectPr>
          <w:footerReference r:id="rId9" w:type="default"/>
          <w:pgSz w:w="11911" w:h="16838"/>
          <w:pgMar w:top="1440" w:right="1440" w:bottom="1440" w:left="1440" w:header="720" w:footer="720" w:gutter="0"/>
          <w:pgNumType w:start="1"/>
          <w:cols w:space="720" w:num="1"/>
          <w:docGrid w:linePitch="331" w:charSpace="0"/>
        </w:sectPr>
      </w:pPr>
    </w:p>
    <w:p w14:paraId="11CDC4A2">
      <w:pPr>
        <w:pStyle w:val="2"/>
        <w:spacing w:before="0" w:after="0" w:line="360" w:lineRule="auto"/>
        <w:jc w:val="center"/>
        <w:rPr>
          <w:rFonts w:ascii="宋体" w:hAnsi="宋体" w:cs="宋体"/>
          <w:color w:val="auto"/>
          <w:kern w:val="21"/>
          <w:highlight w:val="none"/>
        </w:rPr>
      </w:pPr>
      <w:bookmarkStart w:id="33" w:name="_Toc16233"/>
      <w:bookmarkStart w:id="34" w:name="_Toc24485"/>
      <w:r>
        <w:rPr>
          <w:rFonts w:hint="eastAsia" w:ascii="宋体" w:hAnsi="宋体" w:cs="宋体"/>
          <w:bCs w:val="0"/>
          <w:color w:val="auto"/>
          <w:kern w:val="21"/>
          <w:sz w:val="32"/>
          <w:szCs w:val="32"/>
          <w:highlight w:val="none"/>
        </w:rPr>
        <w:t>第三章 供应商须知</w:t>
      </w:r>
      <w:bookmarkEnd w:id="33"/>
      <w:bookmarkEnd w:id="34"/>
    </w:p>
    <w:p w14:paraId="3466D2E2">
      <w:pPr>
        <w:pStyle w:val="3"/>
        <w:spacing w:before="0" w:after="0" w:line="360" w:lineRule="auto"/>
        <w:jc w:val="center"/>
        <w:rPr>
          <w:rFonts w:ascii="宋体" w:hAnsi="宋体" w:cs="宋体"/>
          <w:bCs w:val="0"/>
          <w:color w:val="auto"/>
          <w:kern w:val="21"/>
          <w:highlight w:val="none"/>
        </w:rPr>
      </w:pPr>
      <w:bookmarkStart w:id="35" w:name="_Toc26015"/>
      <w:bookmarkStart w:id="36" w:name="_Toc23404"/>
      <w:r>
        <w:rPr>
          <w:rFonts w:hint="eastAsia" w:ascii="宋体" w:hAnsi="宋体" w:cs="宋体"/>
          <w:bCs w:val="0"/>
          <w:color w:val="auto"/>
          <w:kern w:val="21"/>
          <w:highlight w:val="none"/>
        </w:rPr>
        <w:t>第一节 供应商须知前附表</w:t>
      </w:r>
      <w:bookmarkEnd w:id="35"/>
      <w:bookmarkEnd w:id="36"/>
    </w:p>
    <w:p w14:paraId="58A9F3B1">
      <w:pPr>
        <w:spacing w:line="400" w:lineRule="exact"/>
        <w:jc w:val="center"/>
        <w:rPr>
          <w:rFonts w:ascii="宋体" w:hAnsi="宋体" w:cs="宋体"/>
          <w:b/>
          <w:color w:val="auto"/>
          <w:kern w:val="21"/>
          <w:sz w:val="32"/>
          <w:szCs w:val="32"/>
          <w:highlight w:val="none"/>
        </w:rPr>
      </w:pPr>
    </w:p>
    <w:tbl>
      <w:tblPr>
        <w:tblStyle w:val="34"/>
        <w:tblW w:w="105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7"/>
        <w:gridCol w:w="2786"/>
        <w:gridCol w:w="6853"/>
      </w:tblGrid>
      <w:tr w14:paraId="393D8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867" w:type="dxa"/>
            <w:noWrap w:val="0"/>
            <w:vAlign w:val="center"/>
          </w:tcPr>
          <w:p w14:paraId="32B97361">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条款号</w:t>
            </w:r>
          </w:p>
        </w:tc>
        <w:tc>
          <w:tcPr>
            <w:tcW w:w="2786" w:type="dxa"/>
            <w:noWrap w:val="0"/>
            <w:vAlign w:val="center"/>
          </w:tcPr>
          <w:p w14:paraId="1A9CD4C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条款内容</w:t>
            </w:r>
          </w:p>
        </w:tc>
        <w:tc>
          <w:tcPr>
            <w:tcW w:w="6853" w:type="dxa"/>
            <w:noWrap w:val="0"/>
            <w:vAlign w:val="center"/>
          </w:tcPr>
          <w:p w14:paraId="1D0CBF6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具体要求</w:t>
            </w:r>
          </w:p>
        </w:tc>
      </w:tr>
      <w:tr w14:paraId="19934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top"/>
          </w:tcPr>
          <w:p w14:paraId="6227949A">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3.1</w:t>
            </w:r>
          </w:p>
        </w:tc>
        <w:tc>
          <w:tcPr>
            <w:tcW w:w="2786" w:type="dxa"/>
            <w:noWrap w:val="0"/>
            <w:vAlign w:val="center"/>
          </w:tcPr>
          <w:p w14:paraId="50D8A444">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供应商资格条件</w:t>
            </w:r>
          </w:p>
        </w:tc>
        <w:tc>
          <w:tcPr>
            <w:tcW w:w="6853" w:type="dxa"/>
            <w:noWrap w:val="0"/>
            <w:vAlign w:val="center"/>
          </w:tcPr>
          <w:p w14:paraId="33269AE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color w:val="auto"/>
                <w:kern w:val="21"/>
                <w:szCs w:val="21"/>
                <w:highlight w:val="none"/>
              </w:rPr>
            </w:pPr>
            <w:r>
              <w:rPr>
                <w:rFonts w:hint="eastAsia" w:ascii="宋体" w:hAnsi="宋体" w:cs="宋体"/>
                <w:color w:val="auto"/>
                <w:kern w:val="21"/>
                <w:szCs w:val="21"/>
                <w:highlight w:val="none"/>
              </w:rPr>
              <w:t>供应商资格条件要求详见公告</w:t>
            </w:r>
          </w:p>
        </w:tc>
      </w:tr>
      <w:tr w14:paraId="4CE23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8D15DF6">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5.1</w:t>
            </w:r>
          </w:p>
        </w:tc>
        <w:tc>
          <w:tcPr>
            <w:tcW w:w="2786" w:type="dxa"/>
            <w:noWrap w:val="0"/>
            <w:vAlign w:val="center"/>
          </w:tcPr>
          <w:p w14:paraId="5A76FC2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是否接受联合体竞标</w:t>
            </w:r>
          </w:p>
        </w:tc>
        <w:tc>
          <w:tcPr>
            <w:tcW w:w="6853" w:type="dxa"/>
            <w:noWrap w:val="0"/>
            <w:vAlign w:val="center"/>
          </w:tcPr>
          <w:p w14:paraId="770B48F4">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□是/☑否。</w:t>
            </w:r>
          </w:p>
        </w:tc>
      </w:tr>
      <w:tr w14:paraId="3F438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500D42F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5.2</w:t>
            </w:r>
          </w:p>
        </w:tc>
        <w:tc>
          <w:tcPr>
            <w:tcW w:w="2786" w:type="dxa"/>
            <w:noWrap w:val="0"/>
            <w:vAlign w:val="center"/>
          </w:tcPr>
          <w:p w14:paraId="3C5AFCC0">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联合体竞标要求</w:t>
            </w:r>
          </w:p>
        </w:tc>
        <w:tc>
          <w:tcPr>
            <w:tcW w:w="6853" w:type="dxa"/>
            <w:noWrap w:val="0"/>
            <w:vAlign w:val="center"/>
          </w:tcPr>
          <w:p w14:paraId="0CC7D6D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无</w:t>
            </w:r>
          </w:p>
        </w:tc>
      </w:tr>
      <w:tr w14:paraId="1771D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2BEFF93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6.1</w:t>
            </w:r>
          </w:p>
        </w:tc>
        <w:tc>
          <w:tcPr>
            <w:tcW w:w="2786" w:type="dxa"/>
            <w:noWrap w:val="0"/>
            <w:vAlign w:val="center"/>
          </w:tcPr>
          <w:p w14:paraId="4C34ED80">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是否允许分包</w:t>
            </w:r>
          </w:p>
        </w:tc>
        <w:tc>
          <w:tcPr>
            <w:tcW w:w="6853" w:type="dxa"/>
            <w:noWrap w:val="0"/>
            <w:vAlign w:val="center"/>
          </w:tcPr>
          <w:p w14:paraId="4700D435">
            <w:pPr>
              <w:pStyle w:val="12"/>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☑不允许分包</w:t>
            </w:r>
          </w:p>
          <w:p w14:paraId="472704E4">
            <w:pPr>
              <w:pStyle w:val="12"/>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□允许分包</w:t>
            </w:r>
          </w:p>
          <w:p w14:paraId="619CE286">
            <w:pPr>
              <w:pStyle w:val="12"/>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u w:val="single"/>
              </w:rPr>
            </w:pPr>
            <w:r>
              <w:rPr>
                <w:rFonts w:hint="eastAsia" w:ascii="宋体" w:hAnsi="宋体" w:cs="宋体"/>
                <w:color w:val="auto"/>
                <w:kern w:val="21"/>
                <w:szCs w:val="21"/>
                <w:highlight w:val="none"/>
              </w:rPr>
              <w:t>分包内容：</w:t>
            </w:r>
          </w:p>
          <w:p w14:paraId="421FB345">
            <w:pPr>
              <w:pStyle w:val="12"/>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分包金额或者比例：</w:t>
            </w:r>
          </w:p>
        </w:tc>
      </w:tr>
      <w:tr w14:paraId="282C0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609CA21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12.1.1</w:t>
            </w:r>
          </w:p>
        </w:tc>
        <w:tc>
          <w:tcPr>
            <w:tcW w:w="2786" w:type="dxa"/>
            <w:noWrap w:val="0"/>
            <w:vAlign w:val="center"/>
          </w:tcPr>
          <w:p w14:paraId="6794EC50">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资格证明文件组成</w:t>
            </w:r>
          </w:p>
          <w:p w14:paraId="1F531B2F">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6853" w:type="dxa"/>
            <w:noWrap w:val="0"/>
            <w:vAlign w:val="center"/>
          </w:tcPr>
          <w:p w14:paraId="08094A08">
            <w:pPr>
              <w:pStyle w:val="12"/>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03AF2FB4">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供应商依法缴纳税收的相关材料（响应文件递交截止之日前12个月内任意连续三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53B5858B">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供应商依法缴纳社会保障资金的相关材料[响应文件递交截止之日前12个月内任意连续三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232DCBF4">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4.供应商财务状况报告</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提供上一年度的审计报告</w:t>
            </w:r>
            <w:r>
              <w:rPr>
                <w:rFonts w:hint="eastAsia" w:ascii="宋体" w:hAnsi="宋体" w:cs="宋体"/>
                <w:color w:val="auto"/>
                <w:kern w:val="21"/>
                <w:szCs w:val="21"/>
                <w:highlight w:val="none"/>
                <w:lang w:val="en-US" w:eastAsia="zh-CN"/>
              </w:rPr>
              <w:t>或</w:t>
            </w:r>
            <w:r>
              <w:rPr>
                <w:rFonts w:hint="eastAsia" w:ascii="宋体" w:hAnsi="宋体" w:cs="宋体"/>
                <w:color w:val="auto"/>
                <w:kern w:val="21"/>
                <w:szCs w:val="21"/>
                <w:highlight w:val="none"/>
              </w:rPr>
              <w:t>响应文件递交截止之日前12个月内任意一个月的财务</w:t>
            </w:r>
            <w:r>
              <w:rPr>
                <w:rFonts w:hint="eastAsia" w:ascii="宋体" w:hAnsi="宋体" w:cs="宋体"/>
                <w:color w:val="auto"/>
                <w:kern w:val="21"/>
                <w:szCs w:val="21"/>
                <w:highlight w:val="none"/>
                <w:lang w:val="en-US" w:eastAsia="zh-CN"/>
              </w:rPr>
              <w:t>报表</w:t>
            </w:r>
            <w:r>
              <w:rPr>
                <w:rFonts w:hint="eastAsia" w:ascii="宋体" w:hAnsi="宋体" w:cs="宋体"/>
                <w:color w:val="auto"/>
                <w:kern w:val="21"/>
                <w:szCs w:val="21"/>
                <w:highlight w:val="none"/>
              </w:rPr>
              <w:t>复印件</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6DE3196E">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5.供应商直接控股、管理关系信息表（格式后附）；（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4B827D3C">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cs="宋体"/>
                <w:color w:val="auto"/>
                <w:kern w:val="21"/>
                <w:szCs w:val="21"/>
                <w:highlight w:val="none"/>
              </w:rPr>
            </w:pPr>
            <w:r>
              <w:rPr>
                <w:rFonts w:hint="eastAsia" w:ascii="宋体" w:hAnsi="宋体" w:cs="宋体"/>
                <w:color w:val="auto"/>
                <w:kern w:val="21"/>
                <w:szCs w:val="21"/>
                <w:highlight w:val="none"/>
              </w:rPr>
              <w:t>6.资格声明函（格式后附）；</w:t>
            </w:r>
            <w:r>
              <w:rPr>
                <w:rFonts w:hint="eastAsia" w:ascii="宋体" w:hAnsi="宋体" w:cs="宋体"/>
                <w:b/>
                <w:bCs/>
                <w:color w:val="auto"/>
                <w:kern w:val="21"/>
                <w:szCs w:val="21"/>
                <w:highlight w:val="none"/>
              </w:rPr>
              <w:t>（必须提供，否则作无效响应处理）</w:t>
            </w:r>
          </w:p>
          <w:p w14:paraId="0C80B1F0">
            <w:pPr>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7.落实政府采购政策需满足的资格要求：本项目属于专门面向中小企业采购的项目，供应商应为中小微企业、监狱企业、残疾人福利性单位；中小企业须符合本项目采购标的所属行业对应的中小企业划分标准；（</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5339B920">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cs="宋体"/>
                <w:color w:val="auto"/>
                <w:kern w:val="21"/>
                <w:szCs w:val="21"/>
                <w:highlight w:val="none"/>
              </w:rPr>
            </w:pPr>
            <w:r>
              <w:rPr>
                <w:rFonts w:hint="eastAsia" w:ascii="宋体" w:hAnsi="宋体" w:cs="宋体"/>
                <w:color w:val="auto"/>
                <w:kern w:val="21"/>
                <w:szCs w:val="21"/>
                <w:highlight w:val="none"/>
                <w:lang w:val="en-US" w:eastAsia="zh-CN"/>
              </w:rPr>
              <w:t>8.</w:t>
            </w:r>
            <w:r>
              <w:rPr>
                <w:rFonts w:hint="eastAsia" w:ascii="宋体" w:hAnsi="宋体" w:cs="宋体"/>
                <w:color w:val="auto"/>
                <w:kern w:val="21"/>
                <w:szCs w:val="21"/>
                <w:highlight w:val="none"/>
              </w:rPr>
              <w:t>除磋商文件规定必须提供以外，供应商认为需要提供的其他证明材料。</w:t>
            </w:r>
          </w:p>
          <w:p w14:paraId="40FB091D">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注：1.以上标明“必须提供”的材料属于复印件的，必须加盖供应商电子公章，否则响应文件按无效响应处理。</w:t>
            </w:r>
          </w:p>
          <w:p w14:paraId="79E92D4C">
            <w:pPr>
              <w:keepNext w:val="0"/>
              <w:keepLines w:val="0"/>
              <w:pageBreakBefore w:val="0"/>
              <w:widowControl w:val="0"/>
              <w:kinsoku/>
              <w:wordWrap w:val="0"/>
              <w:overflowPunct/>
              <w:topLinePunct w:val="0"/>
              <w:autoSpaceDE/>
              <w:autoSpaceDN/>
              <w:bidi w:val="0"/>
              <w:adjustRightInd/>
              <w:snapToGrid/>
              <w:spacing w:line="360" w:lineRule="auto"/>
              <w:ind w:firstLine="422" w:firstLineChars="200"/>
              <w:jc w:val="left"/>
              <w:textAlignment w:val="auto"/>
              <w:rPr>
                <w:rFonts w:hint="default" w:eastAsia="宋体"/>
                <w:color w:val="auto"/>
                <w:highlight w:val="none"/>
                <w:lang w:val="en-US" w:eastAsia="zh-CN"/>
              </w:rPr>
            </w:pPr>
            <w:r>
              <w:rPr>
                <w:rFonts w:hint="eastAsia" w:ascii="宋体" w:hAnsi="宋体" w:cs="宋体"/>
                <w:b/>
                <w:color w:val="auto"/>
                <w:kern w:val="21"/>
                <w:szCs w:val="21"/>
                <w:highlight w:val="none"/>
              </w:rPr>
              <w:t>2.联合体竞标时，第1-5项资格证明文件联合体各方均必须分别提供，联合体各方分别盖章，否则响应文件按无效响应处理。</w:t>
            </w:r>
          </w:p>
        </w:tc>
      </w:tr>
      <w:tr w14:paraId="0A870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noWrap w:val="0"/>
            <w:vAlign w:val="center"/>
          </w:tcPr>
          <w:p w14:paraId="672FCEC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12.1.2</w:t>
            </w:r>
          </w:p>
        </w:tc>
        <w:tc>
          <w:tcPr>
            <w:tcW w:w="2786" w:type="dxa"/>
            <w:noWrap w:val="0"/>
            <w:vAlign w:val="center"/>
          </w:tcPr>
          <w:p w14:paraId="5767729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bCs/>
                <w:color w:val="auto"/>
                <w:kern w:val="21"/>
                <w:szCs w:val="21"/>
                <w:highlight w:val="none"/>
              </w:rPr>
            </w:pPr>
            <w:r>
              <w:rPr>
                <w:rFonts w:hint="eastAsia" w:ascii="宋体" w:hAnsi="宋体" w:cs="宋体"/>
                <w:b/>
                <w:bCs/>
                <w:color w:val="auto"/>
                <w:kern w:val="21"/>
                <w:szCs w:val="21"/>
                <w:highlight w:val="none"/>
              </w:rPr>
              <w:t>商务文件组成</w:t>
            </w:r>
          </w:p>
        </w:tc>
        <w:tc>
          <w:tcPr>
            <w:tcW w:w="6853" w:type="dxa"/>
            <w:noWrap w:val="0"/>
            <w:vAlign w:val="center"/>
          </w:tcPr>
          <w:p w14:paraId="45DC0BF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1.无串通竞标行为的承诺函（格式后附）；（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74BAB77D">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2.法定代表人身份证明书及法定代表人有效身份证正反面复印件（格式后附）；（</w:t>
            </w:r>
            <w:r>
              <w:rPr>
                <w:rFonts w:hint="eastAsia" w:ascii="宋体" w:hAnsi="宋体" w:cs="宋体"/>
                <w:b/>
                <w:bCs/>
                <w:color w:val="auto"/>
                <w:kern w:val="21"/>
                <w:szCs w:val="21"/>
                <w:highlight w:val="none"/>
              </w:rPr>
              <w:t>除自然人竞标外</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26E3A98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color w:val="auto"/>
                <w:kern w:val="21"/>
                <w:szCs w:val="21"/>
                <w:highlight w:val="none"/>
              </w:rPr>
            </w:pPr>
            <w:r>
              <w:rPr>
                <w:rFonts w:hint="eastAsia" w:ascii="宋体" w:hAnsi="宋体" w:cs="宋体"/>
                <w:color w:val="auto"/>
                <w:kern w:val="21"/>
                <w:szCs w:val="21"/>
                <w:highlight w:val="none"/>
              </w:rPr>
              <w:t>3.法定代表人授权委托书及委托代理人有效身份证正反面复印件（格式后附）；（</w:t>
            </w:r>
            <w:r>
              <w:rPr>
                <w:rFonts w:hint="eastAsia" w:ascii="宋体" w:hAnsi="宋体" w:cs="宋体"/>
                <w:b/>
                <w:color w:val="auto"/>
                <w:kern w:val="21"/>
                <w:szCs w:val="21"/>
                <w:highlight w:val="none"/>
              </w:rPr>
              <w:t>委托时必须提供，否则作无效响应处理</w:t>
            </w:r>
            <w:r>
              <w:rPr>
                <w:rFonts w:hint="eastAsia" w:ascii="宋体" w:hAnsi="宋体" w:cs="宋体"/>
                <w:color w:val="auto"/>
                <w:kern w:val="21"/>
                <w:szCs w:val="21"/>
                <w:highlight w:val="none"/>
              </w:rPr>
              <w:t>）</w:t>
            </w:r>
          </w:p>
          <w:p w14:paraId="233CE77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4.商务条款偏离表（格式后附）；（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631DC2F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5.磋商保证金的相关证明复印件；（</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6B97D62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6.竞标人情况介绍（格式自拟）；</w:t>
            </w:r>
          </w:p>
          <w:p w14:paraId="1638E94B">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7.供应商认为需要提供的其他有关资料。</w:t>
            </w:r>
          </w:p>
          <w:p w14:paraId="3000B6BC">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注： 1.法定代表人授权委托书必须由法定代表人及委托代理人签字，并加盖供应商电子公章，否则响应文件按无效响应处理。</w:t>
            </w:r>
          </w:p>
          <w:p w14:paraId="1A03F4FE">
            <w:pPr>
              <w:keepNext w:val="0"/>
              <w:keepLines w:val="0"/>
              <w:pageBreakBefore w:val="0"/>
              <w:widowControl w:val="0"/>
              <w:kinsoku/>
              <w:overflowPunct/>
              <w:topLinePunct w:val="0"/>
              <w:autoSpaceDE/>
              <w:autoSpaceDN/>
              <w:bidi w:val="0"/>
              <w:adjustRightInd/>
              <w:snapToGrid/>
              <w:spacing w:line="360" w:lineRule="auto"/>
              <w:ind w:firstLine="413" w:firstLineChars="196"/>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2.以上标明“必须提供”的材料属于复印件的扫描件的，必须加盖供应商电子公章，否则响应文件按无效响应处理。</w:t>
            </w:r>
          </w:p>
        </w:tc>
      </w:tr>
      <w:tr w14:paraId="787AE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2B6CB061">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4A9842C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bCs/>
                <w:color w:val="auto"/>
                <w:kern w:val="21"/>
                <w:szCs w:val="21"/>
                <w:highlight w:val="none"/>
              </w:rPr>
            </w:pPr>
            <w:r>
              <w:rPr>
                <w:rFonts w:hint="eastAsia" w:ascii="宋体" w:hAnsi="宋体" w:cs="宋体"/>
                <w:b/>
                <w:bCs/>
                <w:color w:val="auto"/>
                <w:kern w:val="21"/>
                <w:szCs w:val="21"/>
                <w:highlight w:val="none"/>
              </w:rPr>
              <w:t>技术文件组成</w:t>
            </w:r>
          </w:p>
        </w:tc>
        <w:tc>
          <w:tcPr>
            <w:tcW w:w="6853" w:type="dxa"/>
            <w:noWrap w:val="0"/>
            <w:vAlign w:val="center"/>
          </w:tcPr>
          <w:p w14:paraId="0552478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1.服务需求偏离表（格式后附）；（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55A9BE6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2.技术服务方案；（</w:t>
            </w:r>
            <w:r>
              <w:rPr>
                <w:rFonts w:hint="eastAsia" w:ascii="宋体" w:hAnsi="宋体" w:cs="宋体"/>
                <w:b/>
                <w:color w:val="auto"/>
                <w:kern w:val="21"/>
                <w:szCs w:val="21"/>
                <w:highlight w:val="none"/>
              </w:rPr>
              <w:t>如有请提供</w:t>
            </w:r>
            <w:r>
              <w:rPr>
                <w:rFonts w:hint="eastAsia" w:ascii="宋体" w:hAnsi="宋体" w:cs="宋体"/>
                <w:color w:val="auto"/>
                <w:kern w:val="21"/>
                <w:szCs w:val="21"/>
                <w:highlight w:val="none"/>
              </w:rPr>
              <w:t>）</w:t>
            </w:r>
          </w:p>
          <w:p w14:paraId="1DEEE8E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bCs/>
                <w:color w:val="auto"/>
                <w:kern w:val="21"/>
                <w:szCs w:val="21"/>
                <w:highlight w:val="none"/>
              </w:rPr>
            </w:pPr>
            <w:r>
              <w:rPr>
                <w:rFonts w:hint="eastAsia" w:ascii="宋体" w:hAnsi="宋体" w:cs="宋体"/>
                <w:color w:val="auto"/>
                <w:kern w:val="21"/>
                <w:szCs w:val="21"/>
                <w:highlight w:val="none"/>
              </w:rPr>
              <w:t>3.</w:t>
            </w:r>
            <w:r>
              <w:rPr>
                <w:rFonts w:hint="eastAsia" w:ascii="宋体" w:hAnsi="宋体" w:cs="宋体"/>
                <w:color w:val="auto"/>
                <w:kern w:val="21"/>
                <w:szCs w:val="21"/>
                <w:highlight w:val="none"/>
                <w:lang w:val="en-US" w:eastAsia="zh-CN"/>
              </w:rPr>
              <w:t>售后</w:t>
            </w:r>
            <w:r>
              <w:rPr>
                <w:rFonts w:hint="eastAsia" w:ascii="宋体" w:hAnsi="宋体" w:cs="宋体"/>
                <w:color w:val="auto"/>
                <w:kern w:val="21"/>
                <w:szCs w:val="21"/>
                <w:highlight w:val="none"/>
              </w:rPr>
              <w:t>服务方案；</w:t>
            </w:r>
            <w:r>
              <w:rPr>
                <w:rFonts w:hint="eastAsia" w:ascii="宋体" w:hAnsi="宋体" w:cs="宋体"/>
                <w:b/>
                <w:bCs/>
                <w:color w:val="auto"/>
                <w:kern w:val="21"/>
                <w:szCs w:val="21"/>
                <w:highlight w:val="none"/>
              </w:rPr>
              <w:t>（必须提供，否则作无效响应处理）</w:t>
            </w:r>
          </w:p>
          <w:p w14:paraId="1859730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4.项目实施人员一览表；（</w:t>
            </w:r>
            <w:r>
              <w:rPr>
                <w:rFonts w:hint="eastAsia" w:ascii="宋体" w:hAnsi="宋体" w:cs="宋体"/>
                <w:b/>
                <w:color w:val="auto"/>
                <w:kern w:val="21"/>
                <w:szCs w:val="21"/>
                <w:highlight w:val="none"/>
              </w:rPr>
              <w:t>如有请提供</w:t>
            </w:r>
            <w:r>
              <w:rPr>
                <w:rFonts w:hint="eastAsia" w:ascii="宋体" w:hAnsi="宋体" w:cs="宋体"/>
                <w:color w:val="auto"/>
                <w:kern w:val="21"/>
                <w:szCs w:val="21"/>
                <w:highlight w:val="none"/>
              </w:rPr>
              <w:t>）</w:t>
            </w:r>
          </w:p>
          <w:p w14:paraId="1E53A3C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5.对应采购需求的服务需求、商务条款提供的其他文件资料；</w:t>
            </w:r>
          </w:p>
          <w:p w14:paraId="3977EC1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6.供应商认为需要提供的其他有关资料。</w:t>
            </w:r>
          </w:p>
          <w:p w14:paraId="15EE26B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注：以上标明“必须提供”的材料属于复印件的扫描件的，必须加盖供应商电子公章，否则响应文件按无效响应处理。</w:t>
            </w:r>
          </w:p>
        </w:tc>
      </w:tr>
      <w:tr w14:paraId="1F716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423DA2F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12.1.3</w:t>
            </w:r>
          </w:p>
        </w:tc>
        <w:tc>
          <w:tcPr>
            <w:tcW w:w="2786" w:type="dxa"/>
            <w:noWrap w:val="0"/>
            <w:vAlign w:val="center"/>
          </w:tcPr>
          <w:p w14:paraId="242A859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b/>
                <w:bCs/>
                <w:color w:val="auto"/>
                <w:kern w:val="21"/>
                <w:szCs w:val="21"/>
                <w:highlight w:val="none"/>
              </w:rPr>
              <w:t>报价文件组成</w:t>
            </w:r>
          </w:p>
        </w:tc>
        <w:tc>
          <w:tcPr>
            <w:tcW w:w="6853" w:type="dxa"/>
            <w:noWrap w:val="0"/>
            <w:vAlign w:val="center"/>
          </w:tcPr>
          <w:p w14:paraId="691E275D">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1.响应函（格式后附）；</w:t>
            </w:r>
            <w:r>
              <w:rPr>
                <w:rFonts w:hint="eastAsia" w:ascii="宋体" w:hAnsi="宋体" w:cs="宋体"/>
                <w:b/>
                <w:color w:val="auto"/>
                <w:kern w:val="21"/>
                <w:szCs w:val="21"/>
                <w:highlight w:val="none"/>
              </w:rPr>
              <w:t>（必须提供，否则作无效响应处理）</w:t>
            </w:r>
          </w:p>
          <w:p w14:paraId="1852BD64">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2.响应报价表（格式后附）</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tc>
      </w:tr>
      <w:tr w14:paraId="74886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1CF23536">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12.2</w:t>
            </w:r>
          </w:p>
        </w:tc>
        <w:tc>
          <w:tcPr>
            <w:tcW w:w="2786" w:type="dxa"/>
            <w:noWrap w:val="0"/>
            <w:vAlign w:val="center"/>
          </w:tcPr>
          <w:p w14:paraId="1E80829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响应文件电子版要求</w:t>
            </w:r>
          </w:p>
        </w:tc>
        <w:tc>
          <w:tcPr>
            <w:tcW w:w="6853" w:type="dxa"/>
            <w:noWrap w:val="0"/>
            <w:vAlign w:val="center"/>
          </w:tcPr>
          <w:p w14:paraId="4BF7A493">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kern w:val="21"/>
                <w:szCs w:val="21"/>
                <w:highlight w:val="none"/>
              </w:rPr>
              <w:t>否则作无效响应处理</w:t>
            </w:r>
            <w:r>
              <w:rPr>
                <w:rFonts w:hint="eastAsia" w:ascii="宋体" w:hAnsi="宋体" w:cs="宋体"/>
                <w:color w:val="auto"/>
                <w:kern w:val="21"/>
                <w:szCs w:val="21"/>
                <w:highlight w:val="none"/>
              </w:rPr>
              <w:t>。</w:t>
            </w:r>
          </w:p>
          <w:p w14:paraId="383F0754">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2.响应文件电子版密封方式：电子响应文件通过平台有效CA加密后在“广西政府采购云平台”投送。</w:t>
            </w:r>
          </w:p>
          <w:p w14:paraId="320FDB95">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▲未传输递交电子响应文件的，竞标无效。</w:t>
            </w:r>
          </w:p>
        </w:tc>
      </w:tr>
      <w:tr w14:paraId="0C005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90960D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15.2</w:t>
            </w:r>
          </w:p>
        </w:tc>
        <w:tc>
          <w:tcPr>
            <w:tcW w:w="2786" w:type="dxa"/>
            <w:noWrap w:val="0"/>
            <w:vAlign w:val="center"/>
          </w:tcPr>
          <w:p w14:paraId="10040AC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响应报价要求</w:t>
            </w:r>
          </w:p>
        </w:tc>
        <w:tc>
          <w:tcPr>
            <w:tcW w:w="6853" w:type="dxa"/>
            <w:noWrap w:val="0"/>
            <w:vAlign w:val="center"/>
          </w:tcPr>
          <w:p w14:paraId="24813C2F">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kern w:val="21"/>
                <w:szCs w:val="21"/>
                <w:highlight w:val="none"/>
              </w:rPr>
              <w:t>（采购需求另有约定的，从其约定）</w:t>
            </w:r>
          </w:p>
        </w:tc>
      </w:tr>
      <w:tr w14:paraId="7B05C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A204724">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16.2</w:t>
            </w:r>
          </w:p>
        </w:tc>
        <w:tc>
          <w:tcPr>
            <w:tcW w:w="2786" w:type="dxa"/>
            <w:noWrap w:val="0"/>
            <w:vAlign w:val="center"/>
          </w:tcPr>
          <w:p w14:paraId="7A08058F">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竞标有效期</w:t>
            </w:r>
          </w:p>
        </w:tc>
        <w:tc>
          <w:tcPr>
            <w:tcW w:w="6853" w:type="dxa"/>
            <w:noWrap w:val="0"/>
            <w:vAlign w:val="center"/>
          </w:tcPr>
          <w:p w14:paraId="26C6D477">
            <w:pPr>
              <w:pStyle w:val="11"/>
              <w:keepNext w:val="0"/>
              <w:keepLines w:val="0"/>
              <w:pageBreakBefore w:val="0"/>
              <w:widowControl w:val="0"/>
              <w:tabs>
                <w:tab w:val="clear" w:pos="454"/>
              </w:tabs>
              <w:kinsoku/>
              <w:overflowPunct/>
              <w:topLinePunct w:val="0"/>
              <w:autoSpaceDE/>
              <w:autoSpaceDN/>
              <w:bidi w:val="0"/>
              <w:adjustRightInd/>
              <w:snapToGrid/>
              <w:spacing w:after="0" w:afterLines="0" w:line="360" w:lineRule="auto"/>
              <w:ind w:left="283" w:hanging="283" w:hangingChars="135"/>
              <w:textAlignment w:val="auto"/>
              <w:rPr>
                <w:rFonts w:ascii="宋体" w:hAnsi="宋体" w:cs="宋体"/>
                <w:color w:val="auto"/>
                <w:kern w:val="21"/>
                <w:sz w:val="21"/>
                <w:szCs w:val="21"/>
                <w:highlight w:val="none"/>
              </w:rPr>
            </w:pPr>
            <w:r>
              <w:rPr>
                <w:rFonts w:hint="eastAsia" w:ascii="宋体" w:hAnsi="宋体" w:cs="宋体"/>
                <w:color w:val="auto"/>
                <w:kern w:val="21"/>
                <w:sz w:val="21"/>
                <w:szCs w:val="21"/>
                <w:highlight w:val="none"/>
              </w:rPr>
              <w:t>自首次响应文件提交截止之日起</w:t>
            </w:r>
            <w:r>
              <w:rPr>
                <w:rFonts w:hint="eastAsia" w:ascii="宋体" w:hAnsi="宋体" w:cs="宋体"/>
                <w:color w:val="auto"/>
                <w:kern w:val="21"/>
                <w:sz w:val="21"/>
                <w:szCs w:val="21"/>
                <w:highlight w:val="none"/>
                <w:u w:val="single"/>
              </w:rPr>
              <w:t xml:space="preserve"> 90 </w:t>
            </w:r>
            <w:r>
              <w:rPr>
                <w:rFonts w:hint="eastAsia" w:ascii="宋体" w:hAnsi="宋体" w:cs="宋体"/>
                <w:color w:val="auto"/>
                <w:kern w:val="21"/>
                <w:sz w:val="21"/>
                <w:szCs w:val="21"/>
                <w:highlight w:val="none"/>
              </w:rPr>
              <w:t>日。</w:t>
            </w:r>
          </w:p>
        </w:tc>
      </w:tr>
      <w:tr w14:paraId="61BB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3E91D7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17.1</w:t>
            </w:r>
          </w:p>
        </w:tc>
        <w:tc>
          <w:tcPr>
            <w:tcW w:w="2786" w:type="dxa"/>
            <w:noWrap w:val="0"/>
            <w:vAlign w:val="center"/>
          </w:tcPr>
          <w:p w14:paraId="5FA42A39">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磋商保证金</w:t>
            </w:r>
          </w:p>
        </w:tc>
        <w:tc>
          <w:tcPr>
            <w:tcW w:w="6853" w:type="dxa"/>
            <w:noWrap w:val="0"/>
            <w:vAlign w:val="center"/>
          </w:tcPr>
          <w:p w14:paraId="29DAD99F">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磋商保证金金额：详见磋商公告；</w:t>
            </w:r>
          </w:p>
          <w:p w14:paraId="42061F1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磋商保证金缴纳方式：详见磋商公告；</w:t>
            </w:r>
          </w:p>
          <w:p w14:paraId="346A116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磋商保证金指定账户：详见磋商公告；</w:t>
            </w:r>
          </w:p>
          <w:p w14:paraId="1618819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bCs/>
                <w:color w:val="auto"/>
                <w:kern w:val="21"/>
                <w:szCs w:val="21"/>
                <w:highlight w:val="none"/>
              </w:rPr>
            </w:pPr>
            <w:r>
              <w:rPr>
                <w:rFonts w:hint="eastAsia" w:ascii="宋体" w:hAnsi="宋体" w:cs="宋体"/>
                <w:b/>
                <w:bCs/>
                <w:color w:val="auto"/>
                <w:kern w:val="21"/>
                <w:szCs w:val="21"/>
                <w:highlight w:val="none"/>
              </w:rPr>
              <w:t>一、磋商保证金缴纳相关要求：</w:t>
            </w:r>
          </w:p>
          <w:p w14:paraId="1E7A38EA">
            <w:pPr>
              <w:spacing w:line="360" w:lineRule="auto"/>
              <w:rPr>
                <w:rFonts w:ascii="宋体" w:hAnsi="宋体" w:cs="宋体"/>
                <w:kern w:val="21"/>
                <w:szCs w:val="21"/>
                <w:highlight w:val="none"/>
              </w:rPr>
            </w:pPr>
            <w:r>
              <w:rPr>
                <w:rFonts w:hint="eastAsia" w:ascii="宋体" w:hAnsi="宋体" w:cs="宋体"/>
                <w:kern w:val="21"/>
                <w:szCs w:val="21"/>
                <w:highlight w:val="none"/>
              </w:rPr>
              <w:t>1.磋商保证金采用</w:t>
            </w:r>
            <w:r>
              <w:rPr>
                <w:rFonts w:hint="eastAsia" w:ascii="宋体" w:hAnsi="宋体" w:cs="宋体"/>
                <w:bCs/>
                <w:kern w:val="21"/>
                <w:szCs w:val="21"/>
                <w:highlight w:val="none"/>
                <w:lang w:bidi="ar"/>
              </w:rPr>
              <w:t>银行转账、电汇、网上支付</w:t>
            </w:r>
            <w:r>
              <w:rPr>
                <w:rFonts w:hint="eastAsia" w:ascii="宋体" w:hAnsi="宋体" w:cs="宋体"/>
                <w:kern w:val="21"/>
                <w:szCs w:val="21"/>
                <w:highlight w:val="none"/>
              </w:rPr>
              <w:t>方式提交的，在响应文件提交截止时间前交至采购代理机构指定账户并且到账，竞标人应将转账汇款凭证的复印件作为磋商保证金提交证明，放置于响应文件中，否则响应文件作无效处理。</w:t>
            </w:r>
          </w:p>
          <w:p w14:paraId="2FB1406C">
            <w:pPr>
              <w:spacing w:line="360" w:lineRule="auto"/>
              <w:rPr>
                <w:rFonts w:ascii="宋体" w:hAnsi="宋体" w:cs="宋体"/>
                <w:kern w:val="21"/>
                <w:szCs w:val="21"/>
                <w:highlight w:val="none"/>
              </w:rPr>
            </w:pPr>
            <w:r>
              <w:rPr>
                <w:rFonts w:hint="eastAsia" w:ascii="宋体" w:hAnsi="宋体" w:cs="宋体"/>
                <w:kern w:val="21"/>
                <w:szCs w:val="21"/>
                <w:highlight w:val="none"/>
              </w:rPr>
              <w:t>2.磋商保证金采用支票、汇票</w:t>
            </w:r>
            <w:r>
              <w:rPr>
                <w:rFonts w:hint="eastAsia" w:ascii="宋体" w:hAnsi="宋体" w:cs="宋体"/>
                <w:kern w:val="21"/>
                <w:szCs w:val="21"/>
                <w:highlight w:val="none"/>
                <w:lang w:eastAsia="zh-CN"/>
              </w:rPr>
              <w:t>、</w:t>
            </w:r>
            <w:r>
              <w:rPr>
                <w:rFonts w:hint="eastAsia" w:ascii="宋体" w:hAnsi="宋体" w:cs="宋体"/>
                <w:kern w:val="21"/>
                <w:szCs w:val="21"/>
                <w:highlight w:val="none"/>
              </w:rPr>
              <w:t>本票</w:t>
            </w:r>
            <w:r>
              <w:rPr>
                <w:rFonts w:hint="eastAsia" w:ascii="宋体" w:hAnsi="宋体" w:cs="宋体"/>
                <w:kern w:val="21"/>
                <w:szCs w:val="21"/>
                <w:highlight w:val="none"/>
                <w:lang w:val="en-US" w:eastAsia="zh-CN"/>
              </w:rPr>
              <w:t>或</w:t>
            </w:r>
            <w:r>
              <w:rPr>
                <w:rFonts w:hint="eastAsia" w:ascii="宋体" w:hAnsi="宋体" w:cs="宋体"/>
                <w:bCs/>
                <w:kern w:val="21"/>
                <w:szCs w:val="21"/>
                <w:highlight w:val="none"/>
                <w:lang w:bidi="ar"/>
              </w:rPr>
              <w:t>金融机构、担保机构、保险机构</w:t>
            </w:r>
            <w:r>
              <w:rPr>
                <w:rFonts w:hint="eastAsia" w:ascii="宋体" w:hAnsi="宋体" w:cs="宋体"/>
                <w:kern w:val="21"/>
                <w:szCs w:val="21"/>
                <w:highlight w:val="none"/>
              </w:rPr>
              <w:t>出具的保函</w:t>
            </w:r>
            <w:r>
              <w:rPr>
                <w:rFonts w:hint="eastAsia" w:ascii="宋体" w:hAnsi="宋体" w:cs="宋体"/>
                <w:kern w:val="21"/>
                <w:szCs w:val="21"/>
                <w:highlight w:val="none"/>
                <w:lang w:eastAsia="zh-CN"/>
              </w:rPr>
              <w:t>（</w:t>
            </w:r>
            <w:r>
              <w:rPr>
                <w:rFonts w:hint="eastAsia" w:ascii="宋体" w:hAnsi="宋体" w:cs="宋体"/>
                <w:kern w:val="21"/>
                <w:szCs w:val="21"/>
                <w:highlight w:val="none"/>
                <w:lang w:val="en-US" w:eastAsia="zh-CN"/>
              </w:rPr>
              <w:t>包含电子保函</w:t>
            </w:r>
            <w:r>
              <w:rPr>
                <w:rFonts w:hint="eastAsia" w:ascii="宋体" w:hAnsi="宋体" w:cs="宋体"/>
                <w:kern w:val="21"/>
                <w:szCs w:val="21"/>
                <w:highlight w:val="none"/>
                <w:lang w:eastAsia="zh-CN"/>
              </w:rPr>
              <w:t>）</w:t>
            </w:r>
            <w:r>
              <w:rPr>
                <w:rFonts w:hint="eastAsia" w:ascii="宋体" w:hAnsi="宋体" w:cs="宋体"/>
                <w:kern w:val="21"/>
                <w:szCs w:val="21"/>
                <w:highlight w:val="none"/>
              </w:rPr>
              <w:t>、保险单</w:t>
            </w:r>
            <w:r>
              <w:rPr>
                <w:rFonts w:hint="eastAsia" w:ascii="宋体" w:hAnsi="宋体" w:cs="宋体"/>
                <w:kern w:val="21"/>
                <w:szCs w:val="21"/>
                <w:highlight w:val="none"/>
                <w:lang w:eastAsia="zh-CN"/>
              </w:rPr>
              <w:t>（</w:t>
            </w:r>
            <w:r>
              <w:rPr>
                <w:rFonts w:hint="eastAsia" w:ascii="宋体" w:hAnsi="宋体" w:cs="宋体"/>
                <w:kern w:val="21"/>
                <w:szCs w:val="21"/>
                <w:highlight w:val="none"/>
                <w:lang w:val="en-US" w:eastAsia="zh-CN"/>
              </w:rPr>
              <w:t>包含电子</w:t>
            </w:r>
            <w:r>
              <w:rPr>
                <w:rFonts w:hint="eastAsia" w:ascii="宋体" w:hAnsi="宋体" w:cs="宋体"/>
                <w:kern w:val="21"/>
                <w:szCs w:val="21"/>
                <w:highlight w:val="none"/>
              </w:rPr>
              <w:t>保单</w:t>
            </w:r>
            <w:r>
              <w:rPr>
                <w:rFonts w:hint="eastAsia" w:ascii="宋体" w:hAnsi="宋体" w:cs="宋体"/>
                <w:kern w:val="21"/>
                <w:szCs w:val="21"/>
                <w:highlight w:val="none"/>
                <w:lang w:eastAsia="zh-CN"/>
              </w:rPr>
              <w:t>）</w:t>
            </w:r>
            <w:r>
              <w:rPr>
                <w:rFonts w:hint="eastAsia" w:ascii="宋体" w:hAnsi="宋体" w:cs="宋体"/>
                <w:kern w:val="21"/>
                <w:szCs w:val="21"/>
                <w:highlight w:val="none"/>
              </w:rPr>
              <w:t>方式提交的，竞标人应将支票、汇票</w:t>
            </w:r>
            <w:r>
              <w:rPr>
                <w:rFonts w:hint="eastAsia" w:ascii="宋体" w:hAnsi="宋体" w:cs="宋体"/>
                <w:kern w:val="21"/>
                <w:szCs w:val="21"/>
                <w:highlight w:val="none"/>
                <w:lang w:eastAsia="zh-CN"/>
              </w:rPr>
              <w:t>、</w:t>
            </w:r>
            <w:r>
              <w:rPr>
                <w:rFonts w:hint="eastAsia" w:ascii="宋体" w:hAnsi="宋体" w:cs="宋体"/>
                <w:kern w:val="21"/>
                <w:szCs w:val="21"/>
                <w:highlight w:val="none"/>
              </w:rPr>
              <w:t>本票</w:t>
            </w:r>
            <w:r>
              <w:rPr>
                <w:rFonts w:hint="eastAsia" w:ascii="宋体" w:hAnsi="宋体" w:cs="宋体"/>
                <w:kern w:val="21"/>
                <w:szCs w:val="21"/>
                <w:highlight w:val="none"/>
                <w:lang w:val="en-US" w:eastAsia="zh-CN"/>
              </w:rPr>
              <w:t>或</w:t>
            </w:r>
            <w:r>
              <w:rPr>
                <w:rFonts w:hint="eastAsia" w:ascii="宋体" w:hAnsi="宋体" w:cs="宋体"/>
                <w:kern w:val="21"/>
                <w:szCs w:val="21"/>
                <w:highlight w:val="none"/>
              </w:rPr>
              <w:t>保函、保险单的复印件作为磋商保证金提交凭证，放置于响应文件中，否则响应文件作无效处理。竞标人</w:t>
            </w:r>
            <w:r>
              <w:rPr>
                <w:rFonts w:hint="eastAsia" w:ascii="宋体" w:hAnsi="宋体" w:cs="宋体"/>
                <w:kern w:val="21"/>
                <w:szCs w:val="21"/>
                <w:highlight w:val="none"/>
                <w:lang w:val="en-US" w:eastAsia="zh-CN"/>
              </w:rPr>
              <w:t>必须在</w:t>
            </w:r>
            <w:r>
              <w:rPr>
                <w:rFonts w:hint="eastAsia" w:ascii="宋体" w:hAnsi="宋体" w:cs="宋体"/>
                <w:kern w:val="21"/>
                <w:szCs w:val="21"/>
                <w:highlight w:val="none"/>
              </w:rPr>
              <w:t>响应文件提交截止时间</w:t>
            </w:r>
            <w:r>
              <w:rPr>
                <w:rFonts w:hint="eastAsia" w:ascii="宋体" w:hAnsi="宋体" w:cs="宋体"/>
                <w:kern w:val="21"/>
                <w:szCs w:val="21"/>
                <w:highlight w:val="none"/>
                <w:lang w:val="en-US" w:eastAsia="zh-CN"/>
              </w:rPr>
              <w:t>前采用现场或邮寄方式（现场提交地址：南宁市青秀区金湖路52-1号东方曼哈顿大厦20楼2003B；邮寄地址：南宁市青秀区金湖路52-1号东方曼哈顿大厦20楼2003B，收件人：黄金灵，联系方式：18176271120）将单独密封的支票、汇票、本票或者保函、保险单原件提交给采购代理机构，未按时提交的，</w:t>
            </w:r>
            <w:r>
              <w:rPr>
                <w:rFonts w:hint="eastAsia" w:ascii="宋体" w:hAnsi="宋体" w:cs="宋体"/>
                <w:kern w:val="21"/>
                <w:szCs w:val="21"/>
                <w:highlight w:val="none"/>
              </w:rPr>
              <w:t>响应文件作无效处理。</w:t>
            </w:r>
          </w:p>
          <w:p w14:paraId="34F7D57A">
            <w:pPr>
              <w:spacing w:line="360" w:lineRule="auto"/>
              <w:rPr>
                <w:rFonts w:ascii="宋体" w:hAnsi="宋体" w:cs="宋体"/>
                <w:kern w:val="21"/>
                <w:szCs w:val="21"/>
                <w:highlight w:val="none"/>
              </w:rPr>
            </w:pPr>
            <w:r>
              <w:rPr>
                <w:rFonts w:hint="eastAsia" w:ascii="宋体" w:hAnsi="宋体" w:cs="宋体"/>
                <w:kern w:val="21"/>
                <w:szCs w:val="21"/>
                <w:highlight w:val="none"/>
              </w:rPr>
              <w:t>3.竞标人为联合体的，可以由联合体中的一方或者多方共同缴纳磋商保证金，其缴纳的保证金对联合体各方均具有约束力。</w:t>
            </w:r>
          </w:p>
          <w:p w14:paraId="47E89EE4">
            <w:pPr>
              <w:spacing w:line="360" w:lineRule="auto"/>
              <w:rPr>
                <w:rFonts w:ascii="宋体" w:hAnsi="宋体" w:cs="宋体"/>
                <w:kern w:val="21"/>
                <w:szCs w:val="21"/>
                <w:highlight w:val="none"/>
              </w:rPr>
            </w:pPr>
            <w:r>
              <w:rPr>
                <w:rFonts w:hint="eastAsia" w:ascii="宋体" w:hAnsi="宋体" w:cs="宋体"/>
                <w:kern w:val="21"/>
                <w:szCs w:val="21"/>
                <w:highlight w:val="none"/>
              </w:rPr>
              <w:t>备注：</w:t>
            </w:r>
          </w:p>
          <w:p w14:paraId="227507F0">
            <w:pPr>
              <w:spacing w:line="360" w:lineRule="auto"/>
              <w:rPr>
                <w:rFonts w:ascii="宋体" w:hAnsi="宋体" w:cs="宋体"/>
                <w:kern w:val="21"/>
                <w:szCs w:val="21"/>
                <w:highlight w:val="none"/>
              </w:rPr>
            </w:pPr>
            <w:r>
              <w:rPr>
                <w:rFonts w:hint="eastAsia" w:ascii="宋体" w:hAnsi="宋体" w:cs="宋体"/>
                <w:kern w:val="21"/>
                <w:szCs w:val="21"/>
                <w:highlight w:val="none"/>
              </w:rPr>
              <w:t>1.响应文件提交截止时间后提交的，或未足额缴纳的，或保函、保险单额度不足的，视为无效磋商保证金。</w:t>
            </w:r>
          </w:p>
          <w:p w14:paraId="6D1B7170">
            <w:pPr>
              <w:spacing w:line="360" w:lineRule="auto"/>
              <w:rPr>
                <w:rFonts w:ascii="宋体" w:hAnsi="宋体" w:cs="宋体"/>
                <w:kern w:val="21"/>
                <w:szCs w:val="21"/>
                <w:highlight w:val="none"/>
              </w:rPr>
            </w:pPr>
            <w:r>
              <w:rPr>
                <w:rFonts w:hint="eastAsia" w:ascii="宋体" w:hAnsi="宋体" w:cs="宋体"/>
                <w:kern w:val="21"/>
                <w:szCs w:val="21"/>
                <w:highlight w:val="none"/>
              </w:rPr>
              <w:t>2.竞标人采用现钞方式或从个人账户（自然人竞标除外）转出的磋商保证金，视为无效磋商保证金。</w:t>
            </w:r>
          </w:p>
          <w:p w14:paraId="49893E8B">
            <w:pPr>
              <w:spacing w:line="360" w:lineRule="auto"/>
              <w:rPr>
                <w:rFonts w:ascii="宋体" w:hAnsi="宋体" w:cs="宋体"/>
                <w:kern w:val="21"/>
                <w:szCs w:val="21"/>
                <w:highlight w:val="none"/>
              </w:rPr>
            </w:pPr>
            <w:r>
              <w:rPr>
                <w:rFonts w:hint="eastAsia" w:ascii="宋体" w:hAnsi="宋体" w:cs="宋体"/>
                <w:kern w:val="21"/>
                <w:szCs w:val="21"/>
                <w:highlight w:val="none"/>
              </w:rPr>
              <w:t>3.支票、汇票或本票出现无效或者背书情形的，视为无效磋商保证金。</w:t>
            </w:r>
          </w:p>
          <w:p w14:paraId="68466C3F">
            <w:pPr>
              <w:spacing w:line="360" w:lineRule="auto"/>
              <w:rPr>
                <w:rFonts w:ascii="宋体" w:hAnsi="宋体" w:cs="宋体"/>
                <w:kern w:val="21"/>
                <w:szCs w:val="21"/>
                <w:highlight w:val="none"/>
              </w:rPr>
            </w:pPr>
            <w:r>
              <w:rPr>
                <w:rFonts w:hint="eastAsia" w:ascii="宋体" w:hAnsi="宋体" w:cs="宋体"/>
                <w:kern w:val="21"/>
                <w:szCs w:val="21"/>
                <w:highlight w:val="none"/>
              </w:rPr>
              <w:t>4.支票、汇票、本票、保函、保险单有效期低于竞标有效期的，视为无效磋商保证金。</w:t>
            </w:r>
          </w:p>
          <w:p w14:paraId="2C6BAD6A">
            <w:pPr>
              <w:spacing w:line="360" w:lineRule="auto"/>
              <w:rPr>
                <w:rFonts w:ascii="宋体" w:hAnsi="宋体" w:cs="宋体"/>
                <w:kern w:val="21"/>
                <w:szCs w:val="21"/>
                <w:highlight w:val="none"/>
              </w:rPr>
            </w:pPr>
            <w:r>
              <w:rPr>
                <w:rFonts w:hint="eastAsia" w:ascii="宋体" w:hAnsi="宋体" w:cs="宋体"/>
                <w:kern w:val="21"/>
                <w:szCs w:val="21"/>
                <w:highlight w:val="none"/>
              </w:rPr>
              <w:t>5.磋商保证金采用</w:t>
            </w:r>
            <w:r>
              <w:rPr>
                <w:rFonts w:hint="eastAsia" w:ascii="宋体" w:hAnsi="宋体" w:cs="宋体"/>
                <w:bCs/>
                <w:kern w:val="21"/>
                <w:szCs w:val="21"/>
                <w:highlight w:val="none"/>
                <w:lang w:bidi="ar"/>
              </w:rPr>
              <w:t>金融机构、担保机构、保险机构</w:t>
            </w:r>
            <w:r>
              <w:rPr>
                <w:rFonts w:hint="eastAsia" w:ascii="宋体" w:hAnsi="宋体" w:cs="宋体"/>
                <w:kern w:val="21"/>
                <w:szCs w:val="21"/>
                <w:highlight w:val="none"/>
              </w:rPr>
              <w:t>出具的保函为有条件保函的，视为无效磋商保证金。</w:t>
            </w:r>
          </w:p>
          <w:p w14:paraId="45FAC37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bCs/>
                <w:color w:val="auto"/>
                <w:kern w:val="21"/>
                <w:szCs w:val="21"/>
                <w:highlight w:val="none"/>
              </w:rPr>
            </w:pPr>
            <w:r>
              <w:rPr>
                <w:rFonts w:hint="eastAsia" w:ascii="宋体" w:hAnsi="宋体" w:cs="宋体"/>
                <w:b/>
                <w:bCs/>
                <w:color w:val="auto"/>
                <w:kern w:val="21"/>
                <w:szCs w:val="21"/>
                <w:highlight w:val="none"/>
              </w:rPr>
              <w:t>二、磋商保证金退还：</w:t>
            </w:r>
          </w:p>
          <w:p w14:paraId="2DCB84D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1.未成交供应商的磋商保证金自成交通知书发出之日起5个工作日内退还，退还方式如下：</w:t>
            </w:r>
          </w:p>
          <w:p w14:paraId="6FA5609C">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（1）采用银行转账方式的，以转账方式退回到供应商银行账户。</w:t>
            </w:r>
          </w:p>
          <w:p w14:paraId="25BF891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（2）采用支票、汇票或本票方式的，以转账方式退回到供应商银行账户或由供应商代表持相关授权证明材料至磋商保证金收取单位办理支票、汇票或本票原件退还手续。</w:t>
            </w:r>
          </w:p>
          <w:p w14:paraId="3265A13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（3）采用金融机构、担保机构、保险机构出具的保函、保险单方式的，由供应商代表持相关授权证明材料至磋商保证金收取单位办理保函、保险单原件退还手续。</w:t>
            </w:r>
          </w:p>
          <w:p w14:paraId="7A59740F">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2.成交供应商的磋商保证金自合同签订并送达采购代理机构存档后5个工作日内退还，退还方式同未成交供应商。</w:t>
            </w:r>
          </w:p>
        </w:tc>
      </w:tr>
      <w:tr w14:paraId="64A0D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noWrap w:val="0"/>
            <w:vAlign w:val="center"/>
          </w:tcPr>
          <w:p w14:paraId="765532D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20.1</w:t>
            </w:r>
          </w:p>
        </w:tc>
        <w:tc>
          <w:tcPr>
            <w:tcW w:w="2786" w:type="dxa"/>
            <w:noWrap w:val="0"/>
            <w:vAlign w:val="center"/>
          </w:tcPr>
          <w:p w14:paraId="492661A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首次响应文件提交起止时间</w:t>
            </w:r>
          </w:p>
        </w:tc>
        <w:tc>
          <w:tcPr>
            <w:tcW w:w="6853" w:type="dxa"/>
            <w:noWrap w:val="0"/>
            <w:vAlign w:val="center"/>
          </w:tcPr>
          <w:p w14:paraId="20E9FB9A">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u w:val="single"/>
              </w:rPr>
            </w:pPr>
            <w:r>
              <w:rPr>
                <w:rFonts w:hint="eastAsia" w:ascii="宋体" w:hAnsi="宋体" w:cs="宋体"/>
                <w:color w:val="auto"/>
                <w:kern w:val="21"/>
                <w:szCs w:val="21"/>
                <w:highlight w:val="none"/>
              </w:rPr>
              <w:t>详见竞争性磋商公告。</w:t>
            </w:r>
          </w:p>
        </w:tc>
      </w:tr>
      <w:tr w14:paraId="36317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0606ABC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74F4DAD2">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首次响应文件提交地点</w:t>
            </w:r>
          </w:p>
        </w:tc>
        <w:tc>
          <w:tcPr>
            <w:tcW w:w="6853" w:type="dxa"/>
            <w:noWrap w:val="0"/>
            <w:vAlign w:val="center"/>
          </w:tcPr>
          <w:p w14:paraId="1F8DC867">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u w:val="single"/>
              </w:rPr>
            </w:pPr>
            <w:r>
              <w:rPr>
                <w:rFonts w:hint="eastAsia" w:ascii="宋体" w:hAnsi="宋体" w:cs="宋体"/>
                <w:color w:val="auto"/>
                <w:kern w:val="21"/>
                <w:szCs w:val="21"/>
                <w:highlight w:val="none"/>
              </w:rPr>
              <w:t>详见竞争性磋商公告。</w:t>
            </w:r>
          </w:p>
        </w:tc>
      </w:tr>
      <w:tr w14:paraId="4EAE3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188AABE9">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21</w:t>
            </w:r>
          </w:p>
        </w:tc>
        <w:tc>
          <w:tcPr>
            <w:tcW w:w="2786" w:type="dxa"/>
            <w:noWrap w:val="0"/>
            <w:vAlign w:val="center"/>
          </w:tcPr>
          <w:p w14:paraId="015C0130">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首次响应文件的撤回</w:t>
            </w:r>
          </w:p>
        </w:tc>
        <w:tc>
          <w:tcPr>
            <w:tcW w:w="6853" w:type="dxa"/>
            <w:noWrap w:val="0"/>
            <w:vAlign w:val="center"/>
          </w:tcPr>
          <w:p w14:paraId="3DFCFCE5">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详见竞争性磋商公告。</w:t>
            </w:r>
          </w:p>
        </w:tc>
      </w:tr>
      <w:tr w14:paraId="63EB1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noWrap w:val="0"/>
            <w:vAlign w:val="center"/>
          </w:tcPr>
          <w:p w14:paraId="4DD0CEEC">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26.2</w:t>
            </w:r>
          </w:p>
        </w:tc>
        <w:tc>
          <w:tcPr>
            <w:tcW w:w="2786" w:type="dxa"/>
            <w:noWrap w:val="0"/>
            <w:vAlign w:val="center"/>
          </w:tcPr>
          <w:p w14:paraId="7D575A99">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磋商的顺序</w:t>
            </w:r>
          </w:p>
          <w:p w14:paraId="25EC790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6853" w:type="dxa"/>
            <w:noWrap w:val="0"/>
            <w:vAlign w:val="center"/>
          </w:tcPr>
          <w:p w14:paraId="375C38E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□按照提交首次响应文件的顺序，通知磋商时，若某供应商无法通知到时，该供应商排序到最后磋商，按照签到的顺序由其下一位供应商先参与磋商。</w:t>
            </w:r>
          </w:p>
          <w:p w14:paraId="59AC7C41">
            <w:pPr>
              <w:pStyle w:val="12"/>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☑随机排序</w:t>
            </w:r>
          </w:p>
        </w:tc>
      </w:tr>
      <w:tr w14:paraId="1DD2C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3B9841B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3F6D32A6">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评审得分相同时成交原则</w:t>
            </w:r>
          </w:p>
        </w:tc>
        <w:tc>
          <w:tcPr>
            <w:tcW w:w="6853" w:type="dxa"/>
            <w:noWrap w:val="0"/>
            <w:vAlign w:val="center"/>
          </w:tcPr>
          <w:p w14:paraId="1464E07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评审得分相同时，按照最后磋商报价由低到高顺序依次推荐；评审得分相同且最后磋商报价相同的，按以下原则确定成交候选人的顺序。</w:t>
            </w:r>
          </w:p>
          <w:p w14:paraId="2972A71B">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☑依次按带“▲”的实质性要求正偏离项数多的优先、均无正偏离或者正偏离项数一致时负偏离项数少的优先、质量保证期长优先、交货期短优先、故障响应时间短优先的顺序排列。</w:t>
            </w:r>
          </w:p>
          <w:p w14:paraId="773123C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□由磋商小组推荐代表随机抽取。</w:t>
            </w:r>
          </w:p>
        </w:tc>
      </w:tr>
      <w:tr w14:paraId="71DDB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2AF45CA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szCs w:val="21"/>
                <w:highlight w:val="none"/>
              </w:rPr>
              <w:t>26.3</w:t>
            </w:r>
          </w:p>
        </w:tc>
        <w:tc>
          <w:tcPr>
            <w:tcW w:w="2786" w:type="dxa"/>
            <w:noWrap w:val="0"/>
            <w:vAlign w:val="center"/>
          </w:tcPr>
          <w:p w14:paraId="46F63C0C">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商务/技术要求允许负偏离的条款数</w:t>
            </w:r>
          </w:p>
        </w:tc>
        <w:tc>
          <w:tcPr>
            <w:tcW w:w="6853" w:type="dxa"/>
            <w:noWrap w:val="0"/>
            <w:vAlign w:val="center"/>
          </w:tcPr>
          <w:p w14:paraId="190A7489">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b/>
                <w:bCs/>
                <w:color w:val="auto"/>
                <w:szCs w:val="21"/>
                <w:highlight w:val="none"/>
                <w:u w:val="single"/>
              </w:rPr>
              <w:t>0</w:t>
            </w:r>
            <w:r>
              <w:rPr>
                <w:rFonts w:hint="eastAsia" w:ascii="宋体" w:hAnsi="宋体" w:cs="宋体"/>
                <w:color w:val="auto"/>
                <w:szCs w:val="21"/>
                <w:highlight w:val="none"/>
              </w:rPr>
              <w:t>项。</w:t>
            </w:r>
          </w:p>
          <w:p w14:paraId="2268E157">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b/>
                <w:bCs/>
                <w:color w:val="auto"/>
                <w:szCs w:val="21"/>
                <w:highlight w:val="none"/>
                <w:u w:val="single"/>
              </w:rPr>
              <w:t>0</w:t>
            </w:r>
            <w:r>
              <w:rPr>
                <w:rFonts w:hint="eastAsia" w:ascii="宋体" w:hAnsi="宋体" w:cs="宋体"/>
                <w:color w:val="auto"/>
                <w:szCs w:val="21"/>
                <w:highlight w:val="none"/>
              </w:rPr>
              <w:t>项。</w:t>
            </w:r>
          </w:p>
        </w:tc>
      </w:tr>
      <w:tr w14:paraId="0626C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6908683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28</w:t>
            </w:r>
          </w:p>
        </w:tc>
        <w:tc>
          <w:tcPr>
            <w:tcW w:w="2786" w:type="dxa"/>
            <w:noWrap w:val="0"/>
            <w:vAlign w:val="center"/>
          </w:tcPr>
          <w:p w14:paraId="73B79299">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履约保证金</w:t>
            </w:r>
          </w:p>
        </w:tc>
        <w:tc>
          <w:tcPr>
            <w:tcW w:w="6853" w:type="dxa"/>
            <w:noWrap w:val="0"/>
            <w:vAlign w:val="center"/>
          </w:tcPr>
          <w:p w14:paraId="71149BBB">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本项目不收取履约保证金。</w:t>
            </w:r>
          </w:p>
        </w:tc>
      </w:tr>
      <w:tr w14:paraId="7D2BE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2C95E64">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29.6</w:t>
            </w:r>
          </w:p>
        </w:tc>
        <w:tc>
          <w:tcPr>
            <w:tcW w:w="2786" w:type="dxa"/>
            <w:noWrap w:val="0"/>
            <w:vAlign w:val="center"/>
          </w:tcPr>
          <w:p w14:paraId="53B982F0">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签订合同携带的材料</w:t>
            </w:r>
          </w:p>
        </w:tc>
        <w:tc>
          <w:tcPr>
            <w:tcW w:w="6853" w:type="dxa"/>
            <w:noWrap w:val="0"/>
            <w:vAlign w:val="center"/>
          </w:tcPr>
          <w:p w14:paraId="5FACF5D5">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kern w:val="21"/>
                <w:szCs w:val="21"/>
                <w:highlight w:val="none"/>
                <w:lang w:eastAsia="zh-CN"/>
              </w:rPr>
            </w:pPr>
            <w:r>
              <w:rPr>
                <w:rFonts w:hint="eastAsia" w:ascii="宋体" w:hAnsi="宋体" w:cs="宋体"/>
                <w:color w:val="auto"/>
                <w:kern w:val="21"/>
                <w:szCs w:val="21"/>
                <w:highlight w:val="none"/>
                <w:lang w:val="en-US" w:eastAsia="zh-CN"/>
              </w:rPr>
              <w:t>如</w:t>
            </w:r>
            <w:r>
              <w:rPr>
                <w:rFonts w:hint="eastAsia" w:ascii="宋体" w:hAnsi="宋体" w:cs="宋体"/>
                <w:color w:val="auto"/>
                <w:kern w:val="21"/>
                <w:szCs w:val="21"/>
                <w:highlight w:val="none"/>
              </w:rPr>
              <w:t>签订电子合同的，使用的有效CA证书加盖单位电子公章</w:t>
            </w:r>
            <w:r>
              <w:rPr>
                <w:rFonts w:hint="eastAsia" w:ascii="宋体" w:hAnsi="宋体" w:cs="宋体"/>
                <w:color w:val="auto"/>
                <w:kern w:val="21"/>
                <w:szCs w:val="21"/>
                <w:highlight w:val="none"/>
                <w:lang w:eastAsia="zh-CN"/>
              </w:rPr>
              <w:t>。</w:t>
            </w:r>
          </w:p>
        </w:tc>
      </w:tr>
      <w:tr w14:paraId="54227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noWrap w:val="0"/>
            <w:vAlign w:val="center"/>
          </w:tcPr>
          <w:p w14:paraId="0015C806">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31.2</w:t>
            </w:r>
          </w:p>
        </w:tc>
        <w:tc>
          <w:tcPr>
            <w:tcW w:w="2786" w:type="dxa"/>
            <w:noWrap w:val="0"/>
            <w:vAlign w:val="center"/>
          </w:tcPr>
          <w:p w14:paraId="44EA1A24">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接收质疑函方式</w:t>
            </w:r>
          </w:p>
        </w:tc>
        <w:tc>
          <w:tcPr>
            <w:tcW w:w="6853" w:type="dxa"/>
            <w:noWrap w:val="0"/>
            <w:vAlign w:val="center"/>
          </w:tcPr>
          <w:p w14:paraId="22A949F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以书面形式</w:t>
            </w:r>
          </w:p>
        </w:tc>
      </w:tr>
      <w:tr w14:paraId="60657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21ABDF9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121D35DC">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质疑联系部门及联系方式</w:t>
            </w:r>
          </w:p>
        </w:tc>
        <w:tc>
          <w:tcPr>
            <w:tcW w:w="6853" w:type="dxa"/>
            <w:noWrap w:val="0"/>
            <w:vAlign w:val="center"/>
          </w:tcPr>
          <w:p w14:paraId="00C27C6B">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Cs/>
                <w:color w:val="auto"/>
                <w:kern w:val="21"/>
                <w:szCs w:val="21"/>
                <w:highlight w:val="none"/>
              </w:rPr>
            </w:pPr>
            <w:r>
              <w:rPr>
                <w:rFonts w:hint="eastAsia" w:ascii="宋体" w:hAnsi="宋体" w:cs="宋体"/>
                <w:bCs/>
                <w:color w:val="auto"/>
                <w:kern w:val="21"/>
                <w:szCs w:val="21"/>
                <w:highlight w:val="none"/>
              </w:rPr>
              <w:t>广西壮族自治区通信产业服务有限公司</w:t>
            </w:r>
          </w:p>
          <w:p w14:paraId="2BEDD0D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Cs/>
                <w:color w:val="auto"/>
                <w:kern w:val="21"/>
                <w:szCs w:val="21"/>
                <w:highlight w:val="none"/>
              </w:rPr>
            </w:pPr>
            <w:r>
              <w:rPr>
                <w:rFonts w:hint="eastAsia" w:ascii="宋体" w:hAnsi="宋体" w:cs="宋体"/>
                <w:bCs/>
                <w:color w:val="auto"/>
                <w:kern w:val="21"/>
                <w:szCs w:val="21"/>
                <w:highlight w:val="none"/>
              </w:rPr>
              <w:t>通讯地址：南宁市青秀区金湖路52-1号东方曼哈顿大厦20楼2003B</w:t>
            </w:r>
          </w:p>
          <w:p w14:paraId="40F04EF0">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kern w:val="21"/>
                <w:szCs w:val="21"/>
                <w:highlight w:val="none"/>
                <w:lang w:eastAsia="zh-CN"/>
              </w:rPr>
            </w:pPr>
            <w:r>
              <w:rPr>
                <w:rFonts w:hint="eastAsia" w:ascii="宋体" w:hAnsi="宋体" w:cs="宋体"/>
                <w:bCs/>
                <w:color w:val="auto"/>
                <w:kern w:val="21"/>
                <w:szCs w:val="21"/>
                <w:highlight w:val="none"/>
              </w:rPr>
              <w:t>联系电话：13878854248、</w:t>
            </w:r>
            <w:r>
              <w:rPr>
                <w:rFonts w:hint="eastAsia" w:ascii="宋体" w:hAnsi="宋体" w:cs="宋体"/>
                <w:bCs/>
                <w:color w:val="auto"/>
                <w:kern w:val="21"/>
                <w:szCs w:val="21"/>
                <w:highlight w:val="none"/>
                <w:lang w:eastAsia="zh-CN"/>
              </w:rPr>
              <w:t>18176271120</w:t>
            </w:r>
          </w:p>
        </w:tc>
      </w:tr>
      <w:tr w14:paraId="6A5FF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4FD83290">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72907BF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现场提交质疑办理业务时间</w:t>
            </w:r>
          </w:p>
        </w:tc>
        <w:tc>
          <w:tcPr>
            <w:tcW w:w="6853" w:type="dxa"/>
            <w:noWrap w:val="0"/>
            <w:vAlign w:val="center"/>
          </w:tcPr>
          <w:p w14:paraId="7B64812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质疑期内每个工作日</w:t>
            </w:r>
            <w:r>
              <w:rPr>
                <w:rFonts w:hint="eastAsia" w:ascii="宋体" w:hAnsi="宋体" w:cs="宋体"/>
                <w:color w:val="auto"/>
                <w:kern w:val="21"/>
                <w:szCs w:val="21"/>
                <w:highlight w:val="none"/>
                <w:u w:val="single"/>
              </w:rPr>
              <w:t xml:space="preserve">9 </w:t>
            </w:r>
            <w:r>
              <w:rPr>
                <w:rFonts w:hint="eastAsia" w:ascii="宋体" w:hAnsi="宋体" w:cs="宋体"/>
                <w:color w:val="auto"/>
                <w:kern w:val="21"/>
                <w:szCs w:val="21"/>
                <w:highlight w:val="none"/>
              </w:rPr>
              <w:t>时</w:t>
            </w:r>
            <w:r>
              <w:rPr>
                <w:rFonts w:hint="eastAsia" w:ascii="宋体" w:hAnsi="宋体" w:cs="宋体"/>
                <w:color w:val="auto"/>
                <w:kern w:val="21"/>
                <w:szCs w:val="21"/>
                <w:highlight w:val="none"/>
                <w:u w:val="single"/>
              </w:rPr>
              <w:t>00</w:t>
            </w:r>
            <w:r>
              <w:rPr>
                <w:rFonts w:hint="eastAsia" w:ascii="宋体" w:hAnsi="宋体" w:cs="宋体"/>
                <w:color w:val="auto"/>
                <w:kern w:val="21"/>
                <w:szCs w:val="21"/>
                <w:highlight w:val="none"/>
              </w:rPr>
              <w:t>分到</w:t>
            </w:r>
            <w:r>
              <w:rPr>
                <w:rFonts w:hint="eastAsia" w:ascii="宋体" w:hAnsi="宋体" w:cs="宋体"/>
                <w:color w:val="auto"/>
                <w:kern w:val="21"/>
                <w:szCs w:val="21"/>
                <w:highlight w:val="none"/>
                <w:u w:val="single"/>
              </w:rPr>
              <w:t>12</w:t>
            </w:r>
            <w:r>
              <w:rPr>
                <w:rFonts w:hint="eastAsia" w:ascii="宋体" w:hAnsi="宋体" w:cs="宋体"/>
                <w:color w:val="auto"/>
                <w:kern w:val="21"/>
                <w:szCs w:val="21"/>
                <w:highlight w:val="none"/>
              </w:rPr>
              <w:t>时</w:t>
            </w:r>
            <w:r>
              <w:rPr>
                <w:rFonts w:hint="eastAsia" w:ascii="宋体" w:hAnsi="宋体" w:cs="宋体"/>
                <w:color w:val="auto"/>
                <w:kern w:val="21"/>
                <w:szCs w:val="21"/>
                <w:highlight w:val="none"/>
                <w:u w:val="single"/>
              </w:rPr>
              <w:t>00</w:t>
            </w:r>
            <w:r>
              <w:rPr>
                <w:rFonts w:hint="eastAsia" w:ascii="宋体" w:hAnsi="宋体" w:cs="宋体"/>
                <w:color w:val="auto"/>
                <w:kern w:val="21"/>
                <w:szCs w:val="21"/>
                <w:highlight w:val="none"/>
              </w:rPr>
              <w:t>分，</w:t>
            </w:r>
            <w:r>
              <w:rPr>
                <w:rFonts w:hint="eastAsia" w:ascii="宋体" w:hAnsi="宋体" w:cs="宋体"/>
                <w:color w:val="auto"/>
                <w:kern w:val="21"/>
                <w:szCs w:val="21"/>
                <w:highlight w:val="none"/>
                <w:u w:val="single"/>
              </w:rPr>
              <w:t>14</w:t>
            </w:r>
            <w:r>
              <w:rPr>
                <w:rFonts w:hint="eastAsia" w:ascii="宋体" w:hAnsi="宋体" w:cs="宋体"/>
                <w:color w:val="auto"/>
                <w:kern w:val="21"/>
                <w:szCs w:val="21"/>
                <w:highlight w:val="none"/>
              </w:rPr>
              <w:t>时</w:t>
            </w:r>
            <w:r>
              <w:rPr>
                <w:rFonts w:hint="eastAsia" w:ascii="宋体" w:hAnsi="宋体" w:cs="宋体"/>
                <w:color w:val="auto"/>
                <w:kern w:val="21"/>
                <w:szCs w:val="21"/>
                <w:highlight w:val="none"/>
                <w:u w:val="single"/>
              </w:rPr>
              <w:t>30</w:t>
            </w:r>
            <w:r>
              <w:rPr>
                <w:rFonts w:hint="eastAsia" w:ascii="宋体" w:hAnsi="宋体" w:cs="宋体"/>
                <w:color w:val="auto"/>
                <w:kern w:val="21"/>
                <w:szCs w:val="21"/>
                <w:highlight w:val="none"/>
              </w:rPr>
              <w:t>分到</w:t>
            </w:r>
            <w:r>
              <w:rPr>
                <w:rFonts w:hint="eastAsia" w:ascii="宋体" w:hAnsi="宋体" w:cs="宋体"/>
                <w:color w:val="auto"/>
                <w:kern w:val="21"/>
                <w:szCs w:val="21"/>
                <w:highlight w:val="none"/>
                <w:u w:val="single"/>
              </w:rPr>
              <w:t xml:space="preserve">17 </w:t>
            </w:r>
            <w:r>
              <w:rPr>
                <w:rFonts w:hint="eastAsia" w:ascii="宋体" w:hAnsi="宋体" w:cs="宋体"/>
                <w:color w:val="auto"/>
                <w:kern w:val="21"/>
                <w:szCs w:val="21"/>
                <w:highlight w:val="none"/>
              </w:rPr>
              <w:t>时</w:t>
            </w:r>
            <w:r>
              <w:rPr>
                <w:rFonts w:hint="eastAsia" w:ascii="宋体" w:hAnsi="宋体" w:cs="宋体"/>
                <w:color w:val="auto"/>
                <w:kern w:val="21"/>
                <w:szCs w:val="21"/>
                <w:highlight w:val="none"/>
                <w:u w:val="single"/>
              </w:rPr>
              <w:t>30</w:t>
            </w:r>
            <w:r>
              <w:rPr>
                <w:rFonts w:hint="eastAsia" w:ascii="宋体" w:hAnsi="宋体" w:cs="宋体"/>
                <w:color w:val="auto"/>
                <w:kern w:val="21"/>
                <w:szCs w:val="21"/>
                <w:highlight w:val="none"/>
              </w:rPr>
              <w:t>分</w:t>
            </w:r>
          </w:p>
        </w:tc>
      </w:tr>
      <w:tr w14:paraId="3FDE5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1DB7DFA">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31.6</w:t>
            </w:r>
          </w:p>
        </w:tc>
        <w:tc>
          <w:tcPr>
            <w:tcW w:w="2786" w:type="dxa"/>
            <w:noWrap w:val="0"/>
            <w:vAlign w:val="center"/>
          </w:tcPr>
          <w:p w14:paraId="4ABCAFE2">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投诉受理方式</w:t>
            </w:r>
          </w:p>
        </w:tc>
        <w:tc>
          <w:tcPr>
            <w:tcW w:w="6853" w:type="dxa"/>
            <w:noWrap w:val="0"/>
            <w:vAlign w:val="center"/>
          </w:tcPr>
          <w:p w14:paraId="321CD3BD">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1.受理方式：纸质方式受理，投诉书正、副本（经过质疑的事项才可投诉）。</w:t>
            </w:r>
          </w:p>
          <w:p w14:paraId="0293581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2.邮寄信息：</w:t>
            </w:r>
          </w:p>
          <w:p w14:paraId="44D9459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名称：广西壮族自治区财政厅政府采购监督管理处</w:t>
            </w:r>
          </w:p>
          <w:p w14:paraId="487EA4B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地址：南宁市青秀区桃源路69号广西财政大厦</w:t>
            </w:r>
          </w:p>
          <w:p w14:paraId="0D8A84CC">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联系电话：0771-5331544</w:t>
            </w:r>
          </w:p>
        </w:tc>
      </w:tr>
      <w:tr w14:paraId="063C8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7D7F9C9">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33</w:t>
            </w:r>
          </w:p>
        </w:tc>
        <w:tc>
          <w:tcPr>
            <w:tcW w:w="2786" w:type="dxa"/>
            <w:noWrap w:val="0"/>
            <w:vAlign w:val="center"/>
          </w:tcPr>
          <w:p w14:paraId="1F9A77D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采购代理费</w:t>
            </w:r>
          </w:p>
        </w:tc>
        <w:tc>
          <w:tcPr>
            <w:tcW w:w="6853" w:type="dxa"/>
            <w:noWrap w:val="0"/>
            <w:vAlign w:val="center"/>
          </w:tcPr>
          <w:p w14:paraId="2328E2AF">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1.是否收取采购代理服务费：</w:t>
            </w:r>
          </w:p>
          <w:p w14:paraId="5E82C58D">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☑是    □ 否</w:t>
            </w:r>
          </w:p>
          <w:p w14:paraId="119AAE5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2.采购代理服务费支付方式：</w:t>
            </w:r>
          </w:p>
          <w:p w14:paraId="352B9E4B">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☑本项目代理服务费由</w:t>
            </w:r>
            <w:r>
              <w:rPr>
                <w:rFonts w:hint="eastAsia" w:ascii="宋体" w:hAnsi="宋体" w:cs="宋体"/>
                <w:color w:val="auto"/>
                <w:kern w:val="21"/>
                <w:szCs w:val="21"/>
                <w:highlight w:val="none"/>
                <w:u w:val="single"/>
              </w:rPr>
              <w:t>成交供应商</w:t>
            </w:r>
            <w:r>
              <w:rPr>
                <w:rFonts w:hint="eastAsia" w:ascii="宋体" w:hAnsi="宋体" w:cs="宋体"/>
                <w:color w:val="auto"/>
                <w:kern w:val="21"/>
                <w:szCs w:val="21"/>
                <w:highlight w:val="none"/>
              </w:rPr>
              <w:t>领取成交通知书前，一次性向采购代理机构支付。</w:t>
            </w:r>
          </w:p>
          <w:p w14:paraId="24F71E2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□采购人支付。</w:t>
            </w:r>
          </w:p>
          <w:p w14:paraId="17E8171C">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3.以成交金额为计费额，按服务采购采用差额定率累进法计算出收费基准价格，采购代理收费以收费基准价格计算收取。</w:t>
            </w:r>
          </w:p>
          <w:p w14:paraId="692BFCC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4.采购代理服务费收取标准：</w:t>
            </w:r>
          </w:p>
          <w:p w14:paraId="316F2BC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（1）采购代理机构按（桂价费〔2011〕55号）收费标准，按差额定率累进法计取采购代理服务费。签订合同前，成交供应商须向采购代理机构一次付清采购代理服务费。</w:t>
            </w:r>
          </w:p>
          <w:p w14:paraId="37360F6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（2）代理服务收费标准</w:t>
            </w:r>
          </w:p>
          <w:tbl>
            <w:tblPr>
              <w:tblStyle w:val="3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4"/>
              <w:gridCol w:w="1459"/>
              <w:gridCol w:w="1270"/>
              <w:gridCol w:w="1250"/>
            </w:tblGrid>
            <w:tr w14:paraId="7F2F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l2br w:val="single" w:color="auto" w:sz="4" w:space="0"/>
                  </w:tcBorders>
                  <w:noWrap w:val="0"/>
                  <w:vAlign w:val="top"/>
                </w:tcPr>
                <w:p w14:paraId="281E8FB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费率</w:t>
                  </w:r>
                </w:p>
                <w:p w14:paraId="1B23306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成交金额</w:t>
                  </w:r>
                </w:p>
              </w:tc>
              <w:tc>
                <w:tcPr>
                  <w:tcW w:w="1101" w:type="pct"/>
                  <w:tcBorders>
                    <w:top w:val="single" w:color="auto" w:sz="4" w:space="0"/>
                    <w:left w:val="single" w:color="auto" w:sz="4" w:space="0"/>
                    <w:bottom w:val="single" w:color="auto" w:sz="4" w:space="0"/>
                    <w:right w:val="single" w:color="auto" w:sz="4" w:space="0"/>
                  </w:tcBorders>
                  <w:noWrap w:val="0"/>
                  <w:vAlign w:val="center"/>
                </w:tcPr>
                <w:p w14:paraId="5E423DA3">
                  <w:pPr>
                    <w:keepNext w:val="0"/>
                    <w:keepLines w:val="0"/>
                    <w:pageBreakBefore w:val="0"/>
                    <w:widowControl w:val="0"/>
                    <w:kinsoku/>
                    <w:overflowPunct/>
                    <w:topLinePunct w:val="0"/>
                    <w:autoSpaceDE/>
                    <w:autoSpaceDN/>
                    <w:bidi w:val="0"/>
                    <w:adjustRightInd/>
                    <w:snapToGrid/>
                    <w:spacing w:line="360" w:lineRule="auto"/>
                    <w:ind w:firstLine="105" w:firstLineChars="50"/>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货物</w:t>
                  </w:r>
                </w:p>
              </w:tc>
              <w:tc>
                <w:tcPr>
                  <w:tcW w:w="958" w:type="pct"/>
                  <w:tcBorders>
                    <w:top w:val="single" w:color="auto" w:sz="4" w:space="0"/>
                    <w:left w:val="single" w:color="auto" w:sz="4" w:space="0"/>
                    <w:bottom w:val="single" w:color="auto" w:sz="4" w:space="0"/>
                    <w:right w:val="single" w:color="auto" w:sz="4" w:space="0"/>
                  </w:tcBorders>
                  <w:noWrap w:val="0"/>
                  <w:vAlign w:val="center"/>
                </w:tcPr>
                <w:p w14:paraId="21334E50">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服务</w:t>
                  </w:r>
                </w:p>
              </w:tc>
              <w:tc>
                <w:tcPr>
                  <w:tcW w:w="943" w:type="pct"/>
                  <w:tcBorders>
                    <w:top w:val="single" w:color="auto" w:sz="4" w:space="0"/>
                    <w:left w:val="single" w:color="auto" w:sz="4" w:space="0"/>
                    <w:bottom w:val="single" w:color="auto" w:sz="4" w:space="0"/>
                    <w:right w:val="single" w:color="auto" w:sz="4" w:space="0"/>
                  </w:tcBorders>
                  <w:noWrap w:val="0"/>
                  <w:vAlign w:val="center"/>
                </w:tcPr>
                <w:p w14:paraId="2A3D762A">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工程</w:t>
                  </w:r>
                </w:p>
              </w:tc>
            </w:tr>
            <w:tr w14:paraId="518B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409FCEE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100万元以下</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55D570CB">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1.5%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5408F9BC">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56550AA9">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1.0% </w:t>
                  </w:r>
                </w:p>
              </w:tc>
            </w:tr>
            <w:tr w14:paraId="17BB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5C43E9F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100～500万元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094DB10D">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1.1%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543108F9">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0.8%</w:t>
                  </w:r>
                </w:p>
              </w:tc>
              <w:tc>
                <w:tcPr>
                  <w:tcW w:w="943" w:type="pct"/>
                  <w:tcBorders>
                    <w:top w:val="single" w:color="auto" w:sz="4" w:space="0"/>
                    <w:left w:val="single" w:color="auto" w:sz="4" w:space="0"/>
                    <w:bottom w:val="single" w:color="auto" w:sz="4" w:space="0"/>
                    <w:right w:val="single" w:color="auto" w:sz="4" w:space="0"/>
                  </w:tcBorders>
                  <w:noWrap w:val="0"/>
                  <w:vAlign w:val="top"/>
                </w:tcPr>
                <w:p w14:paraId="5F998D87">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0.7% </w:t>
                  </w:r>
                </w:p>
              </w:tc>
            </w:tr>
            <w:tr w14:paraId="0C8C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2453BBD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500～1000万元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419C17E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0.8%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367385A9">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0.45%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094F0EC5">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0.55%</w:t>
                  </w:r>
                </w:p>
              </w:tc>
            </w:tr>
            <w:tr w14:paraId="4ACD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77B0CD1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1000～5000万元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4254FA04">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0.5%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4160AEF1">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0.25%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09E7CD06">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0.35% </w:t>
                  </w:r>
                </w:p>
              </w:tc>
            </w:tr>
            <w:tr w14:paraId="0F4B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1623C8F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5000万元～1亿元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33981789">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0.25%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422DE0EC">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0.1%</w:t>
                  </w:r>
                </w:p>
              </w:tc>
              <w:tc>
                <w:tcPr>
                  <w:tcW w:w="943" w:type="pct"/>
                  <w:tcBorders>
                    <w:top w:val="single" w:color="auto" w:sz="4" w:space="0"/>
                    <w:left w:val="single" w:color="auto" w:sz="4" w:space="0"/>
                    <w:bottom w:val="single" w:color="auto" w:sz="4" w:space="0"/>
                    <w:right w:val="single" w:color="auto" w:sz="4" w:space="0"/>
                  </w:tcBorders>
                  <w:noWrap w:val="0"/>
                  <w:vAlign w:val="top"/>
                </w:tcPr>
                <w:p w14:paraId="0F618D39">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0.2%</w:t>
                  </w:r>
                </w:p>
              </w:tc>
            </w:tr>
            <w:tr w14:paraId="01F1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1999D5AD">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1～5亿元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00749943">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0.05%</w:t>
                  </w:r>
                </w:p>
              </w:tc>
              <w:tc>
                <w:tcPr>
                  <w:tcW w:w="958" w:type="pct"/>
                  <w:tcBorders>
                    <w:top w:val="single" w:color="auto" w:sz="4" w:space="0"/>
                    <w:left w:val="single" w:color="auto" w:sz="4" w:space="0"/>
                    <w:bottom w:val="single" w:color="auto" w:sz="4" w:space="0"/>
                    <w:right w:val="single" w:color="auto" w:sz="4" w:space="0"/>
                  </w:tcBorders>
                  <w:noWrap w:val="0"/>
                  <w:vAlign w:val="top"/>
                </w:tcPr>
                <w:p w14:paraId="34CE7D8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19DF40D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0.05%</w:t>
                  </w:r>
                </w:p>
              </w:tc>
            </w:tr>
            <w:tr w14:paraId="25E3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042F4A3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5～10亿元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1D6BE77E">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0.035%</w:t>
                  </w:r>
                </w:p>
              </w:tc>
              <w:tc>
                <w:tcPr>
                  <w:tcW w:w="958" w:type="pct"/>
                  <w:tcBorders>
                    <w:top w:val="single" w:color="auto" w:sz="4" w:space="0"/>
                    <w:left w:val="single" w:color="auto" w:sz="4" w:space="0"/>
                    <w:bottom w:val="single" w:color="auto" w:sz="4" w:space="0"/>
                    <w:right w:val="single" w:color="auto" w:sz="4" w:space="0"/>
                  </w:tcBorders>
                  <w:noWrap w:val="0"/>
                  <w:vAlign w:val="top"/>
                </w:tcPr>
                <w:p w14:paraId="2140A98C">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0.035%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70764E16">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0.035%</w:t>
                  </w:r>
                </w:p>
              </w:tc>
            </w:tr>
            <w:tr w14:paraId="4343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7A0106D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10～50亿元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30FE0B94">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0.008%</w:t>
                  </w:r>
                </w:p>
              </w:tc>
              <w:tc>
                <w:tcPr>
                  <w:tcW w:w="958" w:type="pct"/>
                  <w:tcBorders>
                    <w:top w:val="single" w:color="auto" w:sz="4" w:space="0"/>
                    <w:left w:val="single" w:color="auto" w:sz="4" w:space="0"/>
                    <w:bottom w:val="single" w:color="auto" w:sz="4" w:space="0"/>
                    <w:right w:val="single" w:color="auto" w:sz="4" w:space="0"/>
                  </w:tcBorders>
                  <w:noWrap w:val="0"/>
                  <w:vAlign w:val="top"/>
                </w:tcPr>
                <w:p w14:paraId="411C311F">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0.008%</w:t>
                  </w:r>
                </w:p>
              </w:tc>
              <w:tc>
                <w:tcPr>
                  <w:tcW w:w="943" w:type="pct"/>
                  <w:tcBorders>
                    <w:top w:val="single" w:color="auto" w:sz="4" w:space="0"/>
                    <w:left w:val="single" w:color="auto" w:sz="4" w:space="0"/>
                    <w:bottom w:val="single" w:color="auto" w:sz="4" w:space="0"/>
                    <w:right w:val="single" w:color="auto" w:sz="4" w:space="0"/>
                  </w:tcBorders>
                  <w:noWrap w:val="0"/>
                  <w:vAlign w:val="top"/>
                </w:tcPr>
                <w:p w14:paraId="1B846AE9">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0.008%</w:t>
                  </w:r>
                </w:p>
              </w:tc>
            </w:tr>
            <w:tr w14:paraId="3966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5C62B5D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50～100亿元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2276A06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0.006%</w:t>
                  </w:r>
                </w:p>
              </w:tc>
              <w:tc>
                <w:tcPr>
                  <w:tcW w:w="958" w:type="pct"/>
                  <w:tcBorders>
                    <w:top w:val="single" w:color="auto" w:sz="4" w:space="0"/>
                    <w:left w:val="single" w:color="auto" w:sz="4" w:space="0"/>
                    <w:bottom w:val="single" w:color="auto" w:sz="4" w:space="0"/>
                    <w:right w:val="single" w:color="auto" w:sz="4" w:space="0"/>
                  </w:tcBorders>
                  <w:noWrap w:val="0"/>
                  <w:vAlign w:val="top"/>
                </w:tcPr>
                <w:p w14:paraId="3AF19B4A">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0.006%</w:t>
                  </w:r>
                </w:p>
              </w:tc>
              <w:tc>
                <w:tcPr>
                  <w:tcW w:w="943" w:type="pct"/>
                  <w:tcBorders>
                    <w:top w:val="single" w:color="auto" w:sz="4" w:space="0"/>
                    <w:left w:val="single" w:color="auto" w:sz="4" w:space="0"/>
                    <w:bottom w:val="single" w:color="auto" w:sz="4" w:space="0"/>
                    <w:right w:val="single" w:color="auto" w:sz="4" w:space="0"/>
                  </w:tcBorders>
                  <w:noWrap w:val="0"/>
                  <w:vAlign w:val="top"/>
                </w:tcPr>
                <w:p w14:paraId="4B44AEC2">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0.006%</w:t>
                  </w:r>
                </w:p>
              </w:tc>
            </w:tr>
            <w:tr w14:paraId="4B97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502D598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100亿元以上</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35A5148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0.004%</w:t>
                  </w:r>
                </w:p>
              </w:tc>
              <w:tc>
                <w:tcPr>
                  <w:tcW w:w="958" w:type="pct"/>
                  <w:tcBorders>
                    <w:top w:val="single" w:color="auto" w:sz="4" w:space="0"/>
                    <w:left w:val="single" w:color="auto" w:sz="4" w:space="0"/>
                    <w:bottom w:val="single" w:color="auto" w:sz="4" w:space="0"/>
                    <w:right w:val="single" w:color="auto" w:sz="4" w:space="0"/>
                  </w:tcBorders>
                  <w:noWrap w:val="0"/>
                  <w:vAlign w:val="top"/>
                </w:tcPr>
                <w:p w14:paraId="0A2036CC">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0.004%</w:t>
                  </w:r>
                </w:p>
              </w:tc>
              <w:tc>
                <w:tcPr>
                  <w:tcW w:w="943" w:type="pct"/>
                  <w:tcBorders>
                    <w:top w:val="single" w:color="auto" w:sz="4" w:space="0"/>
                    <w:left w:val="single" w:color="auto" w:sz="4" w:space="0"/>
                    <w:bottom w:val="single" w:color="auto" w:sz="4" w:space="0"/>
                    <w:right w:val="single" w:color="auto" w:sz="4" w:space="0"/>
                  </w:tcBorders>
                  <w:noWrap w:val="0"/>
                  <w:vAlign w:val="top"/>
                </w:tcPr>
                <w:p w14:paraId="43B07C02">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0.004%</w:t>
                  </w:r>
                </w:p>
              </w:tc>
            </w:tr>
          </w:tbl>
          <w:p w14:paraId="27ADCCCF">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5.采购代理服务费收取银行账户</w:t>
            </w:r>
          </w:p>
          <w:p w14:paraId="5C20599A">
            <w:pPr>
              <w:pStyle w:val="18"/>
              <w:keepNext w:val="0"/>
              <w:keepLines w:val="0"/>
              <w:pageBreakBefore w:val="0"/>
              <w:widowControl w:val="0"/>
              <w:kinsoku/>
              <w:overflowPunct/>
              <w:topLinePunct w:val="0"/>
              <w:autoSpaceDE/>
              <w:autoSpaceDN/>
              <w:bidi w:val="0"/>
              <w:adjustRightInd/>
              <w:snapToGrid/>
              <w:spacing w:line="360" w:lineRule="auto"/>
              <w:textAlignment w:val="auto"/>
              <w:rPr>
                <w:rFonts w:hint="eastAsia" w:hAnsi="宋体" w:cs="宋体"/>
                <w:color w:val="auto"/>
                <w:kern w:val="21"/>
                <w:sz w:val="21"/>
                <w:highlight w:val="none"/>
              </w:rPr>
            </w:pPr>
            <w:r>
              <w:rPr>
                <w:rFonts w:hint="eastAsia" w:hAnsi="宋体" w:cs="宋体"/>
                <w:color w:val="auto"/>
                <w:kern w:val="21"/>
                <w:sz w:val="21"/>
                <w:highlight w:val="none"/>
              </w:rPr>
              <w:t>开户名称：广西壮族自治区通信产业服务有限公司招标中心</w:t>
            </w:r>
          </w:p>
          <w:p w14:paraId="1771EBBE">
            <w:pPr>
              <w:pStyle w:val="18"/>
              <w:keepNext w:val="0"/>
              <w:keepLines w:val="0"/>
              <w:pageBreakBefore w:val="0"/>
              <w:widowControl w:val="0"/>
              <w:kinsoku/>
              <w:overflowPunct/>
              <w:topLinePunct w:val="0"/>
              <w:autoSpaceDE/>
              <w:autoSpaceDN/>
              <w:bidi w:val="0"/>
              <w:adjustRightInd/>
              <w:snapToGrid/>
              <w:spacing w:line="360" w:lineRule="auto"/>
              <w:textAlignment w:val="auto"/>
              <w:rPr>
                <w:rFonts w:hint="eastAsia" w:hAnsi="宋体" w:cs="宋体"/>
                <w:color w:val="auto"/>
                <w:kern w:val="21"/>
                <w:sz w:val="21"/>
                <w:highlight w:val="none"/>
              </w:rPr>
            </w:pPr>
            <w:r>
              <w:rPr>
                <w:rFonts w:hint="eastAsia" w:hAnsi="宋体" w:cs="宋体"/>
                <w:color w:val="auto"/>
                <w:kern w:val="21"/>
                <w:sz w:val="21"/>
                <w:highlight w:val="none"/>
              </w:rPr>
              <w:t>开户行：中国建设银行股份有限公司南宁大学路支行</w:t>
            </w:r>
          </w:p>
          <w:p w14:paraId="66402BE2">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 xml:space="preserve">账号：45050160485100001383-0007 </w:t>
            </w:r>
          </w:p>
        </w:tc>
      </w:tr>
      <w:tr w14:paraId="156CB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8A6CBB6">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34.1</w:t>
            </w:r>
          </w:p>
        </w:tc>
        <w:tc>
          <w:tcPr>
            <w:tcW w:w="2786" w:type="dxa"/>
            <w:noWrap w:val="0"/>
            <w:vAlign w:val="center"/>
          </w:tcPr>
          <w:p w14:paraId="589B181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解释</w:t>
            </w:r>
          </w:p>
        </w:tc>
        <w:tc>
          <w:tcPr>
            <w:tcW w:w="6853" w:type="dxa"/>
            <w:noWrap w:val="0"/>
            <w:vAlign w:val="center"/>
          </w:tcPr>
          <w:p w14:paraId="1B8507E8">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b/>
                <w:color w:val="auto"/>
                <w:kern w:val="21"/>
                <w:sz w:val="21"/>
                <w:highlight w:val="none"/>
              </w:rPr>
            </w:pPr>
            <w:r>
              <w:rPr>
                <w:rFonts w:hint="eastAsia" w:hAnsi="宋体" w:cs="宋体"/>
                <w:color w:val="auto"/>
                <w:kern w:val="21"/>
                <w:sz w:val="21"/>
                <w:highlight w:val="none"/>
              </w:rPr>
              <w:t>解释权：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kern w:val="21"/>
                <w:sz w:val="21"/>
                <w:highlight w:val="none"/>
              </w:rPr>
              <w:t>由采购人或者采购代理机构负责解释。</w:t>
            </w:r>
          </w:p>
          <w:p w14:paraId="62B5D388">
            <w:pPr>
              <w:keepNext w:val="0"/>
              <w:keepLines w:val="0"/>
              <w:pageBreakBefore w:val="0"/>
              <w:widowControl w:val="0"/>
              <w:tabs>
                <w:tab w:val="left" w:pos="1080"/>
              </w:tabs>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法律责任：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4B2A1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13494620">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34.2</w:t>
            </w:r>
          </w:p>
        </w:tc>
        <w:tc>
          <w:tcPr>
            <w:tcW w:w="2786" w:type="dxa"/>
            <w:noWrap w:val="0"/>
            <w:vAlign w:val="center"/>
          </w:tcPr>
          <w:p w14:paraId="3D092D2F">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其他</w:t>
            </w:r>
          </w:p>
        </w:tc>
        <w:tc>
          <w:tcPr>
            <w:tcW w:w="6853" w:type="dxa"/>
            <w:noWrap w:val="0"/>
            <w:vAlign w:val="center"/>
          </w:tcPr>
          <w:p w14:paraId="2216B8E0">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1.本磋商文件中描述供应商的“公章”是指供应商通过指定电子化政府采购平台办理数字证书（CA认证）获得的以法定主体为名称制作的电子印章。</w:t>
            </w:r>
          </w:p>
          <w:p w14:paraId="79D14BEB">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2.本磋商文件中描述供应商的“签字”是指供应商通过指定电子化政府采购平台办理数字证书（CA认证）获得的以供应商法定代表人或者委托代理人姓名制作的电子印章或手写签字。</w:t>
            </w:r>
          </w:p>
          <w:p w14:paraId="133BCEA4">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EE8EA53">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4.自然人竞标的，磋商文件规定盖公章处由自然人摁手指指印。</w:t>
            </w:r>
          </w:p>
          <w:p w14:paraId="6B6E1F3D">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5.本磋商文件所称的“以上”“以下”“以内”“届满”，包括本数；所称的“不满”“超过”“以外”，不包括本数。</w:t>
            </w:r>
          </w:p>
        </w:tc>
      </w:tr>
    </w:tbl>
    <w:p w14:paraId="6764AAC0">
      <w:pPr>
        <w:pStyle w:val="3"/>
        <w:spacing w:line="420" w:lineRule="exact"/>
        <w:jc w:val="center"/>
        <w:rPr>
          <w:rFonts w:ascii="宋体" w:hAnsi="宋体" w:cs="宋体"/>
          <w:b w:val="0"/>
          <w:color w:val="auto"/>
          <w:kern w:val="21"/>
          <w:highlight w:val="none"/>
        </w:rPr>
      </w:pPr>
      <w:r>
        <w:rPr>
          <w:rFonts w:hint="eastAsia" w:ascii="宋体" w:hAnsi="宋体" w:cs="宋体"/>
          <w:b w:val="0"/>
          <w:color w:val="auto"/>
          <w:kern w:val="21"/>
          <w:highlight w:val="none"/>
        </w:rPr>
        <w:br w:type="page"/>
      </w:r>
      <w:bookmarkStart w:id="37" w:name="_Toc10889"/>
      <w:bookmarkStart w:id="38" w:name="_Toc21056"/>
      <w:r>
        <w:rPr>
          <w:rFonts w:hint="eastAsia" w:ascii="宋体" w:hAnsi="宋体" w:cs="宋体"/>
          <w:bCs w:val="0"/>
          <w:color w:val="auto"/>
          <w:kern w:val="21"/>
          <w:sz w:val="24"/>
          <w:szCs w:val="24"/>
          <w:highlight w:val="none"/>
        </w:rPr>
        <w:t>第二节 供应商须知正文</w:t>
      </w:r>
      <w:bookmarkEnd w:id="37"/>
      <w:bookmarkEnd w:id="38"/>
    </w:p>
    <w:p w14:paraId="6D8F349C">
      <w:pPr>
        <w:pStyle w:val="4"/>
        <w:spacing w:before="0" w:after="0" w:line="360" w:lineRule="auto"/>
        <w:ind w:firstLine="482" w:firstLineChars="200"/>
        <w:rPr>
          <w:rFonts w:ascii="宋体" w:hAnsi="宋体" w:cs="宋体"/>
          <w:bCs w:val="0"/>
          <w:color w:val="auto"/>
          <w:kern w:val="21"/>
          <w:sz w:val="24"/>
          <w:szCs w:val="24"/>
          <w:highlight w:val="none"/>
        </w:rPr>
      </w:pPr>
      <w:bookmarkStart w:id="39" w:name="_Toc22837"/>
      <w:bookmarkStart w:id="40" w:name="_Toc28059"/>
      <w:r>
        <w:rPr>
          <w:rFonts w:hint="eastAsia" w:ascii="宋体" w:hAnsi="宋体" w:cs="宋体"/>
          <w:bCs w:val="0"/>
          <w:color w:val="auto"/>
          <w:kern w:val="21"/>
          <w:sz w:val="24"/>
          <w:szCs w:val="24"/>
          <w:highlight w:val="none"/>
        </w:rPr>
        <w:t>一、总则</w:t>
      </w:r>
      <w:bookmarkEnd w:id="39"/>
      <w:bookmarkEnd w:id="40"/>
    </w:p>
    <w:p w14:paraId="79ED3A2F">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1.适用范围</w:t>
      </w:r>
    </w:p>
    <w:p w14:paraId="71CE573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21A6FC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1.2本竞争性磋商文件（以下简称磋商文件）适用于本项目的所有采购程序和环节（法律、法规另有规定的，从其规定）。</w:t>
      </w:r>
    </w:p>
    <w:p w14:paraId="1D85CB31">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2.定义</w:t>
      </w:r>
    </w:p>
    <w:p w14:paraId="060A3EE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2.1“采购人”是指依法进行政府采购的国家机关、事业单位、团体组织。</w:t>
      </w:r>
    </w:p>
    <w:p w14:paraId="5389D71B">
      <w:pPr>
        <w:spacing w:line="360" w:lineRule="auto"/>
        <w:ind w:firstLine="480" w:firstLineChars="200"/>
        <w:rPr>
          <w:rFonts w:ascii="宋体" w:hAnsi="宋体" w:cs="宋体"/>
          <w:color w:val="auto"/>
          <w:kern w:val="21"/>
          <w:sz w:val="24"/>
          <w:highlight w:val="none"/>
          <w:u w:val="single"/>
        </w:rPr>
      </w:pPr>
      <w:r>
        <w:rPr>
          <w:rFonts w:hint="eastAsia" w:ascii="宋体" w:hAnsi="宋体" w:cs="宋体"/>
          <w:color w:val="auto"/>
          <w:kern w:val="21"/>
          <w:sz w:val="24"/>
          <w:highlight w:val="none"/>
        </w:rPr>
        <w:t>2.2“采购代理机构”是指政府采购集中采购机构和集中采购机构以外的采购代理机构。</w:t>
      </w:r>
    </w:p>
    <w:p w14:paraId="7008F42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2.3“供应商”是指向采购人提供货物、工程或者服务的法人、其他组织或者自然人。</w:t>
      </w:r>
    </w:p>
    <w:p w14:paraId="26ED6C8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2.4“服务”是指除货物和工程以外的其他政府采购对象。</w:t>
      </w:r>
    </w:p>
    <w:p w14:paraId="6BC97B1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2.5“竞标”是指供应商按照本项目竞争性磋商公告或者邀请函规定的方式获取磋商文件、提交响应文件并希望获得标的的行为。</w:t>
      </w:r>
    </w:p>
    <w:p w14:paraId="60FBB1C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2.6“响应文件”是指：供应商根据本磋商文件要求，编制包含资格证明、报价商务技术等所有内容的文件。</w:t>
      </w:r>
    </w:p>
    <w:p w14:paraId="42B1171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2.7“实质性要求”是指磋商文件中已经指明不满足则响应文件按无效响应处理的条款，或者不能负偏离的条款，或者采购需求中带“▲”的条款。</w:t>
      </w:r>
    </w:p>
    <w:p w14:paraId="3DDAEAA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2.8“正偏离”，是指响应文件对磋商文件“采购需求”中有关条款作出的响应优于条款要求并有利于采购人的情形。</w:t>
      </w:r>
    </w:p>
    <w:p w14:paraId="2D858B6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2.9“负偏离”，是指响应文件对磋商文件“采购需求”中有关条款作出的响应不满足条款要求，导致采购人要求不能得到满足的情形。</w:t>
      </w:r>
    </w:p>
    <w:p w14:paraId="573C235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2.10“允许负偏离的条款”是指采购需求中的不属于“实质性要求”的条款。</w:t>
      </w:r>
    </w:p>
    <w:p w14:paraId="76715B4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2.11“书面形式”是指合同书、信件和数据电文（包括电报、电传、传真、电子数据交换和电子邮件）等可以有形地表现所载内容的形式。</w:t>
      </w:r>
    </w:p>
    <w:p w14:paraId="4959743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2.12“首次报价”是指供应商提交的首次响应文件中的报价。</w:t>
      </w:r>
    </w:p>
    <w:p w14:paraId="6E8DE4D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2.13“评审报价”是指供应商提交的最后报价并经修正（如有）和政策功能价格扣除（如有）后的价格。</w:t>
      </w:r>
    </w:p>
    <w:p w14:paraId="40CFAE9C">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3.供应商的资格条件</w:t>
      </w:r>
    </w:p>
    <w:p w14:paraId="7C73E07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供应商的资格条件详见“供应商须知前附表”。</w:t>
      </w:r>
    </w:p>
    <w:p w14:paraId="7D61A1DA">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4.磋商费用</w:t>
      </w:r>
    </w:p>
    <w:p w14:paraId="447203A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供应商应承担参与本次采购活动有关的所有费用，包括但不限于勘查现场、编制和提交响应文件、参加磋商与应答、签订合同等，不论竞标结果如何，均应自行承担。</w:t>
      </w:r>
    </w:p>
    <w:p w14:paraId="4BD992F7">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5.联合体竞标</w:t>
      </w:r>
    </w:p>
    <w:p w14:paraId="75AA0B2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5.1本项目是否接受联合体竞标，详见“供应商须知前附表”。</w:t>
      </w:r>
    </w:p>
    <w:p w14:paraId="2A42DE4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5.2如接受联合体竞标，联合体竞标要求详见“供应商须知前附表”。</w:t>
      </w:r>
    </w:p>
    <w:p w14:paraId="3BC9DC3D">
      <w:pPr>
        <w:spacing w:line="360" w:lineRule="auto"/>
        <w:ind w:firstLine="480" w:firstLineChars="200"/>
        <w:rPr>
          <w:rFonts w:ascii="宋体" w:hAnsi="宋体" w:cs="宋体"/>
          <w:bCs/>
          <w:color w:val="auto"/>
          <w:kern w:val="21"/>
          <w:sz w:val="24"/>
          <w:highlight w:val="none"/>
        </w:rPr>
      </w:pPr>
      <w:r>
        <w:rPr>
          <w:rFonts w:hint="eastAsia" w:ascii="宋体" w:hAnsi="宋体" w:cs="宋体"/>
          <w:color w:val="auto"/>
          <w:kern w:val="21"/>
          <w:sz w:val="24"/>
          <w:highlight w:val="none"/>
        </w:rPr>
        <w:t>5.3根据《政府采购促进中小企业发展管理办法》（财库[2020]46号）第九条及《关于进一步加大政府采购支持中小企业力度的通知》（财库〔2022〕19号）第二条规定</w:t>
      </w:r>
      <w:r>
        <w:rPr>
          <w:rFonts w:hint="eastAsia" w:ascii="宋体" w:hAnsi="宋体" w:cs="宋体"/>
          <w:bCs/>
          <w:color w:val="auto"/>
          <w:kern w:val="21"/>
          <w:sz w:val="24"/>
          <w:highlight w:val="none"/>
        </w:rPr>
        <w:t>，接受大中型企业与小微企业组成联合体的采购项目，对于联合协议约定小微企业的合同份额占到合同总金额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006F2732">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 xml:space="preserve">6.转包与分包             </w:t>
      </w:r>
    </w:p>
    <w:p w14:paraId="2CC1ED7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6.1本项目是否允许分包详见“供应商须知前附表”，本项目不允许违法分包。</w:t>
      </w:r>
    </w:p>
    <w:p w14:paraId="139C472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6.2根据《政府采购促进中小企业发展管理办法》（财库[2020]46号）第九条及《关于进一步加大政府采购支持中小企业力度的通知》（财库〔2022〕19号）第二条规定</w:t>
      </w:r>
      <w:r>
        <w:rPr>
          <w:rFonts w:hint="eastAsia" w:ascii="宋体" w:hAnsi="宋体" w:cs="宋体"/>
          <w:bCs/>
          <w:color w:val="auto"/>
          <w:kern w:val="21"/>
          <w:sz w:val="24"/>
          <w:highlight w:val="none"/>
        </w:rPr>
        <w:t>，允许大中型企业向一家或者多家小微企业分包的采购项目，对于分包意向协议约定小微企业的合同份额占到合同总金额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3C69088B">
      <w:pPr>
        <w:spacing w:line="360" w:lineRule="auto"/>
        <w:ind w:firstLine="482" w:firstLineChars="200"/>
        <w:rPr>
          <w:rFonts w:ascii="宋体" w:hAnsi="宋体" w:cs="宋体"/>
          <w:b/>
          <w:bCs/>
          <w:color w:val="auto"/>
          <w:kern w:val="21"/>
          <w:sz w:val="24"/>
          <w:highlight w:val="none"/>
        </w:rPr>
      </w:pPr>
      <w:bookmarkStart w:id="41" w:name="_Toc254970532"/>
      <w:bookmarkStart w:id="42" w:name="_Toc254970673"/>
      <w:r>
        <w:rPr>
          <w:rFonts w:hint="eastAsia" w:ascii="宋体" w:hAnsi="宋体" w:cs="宋体"/>
          <w:b/>
          <w:bCs/>
          <w:color w:val="auto"/>
          <w:kern w:val="21"/>
          <w:sz w:val="24"/>
          <w:highlight w:val="none"/>
        </w:rPr>
        <w:t>7.特别说明</w:t>
      </w:r>
      <w:bookmarkEnd w:id="41"/>
      <w:bookmarkEnd w:id="42"/>
    </w:p>
    <w:p w14:paraId="66E83CD8">
      <w:pPr>
        <w:spacing w:line="360" w:lineRule="auto"/>
        <w:ind w:firstLine="480" w:firstLineChars="200"/>
        <w:rPr>
          <w:rFonts w:ascii="宋体" w:hAnsi="宋体" w:cs="宋体"/>
          <w:color w:val="auto"/>
          <w:kern w:val="21"/>
          <w:sz w:val="24"/>
          <w:highlight w:val="none"/>
        </w:rPr>
      </w:pPr>
      <w:bookmarkStart w:id="43" w:name="_8.1提供相同品牌产品且通过资格审查、符合性审查的不同投标人参加同一合"/>
      <w:bookmarkEnd w:id="43"/>
      <w:r>
        <w:rPr>
          <w:rFonts w:hint="eastAsia" w:ascii="宋体" w:hAnsi="宋体" w:cs="宋体"/>
          <w:color w:val="auto"/>
          <w:kern w:val="21"/>
          <w:sz w:val="24"/>
          <w:highlight w:val="none"/>
        </w:rPr>
        <w:t>7.1</w:t>
      </w:r>
      <w:bookmarkStart w:id="44" w:name="_Hlk65832145"/>
      <w:r>
        <w:rPr>
          <w:rFonts w:hint="eastAsia" w:ascii="宋体" w:hAnsi="宋体" w:cs="宋体"/>
          <w:color w:val="auto"/>
          <w:kern w:val="21"/>
          <w:sz w:val="24"/>
          <w:highlight w:val="none"/>
        </w:rPr>
        <w:t>如果本磋商文件要求提供供应商或制造商的资格、信誉、荣誉、业绩与企业认证等材料的，资格、信誉、荣誉、业绩与企业认证等必须为供应商或者制造商所拥有或自身获得。</w:t>
      </w:r>
    </w:p>
    <w:bookmarkEnd w:id="44"/>
    <w:p w14:paraId="0319344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7.2供应商应仔细阅读磋商文件的所有内容，按照磋商文件的要求提交响应文件，并对所提供的全部资料的真实性承担法律责任。</w:t>
      </w:r>
    </w:p>
    <w:p w14:paraId="26D1A9F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7.3供应商在竞标活动中提供任何虚假材料</w:t>
      </w:r>
      <w:r>
        <w:rPr>
          <w:rFonts w:hint="eastAsia" w:ascii="宋体" w:hAnsi="宋体" w:cs="宋体"/>
          <w:color w:val="auto"/>
          <w:kern w:val="21"/>
          <w:sz w:val="24"/>
          <w:highlight w:val="none"/>
          <w:lang w:eastAsia="zh-CN"/>
        </w:rPr>
        <w:t>，</w:t>
      </w:r>
      <w:r>
        <w:rPr>
          <w:rFonts w:hint="eastAsia" w:ascii="宋体" w:hAnsi="宋体" w:cs="宋体"/>
          <w:color w:val="auto"/>
          <w:kern w:val="21"/>
          <w:sz w:val="24"/>
          <w:highlight w:val="none"/>
        </w:rPr>
        <w:t>其响应文件作无效处理，并报监管部门查处；签订合同后发现的，成交供应商须依照《中华人民共和国消费者权益保护法》规定赔偿采购人，且民事赔偿并不免除违法供应商的行政与刑事责任。</w:t>
      </w:r>
    </w:p>
    <w:p w14:paraId="5FC1DD6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7.4在政府采购活动中，采购人员及相关人员与供应商有下列利害关系之一的，应当回避：</w:t>
      </w:r>
    </w:p>
    <w:p w14:paraId="2FE1901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（1）参加采购活动前3年内与供应商存在劳动关系；</w:t>
      </w:r>
    </w:p>
    <w:p w14:paraId="49C56FF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（2）参加采购活动前3年内担任供应商的董事、监事；</w:t>
      </w:r>
    </w:p>
    <w:p w14:paraId="22297D5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（3）参加采购活动前3年内是供应商的控股股东或者实际控制人；</w:t>
      </w:r>
    </w:p>
    <w:p w14:paraId="343725A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（4）与供应商的法定代表人或者负责人有夫妻、直系血亲、三代以内旁系血亲或者近姻亲关系；</w:t>
      </w:r>
    </w:p>
    <w:p w14:paraId="2AB5B1B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（5）与供应商有其他可能影响政府采购活动公平、公正进行的关系。</w:t>
      </w:r>
    </w:p>
    <w:p w14:paraId="08B63C1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36269C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7.5有下列情形之一的视为供应商相互串通竞标，响应文件将被视为无效：</w:t>
      </w:r>
    </w:p>
    <w:p w14:paraId="3CE9FFA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（1）不同供应商的响应文件由同一单位或者个人编制；或者不同供应商报名的IP地址一致的；或者编制响应文件硬件设备CPU编号、硬盘编号、网卡地址一致的情况。</w:t>
      </w:r>
    </w:p>
    <w:p w14:paraId="7C8A0B8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（2）不同供应商委托同一单位或者个人办理竞标事宜；</w:t>
      </w:r>
    </w:p>
    <w:p w14:paraId="207C0DE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（3）不同的供应商的响应文件载明的项目管理员为同一个人；</w:t>
      </w:r>
    </w:p>
    <w:p w14:paraId="7482D1E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（4）不同供应商的响应文件异常一致或者报价呈规律性差异；</w:t>
      </w:r>
    </w:p>
    <w:p w14:paraId="0513114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（5）不同供应商的响应文件相互混装；</w:t>
      </w:r>
    </w:p>
    <w:p w14:paraId="76CDD071">
      <w:pPr>
        <w:tabs>
          <w:tab w:val="left" w:pos="6931"/>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（6）不同供应商的磋商保证金从同一单位或者个人账户转出。</w:t>
      </w:r>
      <w:r>
        <w:rPr>
          <w:rFonts w:hint="eastAsia" w:ascii="宋体" w:hAnsi="宋体" w:cs="宋体"/>
          <w:color w:val="auto"/>
          <w:kern w:val="21"/>
          <w:sz w:val="24"/>
          <w:highlight w:val="none"/>
        </w:rPr>
        <w:tab/>
      </w:r>
    </w:p>
    <w:p w14:paraId="41BD3F4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7.6供应商有下列情形之一的，属于恶意串通行为，将报同级监督管理部门：</w:t>
      </w:r>
    </w:p>
    <w:p w14:paraId="5208338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（1）供应商直接或者间接从采购人或者采购代理机构处获得其他供应商的相关信息并修改其响应文件；</w:t>
      </w:r>
    </w:p>
    <w:p w14:paraId="5FD8ECB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（2）供应商按照采购人或者采购代理机构的授意撤换、修改响应文件；</w:t>
      </w:r>
    </w:p>
    <w:p w14:paraId="5A21DFA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（3）供应商之间协商报价、技术方案等响应文件或者响应文件的实质性内容；</w:t>
      </w:r>
    </w:p>
    <w:p w14:paraId="71A37F8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（4）属于同一集团、协会、商会等组织成员的供应商按照该组织要求协同参加政府采购活动；</w:t>
      </w:r>
    </w:p>
    <w:p w14:paraId="3AD62DD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（5）供应商之间事先约定一致抬高或者压低报价，或者在政府采购活动中事先约定轮流以高价位或者低价位成交，或者事先约定由某一特定供应商成交，然后再参加竞标；</w:t>
      </w:r>
    </w:p>
    <w:p w14:paraId="05E940B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（6）供应商之间商定部分供应商放弃参加政府采购活动或者放弃成交；</w:t>
      </w:r>
    </w:p>
    <w:p w14:paraId="13FE5A2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（7）供应商与采购人或者采购代理机构之间、供应商相互之间，为谋求特定供应商成交或者排斥其他供应商的其他串通行为。</w:t>
      </w:r>
    </w:p>
    <w:p w14:paraId="524FCBE7">
      <w:pPr>
        <w:pStyle w:val="4"/>
        <w:spacing w:before="0" w:after="0" w:line="360" w:lineRule="auto"/>
        <w:ind w:firstLine="482" w:firstLineChars="200"/>
        <w:rPr>
          <w:rFonts w:ascii="宋体" w:hAnsi="宋体" w:cs="宋体"/>
          <w:color w:val="auto"/>
          <w:kern w:val="21"/>
          <w:sz w:val="24"/>
          <w:szCs w:val="24"/>
          <w:highlight w:val="none"/>
        </w:rPr>
      </w:pPr>
      <w:bookmarkStart w:id="45" w:name="_Toc15027"/>
      <w:bookmarkStart w:id="46" w:name="_Toc254970675"/>
      <w:bookmarkStart w:id="47" w:name="_Toc254970534"/>
      <w:bookmarkStart w:id="48" w:name="_Toc3880"/>
      <w:r>
        <w:rPr>
          <w:rFonts w:hint="eastAsia" w:ascii="宋体" w:hAnsi="宋体" w:cs="宋体"/>
          <w:color w:val="auto"/>
          <w:kern w:val="21"/>
          <w:sz w:val="24"/>
          <w:szCs w:val="24"/>
          <w:highlight w:val="none"/>
        </w:rPr>
        <w:t>二、磋商文件</w:t>
      </w:r>
      <w:bookmarkEnd w:id="45"/>
      <w:bookmarkEnd w:id="46"/>
      <w:bookmarkEnd w:id="47"/>
      <w:bookmarkEnd w:id="48"/>
    </w:p>
    <w:p w14:paraId="13B54B3C">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8.磋商文件的构成</w:t>
      </w:r>
    </w:p>
    <w:p w14:paraId="5498C62D">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第一章 竞争性磋商公告；</w:t>
      </w:r>
    </w:p>
    <w:p w14:paraId="05B851DE">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第二章 采购需求；</w:t>
      </w:r>
    </w:p>
    <w:p w14:paraId="7A1965F1">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 xml:space="preserve">第三章 供应商须知； </w:t>
      </w:r>
    </w:p>
    <w:p w14:paraId="516511B5">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第四章 评审程序、评审方法和评审标准；</w:t>
      </w:r>
    </w:p>
    <w:p w14:paraId="0B525962">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第五章 响应文件格式；</w:t>
      </w:r>
    </w:p>
    <w:p w14:paraId="7E3E93F2">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第六章 合同文本；</w:t>
      </w:r>
    </w:p>
    <w:p w14:paraId="160FB50E">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第七章 质疑、投诉材料格式。</w:t>
      </w:r>
    </w:p>
    <w:p w14:paraId="1C28E798">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9.供应商的询问</w:t>
      </w:r>
    </w:p>
    <w:p w14:paraId="71B247D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3658EDD8">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10.磋商文件的澄清和修改</w:t>
      </w:r>
    </w:p>
    <w:p w14:paraId="6267BF5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31B0B78B">
      <w:pPr>
        <w:spacing w:line="360" w:lineRule="auto"/>
        <w:ind w:firstLine="482" w:firstLineChars="200"/>
        <w:rPr>
          <w:rFonts w:ascii="宋体" w:hAnsi="宋体" w:cs="宋体"/>
          <w:b/>
          <w:color w:val="auto"/>
          <w:kern w:val="21"/>
          <w:sz w:val="24"/>
          <w:highlight w:val="none"/>
        </w:rPr>
      </w:pPr>
      <w:r>
        <w:rPr>
          <w:rFonts w:hint="eastAsia" w:ascii="宋体" w:hAnsi="宋体" w:cs="宋体"/>
          <w:b/>
          <w:color w:val="auto"/>
          <w:kern w:val="21"/>
          <w:sz w:val="24"/>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09E303A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至少5日前，以书面形式（目前为网上公告和系统短信等形式）通知所有获取磋商文件的供应商，不足5日的，应当顺延提交首次响应文件截止之日。</w:t>
      </w:r>
    </w:p>
    <w:p w14:paraId="02DBFFB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10.4</w:t>
      </w:r>
      <w:r>
        <w:rPr>
          <w:rFonts w:hint="eastAsia" w:ascii="宋体" w:hAnsi="宋体" w:cs="宋体"/>
          <w:color w:val="auto"/>
          <w:kern w:val="21"/>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E85AEC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10.5采购人和采购代理机构可以视采购具体情况，变更提交首次响应文件截止时间和竞谈时间，将变更时间将在“采购文件公告”中规定的政府采购信息发布媒体上发布更正公告。</w:t>
      </w:r>
    </w:p>
    <w:p w14:paraId="7F50819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w:t>
      </w:r>
      <w:r>
        <w:rPr>
          <w:rFonts w:hint="eastAsia" w:ascii="宋体" w:hAnsi="宋体" w:cs="宋体"/>
          <w:b/>
          <w:color w:val="auto"/>
          <w:kern w:val="21"/>
          <w:sz w:val="24"/>
          <w:highlight w:val="none"/>
        </w:rPr>
        <w:t>响应文件未按磋商文件的澄清、修改的内容编制，又不符合实质性要求的，其响应文件作无效处理。</w:t>
      </w:r>
    </w:p>
    <w:p w14:paraId="42A0B080">
      <w:pPr>
        <w:pStyle w:val="4"/>
        <w:spacing w:before="0" w:after="0" w:line="360" w:lineRule="auto"/>
        <w:ind w:firstLine="482" w:firstLineChars="200"/>
        <w:rPr>
          <w:rFonts w:ascii="宋体" w:hAnsi="宋体" w:cs="宋体"/>
          <w:color w:val="auto"/>
          <w:kern w:val="21"/>
          <w:sz w:val="24"/>
          <w:szCs w:val="24"/>
          <w:highlight w:val="none"/>
        </w:rPr>
      </w:pPr>
      <w:bookmarkStart w:id="49" w:name="_Toc14557"/>
      <w:bookmarkStart w:id="50" w:name="_Toc23011"/>
      <w:r>
        <w:rPr>
          <w:rFonts w:hint="eastAsia" w:ascii="宋体" w:hAnsi="宋体" w:cs="宋体"/>
          <w:color w:val="auto"/>
          <w:kern w:val="21"/>
          <w:sz w:val="24"/>
          <w:szCs w:val="24"/>
          <w:highlight w:val="none"/>
        </w:rPr>
        <w:t>三、响应文件的编制</w:t>
      </w:r>
      <w:bookmarkEnd w:id="49"/>
      <w:bookmarkEnd w:id="50"/>
    </w:p>
    <w:p w14:paraId="29848965">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11.响应文件的编制原则</w:t>
      </w:r>
    </w:p>
    <w:p w14:paraId="516823F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供应商必须按照磋商文件的要求编制响应文件，并对其提交的响应文件的真实性、合法性承担法律责任。响应文件必须对磋商文件作出实质性响应。</w:t>
      </w:r>
    </w:p>
    <w:p w14:paraId="39B7ECD1">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12.响应文件的组成</w:t>
      </w:r>
    </w:p>
    <w:p w14:paraId="756979B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12.1响应文件由资格证明文件、报价文件、商务和技术文件三部分组成。</w:t>
      </w:r>
    </w:p>
    <w:p w14:paraId="2143DA4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12.1.1资格证明文件：详见须知前附表</w:t>
      </w:r>
    </w:p>
    <w:p w14:paraId="2953C08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12.1.2商务技术文件：详见须知前附表</w:t>
      </w:r>
    </w:p>
    <w:p w14:paraId="09D7405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12.1.3报价文件：详见须知前附表</w:t>
      </w:r>
    </w:p>
    <w:p w14:paraId="3FF75C6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12.2响应文件电子版要求：详见须知前附表</w:t>
      </w:r>
    </w:p>
    <w:p w14:paraId="019A9F6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12.3响应文件编制基本要求：详见须知前附表</w:t>
      </w:r>
    </w:p>
    <w:p w14:paraId="6C2AD86D">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13.计量单位</w:t>
      </w:r>
    </w:p>
    <w:p w14:paraId="1DA18EE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磋商文件已有明确规定的，使用磋商文件规定的计量单位；磋商文件没有规定的，应采用中华人民共和国法定计量单位，货币种类为人民币，否则视同未响应。</w:t>
      </w:r>
    </w:p>
    <w:p w14:paraId="4F30C1EB">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14.竞标的风险</w:t>
      </w:r>
    </w:p>
    <w:p w14:paraId="2D146E0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供应商没有按照磋商文件要求提供全部资料，或者供应商没有对磋商文件在各方面作出实质性响应可能导致其响应无效，是供应商应当考虑的风险。</w:t>
      </w:r>
    </w:p>
    <w:p w14:paraId="0EBB32BA">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15.响应报价要求和构成</w:t>
      </w:r>
    </w:p>
    <w:p w14:paraId="04034B68">
      <w:pPr>
        <w:tabs>
          <w:tab w:val="left" w:pos="2492"/>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15.1响应报价应按“第五章 响应文件格式”中“响应报价表”格式填写。</w:t>
      </w:r>
    </w:p>
    <w:p w14:paraId="00F57410">
      <w:pPr>
        <w:tabs>
          <w:tab w:val="left" w:pos="2492"/>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15.2响应报价的价格构成见“供应商须知前附表”。</w:t>
      </w:r>
    </w:p>
    <w:p w14:paraId="24EDA90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15.3响应报价要求</w:t>
      </w:r>
    </w:p>
    <w:p w14:paraId="3FCAB63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15.3.1供应商的响应报价应符合以下要求，否则响应文件按无效响应处理：</w:t>
      </w:r>
    </w:p>
    <w:p w14:paraId="35036AF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（1）供应商必须就“采购需求”中所竞标的全部内容分别作完整唯一总价报价，不得存在漏项报价；</w:t>
      </w:r>
    </w:p>
    <w:p w14:paraId="2E7E583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（2）供应商必须就所竞标的单项内容</w:t>
      </w:r>
      <w:r>
        <w:rPr>
          <w:rFonts w:hint="eastAsia" w:ascii="宋体" w:hAnsi="宋体" w:cs="宋体"/>
          <w:color w:val="auto"/>
          <w:kern w:val="21"/>
          <w:sz w:val="24"/>
          <w:highlight w:val="none"/>
          <w:lang w:eastAsia="zh-CN"/>
        </w:rPr>
        <w:t>做</w:t>
      </w:r>
      <w:r>
        <w:rPr>
          <w:rFonts w:hint="eastAsia" w:ascii="宋体" w:hAnsi="宋体" w:cs="宋体"/>
          <w:color w:val="auto"/>
          <w:kern w:val="21"/>
          <w:sz w:val="24"/>
          <w:highlight w:val="none"/>
        </w:rPr>
        <w:t>唯一报价。</w:t>
      </w:r>
    </w:p>
    <w:p w14:paraId="08C8D0B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15.3.2响应报价（包含首次报价、最后报价）超过规定的采购预算金额或者最高限价的，其响应文件将作无效处理。</w:t>
      </w:r>
    </w:p>
    <w:p w14:paraId="24B1B0A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15.3.3</w:t>
      </w:r>
      <w:bookmarkStart w:id="51" w:name="_Hlk42592874"/>
      <w:r>
        <w:rPr>
          <w:rFonts w:hint="eastAsia" w:ascii="宋体" w:hAnsi="宋体" w:cs="宋体"/>
          <w:color w:val="auto"/>
          <w:kern w:val="21"/>
          <w:sz w:val="24"/>
          <w:highlight w:val="none"/>
        </w:rPr>
        <w:t>响应报价（包含首次报价、最后报价）超过采购预算金额或者最高限价的，其响应文件将作无效处理。</w:t>
      </w:r>
    </w:p>
    <w:bookmarkEnd w:id="51"/>
    <w:p w14:paraId="2CF33570">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16.竞标有效期</w:t>
      </w:r>
    </w:p>
    <w:p w14:paraId="0B627D4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16.1竞标有效期是指为保证采购人有足够的时间在提交响应文件后完成评审、确定成交供应商、合同签订等工作而要求供应商提交的响应文件在一定时间内保持有效的期限。</w:t>
      </w:r>
    </w:p>
    <w:p w14:paraId="5D7F766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16.2 竞标有效期应由供应商按“供应商须知前附表”规定的期限作出响应。</w:t>
      </w:r>
    </w:p>
    <w:p w14:paraId="785F196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16.3供应商的响应文件在竞标有效期内均保持有效。</w:t>
      </w:r>
    </w:p>
    <w:p w14:paraId="344F2DFE">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17.磋商保证金</w:t>
      </w:r>
    </w:p>
    <w:p w14:paraId="16CBEF6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17.1竞标人须按须知前附表的规定提交磋商保证金。否则，其响应文件将被拒绝。</w:t>
      </w:r>
    </w:p>
    <w:p w14:paraId="38752C4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17.2磋商保证金按须知前附表的规定退还竞标人。</w:t>
      </w:r>
    </w:p>
    <w:p w14:paraId="28C49B0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17.3磋商供应商有下列情形之一的，保证金将不予退还：</w:t>
      </w:r>
    </w:p>
    <w:p w14:paraId="54FCEBA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1）磋商供应商在提交竞争性磋商响应文件截止时间后撤回竞争性磋商响应文件的；</w:t>
      </w:r>
    </w:p>
    <w:p w14:paraId="2BD1101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2）磋商供应商在竞争性磋商响应文件中提供虚假材料的；</w:t>
      </w:r>
    </w:p>
    <w:p w14:paraId="1FDF4DA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3）除因不可抗力或竞争性磋商文件认可的情形以外，成交供应商不与采购人签订合同的；</w:t>
      </w:r>
    </w:p>
    <w:p w14:paraId="710EB96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4）磋商供应商与采购人、其他供应商或者采购代理机构恶意串通的。</w:t>
      </w:r>
    </w:p>
    <w:p w14:paraId="0E1935C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5）法律法规规定的其他情形。</w:t>
      </w:r>
    </w:p>
    <w:p w14:paraId="04A3EB1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注：磋商供应商已经被推荐为第一成交候选人后撤回竞争性磋商响应文件或拒绝签订政府采购合同的，其保证金将不予退还，并上缴国库，给采购人造成损失的，还应当赔偿损失，并作为不良行为记录在案。</w:t>
      </w:r>
    </w:p>
    <w:p w14:paraId="3521C593">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18.响应文件编制的要求</w:t>
      </w:r>
    </w:p>
    <w:p w14:paraId="5E0C2C9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5DB3538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18.2响应文件应按资格证明、报价分别编制，商务技术文件合并编制，本磋商只接受电子版响应文件，要求见本章“12.2响应文件电子版要求”。</w:t>
      </w:r>
    </w:p>
    <w:p w14:paraId="1689679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w:t>
      </w:r>
      <w:bookmarkStart w:id="52" w:name="_Hlk65832699"/>
      <w:r>
        <w:rPr>
          <w:rFonts w:hint="eastAsia" w:ascii="宋体" w:hAnsi="宋体" w:cs="宋体"/>
          <w:color w:val="auto"/>
          <w:kern w:val="21"/>
          <w:sz w:val="24"/>
          <w:highlight w:val="none"/>
        </w:rPr>
        <w:t>3响应文件须由供应商在</w:t>
      </w:r>
      <w:r>
        <w:rPr>
          <w:rFonts w:hint="eastAsia" w:ascii="宋体" w:hAnsi="宋体" w:cs="宋体"/>
          <w:color w:val="auto"/>
          <w:kern w:val="21"/>
          <w:sz w:val="24"/>
          <w:highlight w:val="none"/>
          <w:lang w:val="zh-CN"/>
        </w:rPr>
        <w:t>“</w:t>
      </w:r>
      <w:r>
        <w:rPr>
          <w:rFonts w:hint="eastAsia" w:ascii="宋体" w:hAnsi="宋体" w:cs="宋体"/>
          <w:color w:val="auto"/>
          <w:kern w:val="21"/>
          <w:sz w:val="24"/>
          <w:highlight w:val="none"/>
        </w:rPr>
        <w:t>第五章 响应文件格式</w:t>
      </w:r>
      <w:r>
        <w:rPr>
          <w:rFonts w:hint="eastAsia" w:ascii="宋体" w:hAnsi="宋体" w:cs="宋体"/>
          <w:color w:val="auto"/>
          <w:kern w:val="21"/>
          <w:sz w:val="24"/>
          <w:highlight w:val="none"/>
          <w:lang w:val="zh-CN"/>
        </w:rPr>
        <w:t>”</w:t>
      </w:r>
      <w:r>
        <w:rPr>
          <w:rFonts w:hint="eastAsia" w:ascii="宋体" w:hAnsi="宋体" w:cs="宋体"/>
          <w:color w:val="auto"/>
          <w:kern w:val="21"/>
          <w:sz w:val="24"/>
          <w:highlight w:val="none"/>
        </w:rPr>
        <w:t>规定位置进行签署、盖章</w:t>
      </w:r>
      <w:bookmarkEnd w:id="52"/>
      <w:r>
        <w:rPr>
          <w:rFonts w:hint="eastAsia" w:ascii="宋体" w:hAnsi="宋体" w:cs="宋体"/>
          <w:color w:val="auto"/>
          <w:kern w:val="21"/>
          <w:sz w:val="24"/>
          <w:highlight w:val="none"/>
        </w:rPr>
        <w:t>，否则其响应文件按无效响应处理。骑缝盖公章不视为在规定位置盖章。</w:t>
      </w:r>
    </w:p>
    <w:p w14:paraId="7E564A3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18.4响应文件中标注的供应商名称应与营业执照（事业单位法人证书、执业许可证、自然人身份证）及电子公章一致，否则其响应文件按无效响应处理。</w:t>
      </w:r>
    </w:p>
    <w:p w14:paraId="2C2073B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18.5响应文件应避免涂改、行间插字或者删除，否则其响应文件按无效响应处理。</w:t>
      </w:r>
    </w:p>
    <w:p w14:paraId="428B6F79">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19.响应文件的密封和标记</w:t>
      </w:r>
    </w:p>
    <w:p w14:paraId="6EE777EC">
      <w:pPr>
        <w:spacing w:line="360" w:lineRule="auto"/>
        <w:ind w:firstLine="480" w:firstLineChars="20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7E2041C8">
      <w:pPr>
        <w:spacing w:line="360" w:lineRule="auto"/>
        <w:ind w:firstLine="480" w:firstLineChars="20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19.2使用“政采云电子交易客户端”需要提前申领CA数字证书，申领流程见该项目采购公告。</w:t>
      </w:r>
    </w:p>
    <w:p w14:paraId="79F27544">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67683E36">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20.响应文件的提交</w:t>
      </w:r>
    </w:p>
    <w:p w14:paraId="3D57EF6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20.1供应商必须在“供应商须知前附表”规定的时间和地点提交响应文件。</w:t>
      </w:r>
    </w:p>
    <w:p w14:paraId="74EBD37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20.2 在响应文件提交截止时间以后，不能补充、修改响应文件。</w:t>
      </w:r>
    </w:p>
    <w:p w14:paraId="5FC95CE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20.3 在提交“最后报价”后，供应商不能退出磋商。</w:t>
      </w:r>
    </w:p>
    <w:p w14:paraId="14DF431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A99CFA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20.5 采购机构不可视情况延长提交响应文件的截止时间。</w:t>
      </w:r>
    </w:p>
    <w:p w14:paraId="0DABF015">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21.首次响应文件的补充、修改与撤回</w:t>
      </w:r>
    </w:p>
    <w:p w14:paraId="21C10FB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详见“供应商须知前附表”。</w:t>
      </w:r>
    </w:p>
    <w:p w14:paraId="62BE828D">
      <w:pPr>
        <w:spacing w:line="360" w:lineRule="auto"/>
        <w:ind w:firstLine="482" w:firstLineChars="200"/>
        <w:rPr>
          <w:rFonts w:ascii="宋体" w:hAnsi="宋体" w:cs="宋体"/>
          <w:b/>
          <w:bCs/>
          <w:color w:val="auto"/>
          <w:kern w:val="21"/>
          <w:sz w:val="24"/>
          <w:highlight w:val="none"/>
        </w:rPr>
      </w:pPr>
      <w:bookmarkStart w:id="53" w:name="_Hlk45702405"/>
      <w:r>
        <w:rPr>
          <w:rFonts w:hint="eastAsia" w:ascii="宋体" w:hAnsi="宋体" w:cs="宋体"/>
          <w:b/>
          <w:bCs/>
          <w:color w:val="auto"/>
          <w:kern w:val="21"/>
          <w:sz w:val="24"/>
          <w:highlight w:val="none"/>
        </w:rPr>
        <w:t>22. 首次响应文件的退回</w:t>
      </w:r>
    </w:p>
    <w:p w14:paraId="7BE297B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3EDEC45C">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23. 截止时间后的撤回</w:t>
      </w:r>
    </w:p>
    <w:p w14:paraId="1517001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供应商在首次响应文件提交截止时间后可向采购人、采购代理机构书面申请撤回响应文件。</w:t>
      </w:r>
      <w:bookmarkEnd w:id="53"/>
    </w:p>
    <w:p w14:paraId="05D25BEF">
      <w:pPr>
        <w:pStyle w:val="4"/>
        <w:spacing w:before="0" w:after="0" w:line="360" w:lineRule="auto"/>
        <w:ind w:firstLine="482" w:firstLineChars="200"/>
        <w:rPr>
          <w:rFonts w:ascii="宋体" w:hAnsi="宋体" w:cs="宋体"/>
          <w:color w:val="auto"/>
          <w:kern w:val="21"/>
          <w:sz w:val="24"/>
          <w:szCs w:val="24"/>
          <w:highlight w:val="none"/>
        </w:rPr>
      </w:pPr>
      <w:bookmarkStart w:id="54" w:name="_Toc25792"/>
      <w:bookmarkStart w:id="55" w:name="_Toc32029"/>
      <w:r>
        <w:rPr>
          <w:rFonts w:hint="eastAsia" w:ascii="宋体" w:hAnsi="宋体" w:cs="宋体"/>
          <w:color w:val="auto"/>
          <w:kern w:val="21"/>
          <w:sz w:val="24"/>
          <w:szCs w:val="24"/>
          <w:highlight w:val="none"/>
        </w:rPr>
        <w:t>四、评审及磋商</w:t>
      </w:r>
      <w:bookmarkEnd w:id="54"/>
      <w:bookmarkEnd w:id="55"/>
    </w:p>
    <w:p w14:paraId="732DB43F">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24.磋商小组成立</w:t>
      </w:r>
    </w:p>
    <w:p w14:paraId="3EC55E7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586A5F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9E7A9D2">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25.首次响应文件的开启</w:t>
      </w:r>
    </w:p>
    <w:p w14:paraId="378776B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25.1首次响应文件由磋商小组或者采购代理机构在“供应商须知前附表”规定的时间开启。</w:t>
      </w:r>
    </w:p>
    <w:p w14:paraId="18D1994D">
      <w:pPr>
        <w:pStyle w:val="18"/>
        <w:spacing w:line="360" w:lineRule="auto"/>
        <w:ind w:firstLine="480" w:firstLineChars="200"/>
        <w:rPr>
          <w:rFonts w:hAnsi="宋体" w:cs="宋体"/>
          <w:bCs/>
          <w:color w:val="auto"/>
          <w:kern w:val="21"/>
          <w:sz w:val="24"/>
          <w:szCs w:val="24"/>
          <w:highlight w:val="none"/>
        </w:rPr>
      </w:pPr>
      <w:r>
        <w:rPr>
          <w:rFonts w:hint="eastAsia" w:hAnsi="宋体" w:cs="宋体"/>
          <w:color w:val="auto"/>
          <w:kern w:val="21"/>
          <w:sz w:val="24"/>
          <w:szCs w:val="24"/>
          <w:highlight w:val="none"/>
        </w:rPr>
        <w:t xml:space="preserve">25.2 </w:t>
      </w:r>
      <w:r>
        <w:rPr>
          <w:rFonts w:hint="eastAsia" w:hAnsi="宋体" w:cs="宋体"/>
          <w:bCs/>
          <w:color w:val="auto"/>
          <w:kern w:val="21"/>
          <w:sz w:val="24"/>
          <w:szCs w:val="24"/>
          <w:highlight w:val="none"/>
        </w:rPr>
        <w:t>响应文件解密</w:t>
      </w:r>
    </w:p>
    <w:p w14:paraId="5BF2AC32">
      <w:pPr>
        <w:pStyle w:val="18"/>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rPr>
        <w:t>采购代理机构将在“供应商须知前附表”规定的时</w:t>
      </w:r>
      <w:r>
        <w:rPr>
          <w:rFonts w:hint="eastAsia" w:hAnsi="宋体" w:cs="宋体"/>
          <w:color w:val="auto"/>
          <w:kern w:val="21"/>
          <w:sz w:val="24"/>
          <w:szCs w:val="24"/>
          <w:highlight w:val="none"/>
        </w:rPr>
        <w:t>间通过电子交易平台组织响应文件开启，采购机构依托电子交易平台发起开始解密指令，供应商的法定代表人或其委托代理人</w:t>
      </w:r>
      <w:r>
        <w:rPr>
          <w:rFonts w:hint="eastAsia" w:hAnsi="宋体" w:cs="宋体"/>
          <w:b/>
          <w:color w:val="auto"/>
          <w:kern w:val="21"/>
          <w:sz w:val="24"/>
          <w:szCs w:val="24"/>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kern w:val="21"/>
          <w:sz w:val="24"/>
          <w:szCs w:val="24"/>
          <w:highlight w:val="none"/>
        </w:rPr>
        <w:t>。未在规定时间内解密的，</w:t>
      </w:r>
      <w:r>
        <w:rPr>
          <w:rFonts w:hint="eastAsia" w:hAnsi="宋体" w:cs="宋体"/>
          <w:b/>
          <w:color w:val="auto"/>
          <w:kern w:val="21"/>
          <w:sz w:val="24"/>
          <w:szCs w:val="24"/>
          <w:highlight w:val="none"/>
        </w:rPr>
        <w:t>视为响应文件无效。</w:t>
      </w:r>
      <w:r>
        <w:rPr>
          <w:rFonts w:hint="eastAsia" w:hAnsi="宋体" w:cs="宋体"/>
          <w:color w:val="auto"/>
          <w:kern w:val="21"/>
          <w:sz w:val="24"/>
          <w:szCs w:val="24"/>
          <w:highlight w:val="none"/>
        </w:rPr>
        <w:t>（解密</w:t>
      </w:r>
      <w:r>
        <w:rPr>
          <w:rFonts w:hint="eastAsia" w:hAnsi="宋体" w:cs="宋体"/>
          <w:bCs/>
          <w:color w:val="auto"/>
          <w:kern w:val="21"/>
          <w:sz w:val="24"/>
          <w:szCs w:val="24"/>
          <w:highlight w:val="none"/>
        </w:rPr>
        <w:t>异常情况处理：详见本章</w:t>
      </w:r>
      <w:r>
        <w:rPr>
          <w:rFonts w:hint="eastAsia" w:hAnsi="宋体" w:cs="宋体"/>
          <w:color w:val="auto"/>
          <w:kern w:val="21"/>
          <w:sz w:val="24"/>
          <w:szCs w:val="24"/>
          <w:highlight w:val="none"/>
        </w:rPr>
        <w:t>26.4 电子交易活动的中止。）</w:t>
      </w:r>
    </w:p>
    <w:p w14:paraId="24E2A6C4">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如</w:t>
      </w:r>
      <w:r>
        <w:rPr>
          <w:rFonts w:hint="eastAsia" w:hAnsi="宋体" w:cs="宋体"/>
          <w:bCs/>
          <w:color w:val="auto"/>
          <w:kern w:val="21"/>
          <w:sz w:val="24"/>
          <w:szCs w:val="24"/>
          <w:highlight w:val="none"/>
        </w:rPr>
        <w:t>供应商成功解密响应文件，但未在“广西政府采购云平台”电子开标大厅参加磋商的，视同认可磋商过程和结果，</w:t>
      </w:r>
      <w:r>
        <w:rPr>
          <w:rFonts w:hint="eastAsia" w:hAnsi="宋体" w:cs="宋体"/>
          <w:color w:val="auto"/>
          <w:kern w:val="21"/>
          <w:sz w:val="24"/>
          <w:szCs w:val="24"/>
          <w:highlight w:val="none"/>
        </w:rPr>
        <w:t>由此产生的后果由供应商自行负责。 参与磋商的供应商不足3家的，不得磋商。</w:t>
      </w:r>
    </w:p>
    <w:p w14:paraId="60AB3356">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26.评审程序、评审方法和评审标准</w:t>
      </w:r>
    </w:p>
    <w:p w14:paraId="089C18A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26.1磋商小组按照“第四章 评审程序、评审方法和评审标准”规定的方法、评审因素、标准和程序对响应文件进行评审。</w:t>
      </w:r>
    </w:p>
    <w:p w14:paraId="6F40124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26.2磋商顺序详见“供应商须知前附表”。</w:t>
      </w:r>
    </w:p>
    <w:p w14:paraId="3F70AEB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26.3商务/技术要求允许负偏离的条款数详见“供应商须知前附表”。</w:t>
      </w:r>
    </w:p>
    <w:p w14:paraId="4BC53FC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26.4电子交易活动的中止。采购过程中出现以下情形，导致电子交易平台无法正常运行，或者无法保证电子交易的公平、公正和安全时，采购机构可中止电子交易活动：</w:t>
      </w:r>
    </w:p>
    <w:p w14:paraId="01830C6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（1）电子交易平台发生故障而无法登录访问的； </w:t>
      </w:r>
    </w:p>
    <w:p w14:paraId="13B24BA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（2）电子交易平台应用或数据库出现错误，不能进行正常操作的；</w:t>
      </w:r>
    </w:p>
    <w:p w14:paraId="582941B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（3）电子交易平台发现严重安全漏洞，有潜在泄密危险的；</w:t>
      </w:r>
    </w:p>
    <w:p w14:paraId="4938A15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（4）病毒发作导致不能进行正常操作的； </w:t>
      </w:r>
    </w:p>
    <w:p w14:paraId="4737B76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（4）其他无法保证电子交易的公平、公正和安全的情况。</w:t>
      </w:r>
    </w:p>
    <w:p w14:paraId="776EB97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r>
        <w:rPr>
          <w:rFonts w:hint="eastAsia" w:ascii="宋体" w:hAnsi="宋体" w:cs="宋体"/>
          <w:color w:val="auto"/>
          <w:kern w:val="21"/>
          <w:sz w:val="24"/>
          <w:highlight w:val="none"/>
          <w:lang w:eastAsia="zh-CN"/>
        </w:rPr>
        <w:t>做出</w:t>
      </w:r>
      <w:r>
        <w:rPr>
          <w:rFonts w:hint="eastAsia" w:ascii="宋体" w:hAnsi="宋体" w:cs="宋体"/>
          <w:color w:val="auto"/>
          <w:kern w:val="21"/>
          <w:sz w:val="24"/>
          <w:highlight w:val="none"/>
        </w:rPr>
        <w:t>妥善保密处理，并报财政部门备案。</w:t>
      </w:r>
    </w:p>
    <w:p w14:paraId="5199ECA7">
      <w:pPr>
        <w:pStyle w:val="4"/>
        <w:spacing w:before="0" w:after="0" w:line="360" w:lineRule="auto"/>
        <w:ind w:firstLine="482" w:firstLineChars="200"/>
        <w:rPr>
          <w:rFonts w:ascii="宋体" w:hAnsi="宋体" w:cs="宋体"/>
          <w:color w:val="auto"/>
          <w:kern w:val="21"/>
          <w:sz w:val="24"/>
          <w:szCs w:val="24"/>
          <w:highlight w:val="none"/>
        </w:rPr>
      </w:pPr>
      <w:bookmarkStart w:id="56" w:name="_Toc767"/>
      <w:bookmarkStart w:id="57" w:name="_Toc5249"/>
      <w:r>
        <w:rPr>
          <w:rFonts w:hint="eastAsia" w:ascii="宋体" w:hAnsi="宋体" w:cs="宋体"/>
          <w:color w:val="auto"/>
          <w:kern w:val="21"/>
          <w:sz w:val="24"/>
          <w:szCs w:val="24"/>
          <w:highlight w:val="none"/>
        </w:rPr>
        <w:t>五、成交及合同</w:t>
      </w:r>
      <w:bookmarkEnd w:id="56"/>
      <w:bookmarkEnd w:id="57"/>
    </w:p>
    <w:p w14:paraId="1B638C87">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27.确定成交供应商及结果公告</w:t>
      </w:r>
    </w:p>
    <w:p w14:paraId="0044DB3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27.1确定成交供应商。由采购人直接委托评审专家确定，评审报告提出的排序第一的供应商为成交供应商。</w:t>
      </w:r>
    </w:p>
    <w:p w14:paraId="766CFCF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27.2成交通知及成交结果公告。成交供应商确定后2个工作日内，在省级以上财政部门指定的媒体上公告成交结果，同时向成交供应商发出成交通知书，成交通知书规定签订合同的时间不得超过25日。</w:t>
      </w:r>
    </w:p>
    <w:p w14:paraId="2B7F037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6BF7E2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E05BB73">
      <w:pPr>
        <w:spacing w:line="360" w:lineRule="auto"/>
        <w:ind w:firstLine="480" w:firstLineChars="200"/>
        <w:rPr>
          <w:rFonts w:ascii="宋体" w:hAnsi="宋体" w:cs="宋体"/>
          <w:color w:val="auto"/>
          <w:kern w:val="21"/>
          <w:sz w:val="24"/>
          <w:highlight w:val="none"/>
        </w:rPr>
      </w:pPr>
      <w:r>
        <w:rPr>
          <w:rFonts w:hint="eastAsia" w:ascii="宋体" w:hAnsi="宋体" w:cs="宋体"/>
          <w:bCs/>
          <w:color w:val="auto"/>
          <w:kern w:val="21"/>
          <w:sz w:val="24"/>
          <w:highlight w:val="none"/>
        </w:rPr>
        <w:t>27.5</w:t>
      </w:r>
      <w:r>
        <w:rPr>
          <w:rFonts w:hint="eastAsia" w:ascii="宋体" w:hAnsi="宋体" w:cs="宋体"/>
          <w:color w:val="auto"/>
          <w:kern w:val="21"/>
          <w:sz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44A84335">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28.履约保证金</w:t>
      </w:r>
    </w:p>
    <w:p w14:paraId="5A414E36">
      <w:pPr>
        <w:spacing w:line="360" w:lineRule="auto"/>
        <w:ind w:firstLine="480" w:firstLineChars="200"/>
        <w:rPr>
          <w:rFonts w:ascii="宋体" w:hAnsi="宋体" w:cs="宋体"/>
          <w:b/>
          <w:bCs/>
          <w:color w:val="auto"/>
          <w:kern w:val="21"/>
          <w:sz w:val="24"/>
          <w:highlight w:val="none"/>
        </w:rPr>
      </w:pPr>
      <w:r>
        <w:rPr>
          <w:rFonts w:hint="eastAsia" w:ascii="宋体" w:hAnsi="宋体" w:cs="宋体"/>
          <w:color w:val="auto"/>
          <w:kern w:val="21"/>
          <w:sz w:val="24"/>
          <w:highlight w:val="none"/>
        </w:rPr>
        <w:t>详见“供应商须知前附表”</w:t>
      </w:r>
    </w:p>
    <w:p w14:paraId="513B82FF">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29.签订合同</w:t>
      </w:r>
    </w:p>
    <w:p w14:paraId="003D2B8F">
      <w:pPr>
        <w:pStyle w:val="87"/>
        <w:adjustRightInd/>
        <w:spacing w:before="0"/>
        <w:ind w:firstLine="480"/>
        <w:rPr>
          <w:rFonts w:ascii="宋体" w:hAnsi="宋体" w:cs="宋体"/>
          <w:color w:val="auto"/>
          <w:kern w:val="21"/>
          <w:szCs w:val="24"/>
          <w:highlight w:val="none"/>
          <w:lang w:val="zh-CN"/>
        </w:rPr>
      </w:pPr>
      <w:r>
        <w:rPr>
          <w:rFonts w:hint="eastAsia" w:ascii="宋体" w:hAnsi="宋体" w:cs="宋体"/>
          <w:color w:val="auto"/>
          <w:kern w:val="21"/>
          <w:szCs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kern w:val="21"/>
          <w:szCs w:val="24"/>
          <w:highlight w:val="none"/>
          <w:lang w:val="zh-CN"/>
        </w:rPr>
        <w:t>如成交供应商为联合体的，由联合体成员各方法定代表人或其授权代表与采购人代表签订合同。</w:t>
      </w:r>
    </w:p>
    <w:p w14:paraId="67EEBF6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7DD17F7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26D36F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29.4成交供应商拒绝签订政府采购合同的，其保证金将不予退还，并上缴国库，给采购人造成损失的，还应当赔偿损失，并作为不良行为记录在案。</w:t>
      </w:r>
    </w:p>
    <w:p w14:paraId="7266D68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29.5如签订合同并生效后，供应商无故拒绝或延期，除按照合同条款处理外，列入不良行为记录，并给予通报。</w:t>
      </w:r>
    </w:p>
    <w:p w14:paraId="26286AC3">
      <w:pPr>
        <w:pStyle w:val="87"/>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29.6采购合同由采购人与成交供应商根据磋商文件、响应文件等内容通过政府采购电子交易平台在线签订，自动备案，在线签订须携带的材料见“ 供应商须知前附表”。</w:t>
      </w:r>
    </w:p>
    <w:p w14:paraId="5D3FF559">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30.政府采购合同公告</w:t>
      </w:r>
    </w:p>
    <w:p w14:paraId="34D0436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800E205">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31. 询问、质疑和投诉</w:t>
      </w:r>
    </w:p>
    <w:p w14:paraId="451BE01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31.1供应商对政府采购活动事项有疑问的，可以向采购人、采购代理机构提出询问，采购人或者采购代理机构应当在3个工作日内对供应商依法提出的询问作出答复。</w:t>
      </w:r>
    </w:p>
    <w:p w14:paraId="31E03443">
      <w:pPr>
        <w:spacing w:line="360" w:lineRule="auto"/>
        <w:ind w:firstLine="480" w:firstLineChars="200"/>
        <w:rPr>
          <w:rFonts w:ascii="宋体" w:hAnsi="宋体" w:cs="宋体"/>
          <w:b/>
          <w:color w:val="auto"/>
          <w:kern w:val="21"/>
          <w:sz w:val="24"/>
          <w:highlight w:val="none"/>
        </w:rPr>
      </w:pPr>
      <w:r>
        <w:rPr>
          <w:rFonts w:hint="eastAsia" w:ascii="宋体" w:hAnsi="宋体" w:cs="宋体"/>
          <w:color w:val="auto"/>
          <w:kern w:val="21"/>
          <w:sz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kern w:val="21"/>
          <w:sz w:val="24"/>
          <w:highlight w:val="none"/>
          <w:shd w:val="clear" w:color="auto" w:fill="FFFFFF"/>
        </w:rPr>
        <w:t>接收质疑函的方式、联系部门、联系电话和通讯地址等信息详见</w:t>
      </w:r>
      <w:r>
        <w:rPr>
          <w:rFonts w:hint="eastAsia" w:ascii="宋体" w:hAnsi="宋体" w:cs="宋体"/>
          <w:color w:val="auto"/>
          <w:kern w:val="21"/>
          <w:sz w:val="24"/>
          <w:highlight w:val="none"/>
        </w:rPr>
        <w:t>“供应商须知前附表”。</w:t>
      </w:r>
      <w:r>
        <w:rPr>
          <w:rFonts w:hint="eastAsia" w:ascii="宋体" w:hAnsi="宋体" w:cs="宋体"/>
          <w:b/>
          <w:color w:val="auto"/>
          <w:kern w:val="21"/>
          <w:sz w:val="24"/>
          <w:highlight w:val="none"/>
        </w:rPr>
        <w:t xml:space="preserve">具体质疑起算时间及处理方式如下： </w:t>
      </w:r>
    </w:p>
    <w:p w14:paraId="1F0C7535">
      <w:pPr>
        <w:spacing w:line="360" w:lineRule="auto"/>
        <w:ind w:firstLine="480" w:firstLineChars="200"/>
        <w:rPr>
          <w:rFonts w:ascii="宋体" w:hAnsi="宋体" w:cs="宋体"/>
          <w:bCs/>
          <w:color w:val="auto"/>
          <w:kern w:val="21"/>
          <w:sz w:val="24"/>
          <w:highlight w:val="none"/>
        </w:rPr>
      </w:pPr>
      <w:r>
        <w:rPr>
          <w:rFonts w:hint="eastAsia" w:ascii="宋体" w:hAnsi="宋体" w:cs="宋体"/>
          <w:bCs/>
          <w:color w:val="auto"/>
          <w:kern w:val="21"/>
          <w:sz w:val="24"/>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kern w:val="21"/>
          <w:sz w:val="24"/>
          <w:highlight w:val="none"/>
        </w:rPr>
        <w:t>委托代理协议无特殊约定的，</w:t>
      </w:r>
      <w:r>
        <w:rPr>
          <w:rFonts w:hint="eastAsia" w:ascii="宋体" w:hAnsi="宋体" w:cs="宋体"/>
          <w:bCs/>
          <w:color w:val="auto"/>
          <w:kern w:val="21"/>
          <w:sz w:val="24"/>
          <w:highlight w:val="none"/>
        </w:rPr>
        <w:t>对竞争性磋商文件中采购需求（含资格要求、采购预算和评分办法）的质疑由采购人受理并负责答复；对竞争性磋商文件中的采购执行程序的质疑由采购代理机构受理并负责答复。</w:t>
      </w:r>
    </w:p>
    <w:p w14:paraId="0788DB43">
      <w:pPr>
        <w:spacing w:line="360" w:lineRule="auto"/>
        <w:ind w:firstLine="480" w:firstLineChars="200"/>
        <w:rPr>
          <w:rFonts w:ascii="宋体" w:hAnsi="宋体" w:cs="宋体"/>
          <w:bCs/>
          <w:color w:val="auto"/>
          <w:kern w:val="21"/>
          <w:sz w:val="24"/>
          <w:highlight w:val="none"/>
        </w:rPr>
      </w:pPr>
      <w:r>
        <w:rPr>
          <w:rFonts w:hint="eastAsia" w:ascii="宋体" w:hAnsi="宋体" w:cs="宋体"/>
          <w:bCs/>
          <w:color w:val="auto"/>
          <w:kern w:val="21"/>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5BE9E6B">
      <w:pPr>
        <w:spacing w:line="360" w:lineRule="auto"/>
        <w:ind w:firstLine="480" w:firstLineChars="200"/>
        <w:rPr>
          <w:rFonts w:ascii="宋体" w:hAnsi="宋体" w:cs="宋体"/>
          <w:bCs/>
          <w:color w:val="auto"/>
          <w:kern w:val="21"/>
          <w:sz w:val="24"/>
          <w:highlight w:val="none"/>
        </w:rPr>
      </w:pPr>
      <w:r>
        <w:rPr>
          <w:rFonts w:hint="eastAsia" w:ascii="宋体" w:hAnsi="宋体" w:cs="宋体"/>
          <w:bCs/>
          <w:color w:val="auto"/>
          <w:kern w:val="21"/>
          <w:sz w:val="24"/>
          <w:highlight w:val="none"/>
        </w:rPr>
        <w:t>（3）供应商认为成交结果使自己的权益受到损害的，应当在成交结果公告期限届满之日起7个工作日内提出质疑，由采购人受理并负责答复。</w:t>
      </w:r>
    </w:p>
    <w:p w14:paraId="18C18D9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7FBC88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kern w:val="21"/>
          <w:sz w:val="24"/>
          <w:highlight w:val="none"/>
        </w:rPr>
        <w:t>（质疑函格式后附）</w:t>
      </w:r>
      <w:r>
        <w:rPr>
          <w:rFonts w:hint="eastAsia" w:ascii="宋体" w:hAnsi="宋体" w:cs="宋体"/>
          <w:color w:val="auto"/>
          <w:kern w:val="21"/>
          <w:sz w:val="24"/>
          <w:highlight w:val="none"/>
        </w:rPr>
        <w:t>：</w:t>
      </w:r>
    </w:p>
    <w:p w14:paraId="3DE6727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（1）供应商的姓名或者名称、地址、邮编、联系人及联系电话；</w:t>
      </w:r>
    </w:p>
    <w:p w14:paraId="2A5DAE7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（2）质疑项目的名称、编号；</w:t>
      </w:r>
    </w:p>
    <w:p w14:paraId="66DCE43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（3）具体、明确的质疑事项和与质疑事项相关的请求；</w:t>
      </w:r>
    </w:p>
    <w:p w14:paraId="629B379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（4）事实依据；</w:t>
      </w:r>
    </w:p>
    <w:p w14:paraId="071D0DB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（5）必要的法律依据；</w:t>
      </w:r>
    </w:p>
    <w:p w14:paraId="4701831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（6）提出质疑的日期。</w:t>
      </w:r>
    </w:p>
    <w:p w14:paraId="0DB0A05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供应商为自然人的，应当由本人签字；供应商为法人或者其他组织的，应当由法定代表人、主要负责人，或者其委托代理人签字或者盖章，并加盖公章。</w:t>
      </w:r>
    </w:p>
    <w:p w14:paraId="3646706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2B7BF6E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（一）对采购文件提出的质疑，依法通过澄清或者修改可以继续开展采购活动的，澄清或者修改采购文件后继续开展采购活动；否则应当修改采购文件后重新开展采购活动。</w:t>
      </w:r>
    </w:p>
    <w:p w14:paraId="1800C19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11AD6F3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质疑答复导致成交结果改变的，采购人或者采购代理机构应当将有关情况书面报告本级财政部门。</w:t>
      </w:r>
    </w:p>
    <w:p w14:paraId="44F95DF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8" w:name="_Toc80205930"/>
    </w:p>
    <w:p w14:paraId="2C36A2C2">
      <w:pPr>
        <w:pStyle w:val="4"/>
        <w:spacing w:before="0" w:after="0" w:line="360" w:lineRule="auto"/>
        <w:ind w:firstLine="482" w:firstLineChars="200"/>
        <w:rPr>
          <w:rFonts w:ascii="宋体" w:hAnsi="宋体" w:cs="宋体"/>
          <w:color w:val="auto"/>
          <w:kern w:val="21"/>
          <w:sz w:val="24"/>
          <w:szCs w:val="24"/>
          <w:highlight w:val="none"/>
        </w:rPr>
      </w:pPr>
      <w:bookmarkStart w:id="59" w:name="_Toc208"/>
      <w:bookmarkStart w:id="60" w:name="_Toc11194"/>
      <w:r>
        <w:rPr>
          <w:rFonts w:hint="eastAsia" w:ascii="宋体" w:hAnsi="宋体" w:cs="宋体"/>
          <w:color w:val="auto"/>
          <w:kern w:val="21"/>
          <w:sz w:val="24"/>
          <w:szCs w:val="24"/>
          <w:highlight w:val="none"/>
        </w:rPr>
        <w:t>六、验收</w:t>
      </w:r>
      <w:bookmarkEnd w:id="58"/>
      <w:bookmarkEnd w:id="59"/>
      <w:bookmarkEnd w:id="60"/>
    </w:p>
    <w:p w14:paraId="03F49E2F">
      <w:pPr>
        <w:tabs>
          <w:tab w:val="left" w:pos="0"/>
        </w:tabs>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32.验收</w:t>
      </w:r>
    </w:p>
    <w:p w14:paraId="2534639B">
      <w:pPr>
        <w:tabs>
          <w:tab w:val="left" w:pos="0"/>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C0565ED">
      <w:pPr>
        <w:tabs>
          <w:tab w:val="left" w:pos="0"/>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32.2采购人可以邀请参加本项目的其他供应商或者第三方机构参与验收。参与验收的供应商或者第三方机构的意见作为验收书的参考资料一并存档。</w:t>
      </w:r>
    </w:p>
    <w:p w14:paraId="6D10F008">
      <w:pPr>
        <w:tabs>
          <w:tab w:val="left" w:pos="0"/>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74700FD">
      <w:pPr>
        <w:tabs>
          <w:tab w:val="left" w:pos="0"/>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980C89E">
      <w:pPr>
        <w:pStyle w:val="4"/>
        <w:spacing w:before="0" w:after="0" w:line="360" w:lineRule="auto"/>
        <w:ind w:firstLine="482" w:firstLineChars="200"/>
        <w:rPr>
          <w:rFonts w:ascii="宋体" w:hAnsi="宋体" w:cs="宋体"/>
          <w:color w:val="auto"/>
          <w:kern w:val="21"/>
          <w:sz w:val="24"/>
          <w:szCs w:val="24"/>
          <w:highlight w:val="none"/>
        </w:rPr>
      </w:pPr>
      <w:bookmarkStart w:id="61" w:name="_Toc17250"/>
      <w:bookmarkStart w:id="62" w:name="_Toc11157"/>
      <w:r>
        <w:rPr>
          <w:rFonts w:hint="eastAsia" w:ascii="宋体" w:hAnsi="宋体" w:cs="宋体"/>
          <w:color w:val="auto"/>
          <w:kern w:val="21"/>
          <w:sz w:val="24"/>
          <w:szCs w:val="24"/>
          <w:highlight w:val="none"/>
        </w:rPr>
        <w:t>七、其他事项</w:t>
      </w:r>
      <w:bookmarkEnd w:id="61"/>
      <w:bookmarkEnd w:id="62"/>
    </w:p>
    <w:p w14:paraId="5D83E226">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33.代理服务费</w:t>
      </w:r>
    </w:p>
    <w:p w14:paraId="51709CEF">
      <w:pPr>
        <w:tabs>
          <w:tab w:val="left" w:pos="2835"/>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代理服务收费标准及缴费账户详见“供应商须知前附表”，供应商为联合体的，可以由联合体中的一方或者多方共同缴纳代理服务费。</w:t>
      </w:r>
    </w:p>
    <w:p w14:paraId="01187892">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34.需要补充的其他内容</w:t>
      </w:r>
    </w:p>
    <w:p w14:paraId="03DDE407">
      <w:pPr>
        <w:pStyle w:val="18"/>
        <w:spacing w:line="360" w:lineRule="auto"/>
        <w:ind w:firstLine="480" w:firstLineChars="200"/>
        <w:textAlignment w:val="center"/>
        <w:rPr>
          <w:rFonts w:hAnsi="宋体" w:cs="宋体"/>
          <w:color w:val="auto"/>
          <w:kern w:val="21"/>
          <w:sz w:val="24"/>
          <w:szCs w:val="24"/>
          <w:highlight w:val="none"/>
        </w:rPr>
      </w:pPr>
      <w:r>
        <w:rPr>
          <w:rFonts w:hint="eastAsia" w:hAnsi="宋体" w:cs="宋体"/>
          <w:color w:val="auto"/>
          <w:kern w:val="21"/>
          <w:sz w:val="24"/>
          <w:szCs w:val="24"/>
          <w:highlight w:val="none"/>
        </w:rPr>
        <w:t>34.1本磋商文件解释规则详见“供应商须知前附表”。</w:t>
      </w:r>
    </w:p>
    <w:p w14:paraId="3519E232">
      <w:pPr>
        <w:pStyle w:val="18"/>
        <w:spacing w:line="360" w:lineRule="auto"/>
        <w:ind w:firstLine="480" w:firstLineChars="200"/>
        <w:textAlignment w:val="center"/>
        <w:rPr>
          <w:rFonts w:hAnsi="宋体" w:cs="宋体"/>
          <w:color w:val="auto"/>
          <w:kern w:val="21"/>
          <w:sz w:val="24"/>
          <w:szCs w:val="24"/>
          <w:highlight w:val="none"/>
        </w:rPr>
      </w:pPr>
      <w:r>
        <w:rPr>
          <w:rFonts w:hint="eastAsia" w:hAnsi="宋体" w:cs="宋体"/>
          <w:color w:val="auto"/>
          <w:kern w:val="21"/>
          <w:sz w:val="24"/>
          <w:szCs w:val="24"/>
          <w:highlight w:val="none"/>
        </w:rPr>
        <w:t>34.2 其他事项详见“供应商须知前附表”。</w:t>
      </w:r>
    </w:p>
    <w:p w14:paraId="3C023DBB">
      <w:pPr>
        <w:pStyle w:val="18"/>
        <w:spacing w:line="360" w:lineRule="auto"/>
        <w:ind w:firstLine="480" w:firstLineChars="200"/>
        <w:textAlignment w:val="center"/>
        <w:rPr>
          <w:rFonts w:hAnsi="宋体" w:cs="宋体"/>
          <w:color w:val="auto"/>
          <w:kern w:val="21"/>
          <w:sz w:val="24"/>
          <w:szCs w:val="24"/>
          <w:highlight w:val="none"/>
        </w:rPr>
      </w:pPr>
      <w:r>
        <w:rPr>
          <w:rFonts w:hint="eastAsia" w:hAnsi="宋体" w:cs="宋体"/>
          <w:color w:val="auto"/>
          <w:kern w:val="21"/>
          <w:sz w:val="24"/>
          <w:szCs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14:paraId="408BBA06">
      <w:pPr>
        <w:pStyle w:val="18"/>
        <w:spacing w:line="360" w:lineRule="auto"/>
        <w:ind w:firstLine="480" w:firstLineChars="200"/>
        <w:textAlignment w:val="center"/>
        <w:rPr>
          <w:rFonts w:hAnsi="宋体" w:cs="宋体"/>
          <w:color w:val="auto"/>
          <w:kern w:val="21"/>
          <w:sz w:val="24"/>
          <w:szCs w:val="24"/>
          <w:highlight w:val="none"/>
        </w:rPr>
      </w:pPr>
      <w:r>
        <w:rPr>
          <w:rFonts w:hint="eastAsia" w:hAnsi="宋体" w:cs="宋体"/>
          <w:color w:val="auto"/>
          <w:kern w:val="21"/>
          <w:sz w:val="24"/>
          <w:szCs w:val="24"/>
          <w:highlight w:val="none"/>
        </w:rPr>
        <w:t>以联合体形式参加政府采购活动，联合体各方均为中小企业的，联合体视同中小企业。其中，联合体各方均为小微企业的，联合体视同小微企业。</w:t>
      </w:r>
    </w:p>
    <w:p w14:paraId="0B471BB6">
      <w:pPr>
        <w:pStyle w:val="18"/>
        <w:spacing w:line="360" w:lineRule="auto"/>
        <w:ind w:firstLine="480" w:firstLineChars="200"/>
        <w:textAlignment w:val="center"/>
        <w:rPr>
          <w:rFonts w:hAnsi="宋体" w:cs="宋体"/>
          <w:color w:val="auto"/>
          <w:kern w:val="21"/>
          <w:sz w:val="21"/>
          <w:highlight w:val="none"/>
        </w:rPr>
      </w:pPr>
      <w:r>
        <w:rPr>
          <w:rFonts w:hint="eastAsia" w:hAnsi="宋体" w:cs="宋体"/>
          <w:color w:val="auto"/>
          <w:kern w:val="21"/>
          <w:sz w:val="24"/>
          <w:szCs w:val="24"/>
          <w:highlight w:val="none"/>
        </w:rPr>
        <w:t>依据本文件规定享受扶持政策获得政府采购合同的，小微企业不得将合同分包给大中型企业，中型企业不得将合同分包给大型企业。</w:t>
      </w:r>
    </w:p>
    <w:p w14:paraId="09E210C1">
      <w:pPr>
        <w:pStyle w:val="18"/>
        <w:spacing w:line="360" w:lineRule="auto"/>
        <w:textAlignment w:val="center"/>
        <w:rPr>
          <w:rFonts w:hAnsi="宋体" w:cs="宋体"/>
          <w:color w:val="auto"/>
          <w:kern w:val="21"/>
          <w:highlight w:val="none"/>
        </w:rPr>
      </w:pPr>
    </w:p>
    <w:p w14:paraId="0579EDB8">
      <w:pPr>
        <w:pStyle w:val="2"/>
        <w:spacing w:before="0" w:after="0" w:line="360" w:lineRule="auto"/>
        <w:jc w:val="center"/>
        <w:rPr>
          <w:rFonts w:ascii="宋体" w:hAnsi="宋体" w:cs="宋体"/>
          <w:color w:val="auto"/>
          <w:kern w:val="21"/>
          <w:sz w:val="32"/>
          <w:szCs w:val="32"/>
          <w:highlight w:val="none"/>
        </w:rPr>
      </w:pPr>
      <w:r>
        <w:rPr>
          <w:rFonts w:hint="eastAsia" w:ascii="宋体" w:hAnsi="宋体" w:cs="宋体"/>
          <w:color w:val="auto"/>
          <w:kern w:val="21"/>
          <w:sz w:val="32"/>
          <w:szCs w:val="32"/>
          <w:highlight w:val="none"/>
        </w:rPr>
        <w:br w:type="page"/>
      </w:r>
      <w:bookmarkStart w:id="63" w:name="_Toc28814"/>
      <w:bookmarkStart w:id="64" w:name="_Toc18526"/>
      <w:r>
        <w:rPr>
          <w:rFonts w:hint="eastAsia" w:ascii="宋体" w:hAnsi="宋体" w:cs="宋体"/>
          <w:color w:val="auto"/>
          <w:kern w:val="21"/>
          <w:sz w:val="32"/>
          <w:szCs w:val="32"/>
          <w:highlight w:val="none"/>
        </w:rPr>
        <w:t>第四章 评审程序、评审方法和评审标准</w:t>
      </w:r>
      <w:bookmarkEnd w:id="63"/>
      <w:bookmarkEnd w:id="64"/>
    </w:p>
    <w:p w14:paraId="01522CBC">
      <w:pPr>
        <w:pStyle w:val="3"/>
        <w:spacing w:line="360" w:lineRule="auto"/>
        <w:jc w:val="center"/>
        <w:rPr>
          <w:rFonts w:ascii="宋体" w:hAnsi="宋体" w:cs="宋体"/>
          <w:bCs w:val="0"/>
          <w:color w:val="auto"/>
          <w:kern w:val="21"/>
          <w:highlight w:val="none"/>
        </w:rPr>
      </w:pPr>
      <w:bookmarkStart w:id="65" w:name="_Toc27075"/>
      <w:bookmarkStart w:id="66" w:name="_Toc31735"/>
      <w:r>
        <w:rPr>
          <w:rFonts w:hint="eastAsia" w:ascii="宋体" w:hAnsi="宋体" w:cs="宋体"/>
          <w:bCs w:val="0"/>
          <w:color w:val="auto"/>
          <w:kern w:val="21"/>
          <w:highlight w:val="none"/>
        </w:rPr>
        <w:t>第一节 评审程序和评审方法</w:t>
      </w:r>
      <w:bookmarkEnd w:id="65"/>
      <w:bookmarkEnd w:id="66"/>
    </w:p>
    <w:p w14:paraId="52123E88">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1.确认磋商文件</w:t>
      </w:r>
    </w:p>
    <w:p w14:paraId="4D00A4F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由磋商小组确认磋商文件。</w:t>
      </w:r>
    </w:p>
    <w:p w14:paraId="16256C8B">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2.资格审查</w:t>
      </w:r>
    </w:p>
    <w:p w14:paraId="02B95B2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2.1响应文件开启后，磋商小组依法对供应商的资格证明文件进行审查。</w:t>
      </w:r>
    </w:p>
    <w:p w14:paraId="48AD7B6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注：采购人代表或者采购代理机构在资格审查结束前，对供应商进行信用查询。</w:t>
      </w:r>
    </w:p>
    <w:p w14:paraId="63663FCC">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（1）查询渠道：“广西政府采购云平台”“信用中国”网站（</w:t>
      </w:r>
      <w:r>
        <w:rPr>
          <w:rFonts w:hint="eastAsia" w:ascii="宋体" w:hAnsi="宋体" w:cs="宋体"/>
          <w:color w:val="auto"/>
          <w:kern w:val="21"/>
          <w:sz w:val="24"/>
          <w:highlight w:val="none"/>
        </w:rPr>
        <w:fldChar w:fldCharType="begin"/>
      </w:r>
      <w:r>
        <w:rPr>
          <w:rFonts w:hint="eastAsia" w:ascii="宋体" w:hAnsi="宋体" w:cs="宋体"/>
          <w:color w:val="auto"/>
          <w:kern w:val="21"/>
          <w:sz w:val="24"/>
          <w:highlight w:val="none"/>
        </w:rPr>
        <w:instrText xml:space="preserve"> HYPERLINK "http://www.creditchina.gov.cn" </w:instrText>
      </w:r>
      <w:r>
        <w:rPr>
          <w:rFonts w:hint="eastAsia" w:ascii="宋体" w:hAnsi="宋体" w:cs="宋体"/>
          <w:color w:val="auto"/>
          <w:kern w:val="21"/>
          <w:sz w:val="24"/>
          <w:highlight w:val="none"/>
        </w:rPr>
        <w:fldChar w:fldCharType="separate"/>
      </w:r>
      <w:r>
        <w:rPr>
          <w:rStyle w:val="42"/>
          <w:rFonts w:hint="eastAsia" w:ascii="宋体" w:hAnsi="宋体" w:cs="宋体"/>
          <w:color w:val="auto"/>
          <w:kern w:val="21"/>
          <w:sz w:val="24"/>
          <w:highlight w:val="none"/>
        </w:rPr>
        <w:t>www.creditchina.gov.cn</w:t>
      </w:r>
      <w:r>
        <w:rPr>
          <w:rFonts w:hint="eastAsia" w:ascii="宋体" w:hAnsi="宋体" w:cs="宋体"/>
          <w:color w:val="auto"/>
          <w:kern w:val="21"/>
          <w:sz w:val="24"/>
          <w:highlight w:val="none"/>
        </w:rPr>
        <w:fldChar w:fldCharType="end"/>
      </w:r>
      <w:r>
        <w:rPr>
          <w:rFonts w:hint="eastAsia" w:ascii="宋体" w:hAnsi="宋体" w:cs="宋体"/>
          <w:color w:val="auto"/>
          <w:kern w:val="21"/>
          <w:sz w:val="24"/>
          <w:highlight w:val="none"/>
        </w:rPr>
        <w:t>）、中国政府采购网（</w:t>
      </w:r>
      <w:r>
        <w:rPr>
          <w:rFonts w:hint="eastAsia" w:ascii="宋体" w:hAnsi="宋体" w:cs="宋体"/>
          <w:color w:val="auto"/>
          <w:kern w:val="21"/>
          <w:sz w:val="24"/>
          <w:highlight w:val="none"/>
        </w:rPr>
        <w:fldChar w:fldCharType="begin"/>
      </w:r>
      <w:r>
        <w:rPr>
          <w:rFonts w:hint="eastAsia" w:ascii="宋体" w:hAnsi="宋体" w:cs="宋体"/>
          <w:color w:val="auto"/>
          <w:kern w:val="21"/>
          <w:sz w:val="24"/>
          <w:highlight w:val="none"/>
        </w:rPr>
        <w:instrText xml:space="preserve"> HYPERLINK "http://www.ccgp.gov.cn" </w:instrText>
      </w:r>
      <w:r>
        <w:rPr>
          <w:rFonts w:hint="eastAsia" w:ascii="宋体" w:hAnsi="宋体" w:cs="宋体"/>
          <w:color w:val="auto"/>
          <w:kern w:val="21"/>
          <w:sz w:val="24"/>
          <w:highlight w:val="none"/>
        </w:rPr>
        <w:fldChar w:fldCharType="separate"/>
      </w:r>
      <w:r>
        <w:rPr>
          <w:rStyle w:val="42"/>
          <w:rFonts w:hint="eastAsia" w:ascii="宋体" w:hAnsi="宋体" w:cs="宋体"/>
          <w:color w:val="auto"/>
          <w:kern w:val="21"/>
          <w:sz w:val="24"/>
          <w:highlight w:val="none"/>
        </w:rPr>
        <w:t>www.ccgp.gov.cn</w:t>
      </w:r>
      <w:r>
        <w:rPr>
          <w:rFonts w:hint="eastAsia" w:ascii="宋体" w:hAnsi="宋体" w:cs="宋体"/>
          <w:color w:val="auto"/>
          <w:kern w:val="21"/>
          <w:sz w:val="24"/>
          <w:highlight w:val="none"/>
        </w:rPr>
        <w:fldChar w:fldCharType="end"/>
      </w:r>
      <w:r>
        <w:rPr>
          <w:rFonts w:hint="eastAsia" w:ascii="宋体" w:hAnsi="宋体" w:cs="宋体"/>
          <w:color w:val="auto"/>
          <w:kern w:val="21"/>
          <w:sz w:val="24"/>
          <w:highlight w:val="none"/>
        </w:rPr>
        <w:t>）链接入口。</w:t>
      </w:r>
    </w:p>
    <w:p w14:paraId="72A3150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（2）信用查询截止时点：资格审查结束前。</w:t>
      </w:r>
    </w:p>
    <w:p w14:paraId="67DAC7A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查询记录和证据留存方式：在查询网站中直接打印查询记录，截图另存为电子文档作为评审资料保存。</w:t>
      </w:r>
    </w:p>
    <w:p w14:paraId="326BE31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F6F4E0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2.2资格审查标准为本磋商文件中载明对供应商资格要求的条件。资格审查采用合格制，凡符合磋商文件规定的供应商资格要求的响应文件均通过资格审查。</w:t>
      </w:r>
    </w:p>
    <w:p w14:paraId="39F040A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2.3供应商有下列情形之一的，资格审查不通过，其响应文件按无效响应处理：</w:t>
      </w:r>
    </w:p>
    <w:p w14:paraId="740EF2F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（1）不具备磋商文件中规定的资格要求的；</w:t>
      </w:r>
    </w:p>
    <w:p w14:paraId="4946F1F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（2）响应文件未提供任一项“供应商须知前附表”资格证明文件规定的“必须提供”的文件资料的；</w:t>
      </w:r>
    </w:p>
    <w:p w14:paraId="6C5780D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（3）响应文件提供的资格证明文件出现任一项不符合“供应商须知前附表”资格证明文件规定的“必须提供”的文件资料要求或者无效的。</w:t>
      </w:r>
    </w:p>
    <w:p w14:paraId="6B4BB496">
      <w:pPr>
        <w:spacing w:line="360" w:lineRule="auto"/>
        <w:ind w:firstLine="480" w:firstLineChars="200"/>
        <w:rPr>
          <w:rFonts w:ascii="宋体" w:hAnsi="宋体" w:cs="宋体"/>
          <w:color w:val="auto"/>
          <w:kern w:val="21"/>
          <w:sz w:val="24"/>
          <w:highlight w:val="none"/>
        </w:rPr>
      </w:pPr>
      <w:bookmarkStart w:id="67" w:name="_Hlk68601553"/>
      <w:r>
        <w:rPr>
          <w:rFonts w:hint="eastAsia" w:ascii="宋体" w:hAnsi="宋体" w:cs="宋体"/>
          <w:color w:val="auto"/>
          <w:kern w:val="21"/>
          <w:sz w:val="24"/>
          <w:highlight w:val="none"/>
        </w:rPr>
        <w:t>（4）同一合同项下的不同供应商，单位负责人为同一人或者存在直接控股、管理关系的；为本项目提供过整体设计、规范编制或者项目管理、监理、检测等服务的。</w:t>
      </w:r>
      <w:bookmarkEnd w:id="67"/>
    </w:p>
    <w:p w14:paraId="2FA63C4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2.4通过资格审查的合格供应商不足3家的，不得进入符合性审查环节，采购人或者采购代理机构应当重新开展采购活动。</w:t>
      </w:r>
    </w:p>
    <w:p w14:paraId="0045B3A5">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3.符合性审查</w:t>
      </w:r>
    </w:p>
    <w:p w14:paraId="07F01AF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3.1由磋商小组对通过资格审查的合格供应商的响应文件的响应报价、商务、技术等实质性要求进行符合性审查，以确定其是否满足磋商文件的实质性要求。</w:t>
      </w:r>
    </w:p>
    <w:p w14:paraId="2FAB2E5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82BE7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02CA0EE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3.4首次响应文件报价出现前后不一致的，按照下列规定修正： </w:t>
      </w:r>
    </w:p>
    <w:p w14:paraId="3B320AD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（1）响应文件中报价表内容与响应文件中相应内容不一致的，以报价表为准；</w:t>
      </w:r>
    </w:p>
    <w:p w14:paraId="663ECC6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（2）大写金额和小写金额不一致的，以大写金额为准；</w:t>
      </w:r>
    </w:p>
    <w:p w14:paraId="4CA829E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（3）单价金额小数点或者百分比有明显错位的，以报价表的总价为准，并修改单价；</w:t>
      </w:r>
    </w:p>
    <w:p w14:paraId="6A51B33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（4）总价金额与按单价汇总金额不一致的，以单价金额计算结果为准。</w:t>
      </w:r>
    </w:p>
    <w:p w14:paraId="4E345BD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同时出现两种以上不一致的，按照以上（1）-（4）规定的顺序逐条进行修正。修正后的报价经供应商确认后产生约束力，供应商不确认的，其响应文件按无效响应处理。</w:t>
      </w:r>
    </w:p>
    <w:p w14:paraId="38B18CF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3.5商务技术、报价评审</w:t>
      </w:r>
    </w:p>
    <w:p w14:paraId="6FA5D2A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在评审时，如发现下列情形之一的，将被视为响应文件无效处理：</w:t>
      </w:r>
    </w:p>
    <w:p w14:paraId="42ABA2D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（1）商务技术评审</w:t>
      </w:r>
    </w:p>
    <w:p w14:paraId="03AF815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1）响应文件未按磋商文件要求签署、盖章；</w:t>
      </w:r>
    </w:p>
    <w:p w14:paraId="25CE47A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2）委托代理人未能出具有效身份证明或者出具的身份证明与授权委托书中的信息不符； </w:t>
      </w:r>
    </w:p>
    <w:p w14:paraId="0DC414D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5A5333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4）商务条款中标“▲”的条款发生负偏离的或者允许负偏离的条款数超过“供应商须知前附表”规定项数的或者标明实质性的要求发生负偏离；</w:t>
      </w:r>
    </w:p>
    <w:p w14:paraId="5E1674F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5）未对竞标有效期作出响应或者响应文件承诺的竞标有效期不满足磋商文件要求；</w:t>
      </w:r>
    </w:p>
    <w:p w14:paraId="7808219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6）响应文件的实质性内容未使用中文表述、使用计量单位不符合磋商文件要求；</w:t>
      </w:r>
    </w:p>
    <w:p w14:paraId="24310BB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7）响应文件中的文件资料因填写不齐全或者内容虚假或者出现其他情形而导致被磋商小组认定无效；</w:t>
      </w:r>
    </w:p>
    <w:p w14:paraId="320B916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8）响应文件含有采购人不能接受的附加条件；</w:t>
      </w:r>
    </w:p>
    <w:p w14:paraId="1542C14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9）属于“供应商须知正文”第7.5条情形；</w:t>
      </w:r>
    </w:p>
    <w:p w14:paraId="0FFB976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10）技术需求允许负偏离的条款数超过“供应商须知前附表”规定项数；</w:t>
      </w:r>
    </w:p>
    <w:p w14:paraId="473F08C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11）虚假竞标，或者出现其他情形而导致被磋商小组认定无效；</w:t>
      </w:r>
    </w:p>
    <w:p w14:paraId="53595D6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12）竞标技术方案不明确，磋商文件未允许但响应文件中存在一个或者一个以上备选（替代）竞标方案；</w:t>
      </w:r>
    </w:p>
    <w:p w14:paraId="2BE1C90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13）响应文件标注的项目名称或者项目编号与竞争性磋商文件标注的项目名称或者项目编号不一致的；</w:t>
      </w:r>
    </w:p>
    <w:p w14:paraId="1095235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14）未响应磋商文件实质性要求；</w:t>
      </w:r>
    </w:p>
    <w:p w14:paraId="72B4A77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15）法律、法规和磋商文件规定的其他无效情形。</w:t>
      </w:r>
    </w:p>
    <w:p w14:paraId="162BEAD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（2）报价评审</w:t>
      </w:r>
    </w:p>
    <w:p w14:paraId="1B7439A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 响应文件未提供“供应商须知前附表” 报价文件中规定的“响应报价表”；</w:t>
      </w:r>
    </w:p>
    <w:p w14:paraId="2328B8A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2）未采用人民币报价或者未按照磋商文件标明的币种报价；</w:t>
      </w:r>
    </w:p>
    <w:p w14:paraId="2426E35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F80A1F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响应报价（包含首次报价、最后报价）超过所竞标分标规定的采购预算金额或者最高限价的（如本项目公布了最高限价）；响应报价（包含首次报价、最后报价）超过磋商文件采购预算金额或者最高限价的（如本项目公布了最高限价）；</w:t>
      </w:r>
    </w:p>
    <w:p w14:paraId="666FD8F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采购预算金额或者最高限价的（如本项目公布了最高限价）。</w:t>
      </w:r>
    </w:p>
    <w:p w14:paraId="7F18E33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6）响应文件响应的标的数量及单位与竞争性磋商采购文件要求实质性不一致的。</w:t>
      </w:r>
    </w:p>
    <w:p w14:paraId="2F48C2E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081820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84DCCAA">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4.磋商程序</w:t>
      </w:r>
    </w:p>
    <w:p w14:paraId="7DEAA9A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1EF639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EB5DFC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4.3对磋商文件作出的实质性变动是磋商文件的有效组成部分，由磋商小组及时以电子澄清函形式同时通知所有参加磋商的供应商。</w:t>
      </w:r>
    </w:p>
    <w:p w14:paraId="3DF054F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243AF0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4.5磋商中，磋商的任何一方不得透露与磋商有关的其他供应商的技术资料、价格和其他信息。</w:t>
      </w:r>
    </w:p>
    <w:p w14:paraId="34C896C6">
      <w:pPr>
        <w:widowControl/>
        <w:tabs>
          <w:tab w:val="left" w:pos="540"/>
        </w:tabs>
        <w:spacing w:line="360" w:lineRule="auto"/>
        <w:ind w:firstLine="480" w:firstLineChars="200"/>
        <w:jc w:val="left"/>
        <w:rPr>
          <w:rFonts w:ascii="宋体" w:hAnsi="宋体" w:cs="宋体"/>
          <w:b/>
          <w:color w:val="auto"/>
          <w:kern w:val="21"/>
          <w:sz w:val="24"/>
          <w:highlight w:val="none"/>
        </w:rPr>
      </w:pPr>
      <w:r>
        <w:rPr>
          <w:rFonts w:hint="eastAsia" w:ascii="宋体" w:hAnsi="宋体" w:cs="宋体"/>
          <w:color w:val="auto"/>
          <w:kern w:val="21"/>
          <w:sz w:val="24"/>
          <w:highlight w:val="none"/>
        </w:rPr>
        <w:t>4.6磋商小组应对磋商过程和重要磋商内容进行记录，作为评</w:t>
      </w:r>
      <w:r>
        <w:rPr>
          <w:rFonts w:hint="eastAsia" w:ascii="宋体" w:hAnsi="宋体" w:cs="宋体"/>
          <w:color w:val="auto"/>
          <w:kern w:val="21"/>
          <w:sz w:val="24"/>
          <w:highlight w:val="none"/>
          <w:lang w:val="en-US" w:eastAsia="zh-CN"/>
        </w:rPr>
        <w:t>审</w:t>
      </w:r>
      <w:r>
        <w:rPr>
          <w:rFonts w:hint="eastAsia" w:ascii="宋体" w:hAnsi="宋体" w:cs="宋体"/>
          <w:color w:val="auto"/>
          <w:kern w:val="21"/>
          <w:sz w:val="24"/>
          <w:highlight w:val="none"/>
        </w:rPr>
        <w:t>报告一部分，磋商小组在记录上签字确认。</w:t>
      </w:r>
      <w:r>
        <w:rPr>
          <w:rFonts w:hint="eastAsia" w:ascii="宋体" w:hAnsi="宋体" w:cs="宋体"/>
          <w:b/>
          <w:color w:val="auto"/>
          <w:kern w:val="21"/>
          <w:sz w:val="24"/>
          <w:highlight w:val="none"/>
        </w:rPr>
        <w:t>主要内容包括：</w:t>
      </w:r>
    </w:p>
    <w:p w14:paraId="074DE39E">
      <w:pPr>
        <w:pStyle w:val="87"/>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（1）按照相关规定进行公示的，公示情况说明；</w:t>
      </w:r>
    </w:p>
    <w:p w14:paraId="6A74EF81">
      <w:pPr>
        <w:pStyle w:val="87"/>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（2）磋商日期和地点，磋商人员名单；</w:t>
      </w:r>
    </w:p>
    <w:p w14:paraId="6298165F">
      <w:pPr>
        <w:pStyle w:val="87"/>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（3）合同主要条款及价格商定情况。</w:t>
      </w:r>
    </w:p>
    <w:p w14:paraId="346A6B5D">
      <w:pPr>
        <w:widowControl/>
        <w:tabs>
          <w:tab w:val="left" w:pos="540"/>
        </w:tabs>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4.7磋商过程中重新提交的响应文件，供应商可以在开启前补充、修改。</w:t>
      </w:r>
    </w:p>
    <w:p w14:paraId="61F0F07F">
      <w:pPr>
        <w:tabs>
          <w:tab w:val="left" w:pos="2835"/>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4.8对磋商过程提交的响应文件进行有效性、完整性和响应程度审查，通过审查的合格供应商不足3家的，采购人或者采购代理机构应当重新开展采购活动。</w:t>
      </w:r>
    </w:p>
    <w:p w14:paraId="6442F1BB">
      <w:pPr>
        <w:spacing w:line="360" w:lineRule="auto"/>
        <w:ind w:firstLine="482" w:firstLineChars="200"/>
        <w:rPr>
          <w:rFonts w:ascii="宋体" w:hAnsi="宋体" w:cs="宋体"/>
          <w:color w:val="auto"/>
          <w:kern w:val="21"/>
          <w:sz w:val="24"/>
          <w:highlight w:val="none"/>
        </w:rPr>
      </w:pPr>
      <w:r>
        <w:rPr>
          <w:rFonts w:hint="eastAsia" w:ascii="宋体" w:hAnsi="宋体" w:cs="宋体"/>
          <w:b/>
          <w:bCs/>
          <w:color w:val="auto"/>
          <w:kern w:val="21"/>
          <w:sz w:val="24"/>
          <w:highlight w:val="none"/>
        </w:rPr>
        <w:t>5.最后报价</w:t>
      </w:r>
    </w:p>
    <w:p w14:paraId="44D742C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EEFE98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远程不见面开标大厅响应最后报价。</w:t>
      </w:r>
    </w:p>
    <w:p w14:paraId="593499D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24A9A7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5.4已经提交响应文件的供应商，在提交最后报价之前，可以根据磋商情况退出磋商，退出磋商的供应商的响应文件按无效响应处理。</w:t>
      </w:r>
    </w:p>
    <w:p w14:paraId="74FA01B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5.5供应商未在规定时间内提交最后报价的，视同退出磋商。</w:t>
      </w:r>
    </w:p>
    <w:p w14:paraId="657D2DF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5.6磋商小组收齐某一分标最后报价后统一开启，磋商小组对最后报价进行有效性、完整性和响应程度的审查。</w:t>
      </w:r>
    </w:p>
    <w:p w14:paraId="0C53486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5.7最终响应文件的报价出现前后不一致的，按照本章第3.4条的规定修正。 </w:t>
      </w:r>
    </w:p>
    <w:p w14:paraId="4750912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5.8修正后的最终报价出现下列情形的，按无效响应处理：</w:t>
      </w:r>
    </w:p>
    <w:p w14:paraId="5813EE3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（1）供应商不确认的（全流程电子化评标采取在线确认）；</w:t>
      </w:r>
    </w:p>
    <w:p w14:paraId="0CD5E51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（2）经供应商确认修正后的响应报价（包含首次报价、最后报价）超过所竞标分标规定的采购预算金额或者最高限价的（如本项目公布了最高限价）；</w:t>
      </w:r>
    </w:p>
    <w:p w14:paraId="7A43DCF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（3）经供应商确认修正后的响应报价（包含首次报价、最后报价）超过采购预算金额或者最高限价的（如本项目公布了最高限价）。</w:t>
      </w:r>
    </w:p>
    <w:p w14:paraId="701293D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5.9经供应商确认修正后的最后报价作为评审及签订合同的依据。</w:t>
      </w:r>
    </w:p>
    <w:p w14:paraId="5959967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5.10供应商出现最后报价按无效响应处理或者响应文件按无效处理时，磋商小组应当告知有关供应商。</w:t>
      </w:r>
    </w:p>
    <w:p w14:paraId="60A8080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5.11最后报价结束后，磋商小组不得再与供应商进行任何形式的商谈。</w:t>
      </w:r>
    </w:p>
    <w:p w14:paraId="5012C266">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6.比较与评价</w:t>
      </w:r>
    </w:p>
    <w:p w14:paraId="2130EAE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6.1评审方法：综合评分法。</w:t>
      </w:r>
    </w:p>
    <w:p w14:paraId="41F5222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6.2经磋商确定最终采购需求和提交最后报价的供应商后，由磋商小组采用综合评分法对提交最后报价的供应商的响应文件和最后报价进行综合评分。</w:t>
      </w:r>
    </w:p>
    <w:p w14:paraId="43E39F6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6.3评审时，磋商小组各成员应当独立对每个有效响应的文件进行评价、打分，然后汇总每个供应商每项评分因素的得分。</w:t>
      </w:r>
    </w:p>
    <w:p w14:paraId="3370521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25C83B2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（2）磋商小组按照磋商文件中规定的评审标准计算各供应商的报价得分。项目评审过程中，不得去掉最后报价中的最高报价和最低报价。</w:t>
      </w:r>
    </w:p>
    <w:p w14:paraId="1DFBF09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（3）各供应商的得分为磋商小组所有成员的有效评分的算术平均数。</w:t>
      </w:r>
    </w:p>
    <w:p w14:paraId="2F26BEA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6.4评审价为供应商的最后报价进行政策性扣除后的价格，评审价只是作为评审时使用。最终成交供应商的成交金额等于最后报价（如有修正，以确认修正后的最后报价为准）。</w:t>
      </w:r>
    </w:p>
    <w:p w14:paraId="14EA9A1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6.5由磋商小组根据综合评分情况，按照评审得分由高到低顺序推荐3名以上成交候选供应商，并编写评审报告。符合本章第3.7条情形的，可以推荐2家成交候选供应商。评审得分相同的，按照最后报价由低到高的顺序推荐。评审得分且最后报价相同的，按照技术指标优劣顺序推荐。</w:t>
      </w:r>
    </w:p>
    <w:p w14:paraId="01EC83F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3FC36B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6.7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6276AACB">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7.评审标准</w:t>
      </w:r>
    </w:p>
    <w:p w14:paraId="7EDD993A">
      <w:pPr>
        <w:spacing w:line="360" w:lineRule="auto"/>
        <w:ind w:firstLine="480" w:firstLineChars="200"/>
        <w:rPr>
          <w:rFonts w:ascii="宋体" w:hAnsi="宋体" w:cs="宋体"/>
          <w:bCs/>
          <w:color w:val="auto"/>
          <w:kern w:val="21"/>
          <w:sz w:val="24"/>
          <w:highlight w:val="none"/>
        </w:rPr>
      </w:pPr>
      <w:r>
        <w:rPr>
          <w:rFonts w:hint="eastAsia" w:ascii="宋体" w:hAnsi="宋体" w:cs="宋体"/>
          <w:color w:val="auto"/>
          <w:kern w:val="21"/>
          <w:sz w:val="24"/>
          <w:highlight w:val="none"/>
        </w:rPr>
        <w:t>7.</w:t>
      </w:r>
      <w:r>
        <w:rPr>
          <w:rFonts w:hint="eastAsia" w:ascii="宋体" w:hAnsi="宋体" w:cs="宋体"/>
          <w:bCs/>
          <w:color w:val="auto"/>
          <w:kern w:val="21"/>
          <w:sz w:val="24"/>
          <w:highlight w:val="none"/>
        </w:rPr>
        <w:t>1评审依据：磋商小组将以磋商响应文件为评审依据，对供应商的报价、技术、商务等方面内容按百分制打分。（计分方法按四舍五入取至百分位）</w:t>
      </w:r>
    </w:p>
    <w:tbl>
      <w:tblPr>
        <w:tblStyle w:val="34"/>
        <w:tblW w:w="489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062"/>
        <w:gridCol w:w="6255"/>
        <w:gridCol w:w="1073"/>
      </w:tblGrid>
      <w:tr w14:paraId="129F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62" w:type="pct"/>
            <w:noWrap w:val="0"/>
            <w:vAlign w:val="center"/>
          </w:tcPr>
          <w:p w14:paraId="1BCB6264">
            <w:pPr>
              <w:pStyle w:val="18"/>
              <w:keepNext w:val="0"/>
              <w:keepLines w:val="0"/>
              <w:pageBreakBefore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序号</w:t>
            </w:r>
          </w:p>
        </w:tc>
        <w:tc>
          <w:tcPr>
            <w:tcW w:w="587" w:type="pct"/>
            <w:noWrap w:val="0"/>
            <w:vAlign w:val="center"/>
          </w:tcPr>
          <w:p w14:paraId="1685653C">
            <w:pPr>
              <w:pStyle w:val="18"/>
              <w:keepNext w:val="0"/>
              <w:keepLines w:val="0"/>
              <w:pageBreakBefore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评分类型</w:t>
            </w:r>
          </w:p>
        </w:tc>
        <w:tc>
          <w:tcPr>
            <w:tcW w:w="3458" w:type="pct"/>
            <w:noWrap w:val="0"/>
            <w:vAlign w:val="center"/>
          </w:tcPr>
          <w:p w14:paraId="3DEAB573">
            <w:pPr>
              <w:pStyle w:val="18"/>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评分标准</w:t>
            </w:r>
          </w:p>
        </w:tc>
        <w:tc>
          <w:tcPr>
            <w:tcW w:w="592" w:type="pct"/>
            <w:noWrap w:val="0"/>
            <w:vAlign w:val="center"/>
          </w:tcPr>
          <w:p w14:paraId="5086395C">
            <w:pPr>
              <w:pStyle w:val="18"/>
              <w:keepNext w:val="0"/>
              <w:keepLines w:val="0"/>
              <w:pageBreakBefore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分值</w:t>
            </w:r>
          </w:p>
        </w:tc>
      </w:tr>
      <w:tr w14:paraId="4073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2" w:type="pct"/>
            <w:noWrap w:val="0"/>
            <w:vAlign w:val="center"/>
          </w:tcPr>
          <w:p w14:paraId="624DC2A6">
            <w:pPr>
              <w:pStyle w:val="18"/>
              <w:keepNext w:val="0"/>
              <w:keepLines w:val="0"/>
              <w:pageBreakBefore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1</w:t>
            </w:r>
          </w:p>
        </w:tc>
        <w:tc>
          <w:tcPr>
            <w:tcW w:w="587" w:type="pct"/>
            <w:noWrap w:val="0"/>
            <w:vAlign w:val="center"/>
          </w:tcPr>
          <w:p w14:paraId="3B82DD23">
            <w:pPr>
              <w:pStyle w:val="18"/>
              <w:keepNext w:val="0"/>
              <w:keepLines w:val="0"/>
              <w:pageBreakBefore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价格分</w:t>
            </w:r>
          </w:p>
        </w:tc>
        <w:tc>
          <w:tcPr>
            <w:tcW w:w="3458" w:type="pct"/>
            <w:noWrap w:val="0"/>
            <w:vAlign w:val="center"/>
          </w:tcPr>
          <w:p w14:paraId="4CB6FC3C">
            <w:pPr>
              <w:pStyle w:val="18"/>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（1）评审报价为磋商供应商的磋商报价进行政策性扣除后的价格，评审报价</w:t>
            </w:r>
            <w:r>
              <w:rPr>
                <w:rFonts w:hint="eastAsia" w:ascii="宋体" w:hAnsi="宋体" w:eastAsia="宋体" w:cs="宋体"/>
                <w:bCs/>
                <w:color w:val="auto"/>
                <w:kern w:val="21"/>
                <w:sz w:val="24"/>
                <w:szCs w:val="24"/>
                <w:highlight w:val="none"/>
                <w:lang w:eastAsia="zh-CN"/>
              </w:rPr>
              <w:t>只</w:t>
            </w:r>
            <w:r>
              <w:rPr>
                <w:rFonts w:hint="eastAsia" w:ascii="宋体" w:hAnsi="宋体" w:eastAsia="宋体" w:cs="宋体"/>
                <w:bCs/>
                <w:color w:val="auto"/>
                <w:kern w:val="21"/>
                <w:sz w:val="24"/>
                <w:szCs w:val="24"/>
                <w:highlight w:val="none"/>
              </w:rPr>
              <w:t>作为评审时使用。最终成交供应商的成交金额等于最后磋商报价。</w:t>
            </w:r>
          </w:p>
          <w:p w14:paraId="1A36B8BE">
            <w:pPr>
              <w:pStyle w:val="18"/>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Cs/>
                <w:color w:val="auto"/>
                <w:kern w:val="21"/>
                <w:sz w:val="24"/>
                <w:szCs w:val="24"/>
                <w:highlight w:val="none"/>
                <w:lang w:eastAsia="zh-CN"/>
              </w:rPr>
            </w:pPr>
            <w:r>
              <w:rPr>
                <w:rFonts w:hint="eastAsia" w:ascii="宋体" w:hAnsi="宋体" w:eastAsia="宋体" w:cs="宋体"/>
                <w:bCs/>
                <w:color w:val="auto"/>
                <w:kern w:val="21"/>
                <w:sz w:val="24"/>
                <w:szCs w:val="24"/>
                <w:highlight w:val="none"/>
              </w:rPr>
              <w:t>（2）政策性扣除计算方法</w:t>
            </w:r>
            <w:r>
              <w:rPr>
                <w:rFonts w:hint="eastAsia" w:hAnsi="宋体" w:cs="宋体"/>
                <w:bCs/>
                <w:color w:val="auto"/>
                <w:kern w:val="21"/>
                <w:sz w:val="24"/>
                <w:szCs w:val="24"/>
                <w:highlight w:val="none"/>
                <w:lang w:eastAsia="zh-CN"/>
              </w:rPr>
              <w:t>：本项目属于专门面向中小企业采购的项目，评审报价=磋商总报价。</w:t>
            </w:r>
          </w:p>
          <w:p w14:paraId="04045C64">
            <w:pPr>
              <w:pStyle w:val="18"/>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w:t>
            </w:r>
            <w:r>
              <w:rPr>
                <w:rFonts w:hint="eastAsia" w:hAnsi="宋体" w:cs="宋体"/>
                <w:bCs/>
                <w:color w:val="auto"/>
                <w:kern w:val="21"/>
                <w:sz w:val="24"/>
                <w:szCs w:val="24"/>
                <w:highlight w:val="none"/>
                <w:lang w:val="en-US" w:eastAsia="zh-CN"/>
              </w:rPr>
              <w:t>3</w:t>
            </w:r>
            <w:r>
              <w:rPr>
                <w:rFonts w:hint="eastAsia" w:ascii="宋体" w:hAnsi="宋体" w:eastAsia="宋体" w:cs="宋体"/>
                <w:bCs/>
                <w:color w:val="auto"/>
                <w:kern w:val="21"/>
                <w:sz w:val="24"/>
                <w:szCs w:val="24"/>
                <w:highlight w:val="none"/>
              </w:rPr>
              <w:t>）满足采购文件要求且评审报价最低的评审报价为评审基准价，其价格分为满分。</w:t>
            </w:r>
          </w:p>
          <w:p w14:paraId="23CA74D0">
            <w:pPr>
              <w:pStyle w:val="18"/>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w:t>
            </w:r>
            <w:r>
              <w:rPr>
                <w:rFonts w:hint="eastAsia" w:hAnsi="宋体" w:cs="宋体"/>
                <w:bCs/>
                <w:color w:val="auto"/>
                <w:kern w:val="21"/>
                <w:sz w:val="24"/>
                <w:szCs w:val="24"/>
                <w:highlight w:val="none"/>
                <w:lang w:val="en-US" w:eastAsia="zh-CN"/>
              </w:rPr>
              <w:t>4</w:t>
            </w:r>
            <w:r>
              <w:rPr>
                <w:rFonts w:hint="eastAsia" w:ascii="宋体" w:hAnsi="宋体" w:eastAsia="宋体" w:cs="宋体"/>
                <w:bCs/>
                <w:color w:val="auto"/>
                <w:kern w:val="21"/>
                <w:sz w:val="24"/>
                <w:szCs w:val="24"/>
                <w:highlight w:val="none"/>
              </w:rPr>
              <w:t>）价格分计算公式：</w:t>
            </w:r>
          </w:p>
          <w:p w14:paraId="54E502B0">
            <w:pPr>
              <w:pStyle w:val="18"/>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价格分=（评审基准价/评审报价）×</w:t>
            </w:r>
            <w:r>
              <w:rPr>
                <w:rFonts w:hint="eastAsia" w:hAnsi="宋体" w:cs="宋体"/>
                <w:bCs/>
                <w:color w:val="auto"/>
                <w:kern w:val="21"/>
                <w:sz w:val="24"/>
                <w:szCs w:val="24"/>
                <w:highlight w:val="none"/>
                <w:lang w:val="en-US" w:eastAsia="zh-CN"/>
              </w:rPr>
              <w:t>30</w:t>
            </w:r>
            <w:r>
              <w:rPr>
                <w:rFonts w:hint="eastAsia" w:ascii="宋体" w:hAnsi="宋体" w:eastAsia="宋体" w:cs="宋体"/>
                <w:bCs/>
                <w:color w:val="auto"/>
                <w:kern w:val="21"/>
                <w:sz w:val="24"/>
                <w:szCs w:val="24"/>
                <w:highlight w:val="none"/>
              </w:rPr>
              <w:t>分</w:t>
            </w:r>
          </w:p>
        </w:tc>
        <w:tc>
          <w:tcPr>
            <w:tcW w:w="592" w:type="pct"/>
            <w:noWrap w:val="0"/>
            <w:vAlign w:val="center"/>
          </w:tcPr>
          <w:p w14:paraId="2CD4F3FC">
            <w:pPr>
              <w:pStyle w:val="18"/>
              <w:keepNext w:val="0"/>
              <w:keepLines w:val="0"/>
              <w:pageBreakBefore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Cs/>
                <w:color w:val="auto"/>
                <w:kern w:val="21"/>
                <w:sz w:val="24"/>
                <w:szCs w:val="24"/>
                <w:highlight w:val="none"/>
              </w:rPr>
            </w:pPr>
            <w:r>
              <w:rPr>
                <w:rFonts w:hint="default" w:hAnsi="宋体" w:cs="宋体"/>
                <w:bCs/>
                <w:color w:val="auto"/>
                <w:kern w:val="21"/>
                <w:sz w:val="24"/>
                <w:szCs w:val="24"/>
                <w:highlight w:val="none"/>
                <w:lang w:val="en-US" w:eastAsia="zh-CN"/>
              </w:rPr>
              <w:t>30</w:t>
            </w:r>
            <w:r>
              <w:rPr>
                <w:rFonts w:hint="eastAsia" w:ascii="宋体" w:hAnsi="宋体" w:eastAsia="宋体" w:cs="宋体"/>
                <w:bCs/>
                <w:color w:val="auto"/>
                <w:kern w:val="21"/>
                <w:sz w:val="24"/>
                <w:szCs w:val="24"/>
                <w:highlight w:val="none"/>
              </w:rPr>
              <w:t>分</w:t>
            </w:r>
          </w:p>
        </w:tc>
      </w:tr>
      <w:tr w14:paraId="51D5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2" w:type="pct"/>
            <w:noWrap w:val="0"/>
            <w:vAlign w:val="center"/>
          </w:tcPr>
          <w:p w14:paraId="543F3263">
            <w:pPr>
              <w:pStyle w:val="18"/>
              <w:keepNext w:val="0"/>
              <w:keepLines w:val="0"/>
              <w:pageBreakBefore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2</w:t>
            </w:r>
          </w:p>
        </w:tc>
        <w:tc>
          <w:tcPr>
            <w:tcW w:w="587" w:type="pct"/>
            <w:noWrap w:val="0"/>
            <w:vAlign w:val="center"/>
          </w:tcPr>
          <w:p w14:paraId="16A4F873">
            <w:pPr>
              <w:pStyle w:val="18"/>
              <w:keepNext w:val="0"/>
              <w:keepLines w:val="0"/>
              <w:pageBreakBefore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技术分</w:t>
            </w:r>
          </w:p>
        </w:tc>
        <w:tc>
          <w:tcPr>
            <w:tcW w:w="3458" w:type="pct"/>
            <w:noWrap w:val="0"/>
            <w:vAlign w:val="center"/>
          </w:tcPr>
          <w:p w14:paraId="6C0D4AFC">
            <w:pPr>
              <w:keepNext w:val="0"/>
              <w:keepLines w:val="0"/>
              <w:pageBreakBefore w:val="0"/>
              <w:widowControl/>
              <w:kinsoku/>
              <w:wordWrap/>
              <w:overflowPunct/>
              <w:topLinePunct w:val="0"/>
              <w:autoSpaceDE/>
              <w:autoSpaceDN/>
              <w:bidi w:val="0"/>
              <w:adjustRightInd/>
              <w:snapToGrid/>
              <w:spacing w:line="420" w:lineRule="exact"/>
              <w:ind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一、项目技术方案分（满分</w:t>
            </w:r>
            <w:r>
              <w:rPr>
                <w:rFonts w:hint="eastAsia" w:ascii="宋体" w:hAnsi="宋体" w:cs="宋体"/>
                <w:b/>
                <w:bCs/>
                <w:color w:val="auto"/>
                <w:sz w:val="24"/>
                <w:szCs w:val="24"/>
                <w:highlight w:val="none"/>
                <w:lang w:val="en-US" w:eastAsia="zh-CN"/>
              </w:rPr>
              <w:t>25</w:t>
            </w:r>
            <w:r>
              <w:rPr>
                <w:rFonts w:hint="eastAsia" w:ascii="宋体" w:hAnsi="宋体" w:eastAsia="宋体" w:cs="宋体"/>
                <w:b/>
                <w:bCs/>
                <w:color w:val="auto"/>
                <w:sz w:val="24"/>
                <w:szCs w:val="24"/>
                <w:highlight w:val="none"/>
              </w:rPr>
              <w:t>分）</w:t>
            </w:r>
          </w:p>
          <w:p w14:paraId="1F6A73DE">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根据</w:t>
            </w:r>
            <w:r>
              <w:rPr>
                <w:rFonts w:hint="eastAsia" w:ascii="宋体" w:hAnsi="宋体" w:eastAsia="宋体" w:cs="宋体"/>
                <w:b w:val="0"/>
                <w:bCs w:val="0"/>
                <w:color w:val="auto"/>
                <w:sz w:val="24"/>
                <w:szCs w:val="24"/>
                <w:highlight w:val="none"/>
              </w:rPr>
              <w:t>供应商响应文件中项目技术方案的完整性、合理性及技术先进性进行打分，不提供或达不到一档要求的不得分。</w:t>
            </w:r>
          </w:p>
          <w:p w14:paraId="456FC787">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一档（15分）：供应商提供的技术方案较为简单，</w:t>
            </w:r>
            <w:r>
              <w:rPr>
                <w:rFonts w:hint="eastAsia" w:ascii="宋体" w:hAnsi="宋体" w:cs="宋体"/>
                <w:b w:val="0"/>
                <w:bCs w:val="0"/>
                <w:color w:val="auto"/>
                <w:sz w:val="24"/>
                <w:szCs w:val="24"/>
                <w:highlight w:val="none"/>
                <w:lang w:val="en-US" w:eastAsia="zh-CN"/>
              </w:rPr>
              <w:t>能</w:t>
            </w:r>
            <w:r>
              <w:rPr>
                <w:rFonts w:hint="eastAsia" w:ascii="宋体" w:hAnsi="宋体" w:eastAsia="宋体" w:cs="宋体"/>
                <w:b w:val="0"/>
                <w:bCs w:val="0"/>
                <w:color w:val="auto"/>
                <w:sz w:val="24"/>
                <w:szCs w:val="24"/>
                <w:highlight w:val="none"/>
              </w:rPr>
              <w:t>提供课程资源建设说明及服务平台功能</w:t>
            </w:r>
            <w:r>
              <w:rPr>
                <w:rFonts w:hint="eastAsia" w:ascii="宋体" w:hAnsi="宋体" w:cs="宋体"/>
                <w:b w:val="0"/>
                <w:bCs w:val="0"/>
                <w:color w:val="auto"/>
                <w:sz w:val="24"/>
                <w:szCs w:val="24"/>
                <w:highlight w:val="none"/>
                <w:lang w:val="en-US" w:eastAsia="zh-CN"/>
              </w:rPr>
              <w:t>基本</w:t>
            </w:r>
            <w:r>
              <w:rPr>
                <w:rFonts w:hint="eastAsia" w:ascii="宋体" w:hAnsi="宋体" w:eastAsia="宋体" w:cs="宋体"/>
                <w:b w:val="0"/>
                <w:bCs w:val="0"/>
                <w:color w:val="auto"/>
                <w:sz w:val="24"/>
                <w:szCs w:val="24"/>
                <w:highlight w:val="none"/>
              </w:rPr>
              <w:t>描述，方案基本满足本项目的建设需求。</w:t>
            </w:r>
          </w:p>
          <w:p w14:paraId="596F1108">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二档（20分）：在满足一档基础上，课程资源及课程体系、服务平台功能能够覆盖项目需求，包含平台运行保障措施和基础应急预案，较好地满足本项目的建设需求。</w:t>
            </w:r>
          </w:p>
          <w:p w14:paraId="1BC9B023">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三档（25分）：在满足二档的基础上，课程资源及课程体系建设具有针对性，充分考虑高并发场景，提供性能优化方案，提供的应急预案全面且具备实操性，并针对项目痛点提出合理化改进建议。</w:t>
            </w:r>
          </w:p>
          <w:p w14:paraId="042CCF5D">
            <w:pPr>
              <w:keepNext w:val="0"/>
              <w:keepLines w:val="0"/>
              <w:pageBreakBefore w:val="0"/>
              <w:widowControl/>
              <w:kinsoku/>
              <w:wordWrap/>
              <w:overflowPunct/>
              <w:topLinePunct w:val="0"/>
              <w:autoSpaceDE/>
              <w:autoSpaceDN/>
              <w:bidi w:val="0"/>
              <w:adjustRightInd/>
              <w:snapToGrid/>
              <w:spacing w:line="420" w:lineRule="exact"/>
              <w:ind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二、项目实施方案分（满分</w:t>
            </w:r>
            <w:r>
              <w:rPr>
                <w:rFonts w:hint="eastAsia" w:ascii="宋体" w:hAnsi="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分）</w:t>
            </w:r>
          </w:p>
          <w:p w14:paraId="1EB65277">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color w:val="auto"/>
                <w:sz w:val="24"/>
                <w:szCs w:val="24"/>
                <w:highlight w:val="none"/>
                <w:lang w:eastAsia="zh-CN"/>
              </w:rPr>
            </w:pPr>
            <w:r>
              <w:rPr>
                <w:rFonts w:hint="eastAsia" w:ascii="宋体" w:hAnsi="宋体" w:cs="宋体"/>
                <w:b w:val="0"/>
                <w:bCs w:val="0"/>
                <w:color w:val="auto"/>
                <w:sz w:val="24"/>
                <w:szCs w:val="24"/>
                <w:highlight w:val="none"/>
                <w:lang w:val="en-US" w:eastAsia="zh-CN"/>
              </w:rPr>
              <w:t>根据</w:t>
            </w:r>
            <w:r>
              <w:rPr>
                <w:rFonts w:hint="eastAsia" w:ascii="宋体" w:hAnsi="宋体" w:eastAsia="宋体" w:cs="宋体"/>
                <w:color w:val="auto"/>
                <w:sz w:val="24"/>
                <w:szCs w:val="24"/>
                <w:highlight w:val="none"/>
                <w:lang w:eastAsia="zh-CN"/>
              </w:rPr>
              <w:t>供应商响应文件中项目实施方案的完整性及合理规范性进行打分，不提供或达不到一档要求的不得分。</w:t>
            </w:r>
          </w:p>
          <w:p w14:paraId="5BA5A311">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一档（10分）：供应商提供的实施方案包含项目整体管理框架、实施计划、组织机构及分工，沟通机制简单。</w:t>
            </w:r>
          </w:p>
          <w:p w14:paraId="603D5F14">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二档（15分）：在满足一档的基础上，实施方案围绕项目需求，制定细化的任务目标，有明确的进度控制保障措施，有平台测试方案，质量保障方案以及全面的沟通机制。</w:t>
            </w:r>
          </w:p>
          <w:p w14:paraId="5A14CEBF">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三档（20分）：在满足二档的基础上，有详细组织分工和职责分工、有风险隐患识别和应对方案，质量保障流程具备可验证性。</w:t>
            </w:r>
          </w:p>
          <w:p w14:paraId="44A1C8C6">
            <w:pPr>
              <w:keepNext w:val="0"/>
              <w:keepLines w:val="0"/>
              <w:pageBreakBefore w:val="0"/>
              <w:widowControl/>
              <w:kinsoku/>
              <w:wordWrap/>
              <w:overflowPunct/>
              <w:topLinePunct w:val="0"/>
              <w:autoSpaceDE/>
              <w:autoSpaceDN/>
              <w:bidi w:val="0"/>
              <w:adjustRightInd/>
              <w:snapToGrid/>
              <w:spacing w:line="420" w:lineRule="exact"/>
              <w:ind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、项目服务保障方案分（满分</w:t>
            </w:r>
            <w:r>
              <w:rPr>
                <w:rFonts w:hint="eastAsia" w:ascii="宋体" w:hAnsi="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分）</w:t>
            </w:r>
          </w:p>
          <w:p w14:paraId="355BF040">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sz w:val="24"/>
                <w:szCs w:val="24"/>
                <w:highlight w:val="none"/>
                <w:lang w:eastAsia="zh-CN"/>
              </w:rPr>
            </w:pPr>
            <w:r>
              <w:rPr>
                <w:rFonts w:hint="eastAsia" w:ascii="宋体" w:hAnsi="宋体" w:cs="宋体"/>
                <w:b w:val="0"/>
                <w:bCs w:val="0"/>
                <w:color w:val="auto"/>
                <w:sz w:val="24"/>
                <w:szCs w:val="24"/>
                <w:highlight w:val="none"/>
                <w:lang w:val="en-US" w:eastAsia="zh-CN"/>
              </w:rPr>
              <w:t>根据</w:t>
            </w:r>
            <w:r>
              <w:rPr>
                <w:rFonts w:hint="eastAsia" w:ascii="宋体" w:hAnsi="宋体" w:eastAsia="宋体" w:cs="宋体"/>
                <w:sz w:val="24"/>
                <w:szCs w:val="24"/>
                <w:highlight w:val="none"/>
                <w:lang w:eastAsia="zh-CN"/>
              </w:rPr>
              <w:t>供应商响应文件中对项目服务保障方案的完整性及合理规范性进行打分，不提供或达不到一档要求的不得分。</w:t>
            </w:r>
          </w:p>
          <w:p w14:paraId="0E4948F5">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一档（5分）：供应商提供的服务保障方案</w:t>
            </w:r>
            <w:r>
              <w:rPr>
                <w:rFonts w:hint="eastAsia" w:ascii="宋体" w:hAnsi="宋体" w:cs="宋体"/>
                <w:sz w:val="24"/>
                <w:szCs w:val="24"/>
                <w:highlight w:val="none"/>
                <w:lang w:val="en-US" w:eastAsia="zh-CN"/>
              </w:rPr>
              <w:t>有基本的</w:t>
            </w:r>
            <w:r>
              <w:rPr>
                <w:rFonts w:hint="eastAsia" w:ascii="宋体" w:hAnsi="宋体" w:eastAsia="宋体" w:cs="宋体"/>
                <w:sz w:val="24"/>
                <w:szCs w:val="24"/>
                <w:highlight w:val="none"/>
                <w:lang w:eastAsia="zh-CN"/>
              </w:rPr>
              <w:t>故障解决方案和系统维护方案，能基本保障项目正常运行。</w:t>
            </w:r>
          </w:p>
          <w:p w14:paraId="5CB5DDCD">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二档（10分）：在满足一档基础上，提供详细的故障排查流程、故障响应机制、故障分级标准以及解决时限，提供技术支持渠道，培训计划、流程明确。</w:t>
            </w:r>
          </w:p>
          <w:p w14:paraId="7D59C564">
            <w:pPr>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三档（15分）：在满足二档基础上，为本项目提供专职技术服务团队，提供详细的服务人员清单，并承诺提供7*24小时支持服务。针对不同的使用角色提供多样化、差异化培训内容。</w:t>
            </w:r>
          </w:p>
        </w:tc>
        <w:tc>
          <w:tcPr>
            <w:tcW w:w="592" w:type="pct"/>
            <w:noWrap w:val="0"/>
            <w:vAlign w:val="center"/>
          </w:tcPr>
          <w:p w14:paraId="232DD8E9">
            <w:pPr>
              <w:pStyle w:val="18"/>
              <w:keepNext w:val="0"/>
              <w:keepLines w:val="0"/>
              <w:pageBreakBefore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Cs/>
                <w:color w:val="auto"/>
                <w:kern w:val="21"/>
                <w:sz w:val="24"/>
                <w:szCs w:val="24"/>
                <w:highlight w:val="none"/>
              </w:rPr>
            </w:pPr>
            <w:r>
              <w:rPr>
                <w:rFonts w:hint="eastAsia" w:ascii="宋体" w:hAnsi="宋体" w:eastAsia="宋体" w:cs="宋体"/>
                <w:color w:val="auto"/>
                <w:sz w:val="24"/>
                <w:szCs w:val="24"/>
                <w:highlight w:val="none"/>
                <w:lang w:val="en-US" w:eastAsia="zh-CN"/>
              </w:rPr>
              <w:t>6</w:t>
            </w:r>
            <w:r>
              <w:rPr>
                <w:rFonts w:hint="eastAsia" w:hAnsi="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r>
      <w:tr w14:paraId="1B86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2" w:type="pct"/>
            <w:noWrap w:val="0"/>
            <w:vAlign w:val="center"/>
          </w:tcPr>
          <w:p w14:paraId="47BD6823">
            <w:pPr>
              <w:pStyle w:val="18"/>
              <w:keepNext w:val="0"/>
              <w:keepLines w:val="0"/>
              <w:pageBreakBefore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3</w:t>
            </w:r>
          </w:p>
        </w:tc>
        <w:tc>
          <w:tcPr>
            <w:tcW w:w="587" w:type="pct"/>
            <w:noWrap w:val="0"/>
            <w:vAlign w:val="center"/>
          </w:tcPr>
          <w:p w14:paraId="2481A200">
            <w:pPr>
              <w:pStyle w:val="18"/>
              <w:keepNext w:val="0"/>
              <w:keepLines w:val="0"/>
              <w:pageBreakBefore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商务分</w:t>
            </w:r>
          </w:p>
        </w:tc>
        <w:tc>
          <w:tcPr>
            <w:tcW w:w="3458" w:type="pct"/>
            <w:noWrap w:val="0"/>
            <w:vAlign w:val="center"/>
          </w:tcPr>
          <w:p w14:paraId="55802A3A">
            <w:pPr>
              <w:pStyle w:val="18"/>
              <w:keepNext w:val="0"/>
              <w:keepLines w:val="0"/>
              <w:pageBreakBefore w:val="0"/>
              <w:widowControl/>
              <w:kinsoku/>
              <w:wordWrap/>
              <w:overflowPunct/>
              <w:topLinePunct w:val="0"/>
              <w:autoSpaceDE/>
              <w:autoSpaceDN/>
              <w:bidi w:val="0"/>
              <w:adjustRightInd/>
              <w:snapToGrid/>
              <w:spacing w:line="420" w:lineRule="exact"/>
              <w:ind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一、业绩</w:t>
            </w:r>
            <w:r>
              <w:rPr>
                <w:rFonts w:hint="eastAsia" w:hAnsi="宋体" w:cs="宋体"/>
                <w:b/>
                <w:bCs/>
                <w:color w:val="auto"/>
                <w:sz w:val="24"/>
                <w:szCs w:val="24"/>
                <w:highlight w:val="none"/>
                <w:lang w:val="en-US" w:eastAsia="zh-CN"/>
              </w:rPr>
              <w:t>分</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满分</w:t>
            </w:r>
            <w:r>
              <w:rPr>
                <w:rFonts w:hint="eastAsia"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p w14:paraId="3B5C8BA8">
            <w:pPr>
              <w:pStyle w:val="18"/>
              <w:keepNext w:val="0"/>
              <w:keepLines w:val="0"/>
              <w:pageBreakBefore w:val="0"/>
              <w:widowControl/>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根据供应商提供的自202</w:t>
            </w:r>
            <w:r>
              <w:rPr>
                <w:rFonts w:hint="eastAsia" w:ascii="宋体" w:hAnsi="宋体" w:eastAsia="宋体" w:cs="宋体"/>
                <w:bCs/>
                <w:color w:val="auto"/>
                <w:kern w:val="21"/>
                <w:sz w:val="24"/>
                <w:szCs w:val="24"/>
                <w:highlight w:val="none"/>
                <w:lang w:val="en-US" w:eastAsia="zh-CN"/>
              </w:rPr>
              <w:t>2</w:t>
            </w:r>
            <w:r>
              <w:rPr>
                <w:rFonts w:hint="eastAsia" w:ascii="宋体" w:hAnsi="宋体" w:eastAsia="宋体" w:cs="宋体"/>
                <w:bCs/>
                <w:color w:val="auto"/>
                <w:kern w:val="21"/>
                <w:sz w:val="24"/>
                <w:szCs w:val="24"/>
                <w:highlight w:val="none"/>
              </w:rPr>
              <w:t>年</w:t>
            </w:r>
            <w:r>
              <w:rPr>
                <w:rFonts w:hint="eastAsia" w:ascii="宋体" w:hAnsi="宋体" w:eastAsia="宋体" w:cs="宋体"/>
                <w:bCs/>
                <w:color w:val="auto"/>
                <w:kern w:val="21"/>
                <w:sz w:val="24"/>
                <w:szCs w:val="24"/>
                <w:highlight w:val="none"/>
                <w:lang w:val="en-US" w:eastAsia="zh-CN"/>
              </w:rPr>
              <w:t>12</w:t>
            </w:r>
            <w:r>
              <w:rPr>
                <w:rFonts w:hint="eastAsia" w:ascii="宋体" w:hAnsi="宋体" w:eastAsia="宋体" w:cs="宋体"/>
                <w:bCs/>
                <w:color w:val="auto"/>
                <w:kern w:val="21"/>
                <w:sz w:val="24"/>
                <w:szCs w:val="24"/>
                <w:highlight w:val="none"/>
              </w:rPr>
              <w:t>月1日以来的</w:t>
            </w:r>
            <w:r>
              <w:rPr>
                <w:rFonts w:hint="eastAsia" w:hAnsi="宋体" w:cs="宋体"/>
                <w:bCs/>
                <w:color w:val="auto"/>
                <w:kern w:val="21"/>
                <w:sz w:val="24"/>
                <w:szCs w:val="24"/>
                <w:highlight w:val="none"/>
                <w:lang w:val="en-US" w:eastAsia="zh-CN"/>
              </w:rPr>
              <w:t>同类项目业绩（包括但不限于课程开发服务类或培训服务类项目业绩）</w:t>
            </w:r>
            <w:r>
              <w:rPr>
                <w:rFonts w:hint="eastAsia" w:ascii="宋体" w:hAnsi="宋体" w:eastAsia="宋体" w:cs="宋体"/>
                <w:bCs/>
                <w:color w:val="auto"/>
                <w:kern w:val="21"/>
                <w:sz w:val="24"/>
                <w:szCs w:val="24"/>
                <w:highlight w:val="none"/>
              </w:rPr>
              <w:t>进行评审，每提供一个有效证明得</w:t>
            </w:r>
            <w:r>
              <w:rPr>
                <w:rFonts w:hint="eastAsia" w:hAnsi="宋体" w:cs="宋体"/>
                <w:bCs/>
                <w:color w:val="auto"/>
                <w:kern w:val="21"/>
                <w:sz w:val="24"/>
                <w:szCs w:val="24"/>
                <w:highlight w:val="none"/>
                <w:lang w:val="en-US" w:eastAsia="zh-CN"/>
              </w:rPr>
              <w:t>1</w:t>
            </w:r>
            <w:r>
              <w:rPr>
                <w:rFonts w:hint="eastAsia" w:ascii="宋体" w:hAnsi="宋体" w:eastAsia="宋体" w:cs="宋体"/>
                <w:bCs/>
                <w:color w:val="auto"/>
                <w:kern w:val="21"/>
                <w:sz w:val="24"/>
                <w:szCs w:val="24"/>
                <w:highlight w:val="none"/>
              </w:rPr>
              <w:t>分</w:t>
            </w:r>
            <w:r>
              <w:rPr>
                <w:rFonts w:hint="eastAsia" w:ascii="宋体" w:hAnsi="宋体" w:eastAsia="宋体" w:cs="宋体"/>
                <w:bCs/>
                <w:color w:val="auto"/>
                <w:kern w:val="21"/>
                <w:sz w:val="24"/>
                <w:szCs w:val="24"/>
                <w:highlight w:val="none"/>
                <w:lang w:eastAsia="zh-CN"/>
              </w:rPr>
              <w:t>，</w:t>
            </w:r>
            <w:r>
              <w:rPr>
                <w:rFonts w:hint="eastAsia" w:ascii="宋体" w:hAnsi="宋体" w:eastAsia="宋体" w:cs="宋体"/>
                <w:bCs/>
                <w:color w:val="auto"/>
                <w:kern w:val="21"/>
                <w:sz w:val="24"/>
                <w:szCs w:val="24"/>
                <w:highlight w:val="none"/>
                <w:lang w:val="en-US" w:eastAsia="zh-CN"/>
              </w:rPr>
              <w:t>满分</w:t>
            </w:r>
            <w:r>
              <w:rPr>
                <w:rFonts w:hint="eastAsia" w:hAnsi="宋体" w:cs="宋体"/>
                <w:bCs/>
                <w:color w:val="auto"/>
                <w:kern w:val="21"/>
                <w:sz w:val="24"/>
                <w:szCs w:val="24"/>
                <w:highlight w:val="none"/>
                <w:lang w:val="en-US" w:eastAsia="zh-CN"/>
              </w:rPr>
              <w:t>5</w:t>
            </w:r>
            <w:r>
              <w:rPr>
                <w:rFonts w:hint="eastAsia" w:ascii="宋体" w:hAnsi="宋体" w:eastAsia="宋体" w:cs="宋体"/>
                <w:bCs/>
                <w:color w:val="auto"/>
                <w:kern w:val="21"/>
                <w:sz w:val="24"/>
                <w:szCs w:val="24"/>
                <w:highlight w:val="none"/>
              </w:rPr>
              <w:t>分。</w:t>
            </w:r>
          </w:p>
          <w:p w14:paraId="3E17AA7A">
            <w:pPr>
              <w:pStyle w:val="18"/>
              <w:keepNext w:val="0"/>
              <w:keepLines w:val="0"/>
              <w:pageBreakBefore w:val="0"/>
              <w:widowControl/>
              <w:kinsoku/>
              <w:wordWrap/>
              <w:overflowPunct/>
              <w:topLinePunct w:val="0"/>
              <w:autoSpaceDE/>
              <w:autoSpaceDN/>
              <w:bidi w:val="0"/>
              <w:adjustRightInd/>
              <w:snapToGrid/>
              <w:spacing w:line="420" w:lineRule="exact"/>
              <w:ind w:firstLine="241" w:firstLineChars="100"/>
              <w:jc w:val="left"/>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注：以有效的合同或中标通知书复印件为准</w:t>
            </w:r>
            <w:r>
              <w:rPr>
                <w:rFonts w:hint="eastAsia" w:ascii="宋体" w:hAnsi="宋体" w:eastAsia="宋体" w:cs="宋体"/>
                <w:b/>
                <w:color w:val="auto"/>
                <w:kern w:val="21"/>
                <w:sz w:val="24"/>
                <w:szCs w:val="24"/>
                <w:highlight w:val="none"/>
                <w:lang w:eastAsia="zh-CN"/>
              </w:rPr>
              <w:t>，</w:t>
            </w:r>
            <w:r>
              <w:rPr>
                <w:rFonts w:hint="eastAsia" w:ascii="宋体" w:hAnsi="宋体" w:eastAsia="宋体" w:cs="宋体"/>
                <w:b/>
                <w:color w:val="auto"/>
                <w:kern w:val="21"/>
                <w:sz w:val="24"/>
                <w:szCs w:val="24"/>
                <w:highlight w:val="none"/>
              </w:rPr>
              <w:t>并加盖供应商公章。</w:t>
            </w:r>
          </w:p>
          <w:p w14:paraId="36FB475C">
            <w:pPr>
              <w:pStyle w:val="5"/>
              <w:keepNext w:val="0"/>
              <w:keepLines w:val="0"/>
              <w:pageBreakBefore w:val="0"/>
              <w:kinsoku/>
              <w:wordWrap/>
              <w:overflowPunct/>
              <w:topLinePunct w:val="0"/>
              <w:autoSpaceDE/>
              <w:autoSpaceDN/>
              <w:bidi w:val="0"/>
              <w:adjustRightInd/>
              <w:snapToGrid/>
              <w:spacing w:before="0" w:after="0" w:line="420" w:lineRule="exact"/>
              <w:ind w:firstLine="241"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color w:val="auto"/>
                <w:sz w:val="24"/>
                <w:szCs w:val="24"/>
                <w:highlight w:val="none"/>
                <w:lang w:val="en-US" w:eastAsia="zh-CN"/>
              </w:rPr>
              <w:t>二、人员投入保障分</w:t>
            </w:r>
            <w:r>
              <w:rPr>
                <w:rFonts w:hint="eastAsia" w:ascii="宋体" w:hAnsi="宋体" w:eastAsia="宋体" w:cs="宋体"/>
                <w:sz w:val="24"/>
                <w:szCs w:val="24"/>
                <w:highlight w:val="none"/>
                <w:lang w:val="en-US" w:eastAsia="zh-CN"/>
              </w:rPr>
              <w:t>（满分</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分）</w:t>
            </w:r>
          </w:p>
          <w:p w14:paraId="78CE32DD">
            <w:pPr>
              <w:pStyle w:val="5"/>
              <w:keepNext w:val="0"/>
              <w:keepLines w:val="0"/>
              <w:pageBreakBefore w:val="0"/>
              <w:kinsoku/>
              <w:wordWrap/>
              <w:overflowPunct/>
              <w:topLinePunct w:val="0"/>
              <w:autoSpaceDE/>
              <w:autoSpaceDN/>
              <w:bidi w:val="0"/>
              <w:adjustRightInd/>
              <w:snapToGrid/>
              <w:spacing w:before="0" w:after="0" w:line="420" w:lineRule="exact"/>
              <w:ind w:firstLine="240" w:firstLineChars="1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拟投入的技术服务团队</w:t>
            </w:r>
            <w:r>
              <w:rPr>
                <w:rFonts w:hint="eastAsia" w:ascii="宋体" w:hAnsi="宋体" w:cs="宋体"/>
                <w:b w:val="0"/>
                <w:bCs w:val="0"/>
                <w:sz w:val="24"/>
                <w:szCs w:val="24"/>
                <w:highlight w:val="none"/>
                <w:lang w:val="en-US" w:eastAsia="zh-CN"/>
              </w:rPr>
              <w:t>中，</w:t>
            </w:r>
            <w:r>
              <w:rPr>
                <w:rFonts w:hint="eastAsia" w:ascii="宋体" w:hAnsi="宋体" w:eastAsia="宋体" w:cs="宋体"/>
                <w:b w:val="0"/>
                <w:bCs w:val="0"/>
                <w:sz w:val="24"/>
                <w:szCs w:val="24"/>
                <w:highlight w:val="none"/>
                <w:lang w:eastAsia="zh-CN"/>
              </w:rPr>
              <w:t>团队成员具有高级工程师</w:t>
            </w:r>
            <w:r>
              <w:rPr>
                <w:rFonts w:hint="eastAsia" w:ascii="宋体" w:hAnsi="宋体" w:cs="宋体"/>
                <w:b w:val="0"/>
                <w:bCs w:val="0"/>
                <w:sz w:val="24"/>
                <w:szCs w:val="24"/>
                <w:highlight w:val="none"/>
                <w:lang w:val="en-US" w:eastAsia="zh-CN"/>
              </w:rPr>
              <w:t>及以上</w:t>
            </w:r>
            <w:r>
              <w:rPr>
                <w:rFonts w:hint="eastAsia" w:ascii="宋体" w:hAnsi="宋体" w:eastAsia="宋体" w:cs="宋体"/>
                <w:b w:val="0"/>
                <w:bCs w:val="0"/>
                <w:sz w:val="24"/>
                <w:szCs w:val="24"/>
                <w:highlight w:val="none"/>
                <w:lang w:eastAsia="zh-CN"/>
              </w:rPr>
              <w:t>职称证书或副教授</w:t>
            </w:r>
            <w:r>
              <w:rPr>
                <w:rFonts w:hint="eastAsia" w:ascii="宋体" w:hAnsi="宋体" w:cs="宋体"/>
                <w:b w:val="0"/>
                <w:bCs w:val="0"/>
                <w:sz w:val="24"/>
                <w:szCs w:val="24"/>
                <w:highlight w:val="none"/>
                <w:lang w:val="en-US" w:eastAsia="zh-CN"/>
              </w:rPr>
              <w:t>及以上</w:t>
            </w:r>
            <w:r>
              <w:rPr>
                <w:rFonts w:hint="eastAsia" w:ascii="宋体" w:hAnsi="宋体" w:eastAsia="宋体" w:cs="宋体"/>
                <w:b w:val="0"/>
                <w:bCs w:val="0"/>
                <w:sz w:val="24"/>
                <w:szCs w:val="24"/>
                <w:highlight w:val="none"/>
                <w:lang w:eastAsia="zh-CN"/>
              </w:rPr>
              <w:t>职称证书的，每具备1个得1分，满分5分。</w:t>
            </w:r>
          </w:p>
          <w:p w14:paraId="252B355E">
            <w:pPr>
              <w:keepNext w:val="0"/>
              <w:keepLines w:val="0"/>
              <w:pageBreakBefore w:val="0"/>
              <w:kinsoku/>
              <w:wordWrap/>
              <w:overflowPunct/>
              <w:topLinePunct w:val="0"/>
              <w:autoSpaceDE/>
              <w:autoSpaceDN/>
              <w:bidi w:val="0"/>
              <w:adjustRightInd/>
              <w:snapToGrid/>
              <w:spacing w:line="420" w:lineRule="exact"/>
              <w:ind w:firstLine="241"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val="0"/>
                <w:color w:val="auto"/>
                <w:kern w:val="21"/>
                <w:sz w:val="24"/>
                <w:szCs w:val="24"/>
                <w:highlight w:val="none"/>
              </w:rPr>
              <w:t>注：</w:t>
            </w:r>
            <w:r>
              <w:rPr>
                <w:rFonts w:hint="eastAsia" w:ascii="宋体" w:hAnsi="宋体" w:eastAsia="宋体" w:cs="宋体"/>
                <w:b/>
                <w:bCs/>
                <w:sz w:val="24"/>
                <w:szCs w:val="24"/>
                <w:highlight w:val="none"/>
                <w:lang w:eastAsia="zh-CN"/>
              </w:rPr>
              <w:t>同一人员具备多个证书的，</w:t>
            </w:r>
            <w:r>
              <w:rPr>
                <w:rFonts w:hint="eastAsia" w:ascii="宋体" w:hAnsi="宋体" w:cs="宋体"/>
                <w:b/>
                <w:bCs/>
                <w:sz w:val="24"/>
                <w:szCs w:val="24"/>
                <w:highlight w:val="none"/>
                <w:lang w:val="en-US" w:eastAsia="zh-CN"/>
              </w:rPr>
              <w:t>不重复</w:t>
            </w:r>
            <w:r>
              <w:rPr>
                <w:rFonts w:hint="eastAsia" w:ascii="宋体" w:hAnsi="宋体" w:eastAsia="宋体" w:cs="宋体"/>
                <w:b/>
                <w:bCs/>
                <w:sz w:val="24"/>
                <w:szCs w:val="24"/>
                <w:highlight w:val="none"/>
                <w:lang w:eastAsia="zh-CN"/>
              </w:rPr>
              <w:t>计分。</w:t>
            </w:r>
            <w:r>
              <w:rPr>
                <w:rFonts w:hint="eastAsia" w:ascii="宋体" w:hAnsi="宋体" w:eastAsia="宋体" w:cs="宋体"/>
                <w:b/>
                <w:bCs w:val="0"/>
                <w:color w:val="auto"/>
                <w:kern w:val="21"/>
                <w:sz w:val="24"/>
                <w:szCs w:val="24"/>
                <w:highlight w:val="none"/>
              </w:rPr>
              <w:t>须</w:t>
            </w:r>
            <w:r>
              <w:rPr>
                <w:rFonts w:hint="eastAsia" w:ascii="宋体" w:hAnsi="宋体" w:eastAsia="宋体" w:cs="宋体"/>
                <w:b/>
                <w:bCs w:val="0"/>
                <w:sz w:val="24"/>
                <w:szCs w:val="24"/>
                <w:highlight w:val="none"/>
                <w:lang w:eastAsia="zh-CN"/>
              </w:rPr>
              <w:t>提供有效的证书复印件等相关证明材料，并加盖供应商公章，否则不予计分。</w:t>
            </w:r>
          </w:p>
        </w:tc>
        <w:tc>
          <w:tcPr>
            <w:tcW w:w="592" w:type="pct"/>
            <w:noWrap w:val="0"/>
            <w:vAlign w:val="center"/>
          </w:tcPr>
          <w:p w14:paraId="59598939">
            <w:pPr>
              <w:pStyle w:val="18"/>
              <w:keepNext w:val="0"/>
              <w:keepLines w:val="0"/>
              <w:pageBreakBefore w:val="0"/>
              <w:kinsoku/>
              <w:wordWrap/>
              <w:overflowPunct/>
              <w:topLinePunct w:val="0"/>
              <w:autoSpaceDE/>
              <w:autoSpaceDN/>
              <w:bidi w:val="0"/>
              <w:adjustRightInd/>
              <w:snapToGrid/>
              <w:spacing w:line="420" w:lineRule="exact"/>
              <w:ind w:firstLine="0" w:firstLineChars="0"/>
              <w:jc w:val="center"/>
              <w:textAlignment w:val="auto"/>
              <w:rPr>
                <w:rFonts w:hint="eastAsia" w:ascii="宋体" w:hAnsi="宋体" w:eastAsia="宋体" w:cs="宋体"/>
                <w:bCs/>
                <w:color w:val="auto"/>
                <w:kern w:val="21"/>
                <w:sz w:val="24"/>
                <w:szCs w:val="24"/>
                <w:highlight w:val="none"/>
              </w:rPr>
            </w:pPr>
            <w:r>
              <w:rPr>
                <w:rFonts w:hint="eastAsia" w:hAnsi="宋体" w:cs="宋体"/>
                <w:bCs/>
                <w:color w:val="auto"/>
                <w:kern w:val="21"/>
                <w:sz w:val="24"/>
                <w:szCs w:val="24"/>
                <w:highlight w:val="none"/>
                <w:lang w:val="en-US" w:eastAsia="zh-CN"/>
              </w:rPr>
              <w:t>10</w:t>
            </w:r>
            <w:r>
              <w:rPr>
                <w:rFonts w:hint="eastAsia" w:ascii="宋体" w:hAnsi="宋体" w:eastAsia="宋体" w:cs="宋体"/>
                <w:bCs/>
                <w:color w:val="auto"/>
                <w:kern w:val="21"/>
                <w:sz w:val="24"/>
                <w:szCs w:val="24"/>
                <w:highlight w:val="none"/>
              </w:rPr>
              <w:t>分</w:t>
            </w:r>
          </w:p>
        </w:tc>
      </w:tr>
      <w:tr w14:paraId="112E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noWrap w:val="0"/>
            <w:vAlign w:val="center"/>
          </w:tcPr>
          <w:p w14:paraId="0F761569">
            <w:pPr>
              <w:pStyle w:val="18"/>
              <w:keepNext w:val="0"/>
              <w:keepLines w:val="0"/>
              <w:pageBreakBefore w:val="0"/>
              <w:kinsoku/>
              <w:wordWrap/>
              <w:overflowPunct/>
              <w:topLinePunct w:val="0"/>
              <w:autoSpaceDE/>
              <w:autoSpaceDN/>
              <w:bidi w:val="0"/>
              <w:adjustRightInd/>
              <w:snapToGrid/>
              <w:spacing w:line="420" w:lineRule="exact"/>
              <w:ind w:firstLine="0" w:firstLineChars="0"/>
              <w:jc w:val="left"/>
              <w:textAlignment w:val="auto"/>
              <w:rPr>
                <w:rFonts w:hint="eastAsia" w:ascii="宋体" w:hAnsi="宋体" w:eastAsia="宋体" w:cs="宋体"/>
                <w:bCs/>
                <w:color w:val="auto"/>
                <w:kern w:val="21"/>
                <w:sz w:val="24"/>
                <w:szCs w:val="24"/>
                <w:highlight w:val="none"/>
              </w:rPr>
            </w:pPr>
            <w:r>
              <w:rPr>
                <w:rFonts w:hint="eastAsia" w:ascii="宋体" w:hAnsi="宋体" w:eastAsia="宋体" w:cs="宋体"/>
                <w:b/>
                <w:bCs/>
                <w:color w:val="auto"/>
                <w:kern w:val="21"/>
                <w:sz w:val="24"/>
                <w:szCs w:val="24"/>
                <w:highlight w:val="none"/>
              </w:rPr>
              <w:t>总得分=1+2+3。</w:t>
            </w:r>
          </w:p>
        </w:tc>
      </w:tr>
    </w:tbl>
    <w:p w14:paraId="1F712D67">
      <w:pPr>
        <w:spacing w:line="420" w:lineRule="exact"/>
        <w:ind w:firstLine="480" w:firstLineChars="200"/>
        <w:rPr>
          <w:rFonts w:ascii="宋体" w:hAnsi="宋体" w:cs="宋体"/>
          <w:color w:val="auto"/>
          <w:kern w:val="21"/>
          <w:sz w:val="24"/>
          <w:highlight w:val="none"/>
        </w:rPr>
      </w:pPr>
      <w:bookmarkStart w:id="68" w:name="_Toc80205935"/>
      <w:r>
        <w:rPr>
          <w:rFonts w:hint="eastAsia" w:ascii="宋体" w:hAnsi="宋体" w:cs="宋体"/>
          <w:color w:val="auto"/>
          <w:kern w:val="21"/>
          <w:sz w:val="24"/>
          <w:highlight w:val="none"/>
        </w:rPr>
        <w:t>7.2 商务技术评审因素为客观评分项的，应在评分项目或评分标准中予以标注为“客观分”。对供应商的客观评分项目，各评审专家评分应当一致。</w:t>
      </w:r>
    </w:p>
    <w:p w14:paraId="535E7A36">
      <w:pPr>
        <w:spacing w:line="420" w:lineRule="exact"/>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7.3终止竞争性磋商采购活动</w:t>
      </w:r>
    </w:p>
    <w:p w14:paraId="7C04B06A">
      <w:pPr>
        <w:spacing w:line="420" w:lineRule="exact"/>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F754710">
      <w:pPr>
        <w:pStyle w:val="3"/>
        <w:spacing w:before="0" w:after="0" w:line="360" w:lineRule="auto"/>
        <w:ind w:firstLine="643" w:firstLineChars="200"/>
        <w:jc w:val="center"/>
        <w:rPr>
          <w:rFonts w:ascii="宋体" w:hAnsi="宋体" w:cs="宋体"/>
          <w:bCs w:val="0"/>
          <w:color w:val="auto"/>
          <w:kern w:val="21"/>
          <w:highlight w:val="none"/>
        </w:rPr>
      </w:pPr>
      <w:bookmarkStart w:id="69" w:name="_Toc28989"/>
      <w:r>
        <w:rPr>
          <w:rFonts w:hint="eastAsia" w:ascii="宋体" w:hAnsi="宋体" w:cs="宋体"/>
          <w:bCs w:val="0"/>
          <w:color w:val="auto"/>
          <w:kern w:val="21"/>
          <w:highlight w:val="none"/>
        </w:rPr>
        <w:br w:type="page"/>
      </w:r>
      <w:bookmarkStart w:id="70" w:name="_Toc4847"/>
      <w:r>
        <w:rPr>
          <w:rFonts w:hint="eastAsia" w:ascii="宋体" w:hAnsi="宋体" w:cs="宋体"/>
          <w:bCs w:val="0"/>
          <w:color w:val="auto"/>
          <w:kern w:val="21"/>
          <w:highlight w:val="none"/>
        </w:rPr>
        <w:t>第二节 评</w:t>
      </w:r>
      <w:r>
        <w:rPr>
          <w:rFonts w:hint="eastAsia" w:ascii="宋体" w:hAnsi="宋体" w:cs="宋体"/>
          <w:bCs w:val="0"/>
          <w:color w:val="auto"/>
          <w:kern w:val="21"/>
          <w:highlight w:val="none"/>
          <w:lang w:val="en-US" w:eastAsia="zh-CN"/>
        </w:rPr>
        <w:t>审</w:t>
      </w:r>
      <w:r>
        <w:rPr>
          <w:rFonts w:hint="eastAsia" w:ascii="宋体" w:hAnsi="宋体" w:cs="宋体"/>
          <w:bCs w:val="0"/>
          <w:color w:val="auto"/>
          <w:kern w:val="21"/>
          <w:highlight w:val="none"/>
        </w:rPr>
        <w:t>报告</w:t>
      </w:r>
      <w:bookmarkEnd w:id="68"/>
      <w:bookmarkEnd w:id="69"/>
      <w:bookmarkEnd w:id="70"/>
    </w:p>
    <w:p w14:paraId="3D99638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1.成交标准</w:t>
      </w:r>
    </w:p>
    <w:p w14:paraId="6D922AE0">
      <w:pPr>
        <w:spacing w:line="360" w:lineRule="auto"/>
        <w:ind w:firstLine="480" w:firstLineChars="200"/>
        <w:rPr>
          <w:rFonts w:ascii="宋体" w:hAnsi="宋体" w:cs="宋体"/>
          <w:color w:val="auto"/>
          <w:kern w:val="21"/>
          <w:sz w:val="24"/>
          <w:highlight w:val="none"/>
        </w:rPr>
      </w:pPr>
      <w:r>
        <w:rPr>
          <w:rFonts w:hint="eastAsia" w:ascii="宋体" w:hAnsi="宋体" w:cs="宋体"/>
          <w:bCs/>
          <w:color w:val="auto"/>
          <w:kern w:val="21"/>
          <w:sz w:val="24"/>
          <w:highlight w:val="none"/>
        </w:rPr>
        <w:t>由磋商小组根据综合评分情况，按照评审得分由高到低顺序推荐3名以上成交候选供应商，</w:t>
      </w:r>
      <w:r>
        <w:rPr>
          <w:rFonts w:hint="eastAsia" w:ascii="宋体" w:hAnsi="宋体" w:cs="宋体"/>
          <w:color w:val="auto"/>
          <w:kern w:val="21"/>
          <w:sz w:val="24"/>
          <w:highlight w:val="none"/>
        </w:rPr>
        <w:t>并在线编写电子评审报告</w:t>
      </w:r>
      <w:r>
        <w:rPr>
          <w:rFonts w:hint="eastAsia" w:ascii="宋体" w:hAnsi="宋体" w:cs="宋体"/>
          <w:bCs/>
          <w:color w:val="auto"/>
          <w:kern w:val="21"/>
          <w:sz w:val="24"/>
          <w:highlight w:val="none"/>
        </w:rPr>
        <w:t>。符合本章第一节第5.3条情形的，可以推荐2家成交候选供应商。评审得分相同的，按照最后报价（不计算价格折扣）由低到高的顺序推荐。评审得分且最后报价（不计算价格折扣）相同的，依次按带“▲”的实质性要求正偏离项数多的优先、均无正偏离或者正偏离项数一致时负偏离项数少的优先、质量保证期长优先、交货期短优先、故障响应时间短优先的顺序排列。</w:t>
      </w:r>
    </w:p>
    <w:p w14:paraId="779A8B7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2.评</w:t>
      </w:r>
      <w:r>
        <w:rPr>
          <w:rFonts w:hint="eastAsia" w:ascii="宋体" w:hAnsi="宋体" w:cs="宋体"/>
          <w:color w:val="auto"/>
          <w:kern w:val="21"/>
          <w:sz w:val="24"/>
          <w:highlight w:val="none"/>
          <w:lang w:val="en-US" w:eastAsia="zh-CN"/>
        </w:rPr>
        <w:t>审</w:t>
      </w:r>
      <w:r>
        <w:rPr>
          <w:rFonts w:hint="eastAsia" w:ascii="宋体" w:hAnsi="宋体" w:cs="宋体"/>
          <w:color w:val="auto"/>
          <w:kern w:val="21"/>
          <w:sz w:val="24"/>
          <w:highlight w:val="none"/>
        </w:rPr>
        <w:t>争议事项处理</w:t>
      </w:r>
    </w:p>
    <w:p w14:paraId="73DDFBAD">
      <w:pPr>
        <w:pStyle w:val="87"/>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磋商小组成员对需要共同认定的事项存在争议的，应当按照少数服从多数的原则作出结论。持不同意见的磋商小组成员应当在评</w:t>
      </w:r>
      <w:r>
        <w:rPr>
          <w:rFonts w:hint="eastAsia" w:ascii="宋体" w:hAnsi="宋体" w:cs="宋体"/>
          <w:color w:val="auto"/>
          <w:kern w:val="21"/>
          <w:szCs w:val="24"/>
          <w:highlight w:val="none"/>
          <w:lang w:val="en-US" w:eastAsia="zh-CN"/>
        </w:rPr>
        <w:t>审</w:t>
      </w:r>
      <w:r>
        <w:rPr>
          <w:rFonts w:hint="eastAsia" w:ascii="宋体" w:hAnsi="宋体" w:cs="宋体"/>
          <w:color w:val="auto"/>
          <w:kern w:val="21"/>
          <w:szCs w:val="24"/>
          <w:highlight w:val="none"/>
        </w:rPr>
        <w:t>报告上签署不同意见及理由，否则视为同意评</w:t>
      </w:r>
      <w:r>
        <w:rPr>
          <w:rFonts w:hint="eastAsia" w:ascii="宋体" w:hAnsi="宋体" w:cs="宋体"/>
          <w:color w:val="auto"/>
          <w:kern w:val="21"/>
          <w:szCs w:val="24"/>
          <w:highlight w:val="none"/>
          <w:lang w:val="en-US" w:eastAsia="zh-CN"/>
        </w:rPr>
        <w:t>审</w:t>
      </w:r>
      <w:r>
        <w:rPr>
          <w:rFonts w:hint="eastAsia" w:ascii="宋体" w:hAnsi="宋体" w:cs="宋体"/>
          <w:color w:val="auto"/>
          <w:kern w:val="21"/>
          <w:szCs w:val="24"/>
          <w:highlight w:val="none"/>
        </w:rPr>
        <w:t>报告。</w:t>
      </w:r>
    </w:p>
    <w:p w14:paraId="7AFC59DE">
      <w:pPr>
        <w:pStyle w:val="87"/>
        <w:spacing w:before="0"/>
        <w:ind w:firstLine="420"/>
        <w:rPr>
          <w:rFonts w:ascii="宋体" w:hAnsi="宋体" w:cs="宋体"/>
          <w:color w:val="auto"/>
          <w:kern w:val="21"/>
          <w:sz w:val="21"/>
          <w:szCs w:val="24"/>
          <w:highlight w:val="none"/>
        </w:rPr>
      </w:pPr>
    </w:p>
    <w:p w14:paraId="6701C759">
      <w:pPr>
        <w:pStyle w:val="3"/>
        <w:spacing w:before="0" w:after="0" w:line="360" w:lineRule="auto"/>
        <w:ind w:firstLine="643" w:firstLineChars="200"/>
        <w:jc w:val="center"/>
        <w:rPr>
          <w:rFonts w:ascii="宋体" w:hAnsi="宋体" w:cs="宋体"/>
          <w:bCs w:val="0"/>
          <w:color w:val="auto"/>
          <w:kern w:val="21"/>
          <w:highlight w:val="none"/>
        </w:rPr>
      </w:pPr>
      <w:bookmarkStart w:id="71" w:name="_Toc25024"/>
      <w:bookmarkStart w:id="72" w:name="_Toc80205936"/>
      <w:bookmarkStart w:id="73" w:name="_Toc2526"/>
      <w:r>
        <w:rPr>
          <w:rFonts w:hint="eastAsia" w:ascii="宋体" w:hAnsi="宋体" w:cs="宋体"/>
          <w:bCs w:val="0"/>
          <w:color w:val="auto"/>
          <w:kern w:val="21"/>
          <w:highlight w:val="none"/>
        </w:rPr>
        <w:t>第三节 评审过程的保密与录像</w:t>
      </w:r>
      <w:bookmarkEnd w:id="71"/>
      <w:bookmarkEnd w:id="72"/>
      <w:bookmarkEnd w:id="73"/>
    </w:p>
    <w:p w14:paraId="63DF3A0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1.保密。</w:t>
      </w:r>
    </w:p>
    <w:p w14:paraId="707D4F32">
      <w:pPr>
        <w:widowControl/>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51DCF0B3">
      <w:pPr>
        <w:widowControl/>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2.录音录像。</w:t>
      </w:r>
    </w:p>
    <w:p w14:paraId="6D9B2AC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采购代理机构对评审工作现场及操作屏幕进行全过程录音录像，录音录像资料作为采购项目文件随其他文件一并存档。</w:t>
      </w:r>
    </w:p>
    <w:p w14:paraId="21A4D26B">
      <w:pPr>
        <w:keepNext/>
        <w:keepLines/>
        <w:spacing w:line="416" w:lineRule="auto"/>
        <w:jc w:val="center"/>
        <w:rPr>
          <w:rFonts w:ascii="宋体" w:hAnsi="宋体" w:cs="宋体"/>
          <w:color w:val="auto"/>
          <w:kern w:val="21"/>
          <w:highlight w:val="none"/>
        </w:rPr>
      </w:pPr>
      <w:r>
        <w:rPr>
          <w:rFonts w:hint="eastAsia" w:ascii="宋体" w:hAnsi="宋体" w:cs="宋体"/>
          <w:color w:val="auto"/>
          <w:kern w:val="21"/>
          <w:highlight w:val="none"/>
        </w:rPr>
        <w:br w:type="page"/>
      </w:r>
    </w:p>
    <w:p w14:paraId="5B49933D">
      <w:pPr>
        <w:keepNext/>
        <w:keepLines/>
        <w:spacing w:line="416" w:lineRule="auto"/>
        <w:jc w:val="center"/>
        <w:rPr>
          <w:rFonts w:ascii="宋体" w:hAnsi="宋体" w:cs="宋体"/>
          <w:color w:val="auto"/>
          <w:kern w:val="21"/>
          <w:highlight w:val="none"/>
        </w:rPr>
      </w:pPr>
    </w:p>
    <w:p w14:paraId="3A78ABD0">
      <w:pPr>
        <w:keepNext/>
        <w:keepLines/>
        <w:spacing w:line="416" w:lineRule="auto"/>
        <w:jc w:val="center"/>
        <w:rPr>
          <w:rFonts w:ascii="宋体" w:hAnsi="宋体" w:cs="宋体"/>
          <w:color w:val="auto"/>
          <w:kern w:val="21"/>
          <w:highlight w:val="none"/>
        </w:rPr>
      </w:pPr>
    </w:p>
    <w:p w14:paraId="673FFDC7">
      <w:pPr>
        <w:keepNext/>
        <w:keepLines/>
        <w:spacing w:line="416" w:lineRule="auto"/>
        <w:jc w:val="center"/>
        <w:rPr>
          <w:rFonts w:ascii="宋体" w:hAnsi="宋体" w:cs="宋体"/>
          <w:color w:val="auto"/>
          <w:kern w:val="21"/>
          <w:highlight w:val="none"/>
        </w:rPr>
      </w:pPr>
    </w:p>
    <w:p w14:paraId="556DF860">
      <w:pPr>
        <w:keepNext/>
        <w:keepLines/>
        <w:spacing w:line="416" w:lineRule="auto"/>
        <w:jc w:val="center"/>
        <w:rPr>
          <w:rFonts w:ascii="宋体" w:hAnsi="宋体" w:cs="宋体"/>
          <w:color w:val="auto"/>
          <w:kern w:val="21"/>
          <w:highlight w:val="none"/>
        </w:rPr>
      </w:pPr>
    </w:p>
    <w:p w14:paraId="5BDC0686">
      <w:pPr>
        <w:keepNext/>
        <w:keepLines/>
        <w:spacing w:line="416" w:lineRule="auto"/>
        <w:jc w:val="center"/>
        <w:rPr>
          <w:rFonts w:ascii="宋体" w:hAnsi="宋体" w:cs="宋体"/>
          <w:color w:val="auto"/>
          <w:kern w:val="21"/>
          <w:highlight w:val="none"/>
        </w:rPr>
      </w:pPr>
    </w:p>
    <w:p w14:paraId="2056A390">
      <w:pPr>
        <w:pStyle w:val="2"/>
        <w:jc w:val="center"/>
        <w:rPr>
          <w:rFonts w:ascii="宋体" w:hAnsi="宋体" w:cs="宋体"/>
          <w:color w:val="auto"/>
          <w:kern w:val="21"/>
          <w:highlight w:val="none"/>
        </w:rPr>
        <w:sectPr>
          <w:footerReference r:id="rId11" w:type="first"/>
          <w:footerReference r:id="rId10" w:type="default"/>
          <w:pgSz w:w="11911" w:h="16838"/>
          <w:pgMar w:top="1440" w:right="1440" w:bottom="1440" w:left="1440" w:header="720" w:footer="720" w:gutter="0"/>
          <w:cols w:space="720" w:num="1"/>
        </w:sectPr>
      </w:pPr>
      <w:bookmarkStart w:id="74" w:name="_Toc31548"/>
      <w:bookmarkStart w:id="75" w:name="_Toc23951"/>
      <w:r>
        <w:rPr>
          <w:rFonts w:hint="eastAsia" w:ascii="宋体" w:hAnsi="宋体" w:cs="宋体"/>
          <w:color w:val="auto"/>
          <w:kern w:val="21"/>
          <w:highlight w:val="none"/>
        </w:rPr>
        <w:t>第五章 响应文件格式</w:t>
      </w:r>
      <w:bookmarkEnd w:id="74"/>
      <w:bookmarkEnd w:id="75"/>
    </w:p>
    <w:p w14:paraId="4E9CF2C3">
      <w:pPr>
        <w:pStyle w:val="3"/>
        <w:jc w:val="center"/>
        <w:rPr>
          <w:rFonts w:ascii="宋体" w:hAnsi="宋体" w:cs="宋体"/>
          <w:bCs w:val="0"/>
          <w:color w:val="auto"/>
          <w:kern w:val="21"/>
          <w:highlight w:val="none"/>
        </w:rPr>
      </w:pPr>
      <w:bookmarkStart w:id="76" w:name="_Toc7051"/>
      <w:bookmarkStart w:id="77" w:name="_Toc18318"/>
      <w:bookmarkStart w:id="78" w:name="_Toc80205938"/>
      <w:r>
        <w:rPr>
          <w:rFonts w:hint="eastAsia" w:ascii="宋体" w:hAnsi="宋体" w:cs="宋体"/>
          <w:bCs w:val="0"/>
          <w:color w:val="auto"/>
          <w:kern w:val="21"/>
          <w:highlight w:val="none"/>
        </w:rPr>
        <w:t>第一节 封面格式</w:t>
      </w:r>
      <w:bookmarkEnd w:id="76"/>
      <w:bookmarkEnd w:id="77"/>
      <w:bookmarkEnd w:id="78"/>
    </w:p>
    <w:p w14:paraId="34818411">
      <w:pPr>
        <w:rPr>
          <w:rFonts w:ascii="宋体" w:hAnsi="宋体" w:cs="宋体"/>
          <w:b/>
          <w:bCs/>
          <w:color w:val="auto"/>
          <w:kern w:val="21"/>
          <w:sz w:val="32"/>
          <w:szCs w:val="32"/>
          <w:highlight w:val="none"/>
        </w:rPr>
      </w:pPr>
      <w:r>
        <w:rPr>
          <w:rFonts w:hint="eastAsia" w:ascii="宋体" w:hAnsi="宋体" w:cs="宋体"/>
          <w:b/>
          <w:color w:val="auto"/>
          <w:kern w:val="21"/>
          <w:sz w:val="32"/>
          <w:szCs w:val="32"/>
          <w:highlight w:val="none"/>
        </w:rPr>
        <w:t>（</w:t>
      </w:r>
      <w:r>
        <w:rPr>
          <w:rFonts w:hint="eastAsia" w:ascii="宋体" w:hAnsi="宋体" w:cs="宋体"/>
          <w:b/>
          <w:bCs/>
          <w:color w:val="auto"/>
          <w:kern w:val="21"/>
          <w:sz w:val="32"/>
          <w:szCs w:val="32"/>
          <w:highlight w:val="none"/>
        </w:rPr>
        <w:t>响应文件外层包装封面格式</w:t>
      </w:r>
      <w:r>
        <w:rPr>
          <w:rFonts w:hint="eastAsia" w:ascii="宋体" w:hAnsi="宋体" w:cs="宋体"/>
          <w:b/>
          <w:color w:val="auto"/>
          <w:kern w:val="21"/>
          <w:sz w:val="32"/>
          <w:szCs w:val="32"/>
          <w:highlight w:val="none"/>
        </w:rPr>
        <w:t xml:space="preserve"> ）</w:t>
      </w:r>
    </w:p>
    <w:p w14:paraId="5E83F3AF">
      <w:pPr>
        <w:snapToGrid w:val="0"/>
        <w:spacing w:before="120" w:beforeLines="50" w:after="50"/>
        <w:rPr>
          <w:rFonts w:ascii="宋体" w:hAnsi="宋体" w:cs="宋体"/>
          <w:color w:val="auto"/>
          <w:kern w:val="21"/>
          <w:sz w:val="24"/>
          <w:szCs w:val="20"/>
          <w:highlight w:val="none"/>
        </w:rPr>
      </w:pPr>
    </w:p>
    <w:p w14:paraId="11CC57B8">
      <w:pPr>
        <w:snapToGrid w:val="0"/>
        <w:spacing w:before="120" w:beforeLines="50" w:after="50"/>
        <w:jc w:val="center"/>
        <w:rPr>
          <w:rFonts w:ascii="宋体" w:hAnsi="宋体" w:cs="宋体"/>
          <w:bCs/>
          <w:color w:val="auto"/>
          <w:kern w:val="21"/>
          <w:sz w:val="24"/>
          <w:szCs w:val="20"/>
          <w:highlight w:val="none"/>
        </w:rPr>
      </w:pPr>
    </w:p>
    <w:p w14:paraId="1AA2850C">
      <w:pPr>
        <w:snapToGrid w:val="0"/>
        <w:spacing w:before="120" w:beforeLines="50" w:after="50"/>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响  应  文  件</w:t>
      </w:r>
    </w:p>
    <w:p w14:paraId="0C92E973">
      <w:pPr>
        <w:snapToGrid w:val="0"/>
        <w:spacing w:before="120" w:beforeLines="50" w:after="50"/>
        <w:rPr>
          <w:rFonts w:ascii="宋体" w:hAnsi="宋体" w:cs="宋体"/>
          <w:bCs/>
          <w:color w:val="auto"/>
          <w:kern w:val="21"/>
          <w:sz w:val="24"/>
          <w:szCs w:val="20"/>
          <w:highlight w:val="none"/>
        </w:rPr>
      </w:pPr>
    </w:p>
    <w:p w14:paraId="2B027264">
      <w:pPr>
        <w:snapToGrid w:val="0"/>
        <w:spacing w:before="120" w:beforeLines="50" w:after="50"/>
        <w:rPr>
          <w:rFonts w:ascii="宋体" w:hAnsi="宋体" w:cs="宋体"/>
          <w:bCs/>
          <w:color w:val="auto"/>
          <w:kern w:val="21"/>
          <w:sz w:val="24"/>
          <w:szCs w:val="20"/>
          <w:highlight w:val="none"/>
        </w:rPr>
      </w:pPr>
    </w:p>
    <w:p w14:paraId="16AE790C">
      <w:pPr>
        <w:snapToGrid w:val="0"/>
        <w:spacing w:before="120" w:beforeLines="50" w:after="50"/>
        <w:rPr>
          <w:rFonts w:ascii="宋体" w:hAnsi="宋体" w:cs="宋体"/>
          <w:bCs/>
          <w:color w:val="auto"/>
          <w:kern w:val="21"/>
          <w:sz w:val="32"/>
          <w:szCs w:val="32"/>
          <w:highlight w:val="none"/>
        </w:rPr>
      </w:pPr>
    </w:p>
    <w:p w14:paraId="2DCD363E">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项目名称：</w:t>
      </w:r>
    </w:p>
    <w:p w14:paraId="435C4487">
      <w:pPr>
        <w:snapToGrid w:val="0"/>
        <w:spacing w:before="120" w:beforeLines="50" w:after="50"/>
        <w:ind w:firstLine="480" w:firstLineChars="150"/>
        <w:rPr>
          <w:rFonts w:ascii="宋体" w:hAnsi="宋体" w:cs="宋体"/>
          <w:bCs/>
          <w:color w:val="auto"/>
          <w:kern w:val="21"/>
          <w:sz w:val="32"/>
          <w:szCs w:val="32"/>
          <w:highlight w:val="none"/>
        </w:rPr>
      </w:pPr>
    </w:p>
    <w:p w14:paraId="157AE1AB">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项目编号：</w:t>
      </w:r>
    </w:p>
    <w:p w14:paraId="4E4AB54C">
      <w:pPr>
        <w:snapToGrid w:val="0"/>
        <w:spacing w:before="120" w:beforeLines="50" w:after="50"/>
        <w:ind w:firstLine="480" w:firstLineChars="150"/>
        <w:rPr>
          <w:rFonts w:ascii="宋体" w:hAnsi="宋体" w:cs="宋体"/>
          <w:bCs/>
          <w:color w:val="auto"/>
          <w:kern w:val="21"/>
          <w:sz w:val="32"/>
          <w:szCs w:val="32"/>
          <w:highlight w:val="none"/>
        </w:rPr>
      </w:pPr>
    </w:p>
    <w:p w14:paraId="19675940">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所竞分标（如有则填写，无分标时填写“无”或者留空）：</w:t>
      </w:r>
    </w:p>
    <w:p w14:paraId="4220CE7D">
      <w:pPr>
        <w:snapToGrid w:val="0"/>
        <w:spacing w:before="120" w:beforeLines="50" w:after="50"/>
        <w:rPr>
          <w:rFonts w:ascii="宋体" w:hAnsi="宋体" w:cs="宋体"/>
          <w:bCs/>
          <w:color w:val="auto"/>
          <w:kern w:val="21"/>
          <w:sz w:val="32"/>
          <w:szCs w:val="32"/>
          <w:highlight w:val="none"/>
        </w:rPr>
      </w:pPr>
    </w:p>
    <w:p w14:paraId="7CD7FD2A">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供应商名称：</w:t>
      </w:r>
    </w:p>
    <w:p w14:paraId="1E1625F3">
      <w:pPr>
        <w:snapToGrid w:val="0"/>
        <w:spacing w:before="120" w:beforeLines="50" w:after="50"/>
        <w:rPr>
          <w:rFonts w:ascii="宋体" w:hAnsi="宋体" w:cs="宋体"/>
          <w:bCs/>
          <w:color w:val="auto"/>
          <w:kern w:val="21"/>
          <w:sz w:val="32"/>
          <w:szCs w:val="32"/>
          <w:highlight w:val="none"/>
        </w:rPr>
      </w:pPr>
    </w:p>
    <w:p w14:paraId="581B785E">
      <w:pPr>
        <w:snapToGrid w:val="0"/>
        <w:spacing w:before="120" w:beforeLines="50" w:after="50"/>
        <w:ind w:firstLine="480" w:firstLineChars="150"/>
        <w:jc w:val="center"/>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首次响应文件提交截止时间前不得解密</w:t>
      </w:r>
    </w:p>
    <w:p w14:paraId="7824FD09">
      <w:pPr>
        <w:snapToGrid w:val="0"/>
        <w:spacing w:before="120" w:beforeLines="50" w:after="50"/>
        <w:ind w:firstLine="5440" w:firstLineChars="1700"/>
        <w:jc w:val="center"/>
        <w:rPr>
          <w:rFonts w:ascii="宋体" w:hAnsi="宋体" w:cs="宋体"/>
          <w:bCs/>
          <w:color w:val="auto"/>
          <w:kern w:val="21"/>
          <w:sz w:val="32"/>
          <w:szCs w:val="32"/>
          <w:highlight w:val="none"/>
        </w:rPr>
      </w:pPr>
    </w:p>
    <w:p w14:paraId="47B008C6">
      <w:pPr>
        <w:snapToGrid w:val="0"/>
        <w:spacing w:before="120" w:beforeLines="50" w:after="50"/>
        <w:ind w:firstLine="645"/>
        <w:jc w:val="center"/>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年    月    日</w:t>
      </w:r>
    </w:p>
    <w:p w14:paraId="4232AF9A">
      <w:pPr>
        <w:rPr>
          <w:rFonts w:ascii="宋体" w:hAnsi="宋体" w:cs="宋体"/>
          <w:color w:val="auto"/>
          <w:kern w:val="21"/>
          <w:highlight w:val="none"/>
        </w:rPr>
        <w:sectPr>
          <w:pgSz w:w="11911" w:h="16838"/>
          <w:pgMar w:top="1440" w:right="1440" w:bottom="1440" w:left="1440" w:header="720" w:footer="720" w:gutter="0"/>
          <w:cols w:space="720" w:num="1"/>
        </w:sectPr>
      </w:pPr>
    </w:p>
    <w:p w14:paraId="238538C2">
      <w:pPr>
        <w:pStyle w:val="3"/>
        <w:jc w:val="center"/>
        <w:rPr>
          <w:rFonts w:ascii="宋体" w:hAnsi="宋体" w:cs="宋体"/>
          <w:bCs w:val="0"/>
          <w:color w:val="auto"/>
          <w:kern w:val="21"/>
          <w:highlight w:val="none"/>
        </w:rPr>
      </w:pPr>
      <w:bookmarkStart w:id="79" w:name="_Toc16652"/>
      <w:bookmarkStart w:id="80" w:name="_Toc80205939"/>
      <w:bookmarkStart w:id="81" w:name="_Toc22661"/>
      <w:r>
        <w:rPr>
          <w:rFonts w:hint="eastAsia" w:ascii="宋体" w:hAnsi="宋体" w:cs="宋体"/>
          <w:bCs w:val="0"/>
          <w:color w:val="auto"/>
          <w:kern w:val="21"/>
          <w:highlight w:val="none"/>
        </w:rPr>
        <w:t>第二节 资格证明文件格式</w:t>
      </w:r>
      <w:bookmarkEnd w:id="79"/>
      <w:bookmarkEnd w:id="80"/>
      <w:bookmarkEnd w:id="81"/>
    </w:p>
    <w:p w14:paraId="5D523499">
      <w:pPr>
        <w:snapToGrid w:val="0"/>
        <w:spacing w:before="120" w:beforeLines="50" w:after="50"/>
        <w:rPr>
          <w:rFonts w:ascii="宋体" w:hAnsi="宋体" w:cs="宋体"/>
          <w:bCs/>
          <w:color w:val="auto"/>
          <w:kern w:val="21"/>
          <w:sz w:val="32"/>
          <w:szCs w:val="20"/>
          <w:highlight w:val="none"/>
        </w:rPr>
      </w:pPr>
      <w:r>
        <w:rPr>
          <w:rFonts w:hint="eastAsia" w:ascii="宋体" w:hAnsi="宋体" w:cs="宋体"/>
          <w:color w:val="auto"/>
          <w:kern w:val="21"/>
          <w:sz w:val="24"/>
          <w:highlight w:val="none"/>
        </w:rPr>
        <w:t xml:space="preserve">                                                    </w:t>
      </w:r>
      <w:r>
        <w:rPr>
          <w:rFonts w:hint="eastAsia" w:ascii="宋体" w:hAnsi="宋体" w:cs="宋体"/>
          <w:bCs/>
          <w:color w:val="auto"/>
          <w:kern w:val="21"/>
          <w:highlight w:val="none"/>
        </w:rPr>
        <w:t>全流程电子文件</w:t>
      </w:r>
    </w:p>
    <w:p w14:paraId="230CB5C5">
      <w:pPr>
        <w:snapToGrid w:val="0"/>
        <w:spacing w:before="120" w:beforeLines="50" w:after="50"/>
        <w:rPr>
          <w:rFonts w:ascii="宋体" w:hAnsi="宋体" w:cs="宋体"/>
          <w:color w:val="auto"/>
          <w:kern w:val="21"/>
          <w:sz w:val="24"/>
          <w:szCs w:val="20"/>
          <w:highlight w:val="none"/>
        </w:rPr>
      </w:pPr>
    </w:p>
    <w:p w14:paraId="435DF825">
      <w:pPr>
        <w:snapToGrid w:val="0"/>
        <w:spacing w:before="120" w:beforeLines="50" w:after="50"/>
        <w:rPr>
          <w:rFonts w:ascii="宋体" w:hAnsi="宋体" w:cs="宋体"/>
          <w:color w:val="auto"/>
          <w:kern w:val="21"/>
          <w:sz w:val="24"/>
          <w:szCs w:val="20"/>
          <w:highlight w:val="none"/>
        </w:rPr>
      </w:pPr>
    </w:p>
    <w:p w14:paraId="21106D93">
      <w:pPr>
        <w:snapToGrid w:val="0"/>
        <w:spacing w:before="120" w:beforeLines="50" w:after="50"/>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资  格  证  明  文  件（封面）</w:t>
      </w:r>
    </w:p>
    <w:p w14:paraId="6B6BAD09">
      <w:pPr>
        <w:snapToGrid w:val="0"/>
        <w:spacing w:before="120" w:beforeLines="50" w:after="50"/>
        <w:rPr>
          <w:rFonts w:ascii="宋体" w:hAnsi="宋体" w:cs="宋体"/>
          <w:bCs/>
          <w:color w:val="auto"/>
          <w:kern w:val="21"/>
          <w:sz w:val="24"/>
          <w:szCs w:val="20"/>
          <w:highlight w:val="none"/>
        </w:rPr>
      </w:pPr>
    </w:p>
    <w:p w14:paraId="1076C9A4">
      <w:pPr>
        <w:snapToGrid w:val="0"/>
        <w:spacing w:before="120" w:beforeLines="50" w:after="50"/>
        <w:rPr>
          <w:rFonts w:ascii="宋体" w:hAnsi="宋体" w:cs="宋体"/>
          <w:bCs/>
          <w:color w:val="auto"/>
          <w:kern w:val="21"/>
          <w:sz w:val="24"/>
          <w:szCs w:val="20"/>
          <w:highlight w:val="none"/>
        </w:rPr>
      </w:pPr>
    </w:p>
    <w:p w14:paraId="5712295C">
      <w:pPr>
        <w:snapToGrid w:val="0"/>
        <w:spacing w:before="120" w:beforeLines="50" w:after="50"/>
        <w:rPr>
          <w:rFonts w:ascii="宋体" w:hAnsi="宋体" w:cs="宋体"/>
          <w:bCs/>
          <w:color w:val="auto"/>
          <w:kern w:val="21"/>
          <w:sz w:val="24"/>
          <w:szCs w:val="20"/>
          <w:highlight w:val="none"/>
        </w:rPr>
      </w:pPr>
    </w:p>
    <w:p w14:paraId="1A62BC7C">
      <w:pPr>
        <w:snapToGrid w:val="0"/>
        <w:spacing w:before="120" w:beforeLines="50" w:after="50"/>
        <w:rPr>
          <w:rFonts w:ascii="宋体" w:hAnsi="宋体" w:cs="宋体"/>
          <w:bCs/>
          <w:color w:val="auto"/>
          <w:kern w:val="21"/>
          <w:sz w:val="24"/>
          <w:szCs w:val="20"/>
          <w:highlight w:val="none"/>
        </w:rPr>
      </w:pPr>
    </w:p>
    <w:p w14:paraId="05B5F014">
      <w:pPr>
        <w:snapToGrid w:val="0"/>
        <w:spacing w:before="120" w:beforeLines="50" w:after="50"/>
        <w:rPr>
          <w:rFonts w:ascii="宋体" w:hAnsi="宋体" w:cs="宋体"/>
          <w:bCs/>
          <w:color w:val="auto"/>
          <w:kern w:val="21"/>
          <w:sz w:val="24"/>
          <w:szCs w:val="20"/>
          <w:highlight w:val="none"/>
        </w:rPr>
      </w:pPr>
    </w:p>
    <w:p w14:paraId="7C28AFBE">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项目名称：</w:t>
      </w:r>
    </w:p>
    <w:p w14:paraId="34B6D346">
      <w:pPr>
        <w:snapToGrid w:val="0"/>
        <w:spacing w:before="120" w:beforeLines="50" w:after="50"/>
        <w:ind w:firstLine="720" w:firstLineChars="225"/>
        <w:rPr>
          <w:rFonts w:ascii="宋体" w:hAnsi="宋体" w:cs="宋体"/>
          <w:bCs/>
          <w:color w:val="auto"/>
          <w:kern w:val="21"/>
          <w:sz w:val="32"/>
          <w:szCs w:val="32"/>
          <w:highlight w:val="none"/>
        </w:rPr>
      </w:pPr>
    </w:p>
    <w:p w14:paraId="2468BBFF">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项目编号：</w:t>
      </w:r>
    </w:p>
    <w:p w14:paraId="42ADFF25">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 xml:space="preserve"> </w:t>
      </w:r>
    </w:p>
    <w:p w14:paraId="2818B501">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所竞分标（如有则填写，无分标时填写“无”或者留空）：</w:t>
      </w:r>
    </w:p>
    <w:p w14:paraId="691581E9">
      <w:pPr>
        <w:snapToGrid w:val="0"/>
        <w:spacing w:before="120" w:beforeLines="50" w:after="50"/>
        <w:ind w:firstLine="720" w:firstLineChars="225"/>
        <w:rPr>
          <w:rFonts w:ascii="宋体" w:hAnsi="宋体" w:cs="宋体"/>
          <w:bCs/>
          <w:color w:val="auto"/>
          <w:kern w:val="21"/>
          <w:sz w:val="32"/>
          <w:szCs w:val="32"/>
          <w:highlight w:val="none"/>
        </w:rPr>
      </w:pPr>
    </w:p>
    <w:p w14:paraId="2403BB00">
      <w:pPr>
        <w:pStyle w:val="7"/>
        <w:snapToGrid w:val="0"/>
        <w:spacing w:before="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供应商名称：</w:t>
      </w:r>
    </w:p>
    <w:p w14:paraId="7584DF13">
      <w:pPr>
        <w:pStyle w:val="7"/>
        <w:snapToGrid w:val="0"/>
        <w:spacing w:before="50" w:after="50"/>
        <w:ind w:firstLine="720" w:firstLineChars="225"/>
        <w:rPr>
          <w:rFonts w:ascii="宋体" w:hAnsi="宋体" w:cs="宋体"/>
          <w:bCs/>
          <w:color w:val="auto"/>
          <w:kern w:val="21"/>
          <w:sz w:val="32"/>
          <w:szCs w:val="32"/>
          <w:highlight w:val="none"/>
        </w:rPr>
      </w:pPr>
    </w:p>
    <w:p w14:paraId="3E444D27">
      <w:pPr>
        <w:pStyle w:val="7"/>
        <w:snapToGrid w:val="0"/>
        <w:spacing w:before="50" w:after="50"/>
        <w:ind w:firstLine="720" w:firstLineChars="225"/>
        <w:rPr>
          <w:rFonts w:ascii="宋体" w:hAnsi="宋体" w:cs="宋体"/>
          <w:bCs/>
          <w:color w:val="auto"/>
          <w:kern w:val="21"/>
          <w:sz w:val="32"/>
          <w:szCs w:val="32"/>
          <w:highlight w:val="none"/>
        </w:rPr>
      </w:pPr>
    </w:p>
    <w:p w14:paraId="0692C238">
      <w:pPr>
        <w:pStyle w:val="7"/>
        <w:snapToGrid w:val="0"/>
        <w:spacing w:before="50" w:after="50"/>
        <w:ind w:firstLine="720" w:firstLineChars="225"/>
        <w:rPr>
          <w:rFonts w:ascii="宋体" w:hAnsi="宋体" w:cs="宋体"/>
          <w:bCs/>
          <w:color w:val="auto"/>
          <w:kern w:val="21"/>
          <w:sz w:val="32"/>
          <w:szCs w:val="32"/>
          <w:highlight w:val="none"/>
        </w:rPr>
      </w:pPr>
    </w:p>
    <w:p w14:paraId="0A303040">
      <w:pPr>
        <w:pStyle w:val="7"/>
        <w:snapToGrid w:val="0"/>
        <w:spacing w:before="50" w:after="50"/>
        <w:ind w:firstLine="1280" w:firstLineChars="400"/>
        <w:rPr>
          <w:rFonts w:ascii="宋体" w:hAnsi="宋体" w:cs="宋体"/>
          <w:bCs/>
          <w:color w:val="auto"/>
          <w:kern w:val="21"/>
          <w:sz w:val="32"/>
          <w:szCs w:val="32"/>
          <w:highlight w:val="none"/>
        </w:rPr>
      </w:pPr>
    </w:p>
    <w:p w14:paraId="050A3DBB">
      <w:pPr>
        <w:snapToGrid w:val="0"/>
        <w:spacing w:before="120" w:beforeLines="50" w:after="50"/>
        <w:jc w:val="center"/>
        <w:rPr>
          <w:rFonts w:ascii="宋体" w:hAnsi="宋体" w:cs="宋体"/>
          <w:color w:val="auto"/>
          <w:kern w:val="21"/>
          <w:sz w:val="32"/>
          <w:szCs w:val="32"/>
          <w:highlight w:val="none"/>
        </w:rPr>
      </w:pPr>
      <w:r>
        <w:rPr>
          <w:rFonts w:hint="eastAsia" w:ascii="宋体" w:hAnsi="宋体" w:cs="宋体"/>
          <w:color w:val="auto"/>
          <w:kern w:val="21"/>
          <w:sz w:val="32"/>
          <w:szCs w:val="32"/>
          <w:highlight w:val="none"/>
        </w:rPr>
        <w:t>年    月    日</w:t>
      </w:r>
    </w:p>
    <w:p w14:paraId="65A0F2B8">
      <w:pPr>
        <w:snapToGrid w:val="0"/>
        <w:spacing w:before="120" w:beforeLines="50" w:after="50" w:line="360" w:lineRule="auto"/>
        <w:jc w:val="center"/>
        <w:rPr>
          <w:rFonts w:ascii="宋体" w:hAnsi="宋体" w:cs="宋体"/>
          <w:b/>
          <w:color w:val="auto"/>
          <w:kern w:val="21"/>
          <w:sz w:val="36"/>
          <w:szCs w:val="36"/>
          <w:highlight w:val="none"/>
        </w:rPr>
      </w:pPr>
      <w:r>
        <w:rPr>
          <w:rFonts w:hint="eastAsia" w:ascii="宋体" w:hAnsi="宋体" w:cs="宋体"/>
          <w:color w:val="auto"/>
          <w:kern w:val="21"/>
          <w:sz w:val="24"/>
          <w:highlight w:val="none"/>
        </w:rPr>
        <w:br w:type="page"/>
      </w:r>
      <w:r>
        <w:rPr>
          <w:rFonts w:hint="eastAsia" w:ascii="宋体" w:hAnsi="宋体" w:cs="宋体"/>
          <w:b/>
          <w:bCs/>
          <w:color w:val="auto"/>
          <w:kern w:val="21"/>
          <w:sz w:val="32"/>
          <w:szCs w:val="32"/>
          <w:highlight w:val="none"/>
        </w:rPr>
        <w:t xml:space="preserve"> </w:t>
      </w:r>
      <w:r>
        <w:rPr>
          <w:rFonts w:hint="eastAsia" w:ascii="宋体" w:hAnsi="宋体" w:cs="宋体"/>
          <w:b/>
          <w:color w:val="auto"/>
          <w:kern w:val="21"/>
          <w:sz w:val="36"/>
          <w:szCs w:val="36"/>
          <w:highlight w:val="none"/>
        </w:rPr>
        <w:t>资格证明文件目录</w:t>
      </w:r>
    </w:p>
    <w:p w14:paraId="02AB0396">
      <w:pPr>
        <w:snapToGrid w:val="0"/>
        <w:spacing w:line="360" w:lineRule="auto"/>
        <w:rPr>
          <w:rFonts w:ascii="宋体" w:hAnsi="宋体" w:cs="宋体"/>
          <w:color w:val="auto"/>
          <w:kern w:val="21"/>
          <w:sz w:val="24"/>
          <w:highlight w:val="none"/>
        </w:rPr>
      </w:pPr>
    </w:p>
    <w:p w14:paraId="2AB2A11B">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一、营业执照（或事业法人登记证或其他工商等登记证明材料）复印件（供应商为自然人的，须提供自然人的身份证明）…………………………………………………（页码）</w:t>
      </w:r>
    </w:p>
    <w:p w14:paraId="6DA41482">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二、符合参与政府采购活动的资格条件依法缴纳税收、社会保障资金等方面的材料………………………………………………………………………………………（页码）</w:t>
      </w:r>
    </w:p>
    <w:p w14:paraId="35B7BE6A">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三、财务状况报告方面的材料………………………………………………………（页码）</w:t>
      </w:r>
    </w:p>
    <w:p w14:paraId="094205F9">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四、供应商直接控股股东信息………………………………………………………（页码）</w:t>
      </w:r>
    </w:p>
    <w:p w14:paraId="34BDF255">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五、供应商直接关联关系信息表……………………………………………………（页码）</w:t>
      </w:r>
    </w:p>
    <w:p w14:paraId="221BE1A7">
      <w:pPr>
        <w:snapToGrid w:val="0"/>
        <w:spacing w:line="360" w:lineRule="auto"/>
        <w:rPr>
          <w:rFonts w:hint="eastAsia" w:ascii="宋体" w:hAnsi="宋体" w:cs="宋体"/>
          <w:color w:val="auto"/>
          <w:kern w:val="21"/>
          <w:sz w:val="24"/>
          <w:highlight w:val="none"/>
        </w:rPr>
      </w:pPr>
      <w:r>
        <w:rPr>
          <w:rFonts w:hint="eastAsia" w:ascii="宋体" w:hAnsi="宋体" w:cs="宋体"/>
          <w:color w:val="auto"/>
          <w:kern w:val="21"/>
          <w:sz w:val="24"/>
          <w:highlight w:val="none"/>
        </w:rPr>
        <w:t>六、资格声明函………………………………………………………………………（页码）</w:t>
      </w:r>
    </w:p>
    <w:p w14:paraId="76331947">
      <w:pPr>
        <w:snapToGrid w:val="0"/>
        <w:spacing w:line="360" w:lineRule="auto"/>
        <w:rPr>
          <w:rFonts w:hint="eastAsia" w:ascii="宋体" w:hAnsi="宋体" w:cs="宋体"/>
          <w:kern w:val="21"/>
          <w:sz w:val="24"/>
          <w:highlight w:val="none"/>
        </w:rPr>
      </w:pPr>
      <w:r>
        <w:rPr>
          <w:rFonts w:hint="eastAsia" w:ascii="宋体" w:hAnsi="宋体" w:cs="宋体"/>
          <w:kern w:val="21"/>
          <w:sz w:val="24"/>
          <w:highlight w:val="none"/>
        </w:rPr>
        <w:t>七、落实政府采购政策需满足的资格要求：本项目属于专门面向中小企业采购的项目，供应商应为中小微企业、监狱企业、残疾人福利性单位；中小企业须符合本项目采购标的所属行业对应的中小企业划分标准………………………………………………（页码）</w:t>
      </w:r>
    </w:p>
    <w:p w14:paraId="21FDE492">
      <w:pPr>
        <w:snapToGrid w:val="0"/>
        <w:spacing w:line="360" w:lineRule="auto"/>
        <w:rPr>
          <w:rFonts w:ascii="宋体" w:hAnsi="宋体" w:cs="宋体"/>
          <w:color w:val="auto"/>
          <w:kern w:val="21"/>
          <w:sz w:val="24"/>
          <w:highlight w:val="none"/>
        </w:rPr>
      </w:pPr>
      <w:r>
        <w:rPr>
          <w:rFonts w:hint="eastAsia" w:ascii="宋体" w:hAnsi="宋体" w:cs="宋体"/>
          <w:kern w:val="21"/>
          <w:sz w:val="24"/>
          <w:highlight w:val="none"/>
        </w:rPr>
        <w:t>八、</w:t>
      </w:r>
      <w:r>
        <w:rPr>
          <w:rFonts w:hint="eastAsia" w:ascii="宋体" w:hAnsi="宋体" w:cs="宋体"/>
          <w:color w:val="auto"/>
          <w:kern w:val="21"/>
          <w:sz w:val="24"/>
          <w:highlight w:val="none"/>
        </w:rPr>
        <w:t>除磋商文件规定必须提供以外，供应商认为需要提供的其他证明材料……（页码）</w:t>
      </w:r>
    </w:p>
    <w:p w14:paraId="11B139CE">
      <w:pPr>
        <w:spacing w:line="360" w:lineRule="auto"/>
        <w:rPr>
          <w:rFonts w:ascii="宋体" w:hAnsi="宋体" w:cs="宋体"/>
          <w:b/>
          <w:bCs/>
          <w:color w:val="auto"/>
          <w:kern w:val="21"/>
          <w:sz w:val="24"/>
          <w:highlight w:val="none"/>
        </w:rPr>
      </w:pPr>
    </w:p>
    <w:p w14:paraId="2EB12509">
      <w:pPr>
        <w:spacing w:line="360" w:lineRule="auto"/>
        <w:rPr>
          <w:rFonts w:ascii="宋体" w:hAnsi="宋体" w:cs="宋体"/>
          <w:b/>
          <w:bCs/>
          <w:color w:val="auto"/>
          <w:kern w:val="21"/>
          <w:sz w:val="24"/>
          <w:highlight w:val="none"/>
        </w:rPr>
      </w:pPr>
      <w:r>
        <w:rPr>
          <w:rFonts w:hint="eastAsia" w:ascii="宋体" w:hAnsi="宋体" w:cs="宋体"/>
          <w:b/>
          <w:bCs/>
          <w:color w:val="auto"/>
          <w:kern w:val="21"/>
          <w:sz w:val="24"/>
          <w:highlight w:val="none"/>
        </w:rPr>
        <w:t>注：以上目录是编制供应商响应文件的基本格式要求，各供应商可根据自身情况进一步细化。</w:t>
      </w:r>
    </w:p>
    <w:p w14:paraId="71E3B2CC">
      <w:pPr>
        <w:snapToGrid w:val="0"/>
        <w:spacing w:before="120" w:beforeLines="50" w:after="50" w:line="360" w:lineRule="auto"/>
        <w:ind w:left="142" w:firstLine="420" w:firstLineChars="200"/>
        <w:jc w:val="left"/>
        <w:rPr>
          <w:rFonts w:ascii="宋体" w:hAnsi="宋体" w:cs="宋体"/>
          <w:color w:val="auto"/>
          <w:kern w:val="21"/>
          <w:szCs w:val="21"/>
          <w:highlight w:val="none"/>
        </w:rPr>
      </w:pPr>
    </w:p>
    <w:p w14:paraId="3571694F">
      <w:pPr>
        <w:spacing w:line="300" w:lineRule="auto"/>
        <w:rPr>
          <w:rFonts w:ascii="宋体" w:hAnsi="宋体" w:cs="宋体"/>
          <w:color w:val="auto"/>
          <w:kern w:val="21"/>
          <w:szCs w:val="21"/>
          <w:highlight w:val="none"/>
        </w:rPr>
      </w:pPr>
    </w:p>
    <w:p w14:paraId="7C215099">
      <w:pPr>
        <w:spacing w:line="300" w:lineRule="auto"/>
        <w:rPr>
          <w:rFonts w:ascii="宋体" w:hAnsi="宋体" w:cs="宋体"/>
          <w:color w:val="auto"/>
          <w:kern w:val="21"/>
          <w:szCs w:val="21"/>
          <w:highlight w:val="none"/>
        </w:rPr>
      </w:pPr>
    </w:p>
    <w:p w14:paraId="7B9C2B16">
      <w:pPr>
        <w:spacing w:line="300" w:lineRule="auto"/>
        <w:rPr>
          <w:rFonts w:ascii="宋体" w:hAnsi="宋体" w:cs="宋体"/>
          <w:color w:val="auto"/>
          <w:kern w:val="21"/>
          <w:szCs w:val="21"/>
          <w:highlight w:val="none"/>
        </w:rPr>
      </w:pPr>
    </w:p>
    <w:p w14:paraId="73E30D47">
      <w:pPr>
        <w:spacing w:line="300" w:lineRule="auto"/>
        <w:rPr>
          <w:rFonts w:ascii="宋体" w:hAnsi="宋体" w:cs="宋体"/>
          <w:color w:val="auto"/>
          <w:kern w:val="21"/>
          <w:szCs w:val="21"/>
          <w:highlight w:val="none"/>
        </w:rPr>
      </w:pPr>
    </w:p>
    <w:p w14:paraId="671B3CD0">
      <w:pPr>
        <w:spacing w:line="300" w:lineRule="auto"/>
        <w:rPr>
          <w:rFonts w:ascii="宋体" w:hAnsi="宋体" w:cs="宋体"/>
          <w:color w:val="auto"/>
          <w:kern w:val="21"/>
          <w:szCs w:val="21"/>
          <w:highlight w:val="none"/>
        </w:rPr>
      </w:pPr>
    </w:p>
    <w:p w14:paraId="2410E969">
      <w:pPr>
        <w:spacing w:line="300" w:lineRule="auto"/>
        <w:rPr>
          <w:rFonts w:ascii="宋体" w:hAnsi="宋体" w:cs="宋体"/>
          <w:color w:val="auto"/>
          <w:kern w:val="21"/>
          <w:szCs w:val="21"/>
          <w:highlight w:val="none"/>
        </w:rPr>
      </w:pPr>
    </w:p>
    <w:p w14:paraId="36DF808B">
      <w:pPr>
        <w:spacing w:line="300" w:lineRule="auto"/>
        <w:rPr>
          <w:rFonts w:ascii="宋体" w:hAnsi="宋体" w:cs="宋体"/>
          <w:color w:val="auto"/>
          <w:kern w:val="21"/>
          <w:szCs w:val="21"/>
          <w:highlight w:val="none"/>
        </w:rPr>
      </w:pPr>
    </w:p>
    <w:p w14:paraId="212547BE">
      <w:pPr>
        <w:spacing w:line="300" w:lineRule="auto"/>
        <w:rPr>
          <w:rFonts w:ascii="宋体" w:hAnsi="宋体" w:cs="宋体"/>
          <w:color w:val="auto"/>
          <w:kern w:val="21"/>
          <w:szCs w:val="21"/>
          <w:highlight w:val="none"/>
        </w:rPr>
      </w:pPr>
    </w:p>
    <w:p w14:paraId="33BEBBA1">
      <w:pPr>
        <w:spacing w:line="300" w:lineRule="auto"/>
        <w:rPr>
          <w:rFonts w:ascii="宋体" w:hAnsi="宋体" w:cs="宋体"/>
          <w:color w:val="auto"/>
          <w:kern w:val="21"/>
          <w:szCs w:val="21"/>
          <w:highlight w:val="none"/>
        </w:rPr>
      </w:pPr>
    </w:p>
    <w:p w14:paraId="4ED3DB41">
      <w:pPr>
        <w:pStyle w:val="18"/>
        <w:spacing w:line="360" w:lineRule="auto"/>
        <w:ind w:firstLine="400" w:firstLineChars="200"/>
        <w:rPr>
          <w:rFonts w:hAnsi="宋体" w:cs="宋体"/>
          <w:b/>
          <w:color w:val="auto"/>
          <w:kern w:val="21"/>
          <w:sz w:val="30"/>
          <w:szCs w:val="30"/>
          <w:highlight w:val="none"/>
        </w:rPr>
      </w:pPr>
      <w:r>
        <w:rPr>
          <w:rFonts w:hint="eastAsia" w:hAnsi="宋体" w:cs="宋体"/>
          <w:color w:val="auto"/>
          <w:kern w:val="21"/>
          <w:highlight w:val="none"/>
        </w:rPr>
        <w:br w:type="page"/>
      </w:r>
      <w:r>
        <w:rPr>
          <w:rFonts w:hint="eastAsia" w:hAnsi="宋体" w:cs="宋体"/>
          <w:color w:val="auto"/>
          <w:kern w:val="21"/>
          <w:highlight w:val="none"/>
        </w:rPr>
        <w:t xml:space="preserve">   </w:t>
      </w:r>
      <w:r>
        <w:rPr>
          <w:rFonts w:hint="eastAsia" w:hAnsi="宋体" w:cs="宋体"/>
          <w:b/>
          <w:color w:val="auto"/>
          <w:kern w:val="21"/>
          <w:sz w:val="30"/>
          <w:szCs w:val="30"/>
          <w:highlight w:val="none"/>
        </w:rPr>
        <w:t>一、营业执照（或事业法人登记证或其他工商等登记证明材料）复印件（供应商为自然人的，提供自然人的身份证明）</w:t>
      </w:r>
    </w:p>
    <w:p w14:paraId="691A03E2">
      <w:pPr>
        <w:pStyle w:val="18"/>
        <w:spacing w:line="360" w:lineRule="auto"/>
        <w:ind w:firstLine="602" w:firstLineChars="200"/>
        <w:rPr>
          <w:rFonts w:hAnsi="宋体" w:cs="宋体"/>
          <w:b/>
          <w:color w:val="auto"/>
          <w:kern w:val="21"/>
          <w:sz w:val="30"/>
          <w:szCs w:val="30"/>
          <w:highlight w:val="none"/>
        </w:rPr>
      </w:pPr>
    </w:p>
    <w:p w14:paraId="46F5D514">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32E112C3">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69A64CCB">
      <w:pPr>
        <w:snapToGrid w:val="0"/>
        <w:spacing w:before="120" w:beforeLines="50" w:after="50"/>
        <w:rPr>
          <w:rFonts w:ascii="宋体" w:hAnsi="宋体" w:cs="宋体"/>
          <w:color w:val="auto"/>
          <w:kern w:val="21"/>
          <w:sz w:val="24"/>
          <w:szCs w:val="20"/>
          <w:highlight w:val="none"/>
        </w:rPr>
      </w:pPr>
    </w:p>
    <w:p w14:paraId="32DA956D">
      <w:pPr>
        <w:pStyle w:val="18"/>
        <w:spacing w:line="360" w:lineRule="auto"/>
        <w:ind w:firstLine="602" w:firstLineChars="200"/>
        <w:rPr>
          <w:rFonts w:hAnsi="宋体" w:cs="宋体"/>
          <w:b/>
          <w:color w:val="auto"/>
          <w:kern w:val="21"/>
          <w:sz w:val="30"/>
          <w:szCs w:val="30"/>
          <w:highlight w:val="none"/>
        </w:rPr>
      </w:pPr>
      <w:r>
        <w:rPr>
          <w:rFonts w:hint="eastAsia" w:hAnsi="宋体" w:cs="宋体"/>
          <w:b/>
          <w:color w:val="auto"/>
          <w:kern w:val="21"/>
          <w:sz w:val="30"/>
          <w:szCs w:val="30"/>
          <w:highlight w:val="none"/>
        </w:rPr>
        <w:t>二、符合参与政府采购活动的资格条件依法缴纳税收、社会保障资金等方面的材料</w:t>
      </w:r>
    </w:p>
    <w:p w14:paraId="7B29B2C3">
      <w:pPr>
        <w:spacing w:line="300" w:lineRule="auto"/>
        <w:rPr>
          <w:rFonts w:ascii="宋体" w:hAnsi="宋体" w:cs="宋体"/>
          <w:color w:val="auto"/>
          <w:kern w:val="21"/>
          <w:szCs w:val="21"/>
          <w:highlight w:val="none"/>
        </w:rPr>
      </w:pPr>
    </w:p>
    <w:p w14:paraId="6639AE0E">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7B31A1E8">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0CF7D134">
      <w:pPr>
        <w:spacing w:line="300" w:lineRule="auto"/>
        <w:rPr>
          <w:rFonts w:ascii="宋体" w:hAnsi="宋体" w:cs="宋体"/>
          <w:color w:val="auto"/>
          <w:kern w:val="21"/>
          <w:szCs w:val="21"/>
          <w:highlight w:val="none"/>
        </w:rPr>
      </w:pPr>
    </w:p>
    <w:p w14:paraId="427B8A5E">
      <w:pPr>
        <w:spacing w:line="300" w:lineRule="auto"/>
        <w:ind w:firstLine="596" w:firstLineChars="198"/>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三、财务状况报告方面的材料</w:t>
      </w:r>
    </w:p>
    <w:p w14:paraId="62E7A326">
      <w:pPr>
        <w:spacing w:line="300" w:lineRule="auto"/>
        <w:rPr>
          <w:rFonts w:ascii="宋体" w:hAnsi="宋体" w:cs="宋体"/>
          <w:color w:val="auto"/>
          <w:kern w:val="21"/>
          <w:szCs w:val="21"/>
          <w:highlight w:val="none"/>
        </w:rPr>
      </w:pPr>
    </w:p>
    <w:p w14:paraId="16E4B3D9">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58839249">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73927888">
      <w:pPr>
        <w:spacing w:line="320" w:lineRule="exact"/>
        <w:jc w:val="left"/>
        <w:rPr>
          <w:rFonts w:ascii="宋体" w:hAnsi="宋体" w:cs="宋体"/>
          <w:color w:val="auto"/>
          <w:kern w:val="21"/>
          <w:szCs w:val="21"/>
          <w:highlight w:val="none"/>
        </w:rPr>
      </w:pPr>
      <w:r>
        <w:rPr>
          <w:rFonts w:hint="eastAsia" w:ascii="宋体" w:hAnsi="宋体" w:cs="宋体"/>
          <w:color w:val="auto"/>
          <w:kern w:val="21"/>
          <w:szCs w:val="21"/>
          <w:highlight w:val="none"/>
        </w:rPr>
        <w:t xml:space="preserve"> </w:t>
      </w:r>
    </w:p>
    <w:p w14:paraId="7996E48B">
      <w:pPr>
        <w:snapToGrid w:val="0"/>
        <w:spacing w:before="120" w:beforeLines="50" w:after="50" w:line="360" w:lineRule="auto"/>
        <w:jc w:val="center"/>
        <w:rPr>
          <w:rFonts w:ascii="宋体" w:hAnsi="宋体" w:cs="宋体"/>
          <w:b/>
          <w:color w:val="auto"/>
          <w:kern w:val="21"/>
          <w:sz w:val="24"/>
          <w:highlight w:val="none"/>
        </w:rPr>
      </w:pPr>
    </w:p>
    <w:p w14:paraId="0D22F252">
      <w:pPr>
        <w:spacing w:line="360" w:lineRule="auto"/>
        <w:ind w:firstLine="596" w:firstLineChars="198"/>
        <w:contextualSpacing/>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br w:type="page"/>
      </w:r>
      <w:r>
        <w:rPr>
          <w:rFonts w:hint="eastAsia" w:ascii="宋体" w:hAnsi="宋体" w:cs="宋体"/>
          <w:b/>
          <w:color w:val="auto"/>
          <w:kern w:val="21"/>
          <w:sz w:val="30"/>
          <w:szCs w:val="30"/>
          <w:highlight w:val="none"/>
        </w:rPr>
        <w:t>四、供应商直接控股股东信息</w:t>
      </w:r>
    </w:p>
    <w:p w14:paraId="21EB5BB1">
      <w:pPr>
        <w:spacing w:line="360" w:lineRule="auto"/>
        <w:contextualSpacing/>
        <w:jc w:val="center"/>
        <w:rPr>
          <w:rFonts w:ascii="宋体" w:hAnsi="宋体" w:cs="宋体"/>
          <w:b/>
          <w:color w:val="auto"/>
          <w:kern w:val="21"/>
          <w:sz w:val="24"/>
          <w:highlight w:val="none"/>
        </w:rPr>
      </w:pPr>
    </w:p>
    <w:tbl>
      <w:tblPr>
        <w:tblStyle w:val="34"/>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CA6307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818BA7">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55E14A">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6FCA88">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9FEDF5">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3C7529">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备注</w:t>
            </w:r>
          </w:p>
        </w:tc>
      </w:tr>
      <w:tr w14:paraId="227AD22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17DCDB">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6D176B">
            <w:pPr>
              <w:widowControl/>
              <w:spacing w:line="360" w:lineRule="auto"/>
              <w:contextualSpacing/>
              <w:jc w:val="center"/>
              <w:rPr>
                <w:rFonts w:ascii="宋体" w:hAnsi="宋体" w:cs="宋体"/>
                <w:color w:val="auto"/>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B02FAB">
            <w:pPr>
              <w:widowControl/>
              <w:spacing w:line="360" w:lineRule="auto"/>
              <w:contextualSpacing/>
              <w:jc w:val="center"/>
              <w:rPr>
                <w:rFonts w:ascii="宋体" w:hAnsi="宋体" w:cs="宋体"/>
                <w:color w:val="auto"/>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692891">
            <w:pPr>
              <w:widowControl/>
              <w:spacing w:line="360" w:lineRule="auto"/>
              <w:contextualSpacing/>
              <w:jc w:val="center"/>
              <w:rPr>
                <w:rFonts w:ascii="宋体" w:hAnsi="宋体" w:cs="宋体"/>
                <w:color w:val="auto"/>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256371">
            <w:pPr>
              <w:widowControl/>
              <w:spacing w:line="360" w:lineRule="auto"/>
              <w:contextualSpacing/>
              <w:jc w:val="center"/>
              <w:rPr>
                <w:rFonts w:ascii="宋体" w:hAnsi="宋体" w:cs="宋体"/>
                <w:color w:val="auto"/>
                <w:kern w:val="21"/>
                <w:sz w:val="24"/>
                <w:highlight w:val="none"/>
              </w:rPr>
            </w:pPr>
          </w:p>
        </w:tc>
      </w:tr>
      <w:tr w14:paraId="1DAD66F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012C95">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EFE59E">
            <w:pPr>
              <w:widowControl/>
              <w:spacing w:line="360" w:lineRule="auto"/>
              <w:contextualSpacing/>
              <w:jc w:val="center"/>
              <w:rPr>
                <w:rFonts w:ascii="宋体" w:hAnsi="宋体" w:cs="宋体"/>
                <w:color w:val="auto"/>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9D2D40">
            <w:pPr>
              <w:widowControl/>
              <w:spacing w:line="360" w:lineRule="auto"/>
              <w:contextualSpacing/>
              <w:jc w:val="center"/>
              <w:rPr>
                <w:rFonts w:ascii="宋体" w:hAnsi="宋体" w:cs="宋体"/>
                <w:color w:val="auto"/>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C328C4">
            <w:pPr>
              <w:widowControl/>
              <w:spacing w:line="360" w:lineRule="auto"/>
              <w:contextualSpacing/>
              <w:jc w:val="center"/>
              <w:rPr>
                <w:rFonts w:ascii="宋体" w:hAnsi="宋体" w:cs="宋体"/>
                <w:color w:val="auto"/>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B81A27">
            <w:pPr>
              <w:widowControl/>
              <w:spacing w:line="360" w:lineRule="auto"/>
              <w:contextualSpacing/>
              <w:jc w:val="center"/>
              <w:rPr>
                <w:rFonts w:ascii="宋体" w:hAnsi="宋体" w:cs="宋体"/>
                <w:color w:val="auto"/>
                <w:kern w:val="21"/>
                <w:sz w:val="24"/>
                <w:highlight w:val="none"/>
              </w:rPr>
            </w:pPr>
          </w:p>
        </w:tc>
      </w:tr>
      <w:tr w14:paraId="52D2DA3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69E489">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076775">
            <w:pPr>
              <w:widowControl/>
              <w:spacing w:line="360" w:lineRule="auto"/>
              <w:contextualSpacing/>
              <w:jc w:val="center"/>
              <w:rPr>
                <w:rFonts w:ascii="宋体" w:hAnsi="宋体" w:cs="宋体"/>
                <w:color w:val="auto"/>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435C2">
            <w:pPr>
              <w:widowControl/>
              <w:spacing w:line="360" w:lineRule="auto"/>
              <w:contextualSpacing/>
              <w:jc w:val="center"/>
              <w:rPr>
                <w:rFonts w:ascii="宋体" w:hAnsi="宋体" w:cs="宋体"/>
                <w:color w:val="auto"/>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46EBEF">
            <w:pPr>
              <w:widowControl/>
              <w:spacing w:line="360" w:lineRule="auto"/>
              <w:contextualSpacing/>
              <w:jc w:val="center"/>
              <w:rPr>
                <w:rFonts w:ascii="宋体" w:hAnsi="宋体" w:cs="宋体"/>
                <w:color w:val="auto"/>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900DBF">
            <w:pPr>
              <w:widowControl/>
              <w:spacing w:line="360" w:lineRule="auto"/>
              <w:contextualSpacing/>
              <w:jc w:val="center"/>
              <w:rPr>
                <w:rFonts w:ascii="宋体" w:hAnsi="宋体" w:cs="宋体"/>
                <w:color w:val="auto"/>
                <w:kern w:val="21"/>
                <w:sz w:val="24"/>
                <w:highlight w:val="none"/>
              </w:rPr>
            </w:pPr>
          </w:p>
        </w:tc>
      </w:tr>
      <w:tr w14:paraId="0A0DF39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19F57A">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6F5AFA">
            <w:pPr>
              <w:widowControl/>
              <w:spacing w:line="360" w:lineRule="auto"/>
              <w:contextualSpacing/>
              <w:jc w:val="center"/>
              <w:rPr>
                <w:rFonts w:ascii="宋体" w:hAnsi="宋体" w:cs="宋体"/>
                <w:color w:val="auto"/>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13A76A">
            <w:pPr>
              <w:widowControl/>
              <w:spacing w:line="360" w:lineRule="auto"/>
              <w:contextualSpacing/>
              <w:jc w:val="center"/>
              <w:rPr>
                <w:rFonts w:ascii="宋体" w:hAnsi="宋体" w:cs="宋体"/>
                <w:color w:val="auto"/>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89BC2F">
            <w:pPr>
              <w:widowControl/>
              <w:spacing w:line="360" w:lineRule="auto"/>
              <w:contextualSpacing/>
              <w:jc w:val="center"/>
              <w:rPr>
                <w:rFonts w:ascii="宋体" w:hAnsi="宋体" w:cs="宋体"/>
                <w:color w:val="auto"/>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40EAFD">
            <w:pPr>
              <w:widowControl/>
              <w:spacing w:line="360" w:lineRule="auto"/>
              <w:contextualSpacing/>
              <w:jc w:val="center"/>
              <w:rPr>
                <w:rFonts w:ascii="宋体" w:hAnsi="宋体" w:cs="宋体"/>
                <w:color w:val="auto"/>
                <w:kern w:val="21"/>
                <w:sz w:val="24"/>
                <w:highlight w:val="none"/>
              </w:rPr>
            </w:pPr>
          </w:p>
        </w:tc>
      </w:tr>
    </w:tbl>
    <w:p w14:paraId="13AE944D">
      <w:pPr>
        <w:spacing w:line="360" w:lineRule="auto"/>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注：</w:t>
      </w:r>
    </w:p>
    <w:p w14:paraId="2ED48253">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AFC77B3">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2.本表所指的控股关系仅限于直接控股关系，不包括间接的控股关系。公司实际控制人与公司之间的关系不属于本表所指的直接控股关系。</w:t>
      </w:r>
    </w:p>
    <w:p w14:paraId="29C59D68">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3.供应商不存在直接控股股东的，则填“无”。</w:t>
      </w:r>
    </w:p>
    <w:p w14:paraId="21746561">
      <w:pPr>
        <w:snapToGrid w:val="0"/>
        <w:spacing w:line="360" w:lineRule="auto"/>
        <w:jc w:val="left"/>
        <w:rPr>
          <w:rFonts w:ascii="宋体" w:hAnsi="宋体" w:cs="宋体"/>
          <w:color w:val="auto"/>
          <w:kern w:val="21"/>
          <w:sz w:val="24"/>
          <w:highlight w:val="none"/>
        </w:rPr>
      </w:pPr>
    </w:p>
    <w:p w14:paraId="5C93DA0D">
      <w:pPr>
        <w:snapToGrid w:val="0"/>
        <w:spacing w:line="360" w:lineRule="auto"/>
        <w:jc w:val="left"/>
        <w:rPr>
          <w:rFonts w:ascii="宋体" w:hAnsi="宋体" w:cs="宋体"/>
          <w:color w:val="auto"/>
          <w:kern w:val="21"/>
          <w:sz w:val="24"/>
          <w:highlight w:val="none"/>
        </w:rPr>
      </w:pPr>
    </w:p>
    <w:p w14:paraId="79855911">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3C013DC8">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7C65E000">
      <w:pPr>
        <w:snapToGrid w:val="0"/>
        <w:rPr>
          <w:rFonts w:ascii="宋体" w:hAnsi="宋体" w:cs="宋体"/>
          <w:b/>
          <w:color w:val="auto"/>
          <w:kern w:val="21"/>
          <w:sz w:val="30"/>
          <w:szCs w:val="30"/>
          <w:highlight w:val="none"/>
        </w:rPr>
      </w:pPr>
    </w:p>
    <w:p w14:paraId="2B785008">
      <w:pPr>
        <w:snapToGrid w:val="0"/>
        <w:ind w:firstLine="596" w:firstLineChars="198"/>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br w:type="page"/>
      </w:r>
      <w:r>
        <w:rPr>
          <w:rFonts w:hint="eastAsia" w:ascii="宋体" w:hAnsi="宋体" w:cs="宋体"/>
          <w:b/>
          <w:color w:val="auto"/>
          <w:kern w:val="21"/>
          <w:sz w:val="30"/>
          <w:szCs w:val="30"/>
          <w:highlight w:val="none"/>
        </w:rPr>
        <w:t>五、供应商直接管理关系信息表</w:t>
      </w:r>
    </w:p>
    <w:p w14:paraId="5306CE3B">
      <w:pPr>
        <w:snapToGrid w:val="0"/>
        <w:spacing w:line="360" w:lineRule="auto"/>
        <w:jc w:val="center"/>
        <w:rPr>
          <w:rFonts w:ascii="宋体" w:hAnsi="宋体" w:cs="宋体"/>
          <w:b/>
          <w:color w:val="auto"/>
          <w:kern w:val="21"/>
          <w:sz w:val="24"/>
          <w:highlight w:val="none"/>
        </w:rPr>
      </w:pPr>
    </w:p>
    <w:tbl>
      <w:tblPr>
        <w:tblStyle w:val="34"/>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0F8D20B">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65CF64">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49105A">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159BEE">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4A26FA">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备注</w:t>
            </w:r>
          </w:p>
        </w:tc>
      </w:tr>
      <w:tr w14:paraId="45F486D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373368">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EFBAB5">
            <w:pPr>
              <w:widowControl/>
              <w:spacing w:line="360" w:lineRule="auto"/>
              <w:contextualSpacing/>
              <w:jc w:val="center"/>
              <w:rPr>
                <w:rFonts w:ascii="宋体" w:hAnsi="宋体" w:cs="宋体"/>
                <w:color w:val="auto"/>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A05C30">
            <w:pPr>
              <w:widowControl/>
              <w:spacing w:line="360" w:lineRule="auto"/>
              <w:contextualSpacing/>
              <w:jc w:val="center"/>
              <w:rPr>
                <w:rFonts w:ascii="宋体" w:hAnsi="宋体" w:cs="宋体"/>
                <w:color w:val="auto"/>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9A32AF">
            <w:pPr>
              <w:widowControl/>
              <w:spacing w:line="360" w:lineRule="auto"/>
              <w:contextualSpacing/>
              <w:jc w:val="center"/>
              <w:rPr>
                <w:rFonts w:ascii="宋体" w:hAnsi="宋体" w:cs="宋体"/>
                <w:color w:val="auto"/>
                <w:kern w:val="21"/>
                <w:sz w:val="24"/>
                <w:highlight w:val="none"/>
              </w:rPr>
            </w:pPr>
          </w:p>
        </w:tc>
      </w:tr>
      <w:tr w14:paraId="097E1FE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2A2F7A">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9C2D86">
            <w:pPr>
              <w:widowControl/>
              <w:spacing w:line="360" w:lineRule="auto"/>
              <w:contextualSpacing/>
              <w:jc w:val="center"/>
              <w:rPr>
                <w:rFonts w:ascii="宋体" w:hAnsi="宋体" w:cs="宋体"/>
                <w:color w:val="auto"/>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0DC0CD">
            <w:pPr>
              <w:widowControl/>
              <w:spacing w:line="360" w:lineRule="auto"/>
              <w:contextualSpacing/>
              <w:jc w:val="center"/>
              <w:rPr>
                <w:rFonts w:ascii="宋体" w:hAnsi="宋体" w:cs="宋体"/>
                <w:color w:val="auto"/>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37FE39">
            <w:pPr>
              <w:widowControl/>
              <w:spacing w:line="360" w:lineRule="auto"/>
              <w:contextualSpacing/>
              <w:jc w:val="center"/>
              <w:rPr>
                <w:rFonts w:ascii="宋体" w:hAnsi="宋体" w:cs="宋体"/>
                <w:color w:val="auto"/>
                <w:kern w:val="21"/>
                <w:sz w:val="24"/>
                <w:highlight w:val="none"/>
              </w:rPr>
            </w:pPr>
          </w:p>
        </w:tc>
      </w:tr>
      <w:tr w14:paraId="657FEF6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462B51">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BF3A29">
            <w:pPr>
              <w:widowControl/>
              <w:spacing w:line="360" w:lineRule="auto"/>
              <w:contextualSpacing/>
              <w:jc w:val="center"/>
              <w:rPr>
                <w:rFonts w:ascii="宋体" w:hAnsi="宋体" w:cs="宋体"/>
                <w:color w:val="auto"/>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EFB383">
            <w:pPr>
              <w:widowControl/>
              <w:spacing w:line="360" w:lineRule="auto"/>
              <w:contextualSpacing/>
              <w:jc w:val="center"/>
              <w:rPr>
                <w:rFonts w:ascii="宋体" w:hAnsi="宋体" w:cs="宋体"/>
                <w:color w:val="auto"/>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C86DFF">
            <w:pPr>
              <w:widowControl/>
              <w:spacing w:line="360" w:lineRule="auto"/>
              <w:contextualSpacing/>
              <w:jc w:val="center"/>
              <w:rPr>
                <w:rFonts w:ascii="宋体" w:hAnsi="宋体" w:cs="宋体"/>
                <w:color w:val="auto"/>
                <w:kern w:val="21"/>
                <w:sz w:val="24"/>
                <w:highlight w:val="none"/>
              </w:rPr>
            </w:pPr>
          </w:p>
        </w:tc>
      </w:tr>
      <w:tr w14:paraId="7A4EE7B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B170C8">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DA7B16">
            <w:pPr>
              <w:widowControl/>
              <w:spacing w:line="360" w:lineRule="auto"/>
              <w:contextualSpacing/>
              <w:jc w:val="center"/>
              <w:rPr>
                <w:rFonts w:ascii="宋体" w:hAnsi="宋体" w:cs="宋体"/>
                <w:color w:val="auto"/>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75B900">
            <w:pPr>
              <w:widowControl/>
              <w:spacing w:line="360" w:lineRule="auto"/>
              <w:contextualSpacing/>
              <w:jc w:val="center"/>
              <w:rPr>
                <w:rFonts w:ascii="宋体" w:hAnsi="宋体" w:cs="宋体"/>
                <w:color w:val="auto"/>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C561C3">
            <w:pPr>
              <w:widowControl/>
              <w:spacing w:line="360" w:lineRule="auto"/>
              <w:contextualSpacing/>
              <w:jc w:val="center"/>
              <w:rPr>
                <w:rFonts w:ascii="宋体" w:hAnsi="宋体" w:cs="宋体"/>
                <w:color w:val="auto"/>
                <w:kern w:val="21"/>
                <w:sz w:val="24"/>
                <w:highlight w:val="none"/>
              </w:rPr>
            </w:pPr>
          </w:p>
        </w:tc>
      </w:tr>
    </w:tbl>
    <w:p w14:paraId="5CDAA27D">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注：</w:t>
      </w:r>
    </w:p>
    <w:p w14:paraId="14889F5E">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1.管理关系：是指不具有出资持股关系的其他单位之间存在的管理与被管理关系，如一些上下级关系的事业单位和团体组织。</w:t>
      </w:r>
    </w:p>
    <w:p w14:paraId="2F6045E3">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2.本表所指的管理关系仅限于直接管理关系，不包括间接的管理关系。</w:t>
      </w:r>
    </w:p>
    <w:p w14:paraId="54BCA751">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3.供应商不存在直接管理关系的，则填“无”。</w:t>
      </w:r>
    </w:p>
    <w:p w14:paraId="56A79F71">
      <w:pPr>
        <w:spacing w:line="360" w:lineRule="auto"/>
        <w:contextualSpacing/>
        <w:jc w:val="left"/>
        <w:rPr>
          <w:rFonts w:ascii="宋体" w:hAnsi="宋体" w:cs="宋体"/>
          <w:color w:val="auto"/>
          <w:kern w:val="21"/>
          <w:sz w:val="24"/>
          <w:highlight w:val="none"/>
        </w:rPr>
      </w:pPr>
    </w:p>
    <w:p w14:paraId="7A25AAB5">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6CABA7B6">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642AD6F6">
      <w:pPr>
        <w:spacing w:line="320" w:lineRule="exact"/>
        <w:ind w:firstLine="602" w:firstLineChars="200"/>
        <w:jc w:val="left"/>
        <w:rPr>
          <w:rFonts w:ascii="宋体" w:hAnsi="宋体" w:cs="宋体"/>
          <w:color w:val="auto"/>
          <w:kern w:val="21"/>
          <w:sz w:val="28"/>
          <w:szCs w:val="28"/>
          <w:highlight w:val="none"/>
        </w:rPr>
      </w:pPr>
      <w:r>
        <w:rPr>
          <w:rFonts w:hint="eastAsia" w:ascii="宋体" w:hAnsi="宋体" w:cs="宋体"/>
          <w:b/>
          <w:color w:val="auto"/>
          <w:kern w:val="21"/>
          <w:sz w:val="30"/>
          <w:szCs w:val="30"/>
          <w:highlight w:val="none"/>
        </w:rPr>
        <w:br w:type="page"/>
      </w:r>
      <w:r>
        <w:rPr>
          <w:rFonts w:hint="eastAsia" w:ascii="宋体" w:hAnsi="宋体" w:cs="宋体"/>
          <w:b/>
          <w:color w:val="auto"/>
          <w:kern w:val="21"/>
          <w:sz w:val="30"/>
          <w:szCs w:val="30"/>
          <w:highlight w:val="none"/>
        </w:rPr>
        <w:t>六、资格声明函</w:t>
      </w:r>
    </w:p>
    <w:p w14:paraId="09BD5AB9">
      <w:pPr>
        <w:spacing w:line="320" w:lineRule="exact"/>
        <w:jc w:val="center"/>
        <w:rPr>
          <w:rFonts w:ascii="宋体" w:hAnsi="宋体" w:cs="宋体"/>
          <w:b/>
          <w:color w:val="auto"/>
          <w:kern w:val="21"/>
          <w:sz w:val="32"/>
          <w:szCs w:val="32"/>
          <w:highlight w:val="none"/>
        </w:rPr>
      </w:pPr>
    </w:p>
    <w:p w14:paraId="13525ED3">
      <w:pPr>
        <w:spacing w:line="320" w:lineRule="exact"/>
        <w:jc w:val="center"/>
        <w:rPr>
          <w:rFonts w:ascii="宋体" w:hAnsi="宋体" w:cs="宋体"/>
          <w:b/>
          <w:color w:val="auto"/>
          <w:kern w:val="21"/>
          <w:sz w:val="32"/>
          <w:szCs w:val="32"/>
          <w:highlight w:val="none"/>
        </w:rPr>
      </w:pPr>
      <w:r>
        <w:rPr>
          <w:rFonts w:hint="eastAsia" w:ascii="宋体" w:hAnsi="宋体" w:cs="宋体"/>
          <w:b/>
          <w:color w:val="auto"/>
          <w:kern w:val="21"/>
          <w:sz w:val="32"/>
          <w:szCs w:val="32"/>
          <w:highlight w:val="none"/>
        </w:rPr>
        <w:t>资格声明函</w:t>
      </w:r>
    </w:p>
    <w:p w14:paraId="1293E122">
      <w:pPr>
        <w:spacing w:line="320" w:lineRule="exact"/>
        <w:jc w:val="center"/>
        <w:rPr>
          <w:rFonts w:ascii="宋体" w:hAnsi="宋体" w:cs="宋体"/>
          <w:color w:val="auto"/>
          <w:kern w:val="21"/>
          <w:sz w:val="24"/>
          <w:szCs w:val="20"/>
          <w:highlight w:val="none"/>
        </w:rPr>
      </w:pPr>
    </w:p>
    <w:p w14:paraId="45175F27">
      <w:pPr>
        <w:spacing w:line="360" w:lineRule="auto"/>
        <w:contextualSpacing/>
        <w:rPr>
          <w:rFonts w:ascii="宋体" w:hAnsi="宋体" w:cs="宋体"/>
          <w:color w:val="auto"/>
          <w:kern w:val="21"/>
          <w:sz w:val="24"/>
          <w:highlight w:val="none"/>
        </w:rPr>
      </w:pPr>
      <w:r>
        <w:rPr>
          <w:rFonts w:hint="eastAsia" w:ascii="宋体" w:hAnsi="宋体" w:cs="宋体"/>
          <w:color w:val="auto"/>
          <w:kern w:val="21"/>
          <w:sz w:val="24"/>
          <w:highlight w:val="none"/>
        </w:rPr>
        <w:t>致</w:t>
      </w:r>
      <w:r>
        <w:rPr>
          <w:rFonts w:hint="eastAsia" w:ascii="宋体" w:hAnsi="宋体" w:cs="宋体"/>
          <w:color w:val="auto"/>
          <w:kern w:val="21"/>
          <w:sz w:val="24"/>
          <w:highlight w:val="none"/>
          <w:u w:val="single"/>
        </w:rPr>
        <w:t>（采购代理机构名称）</w:t>
      </w:r>
      <w:r>
        <w:rPr>
          <w:rFonts w:hint="eastAsia" w:ascii="宋体" w:hAnsi="宋体" w:cs="宋体"/>
          <w:color w:val="auto"/>
          <w:kern w:val="21"/>
          <w:sz w:val="24"/>
          <w:highlight w:val="none"/>
        </w:rPr>
        <w:t>：</w:t>
      </w:r>
    </w:p>
    <w:p w14:paraId="38E1EB7A">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u w:val="single"/>
        </w:rPr>
        <w:t>（供应商名称）</w:t>
      </w:r>
      <w:r>
        <w:rPr>
          <w:rFonts w:hint="eastAsia" w:ascii="宋体" w:hAnsi="宋体" w:cs="宋体"/>
          <w:color w:val="auto"/>
          <w:kern w:val="21"/>
          <w:sz w:val="24"/>
          <w:highlight w:val="none"/>
        </w:rPr>
        <w:t>系中华人民共和国合法供应商，经营地址</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w:t>
      </w:r>
    </w:p>
    <w:p w14:paraId="6BCB0193">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我方愿意参加贵方组织的</w:t>
      </w:r>
      <w:r>
        <w:rPr>
          <w:rFonts w:hint="eastAsia" w:ascii="宋体" w:hAnsi="宋体" w:cs="宋体"/>
          <w:color w:val="auto"/>
          <w:kern w:val="21"/>
          <w:sz w:val="24"/>
          <w:highlight w:val="none"/>
          <w:u w:val="single"/>
        </w:rPr>
        <w:t>（项目名称）</w:t>
      </w:r>
      <w:r>
        <w:rPr>
          <w:rFonts w:hint="eastAsia" w:ascii="宋体" w:hAnsi="宋体" w:cs="宋体"/>
          <w:color w:val="auto"/>
          <w:kern w:val="21"/>
          <w:sz w:val="24"/>
          <w:highlight w:val="none"/>
        </w:rPr>
        <w:t>项目的竞标，为便于贵方公正、择优地确定成交供应商及其竞标产品和服务，我方就本次竞标有关事项郑重声明如下：</w:t>
      </w:r>
    </w:p>
    <w:p w14:paraId="30BCE5F0">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1.我方向贵方提交的所有响应文件、资料都是准确的和真实的。</w:t>
      </w:r>
    </w:p>
    <w:p w14:paraId="78782CBA">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CDFB0AC">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3.在此，我方宣布同意如下：</w:t>
      </w:r>
    </w:p>
    <w:p w14:paraId="3BF4F44A">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（1）将按磋商文件的约定履行合同责任和义务；</w:t>
      </w:r>
    </w:p>
    <w:p w14:paraId="4246F921">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（2）已详细审查全部磋商文件，包括澄清或者更正公告（如有）；</w:t>
      </w:r>
    </w:p>
    <w:p w14:paraId="5C42A358">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（3）同意提供按照贵方可能要求的与磋商有关的一切数据或者资料；</w:t>
      </w:r>
    </w:p>
    <w:p w14:paraId="2A0BD4FD">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（4）响应磋商文件规定的竞标有效期。</w:t>
      </w:r>
    </w:p>
    <w:p w14:paraId="72B35463">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4.我方承诺符合《中华人民共和国政府采购法》第二十二条规定：</w:t>
      </w:r>
    </w:p>
    <w:p w14:paraId="49F26F2C">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（1）具有独立承担民事责任的能力；</w:t>
      </w:r>
    </w:p>
    <w:p w14:paraId="00D25DCA">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（2）具有良好的商业信誉和健全的财务会计制度；</w:t>
      </w:r>
    </w:p>
    <w:p w14:paraId="1FC4C650">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（3）具有履行合同所必需的设备和专业技术能力；</w:t>
      </w:r>
    </w:p>
    <w:p w14:paraId="6AD50DFE">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（4）有依法缴纳税收和社会保障资金的良好记录；</w:t>
      </w:r>
    </w:p>
    <w:p w14:paraId="4B12BABA">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（5）参加政府采购活动前三年内，在经营活动中没有重大违法记录；</w:t>
      </w:r>
    </w:p>
    <w:p w14:paraId="4A500A09">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（6）法律、行政法规规定的其他条件。</w:t>
      </w:r>
    </w:p>
    <w:p w14:paraId="5A34A26C">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E28757D">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10A7C6D">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□我方本次响应文件内容中未涉及商业秘密；</w:t>
      </w:r>
    </w:p>
    <w:p w14:paraId="35CDFECF">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□我方本次响应文件涉及商业秘密的内容有：</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w:t>
      </w:r>
    </w:p>
    <w:p w14:paraId="77C8D062">
      <w:pPr>
        <w:pStyle w:val="18"/>
        <w:spacing w:line="360" w:lineRule="auto"/>
        <w:ind w:firstLine="480" w:firstLineChars="200"/>
        <w:contextualSpacing/>
        <w:rPr>
          <w:rFonts w:hAnsi="宋体" w:cs="宋体"/>
          <w:color w:val="auto"/>
          <w:kern w:val="21"/>
          <w:sz w:val="24"/>
          <w:szCs w:val="24"/>
          <w:highlight w:val="none"/>
          <w:u w:val="single"/>
        </w:rPr>
      </w:pPr>
      <w:r>
        <w:rPr>
          <w:rFonts w:hint="eastAsia" w:hAnsi="宋体" w:cs="宋体"/>
          <w:color w:val="auto"/>
          <w:kern w:val="21"/>
          <w:sz w:val="24"/>
          <w:szCs w:val="24"/>
          <w:highlight w:val="none"/>
        </w:rPr>
        <w:t>7.与本磋商有关的一切正式往来信函请寄：</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邮政编号：</w:t>
      </w:r>
      <w:r>
        <w:rPr>
          <w:rFonts w:hint="eastAsia" w:hAnsi="宋体" w:cs="宋体"/>
          <w:color w:val="auto"/>
          <w:kern w:val="21"/>
          <w:sz w:val="24"/>
          <w:szCs w:val="24"/>
          <w:highlight w:val="none"/>
          <w:u w:val="single"/>
        </w:rPr>
        <w:t xml:space="preserve">        </w:t>
      </w:r>
    </w:p>
    <w:p w14:paraId="295F257C">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电话/传真：</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 xml:space="preserve"> 电子函件：</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 xml:space="preserve">    </w:t>
      </w:r>
    </w:p>
    <w:p w14:paraId="2237BD35">
      <w:pPr>
        <w:pStyle w:val="16"/>
        <w:tabs>
          <w:tab w:val="left" w:pos="939"/>
        </w:tabs>
        <w:spacing w:line="360" w:lineRule="auto"/>
        <w:ind w:left="141" w:leftChars="67" w:firstLine="360" w:firstLineChars="150"/>
        <w:rPr>
          <w:rFonts w:ascii="宋体" w:hAnsi="宋体" w:cs="宋体"/>
          <w:color w:val="auto"/>
          <w:kern w:val="21"/>
          <w:sz w:val="24"/>
          <w:highlight w:val="none"/>
        </w:rPr>
      </w:pPr>
      <w:r>
        <w:rPr>
          <w:rFonts w:hint="eastAsia" w:ascii="宋体" w:hAnsi="宋体" w:cs="宋体"/>
          <w:color w:val="auto"/>
          <w:kern w:val="21"/>
          <w:sz w:val="24"/>
          <w:highlight w:val="none"/>
        </w:rPr>
        <w:t>开户银行：</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账号：</w:t>
      </w:r>
      <w:r>
        <w:rPr>
          <w:rFonts w:hint="eastAsia" w:ascii="宋体" w:hAnsi="宋体" w:cs="宋体"/>
          <w:color w:val="auto"/>
          <w:kern w:val="21"/>
          <w:sz w:val="24"/>
          <w:highlight w:val="none"/>
          <w:u w:val="single"/>
        </w:rPr>
        <w:t xml:space="preserve">                               </w:t>
      </w:r>
    </w:p>
    <w:p w14:paraId="2B747546">
      <w:pPr>
        <w:pStyle w:val="16"/>
        <w:tabs>
          <w:tab w:val="left" w:pos="939"/>
        </w:tabs>
        <w:spacing w:line="360" w:lineRule="auto"/>
        <w:ind w:left="0" w:leftChars="0"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8.以上事项如有虚假或者隐瞒，我方愿意承担一切后果，并不再寻求任何旨在减轻或者免除法律责任的辩解。</w:t>
      </w:r>
    </w:p>
    <w:p w14:paraId="69801089">
      <w:pPr>
        <w:pStyle w:val="16"/>
        <w:tabs>
          <w:tab w:val="left" w:pos="939"/>
        </w:tabs>
        <w:spacing w:line="360" w:lineRule="auto"/>
        <w:ind w:left="141" w:leftChars="67" w:firstLine="360" w:firstLineChars="150"/>
        <w:rPr>
          <w:rFonts w:ascii="宋体" w:hAnsi="宋体" w:cs="宋体"/>
          <w:color w:val="auto"/>
          <w:kern w:val="21"/>
          <w:sz w:val="24"/>
          <w:highlight w:val="none"/>
        </w:rPr>
      </w:pPr>
      <w:r>
        <w:rPr>
          <w:rFonts w:hint="eastAsia" w:ascii="宋体" w:hAnsi="宋体" w:cs="宋体"/>
          <w:color w:val="auto"/>
          <w:kern w:val="21"/>
          <w:sz w:val="24"/>
          <w:highlight w:val="none"/>
        </w:rPr>
        <w:t>特此承诺。</w:t>
      </w:r>
    </w:p>
    <w:p w14:paraId="00E3F510">
      <w:pPr>
        <w:pStyle w:val="16"/>
        <w:tabs>
          <w:tab w:val="left" w:pos="939"/>
        </w:tabs>
        <w:spacing w:line="360" w:lineRule="auto"/>
        <w:ind w:left="0" w:leftChars="0"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注：如为联合体竞标，盖章处须加盖联合体各方公章，否则其响应文件按无效响应处理。</w:t>
      </w:r>
    </w:p>
    <w:p w14:paraId="3758D439">
      <w:pPr>
        <w:pStyle w:val="16"/>
        <w:tabs>
          <w:tab w:val="left" w:pos="939"/>
        </w:tabs>
        <w:spacing w:line="360" w:lineRule="auto"/>
        <w:ind w:left="0" w:leftChars="0" w:firstLine="480" w:firstLineChars="200"/>
        <w:rPr>
          <w:rFonts w:ascii="宋体" w:hAnsi="宋体" w:cs="宋体"/>
          <w:color w:val="auto"/>
          <w:kern w:val="21"/>
          <w:sz w:val="24"/>
          <w:highlight w:val="none"/>
        </w:rPr>
      </w:pPr>
    </w:p>
    <w:p w14:paraId="5BE0D537">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供应商名称（公章）：</w:t>
      </w:r>
    </w:p>
    <w:p w14:paraId="3BD3A961">
      <w:pPr>
        <w:autoSpaceDE w:val="0"/>
        <w:autoSpaceDN w:val="0"/>
        <w:spacing w:line="360" w:lineRule="auto"/>
        <w:ind w:firstLine="6120" w:firstLineChars="2550"/>
        <w:rPr>
          <w:rFonts w:ascii="宋体" w:hAnsi="宋体" w:cs="宋体"/>
          <w:color w:val="auto"/>
          <w:kern w:val="21"/>
          <w:sz w:val="24"/>
          <w:highlight w:val="none"/>
          <w:lang w:val="zh-CN"/>
        </w:rPr>
        <w:sectPr>
          <w:pgSz w:w="11911" w:h="16838"/>
          <w:pgMar w:top="1440" w:right="1440" w:bottom="1440" w:left="1440" w:header="720" w:footer="720" w:gutter="0"/>
          <w:cols w:space="720" w:num="1"/>
        </w:sectPr>
      </w:pPr>
      <w:r>
        <w:rPr>
          <w:rFonts w:hint="eastAsia" w:ascii="宋体" w:hAnsi="宋体" w:cs="宋体"/>
          <w:color w:val="auto"/>
          <w:kern w:val="21"/>
          <w:sz w:val="24"/>
          <w:highlight w:val="none"/>
          <w:lang w:val="zh-CN"/>
        </w:rPr>
        <w:t>日期：  年  月   日</w:t>
      </w:r>
    </w:p>
    <w:p w14:paraId="1216B276">
      <w:pPr>
        <w:spacing w:line="320" w:lineRule="exact"/>
        <w:ind w:firstLine="602" w:firstLineChars="200"/>
        <w:jc w:val="left"/>
        <w:rPr>
          <w:rFonts w:hint="eastAsia" w:ascii="宋体" w:hAnsi="宋体" w:cs="宋体"/>
          <w:b/>
          <w:kern w:val="21"/>
          <w:sz w:val="30"/>
          <w:szCs w:val="30"/>
          <w:highlight w:val="none"/>
          <w:lang w:bidi="ar"/>
        </w:rPr>
      </w:pPr>
      <w:r>
        <w:rPr>
          <w:rFonts w:hint="eastAsia" w:ascii="宋体" w:hAnsi="宋体" w:cs="宋体"/>
          <w:b/>
          <w:kern w:val="21"/>
          <w:sz w:val="30"/>
          <w:szCs w:val="30"/>
          <w:highlight w:val="none"/>
        </w:rPr>
        <w:t>七、落实政府采购政策需满足的资格要求：本项目属于专门面向中小企业采购的项目，供应商应为中小微企业、监狱企业、残疾人福利性单位；中小企业须符合本项目采购标的所属行业对应的中小企业划分标准。</w:t>
      </w:r>
    </w:p>
    <w:p w14:paraId="4BBC3170">
      <w:pPr>
        <w:spacing w:line="300" w:lineRule="auto"/>
        <w:jc w:val="center"/>
        <w:rPr>
          <w:rFonts w:hint="eastAsia" w:ascii="宋体" w:hAnsi="宋体"/>
          <w:b/>
          <w:sz w:val="32"/>
          <w:szCs w:val="32"/>
          <w:highlight w:val="none"/>
        </w:rPr>
      </w:pPr>
    </w:p>
    <w:p w14:paraId="62CA8F4B">
      <w:pPr>
        <w:spacing w:line="300" w:lineRule="auto"/>
        <w:jc w:val="center"/>
        <w:rPr>
          <w:rFonts w:hint="eastAsia" w:ascii="宋体" w:hAnsi="宋体" w:cs="仿宋_GB2312"/>
          <w:sz w:val="32"/>
          <w:szCs w:val="32"/>
          <w:highlight w:val="none"/>
        </w:rPr>
      </w:pPr>
      <w:r>
        <w:rPr>
          <w:rFonts w:hint="eastAsia" w:ascii="宋体" w:hAnsi="宋体"/>
          <w:b/>
          <w:sz w:val="32"/>
          <w:szCs w:val="32"/>
          <w:highlight w:val="none"/>
        </w:rPr>
        <w:t>中小企业声明函</w:t>
      </w:r>
    </w:p>
    <w:p w14:paraId="5C024E8A">
      <w:pPr>
        <w:spacing w:line="360" w:lineRule="auto"/>
        <w:ind w:firstLine="420" w:firstLineChars="200"/>
        <w:rPr>
          <w:rFonts w:hint="eastAsia" w:ascii="宋体" w:hAnsi="宋体" w:cs="仿宋_GB2312"/>
          <w:szCs w:val="21"/>
          <w:highlight w:val="none"/>
        </w:rPr>
      </w:pPr>
    </w:p>
    <w:p w14:paraId="70EEB508">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本公司（联合体）郑重声明，根据《政府采购促进中小企业发展管理办法》(财库( 2020 )46号)的规定，本公司（联合体）参加</w:t>
      </w:r>
      <w:r>
        <w:rPr>
          <w:rFonts w:hint="eastAsia" w:ascii="宋体" w:hAnsi="宋体" w:cs="仿宋_GB2312"/>
          <w:szCs w:val="21"/>
          <w:highlight w:val="none"/>
          <w:u w:val="single"/>
        </w:rPr>
        <w:t xml:space="preserve">(单位名称)  </w:t>
      </w:r>
      <w:r>
        <w:rPr>
          <w:rFonts w:hint="eastAsia" w:ascii="宋体" w:hAnsi="宋体" w:cs="仿宋_GB2312"/>
          <w:szCs w:val="21"/>
          <w:highlight w:val="none"/>
        </w:rPr>
        <w:t>的</w:t>
      </w:r>
      <w:r>
        <w:rPr>
          <w:rFonts w:hint="eastAsia" w:ascii="宋体" w:hAnsi="宋体" w:cs="仿宋_GB2312"/>
          <w:szCs w:val="21"/>
          <w:highlight w:val="none"/>
          <w:u w:val="single"/>
        </w:rPr>
        <w:t xml:space="preserve">(项目名称)  </w:t>
      </w:r>
      <w:r>
        <w:rPr>
          <w:rFonts w:hint="eastAsia" w:ascii="宋体" w:hAnsi="宋体" w:cs="仿宋_GB2312"/>
          <w:szCs w:val="21"/>
          <w:highlight w:val="none"/>
        </w:rPr>
        <w:t>采购活动，提供的服务全部由符合政策要求的中小企业承接。相关企业(含联合体中的中小企业、签订分包意向协议的中小企业)的具体情况如下：</w:t>
      </w:r>
    </w:p>
    <w:p w14:paraId="7C7BFBC5">
      <w:pPr>
        <w:tabs>
          <w:tab w:val="left" w:pos="1384"/>
          <w:tab w:val="left" w:pos="4562"/>
          <w:tab w:val="left" w:pos="6803"/>
        </w:tabs>
        <w:spacing w:line="360" w:lineRule="auto"/>
        <w:ind w:firstLine="420" w:firstLineChars="200"/>
        <w:contextualSpacing/>
        <w:rPr>
          <w:rFonts w:hint="eastAsia" w:ascii="宋体" w:hAnsi="宋体"/>
          <w:kern w:val="24"/>
          <w:szCs w:val="21"/>
          <w:highlight w:val="none"/>
        </w:rPr>
      </w:pPr>
      <w:r>
        <w:rPr>
          <w:rFonts w:ascii="宋体" w:hAnsi="宋体"/>
          <w:kern w:val="24"/>
          <w:szCs w:val="21"/>
          <w:highlight w:val="none"/>
        </w:rPr>
        <w:t>1.</w:t>
      </w:r>
      <w:r>
        <w:rPr>
          <w:rFonts w:ascii="宋体" w:hAnsi="宋体"/>
          <w:kern w:val="24"/>
          <w:szCs w:val="21"/>
          <w:highlight w:val="none"/>
          <w:u w:val="single"/>
        </w:rPr>
        <w:t>（标的名称）</w:t>
      </w:r>
      <w:r>
        <w:rPr>
          <w:rFonts w:ascii="宋体" w:hAnsi="宋体"/>
          <w:kern w:val="24"/>
          <w:szCs w:val="21"/>
          <w:highlight w:val="none"/>
        </w:rPr>
        <w:t>，属于</w:t>
      </w:r>
      <w:r>
        <w:rPr>
          <w:rFonts w:ascii="宋体" w:hAnsi="宋体"/>
          <w:kern w:val="24"/>
          <w:szCs w:val="21"/>
          <w:highlight w:val="none"/>
          <w:u w:val="single"/>
        </w:rPr>
        <w:t>（采购文件中明确的所属行业）</w:t>
      </w:r>
      <w:r>
        <w:rPr>
          <w:rFonts w:ascii="宋体" w:hAnsi="宋体"/>
          <w:kern w:val="24"/>
          <w:szCs w:val="21"/>
          <w:highlight w:val="none"/>
        </w:rPr>
        <w:t>行业；</w:t>
      </w:r>
      <w:r>
        <w:rPr>
          <w:rFonts w:hint="eastAsia" w:ascii="宋体" w:hAnsi="宋体"/>
          <w:kern w:val="24"/>
          <w:szCs w:val="21"/>
          <w:highlight w:val="none"/>
        </w:rPr>
        <w:t>承建（承接）企业</w:t>
      </w:r>
      <w:r>
        <w:rPr>
          <w:rFonts w:ascii="宋体" w:hAnsi="宋体"/>
          <w:kern w:val="24"/>
          <w:szCs w:val="21"/>
          <w:highlight w:val="none"/>
        </w:rPr>
        <w:t>为</w:t>
      </w:r>
      <w:r>
        <w:rPr>
          <w:rFonts w:ascii="宋体" w:hAnsi="宋体"/>
          <w:kern w:val="24"/>
          <w:szCs w:val="21"/>
          <w:highlight w:val="none"/>
          <w:u w:val="single"/>
        </w:rPr>
        <w:t>（企业名称）</w:t>
      </w:r>
      <w:r>
        <w:rPr>
          <w:rFonts w:ascii="宋体" w:hAnsi="宋体"/>
          <w:kern w:val="24"/>
          <w:szCs w:val="21"/>
          <w:highlight w:val="none"/>
        </w:rPr>
        <w:t>，从业人员</w:t>
      </w:r>
      <w:r>
        <w:rPr>
          <w:rFonts w:hint="eastAsia" w:ascii="宋体" w:hAnsi="宋体"/>
          <w:kern w:val="24"/>
          <w:szCs w:val="21"/>
          <w:highlight w:val="none"/>
          <w:u w:val="single"/>
        </w:rPr>
        <w:t xml:space="preserve"> </w:t>
      </w:r>
      <w:r>
        <w:rPr>
          <w:rFonts w:ascii="宋体" w:hAnsi="宋体"/>
          <w:kern w:val="24"/>
          <w:szCs w:val="21"/>
          <w:highlight w:val="none"/>
          <w:u w:val="single"/>
        </w:rPr>
        <w:t xml:space="preserve">     </w:t>
      </w:r>
      <w:r>
        <w:rPr>
          <w:rFonts w:ascii="宋体" w:hAnsi="宋体"/>
          <w:kern w:val="24"/>
          <w:szCs w:val="21"/>
          <w:highlight w:val="none"/>
        </w:rPr>
        <w:t>人，营业收入为</w:t>
      </w:r>
      <w:r>
        <w:rPr>
          <w:rFonts w:hint="eastAsia" w:ascii="宋体" w:hAnsi="宋体"/>
          <w:kern w:val="24"/>
          <w:szCs w:val="21"/>
          <w:highlight w:val="none"/>
          <w:u w:val="single"/>
        </w:rPr>
        <w:t xml:space="preserve"> </w:t>
      </w:r>
      <w:r>
        <w:rPr>
          <w:rFonts w:ascii="宋体" w:hAnsi="宋体"/>
          <w:kern w:val="24"/>
          <w:szCs w:val="21"/>
          <w:highlight w:val="none"/>
          <w:u w:val="single"/>
        </w:rPr>
        <w:t xml:space="preserve">     </w:t>
      </w:r>
      <w:r>
        <w:rPr>
          <w:rFonts w:ascii="宋体" w:hAnsi="宋体"/>
          <w:kern w:val="24"/>
          <w:szCs w:val="21"/>
          <w:highlight w:val="none"/>
        </w:rPr>
        <w:t>万元，资产总额为</w:t>
      </w:r>
      <w:r>
        <w:rPr>
          <w:rFonts w:hint="eastAsia" w:ascii="宋体" w:hAnsi="宋体"/>
          <w:kern w:val="24"/>
          <w:szCs w:val="21"/>
          <w:highlight w:val="none"/>
          <w:u w:val="single"/>
        </w:rPr>
        <w:t xml:space="preserve"> </w:t>
      </w:r>
      <w:r>
        <w:rPr>
          <w:rFonts w:ascii="宋体" w:hAnsi="宋体"/>
          <w:kern w:val="24"/>
          <w:szCs w:val="21"/>
          <w:highlight w:val="none"/>
          <w:u w:val="single"/>
        </w:rPr>
        <w:t xml:space="preserve">     </w:t>
      </w:r>
      <w:r>
        <w:rPr>
          <w:rFonts w:ascii="宋体" w:hAnsi="宋体"/>
          <w:kern w:val="24"/>
          <w:szCs w:val="21"/>
          <w:highlight w:val="none"/>
        </w:rPr>
        <w:t>万元，属于</w:t>
      </w:r>
      <w:r>
        <w:rPr>
          <w:rFonts w:ascii="宋体" w:hAnsi="宋体"/>
          <w:kern w:val="24"/>
          <w:szCs w:val="21"/>
          <w:highlight w:val="none"/>
          <w:u w:val="single"/>
        </w:rPr>
        <w:t>（中型企业、小型企业、微型企业）</w:t>
      </w:r>
      <w:r>
        <w:rPr>
          <w:rFonts w:ascii="宋体" w:hAnsi="宋体"/>
          <w:kern w:val="24"/>
          <w:szCs w:val="21"/>
          <w:highlight w:val="none"/>
        </w:rPr>
        <w:t>；</w:t>
      </w:r>
    </w:p>
    <w:p w14:paraId="2563ABD7">
      <w:pPr>
        <w:tabs>
          <w:tab w:val="left" w:pos="1065"/>
          <w:tab w:val="left" w:pos="6477"/>
        </w:tabs>
        <w:spacing w:line="360" w:lineRule="auto"/>
        <w:ind w:firstLine="420" w:firstLineChars="200"/>
        <w:contextualSpacing/>
        <w:rPr>
          <w:rFonts w:hint="eastAsia" w:ascii="宋体" w:hAnsi="宋体"/>
          <w:kern w:val="24"/>
          <w:szCs w:val="21"/>
          <w:highlight w:val="none"/>
        </w:rPr>
      </w:pPr>
      <w:r>
        <w:rPr>
          <w:rFonts w:ascii="宋体" w:hAnsi="宋体"/>
          <w:kern w:val="24"/>
          <w:szCs w:val="21"/>
          <w:highlight w:val="none"/>
        </w:rPr>
        <w:t>2.</w:t>
      </w:r>
      <w:r>
        <w:rPr>
          <w:rFonts w:ascii="宋体" w:hAnsi="宋体"/>
          <w:kern w:val="24"/>
          <w:szCs w:val="21"/>
          <w:highlight w:val="none"/>
          <w:u w:val="single"/>
        </w:rPr>
        <w:t>（标的名称）</w:t>
      </w:r>
      <w:r>
        <w:rPr>
          <w:rFonts w:ascii="宋体" w:hAnsi="宋体"/>
          <w:kern w:val="24"/>
          <w:szCs w:val="21"/>
          <w:highlight w:val="none"/>
        </w:rPr>
        <w:t>，属于</w:t>
      </w:r>
      <w:r>
        <w:rPr>
          <w:rFonts w:ascii="宋体" w:hAnsi="宋体"/>
          <w:kern w:val="24"/>
          <w:szCs w:val="21"/>
          <w:highlight w:val="none"/>
          <w:u w:val="single"/>
        </w:rPr>
        <w:t>（采购文件中明确的所属行业）</w:t>
      </w:r>
      <w:r>
        <w:rPr>
          <w:rFonts w:ascii="宋体" w:hAnsi="宋体"/>
          <w:kern w:val="24"/>
          <w:szCs w:val="21"/>
          <w:highlight w:val="none"/>
        </w:rPr>
        <w:t>行业；</w:t>
      </w:r>
      <w:r>
        <w:rPr>
          <w:rFonts w:hint="eastAsia" w:ascii="宋体" w:hAnsi="宋体"/>
          <w:kern w:val="24"/>
          <w:szCs w:val="21"/>
          <w:highlight w:val="none"/>
        </w:rPr>
        <w:t>承建（承接）企业</w:t>
      </w:r>
      <w:r>
        <w:rPr>
          <w:rFonts w:ascii="宋体" w:hAnsi="宋体"/>
          <w:kern w:val="24"/>
          <w:szCs w:val="21"/>
          <w:highlight w:val="none"/>
        </w:rPr>
        <w:t>为</w:t>
      </w:r>
      <w:r>
        <w:rPr>
          <w:rFonts w:ascii="宋体" w:hAnsi="宋体"/>
          <w:kern w:val="24"/>
          <w:szCs w:val="21"/>
          <w:highlight w:val="none"/>
          <w:u w:val="single"/>
        </w:rPr>
        <w:t>（企业名称）</w:t>
      </w:r>
      <w:r>
        <w:rPr>
          <w:rFonts w:ascii="宋体" w:hAnsi="宋体"/>
          <w:kern w:val="24"/>
          <w:szCs w:val="21"/>
          <w:highlight w:val="none"/>
        </w:rPr>
        <w:t>，从业人员</w:t>
      </w:r>
      <w:r>
        <w:rPr>
          <w:rFonts w:hint="eastAsia" w:ascii="宋体" w:hAnsi="宋体"/>
          <w:kern w:val="24"/>
          <w:szCs w:val="21"/>
          <w:highlight w:val="none"/>
          <w:u w:val="single"/>
        </w:rPr>
        <w:t xml:space="preserve"> </w:t>
      </w:r>
      <w:r>
        <w:rPr>
          <w:rFonts w:ascii="宋体" w:hAnsi="宋体"/>
          <w:kern w:val="24"/>
          <w:szCs w:val="21"/>
          <w:highlight w:val="none"/>
          <w:u w:val="single"/>
        </w:rPr>
        <w:t xml:space="preserve">     </w:t>
      </w:r>
      <w:r>
        <w:rPr>
          <w:rFonts w:ascii="宋体" w:hAnsi="宋体"/>
          <w:kern w:val="24"/>
          <w:szCs w:val="21"/>
          <w:highlight w:val="none"/>
        </w:rPr>
        <w:t>人，营业收入为</w:t>
      </w:r>
      <w:r>
        <w:rPr>
          <w:rFonts w:hint="eastAsia" w:ascii="宋体" w:hAnsi="宋体"/>
          <w:kern w:val="24"/>
          <w:szCs w:val="21"/>
          <w:highlight w:val="none"/>
          <w:u w:val="single"/>
        </w:rPr>
        <w:t xml:space="preserve"> </w:t>
      </w:r>
      <w:r>
        <w:rPr>
          <w:rFonts w:ascii="宋体" w:hAnsi="宋体"/>
          <w:kern w:val="24"/>
          <w:szCs w:val="21"/>
          <w:highlight w:val="none"/>
          <w:u w:val="single"/>
        </w:rPr>
        <w:t xml:space="preserve">     </w:t>
      </w:r>
      <w:r>
        <w:rPr>
          <w:rFonts w:ascii="宋体" w:hAnsi="宋体"/>
          <w:kern w:val="24"/>
          <w:szCs w:val="21"/>
          <w:highlight w:val="none"/>
        </w:rPr>
        <w:t>万元，资产总额为</w:t>
      </w:r>
      <w:r>
        <w:rPr>
          <w:rFonts w:hint="eastAsia" w:ascii="宋体" w:hAnsi="宋体"/>
          <w:kern w:val="24"/>
          <w:szCs w:val="21"/>
          <w:highlight w:val="none"/>
          <w:u w:val="single"/>
        </w:rPr>
        <w:t xml:space="preserve"> </w:t>
      </w:r>
      <w:r>
        <w:rPr>
          <w:rFonts w:ascii="宋体" w:hAnsi="宋体"/>
          <w:kern w:val="24"/>
          <w:szCs w:val="21"/>
          <w:highlight w:val="none"/>
          <w:u w:val="single"/>
        </w:rPr>
        <w:t xml:space="preserve">     </w:t>
      </w:r>
      <w:r>
        <w:rPr>
          <w:rFonts w:ascii="宋体" w:hAnsi="宋体"/>
          <w:kern w:val="24"/>
          <w:szCs w:val="21"/>
          <w:highlight w:val="none"/>
        </w:rPr>
        <w:t>万元，属于</w:t>
      </w:r>
      <w:r>
        <w:rPr>
          <w:rFonts w:ascii="宋体" w:hAnsi="宋体"/>
          <w:kern w:val="24"/>
          <w:szCs w:val="21"/>
          <w:highlight w:val="none"/>
          <w:u w:val="single"/>
        </w:rPr>
        <w:t>（中型企业、小型企业、微型企业）</w:t>
      </w:r>
      <w:r>
        <w:rPr>
          <w:rFonts w:ascii="宋体" w:hAnsi="宋体"/>
          <w:kern w:val="24"/>
          <w:szCs w:val="21"/>
          <w:highlight w:val="none"/>
        </w:rPr>
        <w:t>；</w:t>
      </w:r>
    </w:p>
    <w:p w14:paraId="1382EDCA">
      <w:pPr>
        <w:pStyle w:val="14"/>
        <w:spacing w:after="0" w:line="360" w:lineRule="auto"/>
        <w:ind w:firstLine="420" w:firstLineChars="200"/>
        <w:contextualSpacing/>
        <w:rPr>
          <w:rFonts w:hint="eastAsia" w:ascii="宋体" w:hAnsi="宋体"/>
          <w:kern w:val="24"/>
          <w:highlight w:val="none"/>
        </w:rPr>
      </w:pPr>
      <w:r>
        <w:rPr>
          <w:rFonts w:ascii="宋体" w:hAnsi="宋体"/>
          <w:kern w:val="24"/>
          <w:highlight w:val="none"/>
        </w:rPr>
        <w:t xml:space="preserve">…… </w:t>
      </w:r>
    </w:p>
    <w:p w14:paraId="0B3269DA">
      <w:pPr>
        <w:pStyle w:val="14"/>
        <w:spacing w:after="0" w:line="360" w:lineRule="auto"/>
        <w:ind w:firstLine="420" w:firstLineChars="200"/>
        <w:contextualSpacing/>
        <w:rPr>
          <w:rFonts w:hint="eastAsia" w:ascii="宋体" w:hAnsi="宋体"/>
          <w:kern w:val="24"/>
          <w:highlight w:val="none"/>
        </w:rPr>
      </w:pPr>
      <w:r>
        <w:rPr>
          <w:rFonts w:ascii="宋体" w:hAnsi="宋体"/>
          <w:kern w:val="24"/>
          <w:highlight w:val="none"/>
        </w:rPr>
        <w:t>以上企业，不属于大企业的分支机构，不存在控股股东为大企业的情形，也不存在与大企业的负责人为同一人的情形。</w:t>
      </w:r>
    </w:p>
    <w:p w14:paraId="631FB77D">
      <w:pPr>
        <w:spacing w:line="360" w:lineRule="auto"/>
        <w:ind w:firstLine="420" w:firstLineChars="200"/>
        <w:rPr>
          <w:rFonts w:hint="eastAsia" w:ascii="宋体" w:hAnsi="宋体" w:cs="仿宋_GB2312"/>
          <w:szCs w:val="21"/>
          <w:highlight w:val="none"/>
        </w:rPr>
      </w:pPr>
      <w:r>
        <w:rPr>
          <w:rFonts w:ascii="宋体" w:hAnsi="宋体"/>
          <w:kern w:val="24"/>
          <w:highlight w:val="none"/>
        </w:rPr>
        <w:t>本企业对上述声明内容的真实性负责。如有虚假，将依法承担相应责任。</w:t>
      </w:r>
    </w:p>
    <w:p w14:paraId="2590A08C">
      <w:pPr>
        <w:spacing w:line="360" w:lineRule="auto"/>
        <w:ind w:firstLine="420" w:firstLineChars="200"/>
        <w:rPr>
          <w:rFonts w:hint="eastAsia" w:ascii="宋体" w:hAnsi="宋体" w:cs="仿宋_GB2312"/>
          <w:szCs w:val="21"/>
          <w:highlight w:val="none"/>
        </w:rPr>
      </w:pPr>
    </w:p>
    <w:p w14:paraId="2568FB6B">
      <w:pPr>
        <w:spacing w:line="360" w:lineRule="auto"/>
        <w:ind w:firstLine="420" w:firstLineChars="200"/>
        <w:jc w:val="left"/>
        <w:rPr>
          <w:rFonts w:hint="eastAsia" w:ascii="宋体" w:hAnsi="宋体" w:cs="仿宋_GB2312"/>
          <w:szCs w:val="21"/>
          <w:highlight w:val="none"/>
        </w:rPr>
      </w:pPr>
      <w:r>
        <w:rPr>
          <w:rFonts w:hint="eastAsia" w:ascii="宋体" w:hAnsi="宋体" w:cs="仿宋_GB2312"/>
          <w:szCs w:val="21"/>
          <w:highlight w:val="none"/>
        </w:rPr>
        <w:t xml:space="preserve">                         企业名称（电子签章）：</w:t>
      </w:r>
    </w:p>
    <w:p w14:paraId="11D27052">
      <w:pPr>
        <w:spacing w:line="360" w:lineRule="auto"/>
        <w:ind w:firstLine="420" w:firstLineChars="200"/>
        <w:jc w:val="center"/>
        <w:rPr>
          <w:rFonts w:hint="eastAsia" w:ascii="宋体" w:hAnsi="宋体" w:cs="仿宋_GB2312"/>
          <w:szCs w:val="21"/>
          <w:highlight w:val="none"/>
        </w:rPr>
      </w:pPr>
      <w:r>
        <w:rPr>
          <w:rFonts w:hint="eastAsia" w:ascii="宋体" w:hAnsi="宋体" w:cs="仿宋_GB2312"/>
          <w:szCs w:val="21"/>
          <w:highlight w:val="none"/>
        </w:rPr>
        <w:t xml:space="preserve"> 年 </w:t>
      </w:r>
      <w:r>
        <w:rPr>
          <w:rFonts w:ascii="宋体" w:hAnsi="宋体" w:cs="仿宋_GB2312"/>
          <w:szCs w:val="21"/>
          <w:highlight w:val="none"/>
        </w:rPr>
        <w:t xml:space="preserve">   </w:t>
      </w:r>
      <w:r>
        <w:rPr>
          <w:rFonts w:hint="eastAsia" w:ascii="宋体" w:hAnsi="宋体" w:cs="仿宋_GB2312"/>
          <w:szCs w:val="21"/>
          <w:highlight w:val="none"/>
        </w:rPr>
        <w:t xml:space="preserve">月 </w:t>
      </w:r>
      <w:r>
        <w:rPr>
          <w:rFonts w:ascii="宋体" w:hAnsi="宋体" w:cs="仿宋_GB2312"/>
          <w:szCs w:val="21"/>
          <w:highlight w:val="none"/>
        </w:rPr>
        <w:t xml:space="preserve">   </w:t>
      </w:r>
      <w:r>
        <w:rPr>
          <w:rFonts w:hint="eastAsia" w:ascii="宋体" w:hAnsi="宋体" w:cs="仿宋_GB2312"/>
          <w:szCs w:val="21"/>
          <w:highlight w:val="none"/>
        </w:rPr>
        <w:t>日</w:t>
      </w:r>
    </w:p>
    <w:p w14:paraId="10CDDFB7">
      <w:pPr>
        <w:spacing w:line="360" w:lineRule="auto"/>
        <w:rPr>
          <w:rFonts w:hint="eastAsia" w:ascii="宋体" w:hAnsi="宋体" w:cs="仿宋_GB2312"/>
          <w:szCs w:val="21"/>
          <w:highlight w:val="none"/>
        </w:rPr>
      </w:pPr>
      <w:r>
        <w:rPr>
          <w:rFonts w:hint="eastAsia" w:ascii="宋体" w:hAnsi="宋体" w:cs="仿宋_GB2312"/>
          <w:szCs w:val="21"/>
          <w:highlight w:val="none"/>
        </w:rPr>
        <w:t>注：</w:t>
      </w:r>
    </w:p>
    <w:p w14:paraId="0BA43DA0">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（1）请根据自己的真实情况出具《中小企业声明函》。依法享受中小企业优惠政策的，采购人或者采购代理机构在公告成交结果时，同时公告其《中小企业声明函》，接受社会监督。</w:t>
      </w:r>
    </w:p>
    <w:p w14:paraId="72F29CFE">
      <w:pPr>
        <w:spacing w:line="360" w:lineRule="auto"/>
        <w:ind w:firstLine="420" w:firstLineChars="200"/>
        <w:rPr>
          <w:rFonts w:hint="eastAsia" w:ascii="宋体" w:hAnsi="宋体"/>
          <w:highlight w:val="none"/>
        </w:rPr>
      </w:pPr>
      <w:r>
        <w:rPr>
          <w:rFonts w:hint="eastAsia" w:ascii="宋体" w:hAnsi="宋体"/>
          <w:highlight w:val="none"/>
        </w:rPr>
        <w:t>（2）从业人员、营业收入、资产总额填报上一年度数据，无上一年度数据的新成立企业可不填报。</w:t>
      </w:r>
    </w:p>
    <w:p w14:paraId="2D1C8E2B">
      <w:pPr>
        <w:widowControl/>
        <w:spacing w:line="360" w:lineRule="auto"/>
        <w:ind w:firstLine="422" w:firstLineChars="200"/>
        <w:jc w:val="left"/>
        <w:rPr>
          <w:rFonts w:hint="eastAsia" w:ascii="宋体" w:hAnsi="宋体"/>
          <w:b/>
          <w:szCs w:val="21"/>
          <w:highlight w:val="none"/>
        </w:rPr>
      </w:pPr>
      <w:r>
        <w:rPr>
          <w:rFonts w:ascii="宋体" w:hAnsi="宋体"/>
          <w:b/>
          <w:szCs w:val="21"/>
          <w:highlight w:val="none"/>
        </w:rPr>
        <w:br w:type="page"/>
      </w:r>
    </w:p>
    <w:p w14:paraId="22BCFBEB">
      <w:pPr>
        <w:snapToGrid w:val="0"/>
        <w:spacing w:before="120" w:beforeLines="50" w:after="240" w:afterLines="100"/>
        <w:jc w:val="center"/>
        <w:rPr>
          <w:rFonts w:hint="eastAsia" w:ascii="宋体" w:hAnsi="宋体"/>
          <w:b/>
          <w:sz w:val="32"/>
          <w:szCs w:val="32"/>
          <w:highlight w:val="none"/>
        </w:rPr>
      </w:pPr>
      <w:r>
        <w:rPr>
          <w:rFonts w:hint="eastAsia" w:ascii="宋体" w:hAnsi="宋体"/>
          <w:b/>
          <w:sz w:val="32"/>
          <w:szCs w:val="32"/>
          <w:highlight w:val="none"/>
        </w:rPr>
        <w:t>监狱企业声明函</w:t>
      </w:r>
    </w:p>
    <w:p w14:paraId="2686849B">
      <w:pPr>
        <w:autoSpaceDE w:val="0"/>
        <w:autoSpaceDN w:val="0"/>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本公司郑重声明，根据《关于政府采购支持监狱企业发展有关问题的通知》（财库</w:t>
      </w:r>
      <w:r>
        <w:rPr>
          <w:rFonts w:ascii="宋体" w:hAnsi="宋体"/>
          <w:kern w:val="0"/>
          <w:szCs w:val="21"/>
          <w:highlight w:val="none"/>
        </w:rPr>
        <w:t>[2014]68</w:t>
      </w:r>
      <w:r>
        <w:rPr>
          <w:rFonts w:hint="eastAsia" w:ascii="宋体" w:hAnsi="宋体"/>
          <w:kern w:val="0"/>
          <w:szCs w:val="21"/>
          <w:highlight w:val="none"/>
        </w:rPr>
        <w:t>号）的规定，本公司为监狱企业。即，本公司同时满足以下条件：</w:t>
      </w:r>
    </w:p>
    <w:p w14:paraId="6C55C74D">
      <w:pPr>
        <w:autoSpaceDE w:val="0"/>
        <w:autoSpaceDN w:val="0"/>
        <w:spacing w:line="360" w:lineRule="auto"/>
        <w:ind w:firstLine="420" w:firstLineChars="200"/>
        <w:jc w:val="left"/>
        <w:rPr>
          <w:rFonts w:hint="eastAsia"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根据《关于政府采购支持监狱企业发展有关问题的通知》（财库</w:t>
      </w:r>
      <w:r>
        <w:rPr>
          <w:rFonts w:ascii="宋体" w:hAnsi="宋体"/>
          <w:kern w:val="0"/>
          <w:szCs w:val="21"/>
          <w:highlight w:val="none"/>
        </w:rPr>
        <w:t>[2014]68</w:t>
      </w:r>
      <w:r>
        <w:rPr>
          <w:rFonts w:hint="eastAsia" w:ascii="宋体" w:hAnsi="宋体"/>
          <w:kern w:val="0"/>
          <w:szCs w:val="21"/>
          <w:highlight w:val="none"/>
        </w:rPr>
        <w:t>号）规定的标准，本公司是由司法部认定的为罪犯、戒毒人员提供生产项目和劳动对象，且全部产权属于司法部监狱管理局、戒毒管理局、直属煤矿管理局，各省、自治区、直辖市监狱管理局、戒毒管理局，各地</w:t>
      </w:r>
      <w:r>
        <w:rPr>
          <w:rFonts w:ascii="宋体" w:hAnsi="宋体"/>
          <w:kern w:val="0"/>
          <w:szCs w:val="21"/>
          <w:highlight w:val="none"/>
        </w:rPr>
        <w:t>(</w:t>
      </w:r>
      <w:r>
        <w:rPr>
          <w:rFonts w:hint="eastAsia" w:ascii="宋体" w:hAnsi="宋体"/>
          <w:kern w:val="0"/>
          <w:szCs w:val="21"/>
          <w:highlight w:val="none"/>
        </w:rPr>
        <w:t>设区的市</w:t>
      </w:r>
      <w:r>
        <w:rPr>
          <w:rFonts w:ascii="宋体" w:hAnsi="宋体"/>
          <w:kern w:val="0"/>
          <w:szCs w:val="21"/>
          <w:highlight w:val="none"/>
        </w:rPr>
        <w:t>)</w:t>
      </w:r>
      <w:r>
        <w:rPr>
          <w:rFonts w:hint="eastAsia" w:ascii="宋体" w:hAnsi="宋体"/>
          <w:kern w:val="0"/>
          <w:szCs w:val="21"/>
          <w:highlight w:val="none"/>
        </w:rPr>
        <w:t>监狱、强制隔离戒毒所、戒毒康复所，以及新疆生产建设兵团监狱管理局、戒毒管理局的企业。</w:t>
      </w:r>
    </w:p>
    <w:p w14:paraId="29777B3D">
      <w:pPr>
        <w:autoSpaceDE w:val="0"/>
        <w:autoSpaceDN w:val="0"/>
        <w:spacing w:line="360" w:lineRule="auto"/>
        <w:ind w:firstLine="420" w:firstLineChars="200"/>
        <w:jc w:val="left"/>
        <w:rPr>
          <w:rFonts w:hint="eastAsia"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本公司参加</w:t>
      </w:r>
      <w:r>
        <w:rPr>
          <w:rFonts w:ascii="宋体" w:hAnsi="宋体"/>
          <w:kern w:val="0"/>
          <w:szCs w:val="21"/>
          <w:highlight w:val="none"/>
          <w:u w:val="single"/>
        </w:rPr>
        <w:t xml:space="preserve">    </w:t>
      </w:r>
      <w:r>
        <w:rPr>
          <w:rFonts w:hint="eastAsia" w:ascii="宋体" w:hAnsi="宋体"/>
          <w:kern w:val="0"/>
          <w:szCs w:val="21"/>
          <w:highlight w:val="none"/>
          <w:u w:val="single"/>
        </w:rPr>
        <w:t>（项目名称）</w:t>
      </w:r>
      <w:r>
        <w:rPr>
          <w:rFonts w:ascii="宋体" w:hAnsi="宋体"/>
          <w:kern w:val="0"/>
          <w:szCs w:val="21"/>
          <w:highlight w:val="none"/>
          <w:u w:val="single"/>
        </w:rPr>
        <w:t xml:space="preserve">    </w:t>
      </w:r>
      <w:r>
        <w:rPr>
          <w:rFonts w:hint="eastAsia" w:ascii="宋体" w:hAnsi="宋体"/>
          <w:kern w:val="0"/>
          <w:szCs w:val="21"/>
          <w:highlight w:val="none"/>
        </w:rPr>
        <w:t>项目（项目编号：</w:t>
      </w:r>
      <w:r>
        <w:rPr>
          <w:rFonts w:ascii="宋体" w:hAnsi="宋体"/>
          <w:kern w:val="0"/>
          <w:szCs w:val="21"/>
          <w:highlight w:val="none"/>
          <w:u w:val="single"/>
        </w:rPr>
        <w:t xml:space="preserve">            </w:t>
      </w:r>
      <w:r>
        <w:rPr>
          <w:rFonts w:hint="eastAsia" w:ascii="宋体" w:hAnsi="宋体"/>
          <w:kern w:val="0"/>
          <w:szCs w:val="21"/>
          <w:highlight w:val="none"/>
        </w:rPr>
        <w:t>）采购活动时由本企业提供的服务。</w:t>
      </w:r>
    </w:p>
    <w:p w14:paraId="3A0F24D3">
      <w:pPr>
        <w:autoSpaceDE w:val="0"/>
        <w:autoSpaceDN w:val="0"/>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本公司对上述声明的真实性负责。如有虚假，将依法承担相应责任。</w:t>
      </w:r>
    </w:p>
    <w:p w14:paraId="1B988068">
      <w:pPr>
        <w:autoSpaceDE w:val="0"/>
        <w:autoSpaceDN w:val="0"/>
        <w:spacing w:line="360" w:lineRule="auto"/>
        <w:ind w:firstLine="422" w:firstLineChars="200"/>
        <w:jc w:val="left"/>
        <w:rPr>
          <w:rFonts w:hint="eastAsia" w:ascii="宋体" w:hAnsi="宋体"/>
          <w:b/>
          <w:kern w:val="0"/>
          <w:szCs w:val="21"/>
          <w:highlight w:val="none"/>
        </w:rPr>
      </w:pPr>
    </w:p>
    <w:p w14:paraId="669654EC">
      <w:pPr>
        <w:autoSpaceDE w:val="0"/>
        <w:autoSpaceDN w:val="0"/>
        <w:spacing w:line="360" w:lineRule="auto"/>
        <w:ind w:firstLine="422" w:firstLineChars="200"/>
        <w:jc w:val="left"/>
        <w:rPr>
          <w:rFonts w:hint="eastAsia" w:ascii="宋体" w:hAnsi="宋体"/>
          <w:b/>
          <w:kern w:val="0"/>
          <w:szCs w:val="21"/>
          <w:highlight w:val="none"/>
        </w:rPr>
      </w:pPr>
      <w:r>
        <w:rPr>
          <w:rFonts w:hint="eastAsia" w:ascii="宋体" w:hAnsi="宋体"/>
          <w:b/>
          <w:kern w:val="0"/>
          <w:szCs w:val="21"/>
          <w:highlight w:val="none"/>
        </w:rPr>
        <w:t>附件：省级以上监狱管理局、戒毒管理局</w:t>
      </w:r>
      <w:r>
        <w:rPr>
          <w:rFonts w:ascii="宋体" w:hAnsi="宋体"/>
          <w:b/>
          <w:kern w:val="0"/>
          <w:szCs w:val="21"/>
          <w:highlight w:val="none"/>
        </w:rPr>
        <w:t>(</w:t>
      </w:r>
      <w:r>
        <w:rPr>
          <w:rFonts w:hint="eastAsia" w:ascii="宋体" w:hAnsi="宋体"/>
          <w:b/>
          <w:kern w:val="0"/>
          <w:szCs w:val="21"/>
          <w:highlight w:val="none"/>
        </w:rPr>
        <w:t>含新疆生产建设兵团</w:t>
      </w:r>
      <w:r>
        <w:rPr>
          <w:rFonts w:ascii="宋体" w:hAnsi="宋体"/>
          <w:b/>
          <w:kern w:val="0"/>
          <w:szCs w:val="21"/>
          <w:highlight w:val="none"/>
        </w:rPr>
        <w:t>)</w:t>
      </w:r>
      <w:r>
        <w:rPr>
          <w:rFonts w:hint="eastAsia" w:ascii="宋体" w:hAnsi="宋体"/>
          <w:b/>
          <w:kern w:val="0"/>
          <w:szCs w:val="21"/>
          <w:highlight w:val="none"/>
        </w:rPr>
        <w:t>出具的属于监狱企业的证明文件</w:t>
      </w:r>
    </w:p>
    <w:p w14:paraId="52EC6E09">
      <w:pPr>
        <w:spacing w:line="360" w:lineRule="auto"/>
        <w:ind w:firstLine="420" w:firstLineChars="200"/>
        <w:jc w:val="right"/>
        <w:rPr>
          <w:rFonts w:hint="eastAsia" w:ascii="宋体" w:hAnsi="宋体" w:cs="仿宋_GB2312"/>
          <w:szCs w:val="21"/>
          <w:highlight w:val="none"/>
        </w:rPr>
      </w:pPr>
      <w:r>
        <w:rPr>
          <w:rFonts w:hint="eastAsia" w:ascii="宋体" w:hAnsi="宋体" w:cs="仿宋_GB2312"/>
          <w:szCs w:val="21"/>
          <w:highlight w:val="none"/>
        </w:rPr>
        <w:t xml:space="preserve">                   企业名称（电子签章）：</w:t>
      </w:r>
    </w:p>
    <w:p w14:paraId="2E8A8000">
      <w:pPr>
        <w:spacing w:line="360" w:lineRule="auto"/>
        <w:ind w:firstLine="420" w:firstLineChars="200"/>
        <w:jc w:val="right"/>
        <w:rPr>
          <w:rFonts w:hint="eastAsia" w:ascii="宋体" w:hAnsi="宋体" w:cs="仿宋_GB2312"/>
          <w:szCs w:val="21"/>
          <w:highlight w:val="none"/>
        </w:rPr>
      </w:pPr>
      <w:r>
        <w:rPr>
          <w:rFonts w:hint="eastAsia" w:ascii="宋体" w:hAnsi="宋体" w:cs="仿宋_GB2312"/>
          <w:szCs w:val="21"/>
          <w:highlight w:val="none"/>
        </w:rPr>
        <w:t xml:space="preserve">                               日  期：</w:t>
      </w:r>
    </w:p>
    <w:p w14:paraId="759F9A42">
      <w:pPr>
        <w:spacing w:line="360" w:lineRule="auto"/>
        <w:rPr>
          <w:rFonts w:hint="eastAsia" w:ascii="宋体" w:hAnsi="宋体" w:cs="仿宋_GB2312"/>
          <w:szCs w:val="21"/>
          <w:highlight w:val="none"/>
        </w:rPr>
      </w:pPr>
      <w:r>
        <w:rPr>
          <w:rFonts w:hint="eastAsia" w:ascii="宋体" w:hAnsi="宋体" w:cs="仿宋_GB2312"/>
          <w:szCs w:val="21"/>
          <w:highlight w:val="none"/>
        </w:rPr>
        <w:t>注：</w:t>
      </w:r>
    </w:p>
    <w:p w14:paraId="52501441">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（1）请根据自己的真实情况出具《监狱企业声明函》。依法享受中小企业优惠政策的，采购人或者采购代理机构在公告成交结果时，同时公告其《监狱企业声明函》，接受社会监督。</w:t>
      </w:r>
    </w:p>
    <w:p w14:paraId="085CEF52">
      <w:pPr>
        <w:spacing w:line="360" w:lineRule="auto"/>
        <w:jc w:val="center"/>
        <w:rPr>
          <w:rFonts w:hint="eastAsia" w:ascii="宋体" w:hAnsi="宋体" w:cs="仿宋_GB2312"/>
          <w:szCs w:val="21"/>
          <w:highlight w:val="none"/>
        </w:rPr>
      </w:pPr>
      <w:r>
        <w:rPr>
          <w:rFonts w:ascii="宋体" w:hAnsi="宋体"/>
          <w:szCs w:val="21"/>
          <w:highlight w:val="none"/>
        </w:rPr>
        <w:br w:type="page"/>
      </w:r>
      <w:r>
        <w:rPr>
          <w:rFonts w:hint="eastAsia" w:ascii="宋体" w:hAnsi="宋体"/>
          <w:b/>
          <w:sz w:val="30"/>
          <w:szCs w:val="30"/>
          <w:highlight w:val="none"/>
        </w:rPr>
        <w:t>残疾人福利性单位声明函</w:t>
      </w:r>
    </w:p>
    <w:p w14:paraId="2FB264D6">
      <w:pPr>
        <w:spacing w:line="360" w:lineRule="auto"/>
        <w:ind w:firstLine="420" w:firstLineChars="200"/>
        <w:rPr>
          <w:rFonts w:hint="eastAsia" w:ascii="宋体" w:hAnsi="宋体" w:cs="仿宋_GB2312"/>
          <w:szCs w:val="21"/>
          <w:highlight w:val="none"/>
        </w:rPr>
      </w:pPr>
    </w:p>
    <w:p w14:paraId="77C1B108">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szCs w:val="21"/>
          <w:highlight w:val="none"/>
          <w:u w:val="single"/>
        </w:rPr>
        <w:t xml:space="preserve">       </w:t>
      </w:r>
      <w:r>
        <w:rPr>
          <w:rFonts w:hint="eastAsia" w:ascii="宋体" w:hAnsi="宋体" w:cs="仿宋_GB2312"/>
          <w:szCs w:val="21"/>
          <w:highlight w:val="none"/>
        </w:rPr>
        <w:t>单位的</w:t>
      </w:r>
      <w:r>
        <w:rPr>
          <w:rFonts w:hint="eastAsia" w:ascii="宋体" w:hAnsi="宋体" w:cs="仿宋_GB2312"/>
          <w:szCs w:val="21"/>
          <w:highlight w:val="none"/>
          <w:u w:val="single"/>
        </w:rPr>
        <w:t xml:space="preserve">    </w:t>
      </w:r>
      <w:r>
        <w:rPr>
          <w:rFonts w:hint="eastAsia" w:ascii="宋体" w:hAnsi="宋体"/>
          <w:kern w:val="0"/>
          <w:szCs w:val="21"/>
          <w:highlight w:val="none"/>
          <w:u w:val="single"/>
        </w:rPr>
        <w:t>（项目名称）</w:t>
      </w:r>
      <w:r>
        <w:rPr>
          <w:rFonts w:hint="eastAsia" w:ascii="宋体" w:hAnsi="宋体" w:cs="仿宋_GB2312"/>
          <w:szCs w:val="21"/>
          <w:highlight w:val="none"/>
          <w:u w:val="single"/>
        </w:rPr>
        <w:t xml:space="preserve">    </w:t>
      </w:r>
      <w:r>
        <w:rPr>
          <w:rFonts w:hint="eastAsia" w:ascii="宋体" w:hAnsi="宋体" w:cs="仿宋_GB2312"/>
          <w:szCs w:val="21"/>
          <w:highlight w:val="none"/>
        </w:rPr>
        <w:t>项目采购活动提供由本单位提供服务。</w:t>
      </w:r>
    </w:p>
    <w:p w14:paraId="1304B45E">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本单位对上述声明的真实性负责。如有虚假，将依法承担相应责任。</w:t>
      </w:r>
    </w:p>
    <w:p w14:paraId="3657AE07">
      <w:pPr>
        <w:spacing w:line="360" w:lineRule="auto"/>
        <w:ind w:firstLine="420" w:firstLineChars="200"/>
        <w:jc w:val="right"/>
        <w:rPr>
          <w:rFonts w:hint="eastAsia" w:ascii="宋体" w:hAnsi="宋体" w:cs="仿宋_GB2312"/>
          <w:szCs w:val="21"/>
          <w:highlight w:val="none"/>
        </w:rPr>
      </w:pPr>
      <w:r>
        <w:rPr>
          <w:rFonts w:hint="eastAsia" w:ascii="宋体" w:hAnsi="宋体" w:cs="仿宋_GB2312"/>
          <w:szCs w:val="21"/>
          <w:highlight w:val="none"/>
        </w:rPr>
        <w:t>企业名称（电子签章）：</w:t>
      </w:r>
    </w:p>
    <w:p w14:paraId="19A699AA">
      <w:pPr>
        <w:spacing w:line="360" w:lineRule="auto"/>
        <w:ind w:firstLine="420" w:firstLineChars="200"/>
        <w:jc w:val="right"/>
        <w:rPr>
          <w:rFonts w:hint="eastAsia" w:ascii="宋体" w:hAnsi="宋体" w:cs="仿宋_GB2312"/>
          <w:szCs w:val="21"/>
          <w:highlight w:val="none"/>
        </w:rPr>
      </w:pPr>
      <w:r>
        <w:rPr>
          <w:rFonts w:hint="eastAsia" w:ascii="宋体" w:hAnsi="宋体" w:cs="仿宋_GB2312"/>
          <w:szCs w:val="21"/>
          <w:highlight w:val="none"/>
        </w:rPr>
        <w:t>日  期：</w:t>
      </w:r>
    </w:p>
    <w:p w14:paraId="20BC0686">
      <w:pPr>
        <w:spacing w:line="360" w:lineRule="auto"/>
        <w:ind w:firstLine="420" w:firstLineChars="200"/>
        <w:rPr>
          <w:rFonts w:hint="eastAsia" w:ascii="宋体" w:hAnsi="宋体" w:cs="仿宋_GB2312"/>
          <w:szCs w:val="21"/>
          <w:highlight w:val="none"/>
        </w:rPr>
      </w:pPr>
    </w:p>
    <w:p w14:paraId="540B0C69">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16385D6B">
      <w:pPr>
        <w:snapToGrid w:val="0"/>
        <w:spacing w:line="360" w:lineRule="auto"/>
        <w:ind w:firstLine="602" w:firstLineChars="200"/>
        <w:rPr>
          <w:rFonts w:hint="eastAsia" w:ascii="宋体" w:hAnsi="宋体" w:cs="宋体"/>
          <w:b/>
          <w:color w:val="auto"/>
          <w:kern w:val="21"/>
          <w:sz w:val="30"/>
          <w:szCs w:val="30"/>
          <w:highlight w:val="none"/>
        </w:rPr>
      </w:pPr>
    </w:p>
    <w:p w14:paraId="164447AF">
      <w:pPr>
        <w:snapToGrid w:val="0"/>
        <w:spacing w:line="360" w:lineRule="auto"/>
        <w:ind w:firstLine="602" w:firstLineChars="200"/>
        <w:rPr>
          <w:rFonts w:hint="eastAsia" w:ascii="宋体" w:hAnsi="宋体" w:cs="宋体"/>
          <w:b/>
          <w:color w:val="auto"/>
          <w:kern w:val="21"/>
          <w:sz w:val="30"/>
          <w:szCs w:val="30"/>
          <w:highlight w:val="none"/>
        </w:rPr>
      </w:pPr>
    </w:p>
    <w:p w14:paraId="55F4ABAE">
      <w:pPr>
        <w:snapToGrid w:val="0"/>
        <w:spacing w:line="360" w:lineRule="auto"/>
        <w:ind w:firstLine="602" w:firstLineChars="200"/>
        <w:rPr>
          <w:rFonts w:hint="eastAsia" w:ascii="宋体" w:hAnsi="宋体" w:cs="宋体"/>
          <w:b/>
          <w:color w:val="auto"/>
          <w:kern w:val="21"/>
          <w:sz w:val="30"/>
          <w:szCs w:val="30"/>
          <w:highlight w:val="none"/>
        </w:rPr>
      </w:pPr>
    </w:p>
    <w:p w14:paraId="668DE273">
      <w:pPr>
        <w:snapToGrid w:val="0"/>
        <w:spacing w:line="360" w:lineRule="auto"/>
        <w:ind w:firstLine="602" w:firstLineChars="200"/>
        <w:rPr>
          <w:rFonts w:hint="eastAsia" w:ascii="宋体" w:hAnsi="宋体" w:cs="宋体"/>
          <w:b/>
          <w:color w:val="auto"/>
          <w:kern w:val="21"/>
          <w:sz w:val="30"/>
          <w:szCs w:val="30"/>
          <w:highlight w:val="none"/>
        </w:rPr>
      </w:pPr>
    </w:p>
    <w:p w14:paraId="468FA565">
      <w:pPr>
        <w:snapToGrid w:val="0"/>
        <w:spacing w:line="360" w:lineRule="auto"/>
        <w:ind w:firstLine="602" w:firstLineChars="200"/>
        <w:rPr>
          <w:rFonts w:hint="eastAsia" w:ascii="宋体" w:hAnsi="宋体" w:cs="宋体"/>
          <w:b/>
          <w:color w:val="auto"/>
          <w:kern w:val="21"/>
          <w:sz w:val="30"/>
          <w:szCs w:val="30"/>
          <w:highlight w:val="none"/>
        </w:rPr>
      </w:pPr>
      <w:r>
        <w:rPr>
          <w:rFonts w:hint="eastAsia" w:ascii="宋体" w:hAnsi="宋体" w:cs="宋体"/>
          <w:b/>
          <w:color w:val="auto"/>
          <w:kern w:val="21"/>
          <w:sz w:val="30"/>
          <w:szCs w:val="30"/>
          <w:highlight w:val="none"/>
          <w:lang w:val="en-US" w:eastAsia="zh-CN"/>
        </w:rPr>
        <w:t>八</w:t>
      </w:r>
      <w:r>
        <w:rPr>
          <w:rFonts w:hint="eastAsia" w:ascii="宋体" w:hAnsi="宋体" w:cs="宋体"/>
          <w:b/>
          <w:color w:val="auto"/>
          <w:kern w:val="21"/>
          <w:sz w:val="30"/>
          <w:szCs w:val="30"/>
          <w:highlight w:val="none"/>
        </w:rPr>
        <w:t>、除磋商文件规定必须提供以外，供应商认为需要提供的其他证明材料</w:t>
      </w:r>
    </w:p>
    <w:p w14:paraId="49965E67">
      <w:pPr>
        <w:pStyle w:val="45"/>
        <w:rPr>
          <w:rFonts w:hint="eastAsia" w:ascii="宋体" w:hAnsi="宋体" w:cs="宋体"/>
          <w:color w:val="auto"/>
          <w:kern w:val="21"/>
          <w:sz w:val="24"/>
          <w:highlight w:val="none"/>
          <w:lang w:val="zh-CN"/>
        </w:rPr>
      </w:pPr>
    </w:p>
    <w:p w14:paraId="706F9788">
      <w:pPr>
        <w:pStyle w:val="45"/>
        <w:rPr>
          <w:rFonts w:hint="eastAsia" w:ascii="宋体" w:hAnsi="宋体" w:cs="宋体"/>
          <w:color w:val="auto"/>
          <w:kern w:val="21"/>
          <w:sz w:val="24"/>
          <w:highlight w:val="none"/>
          <w:lang w:val="zh-CN"/>
        </w:rPr>
      </w:pPr>
    </w:p>
    <w:p w14:paraId="0C38622F">
      <w:pPr>
        <w:pStyle w:val="45"/>
        <w:rPr>
          <w:rFonts w:hint="eastAsia" w:ascii="宋体" w:hAnsi="宋体" w:cs="宋体"/>
          <w:color w:val="auto"/>
          <w:kern w:val="21"/>
          <w:sz w:val="24"/>
          <w:highlight w:val="none"/>
          <w:lang w:val="zh-CN"/>
        </w:rPr>
      </w:pPr>
    </w:p>
    <w:p w14:paraId="7ACD8669">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66B5094A">
      <w:pPr>
        <w:autoSpaceDE w:val="0"/>
        <w:autoSpaceDN w:val="0"/>
        <w:spacing w:line="360" w:lineRule="auto"/>
        <w:ind w:firstLine="6480" w:firstLineChars="2700"/>
        <w:rPr>
          <w:rFonts w:hint="eastAsia"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04D3602C">
      <w:pPr>
        <w:pStyle w:val="45"/>
        <w:rPr>
          <w:rFonts w:hint="eastAsia" w:ascii="宋体" w:hAnsi="宋体" w:cs="宋体"/>
          <w:color w:val="auto"/>
          <w:kern w:val="21"/>
          <w:sz w:val="24"/>
          <w:highlight w:val="none"/>
          <w:lang w:val="zh-CN"/>
        </w:rPr>
        <w:sectPr>
          <w:pgSz w:w="11911" w:h="16838"/>
          <w:pgMar w:top="1440" w:right="1440" w:bottom="1440" w:left="1440" w:header="720" w:footer="720" w:gutter="0"/>
          <w:cols w:space="720" w:num="1"/>
        </w:sectPr>
      </w:pPr>
    </w:p>
    <w:p w14:paraId="393DE770">
      <w:pPr>
        <w:pStyle w:val="3"/>
        <w:jc w:val="center"/>
        <w:rPr>
          <w:rFonts w:ascii="宋体" w:hAnsi="宋体" w:cs="宋体"/>
          <w:color w:val="auto"/>
          <w:kern w:val="21"/>
          <w:highlight w:val="none"/>
        </w:rPr>
      </w:pPr>
      <w:bookmarkStart w:id="82" w:name="_Toc80205940"/>
      <w:bookmarkStart w:id="83" w:name="_Toc32331"/>
      <w:bookmarkStart w:id="84" w:name="_Toc5917"/>
      <w:r>
        <w:rPr>
          <w:rFonts w:hint="eastAsia" w:ascii="宋体" w:hAnsi="宋体" w:cs="宋体"/>
          <w:color w:val="auto"/>
          <w:kern w:val="21"/>
          <w:highlight w:val="none"/>
        </w:rPr>
        <w:t>第三节 商务技术文件格式</w:t>
      </w:r>
      <w:bookmarkEnd w:id="82"/>
      <w:bookmarkEnd w:id="83"/>
      <w:bookmarkEnd w:id="84"/>
    </w:p>
    <w:p w14:paraId="70980274">
      <w:pPr>
        <w:snapToGrid w:val="0"/>
        <w:spacing w:before="120" w:beforeLines="50" w:after="50"/>
        <w:rPr>
          <w:rFonts w:ascii="宋体" w:hAnsi="宋体" w:cs="宋体"/>
          <w:bCs/>
          <w:color w:val="auto"/>
          <w:kern w:val="21"/>
          <w:sz w:val="32"/>
          <w:szCs w:val="20"/>
          <w:highlight w:val="none"/>
        </w:rPr>
      </w:pPr>
      <w:r>
        <w:rPr>
          <w:rFonts w:hint="eastAsia" w:ascii="宋体" w:hAnsi="宋体" w:cs="宋体"/>
          <w:color w:val="auto"/>
          <w:kern w:val="21"/>
          <w:sz w:val="24"/>
          <w:highlight w:val="none"/>
        </w:rPr>
        <w:t xml:space="preserve">                                                    </w:t>
      </w:r>
      <w:r>
        <w:rPr>
          <w:rFonts w:hint="eastAsia" w:ascii="宋体" w:hAnsi="宋体" w:cs="宋体"/>
          <w:bCs/>
          <w:color w:val="auto"/>
          <w:kern w:val="21"/>
          <w:highlight w:val="none"/>
        </w:rPr>
        <w:t>全流程电子文件</w:t>
      </w:r>
    </w:p>
    <w:p w14:paraId="260A8CDE">
      <w:pPr>
        <w:snapToGrid w:val="0"/>
        <w:spacing w:before="120" w:beforeLines="50" w:after="50"/>
        <w:rPr>
          <w:rFonts w:ascii="宋体" w:hAnsi="宋体" w:cs="宋体"/>
          <w:color w:val="auto"/>
          <w:kern w:val="21"/>
          <w:sz w:val="24"/>
          <w:szCs w:val="20"/>
          <w:highlight w:val="none"/>
        </w:rPr>
      </w:pPr>
    </w:p>
    <w:p w14:paraId="45F71F61">
      <w:pPr>
        <w:snapToGrid w:val="0"/>
        <w:spacing w:before="120" w:beforeLines="50" w:after="50"/>
        <w:rPr>
          <w:rFonts w:ascii="宋体" w:hAnsi="宋体" w:cs="宋体"/>
          <w:color w:val="auto"/>
          <w:kern w:val="21"/>
          <w:sz w:val="24"/>
          <w:szCs w:val="20"/>
          <w:highlight w:val="none"/>
        </w:rPr>
      </w:pPr>
    </w:p>
    <w:p w14:paraId="7F05A778">
      <w:pPr>
        <w:snapToGrid w:val="0"/>
        <w:spacing w:before="120" w:beforeLines="50" w:after="50"/>
        <w:rPr>
          <w:rFonts w:ascii="宋体" w:hAnsi="宋体" w:cs="宋体"/>
          <w:color w:val="auto"/>
          <w:kern w:val="21"/>
          <w:sz w:val="24"/>
          <w:szCs w:val="20"/>
          <w:highlight w:val="none"/>
        </w:rPr>
      </w:pPr>
    </w:p>
    <w:p w14:paraId="06FBFFE7">
      <w:pPr>
        <w:snapToGrid w:val="0"/>
        <w:spacing w:before="120" w:beforeLines="50" w:after="50"/>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商  务  技  术  文  件（封面）</w:t>
      </w:r>
    </w:p>
    <w:p w14:paraId="24A36BDA">
      <w:pPr>
        <w:snapToGrid w:val="0"/>
        <w:spacing w:before="120" w:beforeLines="50" w:after="50"/>
        <w:rPr>
          <w:rFonts w:ascii="宋体" w:hAnsi="宋体" w:cs="宋体"/>
          <w:bCs/>
          <w:color w:val="auto"/>
          <w:kern w:val="21"/>
          <w:sz w:val="24"/>
          <w:szCs w:val="20"/>
          <w:highlight w:val="none"/>
        </w:rPr>
      </w:pPr>
    </w:p>
    <w:p w14:paraId="571046F5">
      <w:pPr>
        <w:snapToGrid w:val="0"/>
        <w:spacing w:before="120" w:beforeLines="50" w:after="50"/>
        <w:rPr>
          <w:rFonts w:ascii="宋体" w:hAnsi="宋体" w:cs="宋体"/>
          <w:bCs/>
          <w:color w:val="auto"/>
          <w:kern w:val="21"/>
          <w:sz w:val="24"/>
          <w:szCs w:val="20"/>
          <w:highlight w:val="none"/>
        </w:rPr>
      </w:pPr>
    </w:p>
    <w:p w14:paraId="3C8704E1">
      <w:pPr>
        <w:snapToGrid w:val="0"/>
        <w:spacing w:before="120" w:beforeLines="50" w:after="50"/>
        <w:rPr>
          <w:rFonts w:ascii="宋体" w:hAnsi="宋体" w:cs="宋体"/>
          <w:bCs/>
          <w:color w:val="auto"/>
          <w:kern w:val="21"/>
          <w:sz w:val="24"/>
          <w:szCs w:val="20"/>
          <w:highlight w:val="none"/>
        </w:rPr>
      </w:pPr>
    </w:p>
    <w:p w14:paraId="6BA46B4F">
      <w:pPr>
        <w:snapToGrid w:val="0"/>
        <w:spacing w:before="120" w:beforeLines="50" w:after="50"/>
        <w:rPr>
          <w:rFonts w:ascii="宋体" w:hAnsi="宋体" w:cs="宋体"/>
          <w:bCs/>
          <w:color w:val="auto"/>
          <w:kern w:val="21"/>
          <w:sz w:val="24"/>
          <w:szCs w:val="20"/>
          <w:highlight w:val="none"/>
        </w:rPr>
      </w:pPr>
    </w:p>
    <w:p w14:paraId="0749C4D7">
      <w:pPr>
        <w:snapToGrid w:val="0"/>
        <w:spacing w:before="120" w:beforeLines="50" w:after="50"/>
        <w:rPr>
          <w:rFonts w:ascii="宋体" w:hAnsi="宋体" w:cs="宋体"/>
          <w:bCs/>
          <w:color w:val="auto"/>
          <w:kern w:val="21"/>
          <w:sz w:val="24"/>
          <w:szCs w:val="20"/>
          <w:highlight w:val="none"/>
        </w:rPr>
      </w:pPr>
    </w:p>
    <w:p w14:paraId="6CB79722">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项目名称：</w:t>
      </w:r>
    </w:p>
    <w:p w14:paraId="65F0F9A9">
      <w:pPr>
        <w:snapToGrid w:val="0"/>
        <w:spacing w:before="120" w:beforeLines="50" w:after="50"/>
        <w:ind w:firstLine="720" w:firstLineChars="225"/>
        <w:rPr>
          <w:rFonts w:ascii="宋体" w:hAnsi="宋体" w:cs="宋体"/>
          <w:bCs/>
          <w:color w:val="auto"/>
          <w:kern w:val="21"/>
          <w:sz w:val="32"/>
          <w:szCs w:val="32"/>
          <w:highlight w:val="none"/>
        </w:rPr>
      </w:pPr>
    </w:p>
    <w:p w14:paraId="0555BD94">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项目编号：</w:t>
      </w:r>
    </w:p>
    <w:p w14:paraId="4EB05BDE">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 xml:space="preserve"> </w:t>
      </w:r>
    </w:p>
    <w:p w14:paraId="12D3685B">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所竞分标（如有则填写，无分标时填写“无”或者留空）：</w:t>
      </w:r>
    </w:p>
    <w:p w14:paraId="569603AC">
      <w:pPr>
        <w:snapToGrid w:val="0"/>
        <w:spacing w:before="120" w:beforeLines="50" w:after="50"/>
        <w:ind w:firstLine="720" w:firstLineChars="225"/>
        <w:rPr>
          <w:rFonts w:ascii="宋体" w:hAnsi="宋体" w:cs="宋体"/>
          <w:bCs/>
          <w:color w:val="auto"/>
          <w:kern w:val="21"/>
          <w:sz w:val="32"/>
          <w:szCs w:val="32"/>
          <w:highlight w:val="none"/>
        </w:rPr>
      </w:pPr>
    </w:p>
    <w:p w14:paraId="3FFC355B">
      <w:pPr>
        <w:pStyle w:val="7"/>
        <w:snapToGrid w:val="0"/>
        <w:spacing w:before="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供应商名称：</w:t>
      </w:r>
    </w:p>
    <w:p w14:paraId="22347A17">
      <w:pPr>
        <w:pStyle w:val="7"/>
        <w:snapToGrid w:val="0"/>
        <w:spacing w:before="50" w:after="50"/>
        <w:ind w:firstLine="720" w:firstLineChars="225"/>
        <w:rPr>
          <w:rFonts w:ascii="宋体" w:hAnsi="宋体" w:cs="宋体"/>
          <w:bCs/>
          <w:color w:val="auto"/>
          <w:kern w:val="21"/>
          <w:sz w:val="32"/>
          <w:szCs w:val="32"/>
          <w:highlight w:val="none"/>
        </w:rPr>
      </w:pPr>
    </w:p>
    <w:p w14:paraId="7C8FBBA1">
      <w:pPr>
        <w:pStyle w:val="7"/>
        <w:snapToGrid w:val="0"/>
        <w:spacing w:before="50" w:after="50"/>
        <w:ind w:firstLine="720" w:firstLineChars="225"/>
        <w:rPr>
          <w:rFonts w:ascii="宋体" w:hAnsi="宋体" w:cs="宋体"/>
          <w:bCs/>
          <w:color w:val="auto"/>
          <w:kern w:val="21"/>
          <w:sz w:val="32"/>
          <w:szCs w:val="32"/>
          <w:highlight w:val="none"/>
        </w:rPr>
      </w:pPr>
    </w:p>
    <w:p w14:paraId="78F72D29">
      <w:pPr>
        <w:pStyle w:val="7"/>
        <w:snapToGrid w:val="0"/>
        <w:spacing w:before="50" w:after="50"/>
        <w:ind w:firstLine="1280" w:firstLineChars="400"/>
        <w:rPr>
          <w:rFonts w:ascii="宋体" w:hAnsi="宋体" w:cs="宋体"/>
          <w:bCs/>
          <w:color w:val="auto"/>
          <w:kern w:val="21"/>
          <w:sz w:val="32"/>
          <w:szCs w:val="32"/>
          <w:highlight w:val="none"/>
        </w:rPr>
      </w:pPr>
    </w:p>
    <w:p w14:paraId="648A5D3F">
      <w:pPr>
        <w:snapToGrid w:val="0"/>
        <w:spacing w:before="120" w:beforeLines="50" w:after="50"/>
        <w:jc w:val="center"/>
        <w:rPr>
          <w:rFonts w:ascii="宋体" w:hAnsi="宋体" w:cs="宋体"/>
          <w:color w:val="auto"/>
          <w:kern w:val="21"/>
          <w:sz w:val="32"/>
          <w:szCs w:val="32"/>
          <w:highlight w:val="none"/>
        </w:rPr>
      </w:pPr>
      <w:r>
        <w:rPr>
          <w:rFonts w:hint="eastAsia" w:ascii="宋体" w:hAnsi="宋体" w:cs="宋体"/>
          <w:color w:val="auto"/>
          <w:kern w:val="21"/>
          <w:sz w:val="32"/>
          <w:szCs w:val="32"/>
          <w:highlight w:val="none"/>
        </w:rPr>
        <w:t>年    月    日</w:t>
      </w:r>
    </w:p>
    <w:p w14:paraId="5A9EABFB">
      <w:pPr>
        <w:snapToGrid w:val="0"/>
        <w:spacing w:before="120" w:beforeLines="50" w:after="50" w:line="360" w:lineRule="auto"/>
        <w:ind w:left="142" w:firstLine="643" w:firstLineChars="200"/>
        <w:jc w:val="left"/>
        <w:rPr>
          <w:rFonts w:ascii="宋体" w:hAnsi="宋体" w:cs="宋体"/>
          <w:b/>
          <w:bCs/>
          <w:color w:val="auto"/>
          <w:kern w:val="21"/>
          <w:sz w:val="32"/>
          <w:szCs w:val="32"/>
          <w:highlight w:val="none"/>
        </w:rPr>
        <w:sectPr>
          <w:pgSz w:w="11911" w:h="16838"/>
          <w:pgMar w:top="1440" w:right="1440" w:bottom="1440" w:left="1440" w:header="720" w:footer="720" w:gutter="0"/>
          <w:cols w:space="720" w:num="1"/>
        </w:sectPr>
      </w:pPr>
    </w:p>
    <w:p w14:paraId="714C2C92">
      <w:pPr>
        <w:jc w:val="center"/>
        <w:rPr>
          <w:rFonts w:ascii="宋体" w:hAnsi="宋体" w:cs="宋体"/>
          <w:b/>
          <w:color w:val="auto"/>
          <w:kern w:val="21"/>
          <w:sz w:val="28"/>
          <w:szCs w:val="28"/>
          <w:highlight w:val="none"/>
        </w:rPr>
      </w:pPr>
      <w:r>
        <w:rPr>
          <w:rFonts w:hint="eastAsia" w:ascii="宋体" w:hAnsi="宋体" w:cs="宋体"/>
          <w:b/>
          <w:color w:val="auto"/>
          <w:kern w:val="21"/>
          <w:sz w:val="28"/>
          <w:szCs w:val="28"/>
          <w:highlight w:val="none"/>
        </w:rPr>
        <w:t>商务技术文件目录</w:t>
      </w:r>
    </w:p>
    <w:p w14:paraId="294A9C98">
      <w:pPr>
        <w:jc w:val="center"/>
        <w:rPr>
          <w:rFonts w:ascii="宋体" w:hAnsi="宋体" w:cs="宋体"/>
          <w:b/>
          <w:color w:val="auto"/>
          <w:kern w:val="21"/>
          <w:sz w:val="28"/>
          <w:szCs w:val="28"/>
          <w:highlight w:val="none"/>
        </w:rPr>
      </w:pPr>
    </w:p>
    <w:p w14:paraId="5D83333D">
      <w:pPr>
        <w:pStyle w:val="88"/>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一、无串标行为承诺函………………………………………………………（页码）</w:t>
      </w:r>
    </w:p>
    <w:p w14:paraId="3F1BE77A">
      <w:pPr>
        <w:pStyle w:val="88"/>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二、法定代表人身份证明及法定代表人有效身份证正反面复印件………（页码）</w:t>
      </w:r>
    </w:p>
    <w:p w14:paraId="7FBB5E8E">
      <w:pPr>
        <w:pStyle w:val="88"/>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三、法定代表人授权委托书（如有委托时）………………………………（页码）</w:t>
      </w:r>
    </w:p>
    <w:p w14:paraId="0E5FD73D">
      <w:pPr>
        <w:pStyle w:val="88"/>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四、</w:t>
      </w:r>
      <w:r>
        <w:rPr>
          <w:rFonts w:hint="eastAsia" w:ascii="宋体" w:hAnsi="宋体" w:eastAsia="宋体" w:cs="宋体"/>
          <w:color w:val="auto"/>
          <w:kern w:val="21"/>
          <w:highlight w:val="none"/>
          <w:lang w:val="zh-CN"/>
        </w:rPr>
        <w:t>商务条款偏离表………………………………</w:t>
      </w:r>
      <w:r>
        <w:rPr>
          <w:rFonts w:hint="eastAsia" w:ascii="宋体" w:hAnsi="宋体" w:eastAsia="宋体" w:cs="宋体"/>
          <w:color w:val="auto"/>
          <w:kern w:val="21"/>
          <w:highlight w:val="none"/>
        </w:rPr>
        <w:t>…………………………（页码）</w:t>
      </w:r>
    </w:p>
    <w:p w14:paraId="659A0B2B">
      <w:pPr>
        <w:pStyle w:val="88"/>
        <w:spacing w:line="360" w:lineRule="auto"/>
        <w:rPr>
          <w:rFonts w:ascii="宋体" w:hAnsi="宋体" w:eastAsia="宋体" w:cs="宋体"/>
          <w:color w:val="auto"/>
          <w:kern w:val="21"/>
          <w:highlight w:val="none"/>
        </w:rPr>
      </w:pPr>
      <w:bookmarkStart w:id="85" w:name="OLE_LINK6"/>
      <w:bookmarkStart w:id="86" w:name="OLE_LINK7"/>
      <w:bookmarkStart w:id="87" w:name="OLE_LINK5"/>
      <w:r>
        <w:rPr>
          <w:rFonts w:hint="eastAsia" w:ascii="宋体" w:hAnsi="宋体" w:eastAsia="宋体" w:cs="宋体"/>
          <w:color w:val="auto"/>
          <w:kern w:val="21"/>
          <w:highlight w:val="none"/>
        </w:rPr>
        <w:t>五、磋商保证金的相关证明复印件</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p>
    <w:p w14:paraId="755B0693">
      <w:pPr>
        <w:pStyle w:val="88"/>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六、竞标人情况介绍</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p>
    <w:p w14:paraId="3381399A">
      <w:pPr>
        <w:pStyle w:val="88"/>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七、供应商类似业绩的证明文件（如有要求）</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bookmarkEnd w:id="85"/>
      <w:bookmarkEnd w:id="86"/>
    </w:p>
    <w:bookmarkEnd w:id="87"/>
    <w:p w14:paraId="5908EA68">
      <w:pPr>
        <w:pStyle w:val="88"/>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八、服务需求偏离表…………………………………………………………（页码）</w:t>
      </w:r>
    </w:p>
    <w:p w14:paraId="1570EE88">
      <w:pPr>
        <w:pStyle w:val="88"/>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九、技术服务方案……………………………………………………………（页码）</w:t>
      </w:r>
    </w:p>
    <w:p w14:paraId="015F2687">
      <w:pPr>
        <w:pStyle w:val="88"/>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十、售后服务方案………………………………</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p>
    <w:p w14:paraId="5EE3C75D">
      <w:pPr>
        <w:pStyle w:val="88"/>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十一、</w:t>
      </w:r>
      <w:r>
        <w:rPr>
          <w:rFonts w:hint="eastAsia" w:ascii="宋体" w:hAnsi="宋体" w:eastAsia="宋体" w:cs="宋体"/>
          <w:color w:val="auto"/>
          <w:kern w:val="21"/>
          <w:highlight w:val="none"/>
          <w:lang w:val="zh-CN"/>
        </w:rPr>
        <w:t>项目实施人员一览表……………………………</w:t>
      </w:r>
      <w:r>
        <w:rPr>
          <w:rFonts w:hint="eastAsia" w:ascii="宋体" w:hAnsi="宋体" w:eastAsia="宋体" w:cs="宋体"/>
          <w:color w:val="auto"/>
          <w:kern w:val="21"/>
          <w:highlight w:val="none"/>
        </w:rPr>
        <w:t>……………………（页码）</w:t>
      </w:r>
    </w:p>
    <w:p w14:paraId="57470D50">
      <w:pPr>
        <w:pStyle w:val="88"/>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十二、服务需求、商务条款要求提供的其他材料</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p>
    <w:p w14:paraId="72D07127">
      <w:pPr>
        <w:spacing w:line="360" w:lineRule="auto"/>
        <w:rPr>
          <w:rFonts w:ascii="宋体" w:hAnsi="宋体" w:cs="宋体"/>
          <w:b/>
          <w:bCs/>
          <w:color w:val="auto"/>
          <w:kern w:val="21"/>
          <w:sz w:val="24"/>
          <w:highlight w:val="none"/>
        </w:rPr>
      </w:pPr>
      <w:r>
        <w:rPr>
          <w:rFonts w:hint="eastAsia" w:ascii="宋体" w:hAnsi="宋体" w:cs="宋体"/>
          <w:b/>
          <w:bCs/>
          <w:color w:val="auto"/>
          <w:kern w:val="21"/>
          <w:sz w:val="24"/>
          <w:highlight w:val="none"/>
        </w:rPr>
        <w:t>注：以上目录是基本格式要求，各供应商可根据自身情况进一步向下增加内容或细化。</w:t>
      </w:r>
    </w:p>
    <w:p w14:paraId="52FAAFB4">
      <w:pPr>
        <w:spacing w:line="400" w:lineRule="exact"/>
        <w:rPr>
          <w:rFonts w:ascii="宋体" w:hAnsi="宋体" w:cs="宋体"/>
          <w:color w:val="auto"/>
          <w:kern w:val="21"/>
          <w:sz w:val="32"/>
          <w:szCs w:val="32"/>
          <w:highlight w:val="none"/>
        </w:rPr>
      </w:pPr>
    </w:p>
    <w:p w14:paraId="75E1A1D8">
      <w:pPr>
        <w:spacing w:line="520" w:lineRule="exact"/>
        <w:ind w:firstLine="880" w:firstLineChars="200"/>
        <w:rPr>
          <w:rFonts w:ascii="宋体" w:hAnsi="宋体" w:cs="宋体"/>
          <w:color w:val="auto"/>
          <w:kern w:val="21"/>
          <w:sz w:val="44"/>
          <w:szCs w:val="44"/>
          <w:highlight w:val="none"/>
        </w:rPr>
      </w:pPr>
      <w:r>
        <w:rPr>
          <w:rFonts w:hint="eastAsia" w:ascii="宋体" w:hAnsi="宋体" w:cs="宋体"/>
          <w:color w:val="auto"/>
          <w:kern w:val="21"/>
          <w:sz w:val="44"/>
          <w:szCs w:val="44"/>
          <w:highlight w:val="none"/>
        </w:rPr>
        <w:br w:type="page"/>
      </w:r>
      <w:r>
        <w:rPr>
          <w:rFonts w:hint="eastAsia" w:ascii="宋体" w:hAnsi="宋体" w:cs="宋体"/>
          <w:b/>
          <w:color w:val="auto"/>
          <w:kern w:val="21"/>
          <w:sz w:val="30"/>
          <w:szCs w:val="30"/>
          <w:highlight w:val="none"/>
        </w:rPr>
        <w:t>一、无串标行为承诺函</w:t>
      </w:r>
    </w:p>
    <w:p w14:paraId="65FD7B56">
      <w:pPr>
        <w:spacing w:line="520" w:lineRule="exact"/>
        <w:jc w:val="center"/>
        <w:rPr>
          <w:rFonts w:ascii="宋体" w:hAnsi="宋体" w:cs="宋体"/>
          <w:color w:val="auto"/>
          <w:kern w:val="21"/>
          <w:sz w:val="44"/>
          <w:szCs w:val="44"/>
          <w:highlight w:val="none"/>
        </w:rPr>
      </w:pPr>
    </w:p>
    <w:p w14:paraId="5CE36353">
      <w:pPr>
        <w:spacing w:line="520" w:lineRule="exact"/>
        <w:jc w:val="center"/>
        <w:rPr>
          <w:rFonts w:ascii="宋体" w:hAnsi="宋体" w:cs="宋体"/>
          <w:color w:val="auto"/>
          <w:kern w:val="21"/>
          <w:sz w:val="32"/>
          <w:szCs w:val="32"/>
          <w:highlight w:val="none"/>
        </w:rPr>
      </w:pPr>
      <w:r>
        <w:rPr>
          <w:rFonts w:hint="eastAsia" w:ascii="宋体" w:hAnsi="宋体" w:cs="宋体"/>
          <w:color w:val="auto"/>
          <w:kern w:val="21"/>
          <w:sz w:val="44"/>
          <w:szCs w:val="44"/>
          <w:highlight w:val="none"/>
        </w:rPr>
        <w:t>无串通竞标行为的承诺函</w:t>
      </w:r>
    </w:p>
    <w:p w14:paraId="62303A8E">
      <w:pPr>
        <w:spacing w:line="520" w:lineRule="exact"/>
        <w:ind w:firstLine="640" w:firstLineChars="200"/>
        <w:rPr>
          <w:rFonts w:ascii="宋体" w:hAnsi="宋体" w:cs="宋体"/>
          <w:color w:val="auto"/>
          <w:kern w:val="21"/>
          <w:sz w:val="32"/>
          <w:szCs w:val="32"/>
          <w:highlight w:val="none"/>
        </w:rPr>
      </w:pPr>
    </w:p>
    <w:p w14:paraId="28587BC7">
      <w:pPr>
        <w:spacing w:line="360" w:lineRule="auto"/>
        <w:ind w:firstLine="482" w:firstLineChars="200"/>
        <w:contextualSpacing/>
        <w:rPr>
          <w:rFonts w:ascii="宋体" w:hAnsi="宋体" w:cs="宋体"/>
          <w:b/>
          <w:bCs/>
          <w:color w:val="auto"/>
          <w:kern w:val="21"/>
          <w:sz w:val="24"/>
          <w:highlight w:val="none"/>
        </w:rPr>
      </w:pPr>
      <w:r>
        <w:rPr>
          <w:rFonts w:hint="eastAsia" w:ascii="宋体" w:hAnsi="宋体" w:cs="宋体"/>
          <w:b/>
          <w:bCs/>
          <w:color w:val="auto"/>
          <w:kern w:val="21"/>
          <w:sz w:val="24"/>
          <w:highlight w:val="none"/>
        </w:rPr>
        <w:t>一、我方承诺无下列相互串通竞标的情形：</w:t>
      </w:r>
    </w:p>
    <w:p w14:paraId="3D42285F">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w:t>
      </w:r>
      <w:r>
        <w:rPr>
          <w:rFonts w:hint="eastAsia" w:ascii="宋体" w:hAnsi="宋体" w:cs="宋体"/>
          <w:color w:val="auto"/>
          <w:kern w:val="21"/>
          <w:highlight w:val="none"/>
        </w:rPr>
        <w:t xml:space="preserve"> </w:t>
      </w:r>
      <w:r>
        <w:rPr>
          <w:rFonts w:hint="eastAsia" w:ascii="宋体" w:hAnsi="宋体" w:cs="宋体"/>
          <w:color w:val="auto"/>
          <w:kern w:val="21"/>
          <w:sz w:val="24"/>
          <w:highlight w:val="none"/>
        </w:rPr>
        <w:t xml:space="preserve">不同供应商的响应文件由同一单位或者个人编制；或者不同供应商报名的IP地址一致的；或者编制响应文件硬件设备CPU编号、硬盘编号、网卡地址一致的情况； </w:t>
      </w:r>
    </w:p>
    <w:p w14:paraId="3AC515A3">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2.不同供应商委托同一单位或者个人办理竞标事宜；</w:t>
      </w:r>
    </w:p>
    <w:p w14:paraId="694B4731">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3.不同供应商的响应文件载明的项目管理员为同一个人；</w:t>
      </w:r>
    </w:p>
    <w:p w14:paraId="38FD1B19">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4.不同供应商的响应文件异常一致或者响应报价呈规律性差异；</w:t>
      </w:r>
    </w:p>
    <w:p w14:paraId="6118F3E7">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5.不同供应商的响应文件相互混装；</w:t>
      </w:r>
    </w:p>
    <w:p w14:paraId="638BDCE8">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6.不同供应商的磋商保证金从同一单位或者个人账户转出。</w:t>
      </w:r>
    </w:p>
    <w:p w14:paraId="2A9BFA0B">
      <w:pPr>
        <w:spacing w:line="360" w:lineRule="auto"/>
        <w:ind w:firstLine="482" w:firstLineChars="200"/>
        <w:contextualSpacing/>
        <w:rPr>
          <w:rFonts w:ascii="宋体" w:hAnsi="宋体" w:cs="宋体"/>
          <w:b/>
          <w:bCs/>
          <w:color w:val="auto"/>
          <w:kern w:val="21"/>
          <w:sz w:val="24"/>
          <w:highlight w:val="none"/>
        </w:rPr>
      </w:pPr>
      <w:r>
        <w:rPr>
          <w:rFonts w:hint="eastAsia" w:ascii="宋体" w:hAnsi="宋体" w:cs="宋体"/>
          <w:b/>
          <w:bCs/>
          <w:color w:val="auto"/>
          <w:kern w:val="21"/>
          <w:sz w:val="24"/>
          <w:highlight w:val="none"/>
        </w:rPr>
        <w:t>二、我方承诺无下列恶意串通的情形：</w:t>
      </w:r>
    </w:p>
    <w:p w14:paraId="3130BCF7">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1.供应商直接或者间接从采购人或者采购代理机构处获得其他供应商的相关信息并修改其响应文件；</w:t>
      </w:r>
    </w:p>
    <w:p w14:paraId="775C1B9A">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2.供应商按照采购人或者采购代理机构的授意撤换、修改响应文件；</w:t>
      </w:r>
    </w:p>
    <w:p w14:paraId="0C556CB7">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3.供应商之间协商报价、技术方案等响应文件的实质性内容；</w:t>
      </w:r>
    </w:p>
    <w:p w14:paraId="165FDF91">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4.属于同一集团、协会、商会等组织成员的供应商按照该组织要求协同参加政府采购活动；</w:t>
      </w:r>
    </w:p>
    <w:p w14:paraId="62FBF71F">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5.供应商之间事先约定一致抬高或者压低响应报价，或者在竞争性磋商项目中事先约定轮流以高价位或者低价位成交，或者事先约定由某一特定供应商成交，然后再参加竞标；</w:t>
      </w:r>
    </w:p>
    <w:p w14:paraId="1DB541FD">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6.供应商之间商定部分供应商放弃参加政府采购活动或者放弃成交；</w:t>
      </w:r>
    </w:p>
    <w:p w14:paraId="23EF2571">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7.供应商与采购人或者采购代理机构之间、供应商相互之间，为谋求特定供应商成交或者排斥其他供应商的其他串通行为。</w:t>
      </w:r>
    </w:p>
    <w:p w14:paraId="10EC4AA8">
      <w:pPr>
        <w:spacing w:line="360" w:lineRule="auto"/>
        <w:ind w:firstLine="482" w:firstLineChars="200"/>
        <w:contextualSpacing/>
        <w:rPr>
          <w:rFonts w:ascii="宋体" w:hAnsi="宋体" w:cs="宋体"/>
          <w:b/>
          <w:bCs/>
          <w:color w:val="auto"/>
          <w:kern w:val="21"/>
          <w:sz w:val="24"/>
          <w:highlight w:val="none"/>
        </w:rPr>
      </w:pPr>
      <w:r>
        <w:rPr>
          <w:rFonts w:hint="eastAsia" w:ascii="宋体" w:hAnsi="宋体" w:cs="宋体"/>
          <w:b/>
          <w:bCs/>
          <w:color w:val="auto"/>
          <w:kern w:val="21"/>
          <w:sz w:val="24"/>
          <w:highlight w:val="none"/>
        </w:rPr>
        <w:t>以上情形一经核查属实，接受政府采购监管部门对我方认定存在围标串标行为，我方愿意承担一切后果，并不再寻求任何旨在减轻或者免除法律责任的辩解。</w:t>
      </w:r>
    </w:p>
    <w:p w14:paraId="297ED02C">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7BB13F1B">
      <w:pPr>
        <w:spacing w:line="520" w:lineRule="exact"/>
        <w:ind w:left="239" w:leftChars="114" w:firstLine="6120" w:firstLineChars="2550"/>
        <w:jc w:val="left"/>
        <w:rPr>
          <w:rFonts w:ascii="宋体" w:hAnsi="宋体" w:cs="宋体"/>
          <w:bCs/>
          <w:color w:val="auto"/>
          <w:kern w:val="21"/>
          <w:sz w:val="44"/>
          <w:szCs w:val="44"/>
          <w:highlight w:val="none"/>
        </w:rPr>
      </w:pPr>
      <w:r>
        <w:rPr>
          <w:rFonts w:hint="eastAsia" w:ascii="宋体" w:hAnsi="宋体" w:cs="宋体"/>
          <w:color w:val="auto"/>
          <w:kern w:val="21"/>
          <w:sz w:val="24"/>
          <w:highlight w:val="none"/>
          <w:lang w:val="zh-CN"/>
        </w:rPr>
        <w:t xml:space="preserve">日期：  年  月   日   </w:t>
      </w:r>
      <w:r>
        <w:rPr>
          <w:rFonts w:hint="eastAsia" w:ascii="宋体" w:hAnsi="宋体" w:cs="宋体"/>
          <w:b/>
          <w:bCs/>
          <w:color w:val="auto"/>
          <w:kern w:val="21"/>
          <w:sz w:val="32"/>
          <w:szCs w:val="32"/>
          <w:highlight w:val="none"/>
        </w:rPr>
        <w:br w:type="page"/>
      </w:r>
      <w:r>
        <w:rPr>
          <w:rFonts w:hint="eastAsia" w:ascii="宋体" w:hAnsi="宋体" w:cs="宋体"/>
          <w:b/>
          <w:color w:val="auto"/>
          <w:kern w:val="21"/>
          <w:sz w:val="30"/>
          <w:szCs w:val="30"/>
          <w:highlight w:val="none"/>
        </w:rPr>
        <w:t>二、法定代表人身份证明及法定代表人有效身份证正反面复印件</w:t>
      </w:r>
    </w:p>
    <w:p w14:paraId="51072950">
      <w:pPr>
        <w:spacing w:line="520" w:lineRule="exact"/>
        <w:jc w:val="center"/>
        <w:rPr>
          <w:rFonts w:ascii="宋体" w:hAnsi="宋体" w:cs="宋体"/>
          <w:bCs/>
          <w:color w:val="auto"/>
          <w:kern w:val="21"/>
          <w:sz w:val="44"/>
          <w:szCs w:val="44"/>
          <w:highlight w:val="none"/>
        </w:rPr>
      </w:pPr>
    </w:p>
    <w:p w14:paraId="2D4F5869">
      <w:pPr>
        <w:spacing w:line="520" w:lineRule="exact"/>
        <w:jc w:val="center"/>
        <w:rPr>
          <w:rFonts w:ascii="宋体" w:hAnsi="宋体" w:cs="宋体"/>
          <w:color w:val="auto"/>
          <w:kern w:val="21"/>
          <w:sz w:val="32"/>
          <w:szCs w:val="32"/>
          <w:highlight w:val="none"/>
        </w:rPr>
      </w:pPr>
      <w:r>
        <w:rPr>
          <w:rFonts w:hint="eastAsia" w:ascii="宋体" w:hAnsi="宋体" w:cs="宋体"/>
          <w:bCs/>
          <w:color w:val="auto"/>
          <w:kern w:val="21"/>
          <w:sz w:val="44"/>
          <w:szCs w:val="44"/>
          <w:highlight w:val="none"/>
        </w:rPr>
        <w:t>法定代表人证明书</w:t>
      </w:r>
    </w:p>
    <w:p w14:paraId="3F67DF2A">
      <w:pPr>
        <w:spacing w:line="360" w:lineRule="auto"/>
        <w:ind w:left="540"/>
        <w:contextualSpacing/>
        <w:rPr>
          <w:rFonts w:ascii="宋体" w:hAnsi="宋体" w:cs="宋体"/>
          <w:color w:val="auto"/>
          <w:kern w:val="21"/>
          <w:sz w:val="32"/>
          <w:szCs w:val="32"/>
          <w:highlight w:val="none"/>
        </w:rPr>
      </w:pPr>
    </w:p>
    <w:p w14:paraId="1D28710F">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供应商名称：</w:t>
      </w:r>
      <w:r>
        <w:rPr>
          <w:rFonts w:hint="eastAsia" w:ascii="宋体" w:hAnsi="宋体" w:cs="宋体"/>
          <w:color w:val="auto"/>
          <w:kern w:val="21"/>
          <w:sz w:val="24"/>
          <w:highlight w:val="none"/>
          <w:u w:val="single"/>
        </w:rPr>
        <w:t xml:space="preserve">                                                        </w:t>
      </w:r>
    </w:p>
    <w:p w14:paraId="2A2CF08A">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地    址：</w:t>
      </w:r>
      <w:r>
        <w:rPr>
          <w:rFonts w:hint="eastAsia" w:ascii="宋体" w:hAnsi="宋体" w:cs="宋体"/>
          <w:color w:val="auto"/>
          <w:kern w:val="21"/>
          <w:sz w:val="24"/>
          <w:highlight w:val="none"/>
          <w:u w:val="single"/>
        </w:rPr>
        <w:t xml:space="preserve">                                                        </w:t>
      </w:r>
    </w:p>
    <w:p w14:paraId="19E13C63">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姓    名：</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性     别：</w:t>
      </w:r>
      <w:r>
        <w:rPr>
          <w:rFonts w:hint="eastAsia" w:ascii="宋体" w:hAnsi="宋体" w:cs="宋体"/>
          <w:color w:val="auto"/>
          <w:kern w:val="21"/>
          <w:sz w:val="24"/>
          <w:highlight w:val="none"/>
          <w:u w:val="single"/>
        </w:rPr>
        <w:t xml:space="preserve">                </w:t>
      </w:r>
    </w:p>
    <w:p w14:paraId="6E78C454">
      <w:pPr>
        <w:spacing w:line="360" w:lineRule="auto"/>
        <w:ind w:firstLine="480" w:firstLineChars="200"/>
        <w:contextualSpacing/>
        <w:rPr>
          <w:rFonts w:ascii="宋体" w:hAnsi="宋体" w:cs="宋体"/>
          <w:color w:val="auto"/>
          <w:kern w:val="21"/>
          <w:sz w:val="24"/>
          <w:highlight w:val="none"/>
          <w:u w:val="single"/>
        </w:rPr>
      </w:pPr>
      <w:r>
        <w:rPr>
          <w:rFonts w:hint="eastAsia" w:ascii="宋体" w:hAnsi="宋体" w:cs="宋体"/>
          <w:color w:val="auto"/>
          <w:kern w:val="21"/>
          <w:sz w:val="24"/>
          <w:highlight w:val="none"/>
        </w:rPr>
        <w:t>年    龄：</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职     务：</w:t>
      </w:r>
      <w:r>
        <w:rPr>
          <w:rFonts w:hint="eastAsia" w:ascii="宋体" w:hAnsi="宋体" w:cs="宋体"/>
          <w:color w:val="auto"/>
          <w:kern w:val="21"/>
          <w:sz w:val="24"/>
          <w:highlight w:val="none"/>
          <w:u w:val="single"/>
        </w:rPr>
        <w:t xml:space="preserve">                </w:t>
      </w:r>
    </w:p>
    <w:p w14:paraId="6D9E0489">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身份证号码：</w:t>
      </w:r>
      <w:r>
        <w:rPr>
          <w:rFonts w:hint="eastAsia" w:ascii="宋体" w:hAnsi="宋体" w:cs="宋体"/>
          <w:color w:val="auto"/>
          <w:kern w:val="21"/>
          <w:sz w:val="24"/>
          <w:highlight w:val="none"/>
          <w:u w:val="single"/>
        </w:rPr>
        <w:t xml:space="preserve">                                        </w:t>
      </w:r>
    </w:p>
    <w:p w14:paraId="00AC1B10">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系</w:t>
      </w:r>
      <w:r>
        <w:rPr>
          <w:rFonts w:hint="eastAsia" w:ascii="宋体" w:hAnsi="宋体" w:cs="宋体"/>
          <w:color w:val="auto"/>
          <w:kern w:val="21"/>
          <w:sz w:val="24"/>
          <w:highlight w:val="none"/>
          <w:u w:val="single"/>
        </w:rPr>
        <w:t>（供应商名称）</w:t>
      </w:r>
      <w:r>
        <w:rPr>
          <w:rFonts w:hint="eastAsia" w:ascii="宋体" w:hAnsi="宋体" w:cs="宋体"/>
          <w:color w:val="auto"/>
          <w:kern w:val="21"/>
          <w:sz w:val="24"/>
          <w:highlight w:val="none"/>
        </w:rPr>
        <w:t>的法定代表人。</w:t>
      </w:r>
    </w:p>
    <w:p w14:paraId="6F88E870">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特此证明。</w:t>
      </w:r>
    </w:p>
    <w:p w14:paraId="5FC6DE32">
      <w:pPr>
        <w:spacing w:line="360" w:lineRule="auto"/>
        <w:ind w:left="540"/>
        <w:contextualSpacing/>
        <w:rPr>
          <w:rFonts w:ascii="宋体" w:hAnsi="宋体" w:cs="宋体"/>
          <w:color w:val="auto"/>
          <w:kern w:val="21"/>
          <w:sz w:val="24"/>
          <w:highlight w:val="none"/>
        </w:rPr>
      </w:pPr>
    </w:p>
    <w:p w14:paraId="03516B9F">
      <w:pPr>
        <w:spacing w:line="360" w:lineRule="auto"/>
        <w:ind w:left="540"/>
        <w:contextualSpacing/>
        <w:rPr>
          <w:rFonts w:ascii="宋体" w:hAnsi="宋体" w:cs="宋体"/>
          <w:color w:val="auto"/>
          <w:kern w:val="21"/>
          <w:sz w:val="24"/>
          <w:highlight w:val="none"/>
        </w:rPr>
      </w:pPr>
    </w:p>
    <w:p w14:paraId="73154751">
      <w:pPr>
        <w:spacing w:line="360" w:lineRule="auto"/>
        <w:ind w:left="540"/>
        <w:contextualSpacing/>
        <w:rPr>
          <w:rFonts w:ascii="宋体" w:hAnsi="宋体" w:cs="宋体"/>
          <w:color w:val="auto"/>
          <w:kern w:val="21"/>
          <w:sz w:val="24"/>
          <w:highlight w:val="none"/>
        </w:rPr>
      </w:pPr>
    </w:p>
    <w:p w14:paraId="7ED79901">
      <w:pPr>
        <w:spacing w:line="360" w:lineRule="auto"/>
        <w:ind w:left="540"/>
        <w:contextualSpacing/>
        <w:rPr>
          <w:rFonts w:ascii="宋体" w:hAnsi="宋体" w:cs="宋体"/>
          <w:color w:val="auto"/>
          <w:kern w:val="21"/>
          <w:sz w:val="24"/>
          <w:highlight w:val="none"/>
        </w:rPr>
      </w:pPr>
      <w:r>
        <w:rPr>
          <w:rFonts w:hint="eastAsia" w:ascii="宋体" w:hAnsi="宋体" w:cs="宋体"/>
          <w:color w:val="auto"/>
          <w:kern w:val="21"/>
          <w:sz w:val="24"/>
          <w:highlight w:val="none"/>
        </w:rPr>
        <w:t>附件：法定代表人有效身份证正反面复印件</w:t>
      </w:r>
    </w:p>
    <w:p w14:paraId="01BE224F">
      <w:pPr>
        <w:spacing w:line="360" w:lineRule="auto"/>
        <w:ind w:left="540"/>
        <w:contextualSpacing/>
        <w:rPr>
          <w:rFonts w:ascii="宋体" w:hAnsi="宋体" w:cs="宋体"/>
          <w:color w:val="auto"/>
          <w:kern w:val="21"/>
          <w:sz w:val="24"/>
          <w:highlight w:val="none"/>
        </w:rPr>
      </w:pPr>
    </w:p>
    <w:p w14:paraId="5E32008C">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62E26714">
      <w:pPr>
        <w:spacing w:line="360" w:lineRule="auto"/>
        <w:contextualSpacing/>
        <w:jc w:val="center"/>
        <w:rPr>
          <w:rFonts w:ascii="宋体" w:hAnsi="宋体" w:cs="宋体"/>
          <w:b/>
          <w:color w:val="auto"/>
          <w:kern w:val="21"/>
          <w:sz w:val="24"/>
          <w:highlight w:val="none"/>
        </w:rPr>
      </w:pPr>
      <w:r>
        <w:rPr>
          <w:rFonts w:hint="eastAsia" w:ascii="宋体" w:hAnsi="宋体" w:cs="宋体"/>
          <w:color w:val="auto"/>
          <w:kern w:val="21"/>
          <w:sz w:val="24"/>
          <w:highlight w:val="none"/>
          <w:lang w:val="zh-CN"/>
        </w:rPr>
        <w:t xml:space="preserve">                                                   日期：  年  月   日</w:t>
      </w:r>
    </w:p>
    <w:p w14:paraId="1DA6A5C6">
      <w:pPr>
        <w:spacing w:line="360" w:lineRule="auto"/>
        <w:contextualSpacing/>
        <w:jc w:val="left"/>
        <w:rPr>
          <w:rFonts w:ascii="宋体" w:hAnsi="宋体" w:cs="宋体"/>
          <w:color w:val="auto"/>
          <w:kern w:val="21"/>
          <w:sz w:val="24"/>
          <w:highlight w:val="none"/>
        </w:rPr>
      </w:pPr>
    </w:p>
    <w:p w14:paraId="5B90F1D0">
      <w:pPr>
        <w:spacing w:line="360" w:lineRule="auto"/>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注：1.自然人竞标的无需提供，联合体竞标的只需牵头人出具。</w:t>
      </w:r>
    </w:p>
    <w:p w14:paraId="210980C6">
      <w:pPr>
        <w:spacing w:line="360" w:lineRule="auto"/>
        <w:ind w:firstLine="480" w:firstLineChars="200"/>
        <w:contextualSpacing/>
        <w:jc w:val="left"/>
        <w:rPr>
          <w:rFonts w:ascii="宋体" w:hAnsi="宋体" w:cs="宋体"/>
          <w:color w:val="auto"/>
          <w:kern w:val="21"/>
          <w:sz w:val="24"/>
          <w:highlight w:val="none"/>
        </w:rPr>
        <w:sectPr>
          <w:pgSz w:w="11911" w:h="16838"/>
          <w:pgMar w:top="1440" w:right="1440" w:bottom="1440" w:left="1440" w:header="720" w:footer="720" w:gutter="0"/>
          <w:cols w:space="720" w:num="1"/>
        </w:sectPr>
      </w:pPr>
      <w:r>
        <w:rPr>
          <w:rFonts w:hint="eastAsia" w:ascii="宋体" w:hAnsi="宋体" w:cs="宋体"/>
          <w:color w:val="auto"/>
          <w:kern w:val="21"/>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34"/>
        <w:tblpPr w:leftFromText="180" w:rightFromText="180" w:vertAnchor="text" w:horzAnchor="margin" w:tblpXSpec="center" w:tblpY="1169"/>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2E6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345D25A9">
            <w:pPr>
              <w:spacing w:line="360" w:lineRule="auto"/>
              <w:rPr>
                <w:rFonts w:ascii="宋体" w:hAnsi="宋体" w:cs="宋体"/>
                <w:b/>
                <w:color w:val="auto"/>
                <w:kern w:val="21"/>
                <w:sz w:val="24"/>
                <w:highlight w:val="none"/>
              </w:rPr>
            </w:pPr>
          </w:p>
          <w:p w14:paraId="7E15B931">
            <w:pPr>
              <w:spacing w:line="360" w:lineRule="auto"/>
              <w:rPr>
                <w:rFonts w:ascii="宋体" w:hAnsi="宋体" w:cs="宋体"/>
                <w:b/>
                <w:color w:val="auto"/>
                <w:kern w:val="21"/>
                <w:sz w:val="24"/>
                <w:highlight w:val="none"/>
              </w:rPr>
            </w:pPr>
            <w:r>
              <w:rPr>
                <w:rFonts w:hint="eastAsia" w:ascii="宋体" w:hAnsi="宋体" w:cs="宋体"/>
                <w:b/>
                <w:color w:val="auto"/>
                <w:kern w:val="21"/>
                <w:sz w:val="24"/>
                <w:highlight w:val="none"/>
              </w:rPr>
              <w:t>法定代表</w:t>
            </w:r>
            <w:r>
              <w:rPr>
                <w:rFonts w:hint="eastAsia" w:ascii="宋体" w:hAnsi="宋体" w:cs="宋体"/>
                <w:b/>
                <w:color w:val="auto"/>
                <w:kern w:val="21"/>
                <w:sz w:val="24"/>
                <w:highlight w:val="none"/>
                <w:lang w:val="en-US" w:eastAsia="zh-CN"/>
              </w:rPr>
              <w:t>人</w:t>
            </w:r>
            <w:r>
              <w:rPr>
                <w:rFonts w:hint="eastAsia" w:ascii="宋体" w:hAnsi="宋体" w:cs="宋体"/>
                <w:b/>
                <w:color w:val="auto"/>
                <w:kern w:val="21"/>
                <w:sz w:val="24"/>
                <w:highlight w:val="none"/>
              </w:rPr>
              <w:t>身份证复印件粘贴处（正、反面）</w:t>
            </w:r>
          </w:p>
        </w:tc>
      </w:tr>
    </w:tbl>
    <w:p w14:paraId="7FFCC75A">
      <w:pPr>
        <w:spacing w:line="360" w:lineRule="auto"/>
        <w:ind w:firstLine="482" w:firstLineChars="200"/>
        <w:contextualSpacing/>
        <w:jc w:val="left"/>
        <w:rPr>
          <w:rFonts w:ascii="宋体" w:hAnsi="宋体" w:cs="宋体"/>
          <w:b/>
          <w:color w:val="auto"/>
          <w:kern w:val="21"/>
          <w:sz w:val="32"/>
          <w:szCs w:val="32"/>
          <w:highlight w:val="none"/>
        </w:rPr>
      </w:pPr>
      <w:r>
        <w:rPr>
          <w:rFonts w:hint="eastAsia" w:ascii="宋体" w:hAnsi="宋体" w:cs="宋体"/>
          <w:b/>
          <w:color w:val="auto"/>
          <w:kern w:val="21"/>
          <w:sz w:val="24"/>
          <w:highlight w:val="none"/>
        </w:rPr>
        <w:t>附件：</w:t>
      </w:r>
    </w:p>
    <w:p w14:paraId="0EBC3008">
      <w:pPr>
        <w:adjustRightInd w:val="0"/>
        <w:snapToGrid w:val="0"/>
        <w:spacing w:line="300" w:lineRule="auto"/>
        <w:jc w:val="left"/>
        <w:rPr>
          <w:rFonts w:ascii="宋体" w:hAnsi="宋体" w:cs="宋体"/>
          <w:b/>
          <w:color w:val="auto"/>
          <w:kern w:val="21"/>
          <w:szCs w:val="21"/>
          <w:highlight w:val="none"/>
        </w:rPr>
      </w:pPr>
    </w:p>
    <w:p w14:paraId="596CDE16">
      <w:pPr>
        <w:spacing w:line="520" w:lineRule="exact"/>
        <w:ind w:firstLine="880"/>
        <w:jc w:val="left"/>
        <w:rPr>
          <w:rFonts w:ascii="宋体" w:hAnsi="宋体" w:cs="宋体"/>
          <w:bCs/>
          <w:color w:val="auto"/>
          <w:kern w:val="21"/>
          <w:sz w:val="44"/>
          <w:szCs w:val="44"/>
          <w:highlight w:val="none"/>
        </w:rPr>
      </w:pPr>
      <w:r>
        <w:rPr>
          <w:rFonts w:hint="eastAsia" w:ascii="宋体" w:hAnsi="宋体" w:cs="宋体"/>
          <w:color w:val="auto"/>
          <w:kern w:val="21"/>
          <w:sz w:val="44"/>
          <w:szCs w:val="44"/>
          <w:highlight w:val="none"/>
        </w:rPr>
        <w:br w:type="page"/>
      </w:r>
      <w:r>
        <w:rPr>
          <w:rFonts w:hint="eastAsia" w:ascii="宋体" w:hAnsi="宋体" w:cs="宋体"/>
          <w:b/>
          <w:color w:val="auto"/>
          <w:kern w:val="21"/>
          <w:sz w:val="30"/>
          <w:szCs w:val="30"/>
          <w:highlight w:val="none"/>
        </w:rPr>
        <w:t>三、法定代表人授权委托书</w:t>
      </w:r>
    </w:p>
    <w:p w14:paraId="21F5DC43">
      <w:pPr>
        <w:spacing w:line="500" w:lineRule="exact"/>
        <w:jc w:val="center"/>
        <w:rPr>
          <w:rFonts w:ascii="宋体" w:hAnsi="宋体" w:cs="宋体"/>
          <w:color w:val="auto"/>
          <w:kern w:val="21"/>
          <w:sz w:val="44"/>
          <w:szCs w:val="44"/>
          <w:highlight w:val="none"/>
        </w:rPr>
      </w:pPr>
    </w:p>
    <w:p w14:paraId="1BAD0190">
      <w:pPr>
        <w:spacing w:line="520" w:lineRule="exact"/>
        <w:jc w:val="center"/>
        <w:rPr>
          <w:rFonts w:ascii="宋体" w:hAnsi="宋体" w:cs="宋体"/>
          <w:color w:val="auto"/>
          <w:kern w:val="21"/>
          <w:sz w:val="44"/>
          <w:szCs w:val="44"/>
          <w:highlight w:val="none"/>
        </w:rPr>
      </w:pPr>
      <w:r>
        <w:rPr>
          <w:rFonts w:hint="eastAsia" w:ascii="宋体" w:hAnsi="宋体" w:cs="宋体"/>
          <w:color w:val="auto"/>
          <w:kern w:val="21"/>
          <w:sz w:val="44"/>
          <w:szCs w:val="44"/>
          <w:highlight w:val="none"/>
        </w:rPr>
        <w:t>授权委托书（非联合体竞标格式）</w:t>
      </w:r>
    </w:p>
    <w:p w14:paraId="2B04BAB5">
      <w:pPr>
        <w:spacing w:line="520" w:lineRule="exact"/>
        <w:jc w:val="center"/>
        <w:rPr>
          <w:rFonts w:ascii="宋体" w:hAnsi="宋体" w:cs="宋体"/>
          <w:color w:val="auto"/>
          <w:kern w:val="21"/>
          <w:sz w:val="44"/>
          <w:szCs w:val="44"/>
          <w:highlight w:val="none"/>
        </w:rPr>
      </w:pPr>
      <w:r>
        <w:rPr>
          <w:rFonts w:hint="eastAsia" w:ascii="宋体" w:hAnsi="宋体" w:cs="宋体"/>
          <w:color w:val="auto"/>
          <w:kern w:val="21"/>
          <w:sz w:val="44"/>
          <w:szCs w:val="44"/>
          <w:highlight w:val="none"/>
        </w:rPr>
        <w:t>（如有委托时）</w:t>
      </w:r>
    </w:p>
    <w:p w14:paraId="227C3B26">
      <w:pPr>
        <w:spacing w:line="520" w:lineRule="exact"/>
        <w:rPr>
          <w:rFonts w:ascii="宋体" w:hAnsi="宋体" w:cs="宋体"/>
          <w:color w:val="auto"/>
          <w:kern w:val="21"/>
          <w:sz w:val="32"/>
          <w:szCs w:val="32"/>
          <w:highlight w:val="none"/>
        </w:rPr>
      </w:pPr>
    </w:p>
    <w:p w14:paraId="23F07D04">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致</w:t>
      </w:r>
      <w:r>
        <w:rPr>
          <w:rFonts w:hint="eastAsia" w:ascii="宋体" w:hAnsi="宋体" w:cs="宋体"/>
          <w:color w:val="auto"/>
          <w:kern w:val="21"/>
          <w:sz w:val="24"/>
          <w:highlight w:val="none"/>
          <w:u w:val="single"/>
        </w:rPr>
        <w:t>（采购代理机构名称）</w:t>
      </w:r>
      <w:r>
        <w:rPr>
          <w:rFonts w:hint="eastAsia" w:ascii="宋体" w:hAnsi="宋体" w:cs="宋体"/>
          <w:color w:val="auto"/>
          <w:kern w:val="21"/>
          <w:sz w:val="24"/>
          <w:highlight w:val="none"/>
        </w:rPr>
        <w:t>：</w:t>
      </w:r>
    </w:p>
    <w:p w14:paraId="0E8B2DA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我</w:t>
      </w:r>
      <w:r>
        <w:rPr>
          <w:rFonts w:hint="eastAsia" w:ascii="宋体" w:hAnsi="宋体" w:cs="宋体"/>
          <w:color w:val="auto"/>
          <w:kern w:val="21"/>
          <w:sz w:val="24"/>
          <w:highlight w:val="none"/>
          <w:u w:val="single"/>
        </w:rPr>
        <w:t xml:space="preserve">  （姓名）  </w:t>
      </w:r>
      <w:r>
        <w:rPr>
          <w:rFonts w:hint="eastAsia" w:ascii="宋体" w:hAnsi="宋体" w:cs="宋体"/>
          <w:color w:val="auto"/>
          <w:kern w:val="21"/>
          <w:sz w:val="24"/>
          <w:highlight w:val="none"/>
        </w:rPr>
        <w:t>系</w:t>
      </w:r>
      <w:r>
        <w:rPr>
          <w:rFonts w:hint="eastAsia" w:ascii="宋体" w:hAnsi="宋体" w:cs="宋体"/>
          <w:color w:val="auto"/>
          <w:kern w:val="21"/>
          <w:sz w:val="24"/>
          <w:highlight w:val="none"/>
          <w:u w:val="single"/>
        </w:rPr>
        <w:t xml:space="preserve">  （供应商名称）  </w:t>
      </w:r>
      <w:r>
        <w:rPr>
          <w:rFonts w:hint="eastAsia" w:ascii="宋体" w:hAnsi="宋体" w:cs="宋体"/>
          <w:color w:val="auto"/>
          <w:kern w:val="21"/>
          <w:sz w:val="24"/>
          <w:highlight w:val="none"/>
        </w:rPr>
        <w:t>的（</w:t>
      </w:r>
      <w:r>
        <w:rPr>
          <w:rFonts w:hint="eastAsia" w:ascii="宋体" w:hAnsi="宋体" w:cs="宋体"/>
          <w:color w:val="auto"/>
          <w:kern w:val="21"/>
          <w:sz w:val="24"/>
          <w:highlight w:val="none"/>
          <w:u w:val="single"/>
        </w:rPr>
        <w:t>□法定代表人/□负责人/□自然人本人</w:t>
      </w:r>
      <w:r>
        <w:rPr>
          <w:rFonts w:hint="eastAsia" w:ascii="宋体" w:hAnsi="宋体" w:cs="宋体"/>
          <w:color w:val="auto"/>
          <w:kern w:val="21"/>
          <w:sz w:val="24"/>
          <w:highlight w:val="none"/>
        </w:rPr>
        <w:t>），现授权</w:t>
      </w:r>
      <w:r>
        <w:rPr>
          <w:rFonts w:hint="eastAsia" w:ascii="宋体" w:hAnsi="宋体" w:cs="宋体"/>
          <w:color w:val="auto"/>
          <w:kern w:val="21"/>
          <w:sz w:val="24"/>
          <w:highlight w:val="none"/>
          <w:u w:val="single"/>
        </w:rPr>
        <w:t xml:space="preserve"> （姓名） </w:t>
      </w:r>
      <w:r>
        <w:rPr>
          <w:rFonts w:hint="eastAsia" w:ascii="宋体" w:hAnsi="宋体" w:cs="宋体"/>
          <w:color w:val="auto"/>
          <w:kern w:val="21"/>
          <w:sz w:val="24"/>
          <w:highlight w:val="none"/>
        </w:rPr>
        <w:t>以我方的名义参加</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项目的竞标活动，并代表我方全权办理针对上述项目的所有采购程序和环节的具体事务和签署相关文件。</w:t>
      </w:r>
    </w:p>
    <w:p w14:paraId="606D664F">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我方对委托代理人的签字事项负全部责任。</w:t>
      </w:r>
    </w:p>
    <w:p w14:paraId="5B283B7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本授权书自签署之日起生效，在撤销授权的书面通知以前，本授权书一直有效。委托代理人在授权书有效期内签署的所有文件不因授权的撤销而失效。</w:t>
      </w:r>
    </w:p>
    <w:p w14:paraId="0574427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委托代理人无转委托权，特此委托。</w:t>
      </w:r>
    </w:p>
    <w:p w14:paraId="6D9A2AB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附：法定代表人身份证明书及委托代理人有效身份证正反面复印件</w:t>
      </w:r>
    </w:p>
    <w:p w14:paraId="0E2683B9">
      <w:pPr>
        <w:spacing w:line="360" w:lineRule="auto"/>
        <w:rPr>
          <w:rFonts w:ascii="宋体" w:hAnsi="宋体" w:cs="宋体"/>
          <w:color w:val="auto"/>
          <w:kern w:val="21"/>
          <w:sz w:val="24"/>
          <w:highlight w:val="none"/>
        </w:rPr>
      </w:pPr>
    </w:p>
    <w:p w14:paraId="1B5CDF1E">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委托代理人（签字）：         法定代表人（签字或盖章）：                    </w:t>
      </w:r>
    </w:p>
    <w:p w14:paraId="37F760CC">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委托代理人身份证号码：                              </w:t>
      </w:r>
    </w:p>
    <w:p w14:paraId="69FDC9B5">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w:t>
      </w:r>
    </w:p>
    <w:p w14:paraId="260A93BD">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供应商名称（电子签章）：</w:t>
      </w:r>
    </w:p>
    <w:p w14:paraId="6AF7AFCD">
      <w:pPr>
        <w:spacing w:line="360" w:lineRule="auto"/>
        <w:contextualSpacing/>
        <w:jc w:val="center"/>
        <w:rPr>
          <w:rFonts w:ascii="宋体" w:hAnsi="宋体" w:cs="宋体"/>
          <w:b/>
          <w:color w:val="auto"/>
          <w:kern w:val="21"/>
          <w:sz w:val="24"/>
          <w:highlight w:val="none"/>
        </w:rPr>
      </w:pPr>
      <w:r>
        <w:rPr>
          <w:rFonts w:hint="eastAsia" w:ascii="宋体" w:hAnsi="宋体" w:cs="宋体"/>
          <w:color w:val="auto"/>
          <w:kern w:val="21"/>
          <w:sz w:val="24"/>
          <w:highlight w:val="none"/>
          <w:lang w:val="zh-CN"/>
        </w:rPr>
        <w:t xml:space="preserve">                                                   日期：  年  月   日</w:t>
      </w:r>
    </w:p>
    <w:p w14:paraId="5A0C8023">
      <w:pPr>
        <w:spacing w:line="360" w:lineRule="auto"/>
        <w:rPr>
          <w:rFonts w:ascii="宋体" w:hAnsi="宋体" w:cs="宋体"/>
          <w:color w:val="auto"/>
          <w:kern w:val="21"/>
          <w:sz w:val="24"/>
          <w:highlight w:val="none"/>
        </w:rPr>
      </w:pPr>
    </w:p>
    <w:p w14:paraId="3AAE18E9">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注：1. 法定代表人必须在授权委托书上亲笔签字或盖章，委托代理人必须在授权委托书上亲笔签字，</w:t>
      </w:r>
      <w:r>
        <w:rPr>
          <w:rFonts w:hint="eastAsia" w:ascii="宋体" w:hAnsi="宋体" w:cs="宋体"/>
          <w:b/>
          <w:color w:val="auto"/>
          <w:kern w:val="21"/>
          <w:sz w:val="24"/>
          <w:highlight w:val="none"/>
        </w:rPr>
        <w:t>否则其响应文件按无效响应处理。</w:t>
      </w:r>
    </w:p>
    <w:p w14:paraId="12559AA4">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472F364">
      <w:pPr>
        <w:spacing w:line="360" w:lineRule="auto"/>
        <w:ind w:firstLine="480" w:firstLineChars="200"/>
        <w:jc w:val="left"/>
        <w:rPr>
          <w:rFonts w:ascii="宋体" w:hAnsi="宋体" w:cs="宋体"/>
          <w:color w:val="auto"/>
          <w:kern w:val="21"/>
          <w:szCs w:val="21"/>
          <w:highlight w:val="none"/>
        </w:rPr>
      </w:pPr>
      <w:r>
        <w:rPr>
          <w:rFonts w:hint="eastAsia" w:ascii="宋体" w:hAnsi="宋体" w:cs="宋体"/>
          <w:color w:val="auto"/>
          <w:kern w:val="21"/>
          <w:sz w:val="24"/>
          <w:highlight w:val="none"/>
        </w:rPr>
        <w:t>3. 法人、其他组织竞标时“我方”是指“我单位”，自然人竞标时“我方”是指“本人”。</w:t>
      </w:r>
    </w:p>
    <w:p w14:paraId="0AFD788A">
      <w:pPr>
        <w:spacing w:line="500" w:lineRule="exact"/>
        <w:jc w:val="center"/>
        <w:rPr>
          <w:rFonts w:ascii="宋体" w:hAnsi="宋体" w:cs="宋体"/>
          <w:color w:val="auto"/>
          <w:kern w:val="21"/>
          <w:sz w:val="44"/>
          <w:szCs w:val="44"/>
          <w:highlight w:val="none"/>
        </w:rPr>
      </w:pPr>
      <w:r>
        <w:rPr>
          <w:rFonts w:hint="eastAsia" w:ascii="宋体" w:hAnsi="宋体" w:cs="宋体"/>
          <w:color w:val="auto"/>
          <w:kern w:val="21"/>
          <w:szCs w:val="21"/>
          <w:highlight w:val="none"/>
        </w:rPr>
        <w:br w:type="page"/>
      </w:r>
      <w:r>
        <w:rPr>
          <w:rFonts w:hint="eastAsia" w:ascii="宋体" w:hAnsi="宋体" w:cs="宋体"/>
          <w:color w:val="auto"/>
          <w:kern w:val="21"/>
          <w:sz w:val="44"/>
          <w:szCs w:val="44"/>
          <w:highlight w:val="none"/>
        </w:rPr>
        <w:t>授权委托书（联合体竞标格式）</w:t>
      </w:r>
    </w:p>
    <w:p w14:paraId="4AAF8EE7">
      <w:pPr>
        <w:spacing w:line="500" w:lineRule="exact"/>
        <w:jc w:val="center"/>
        <w:rPr>
          <w:rFonts w:ascii="宋体" w:hAnsi="宋体" w:cs="宋体"/>
          <w:color w:val="auto"/>
          <w:kern w:val="21"/>
          <w:sz w:val="44"/>
          <w:szCs w:val="44"/>
          <w:highlight w:val="none"/>
        </w:rPr>
      </w:pPr>
      <w:r>
        <w:rPr>
          <w:rFonts w:hint="eastAsia" w:ascii="宋体" w:hAnsi="宋体" w:cs="宋体"/>
          <w:color w:val="auto"/>
          <w:kern w:val="21"/>
          <w:sz w:val="44"/>
          <w:szCs w:val="44"/>
          <w:highlight w:val="none"/>
        </w:rPr>
        <w:t>（如有委托时）</w:t>
      </w:r>
    </w:p>
    <w:p w14:paraId="048CD7BE">
      <w:pPr>
        <w:spacing w:line="500" w:lineRule="exact"/>
        <w:jc w:val="center"/>
        <w:rPr>
          <w:rFonts w:ascii="宋体" w:hAnsi="宋体" w:cs="宋体"/>
          <w:color w:val="auto"/>
          <w:kern w:val="21"/>
          <w:sz w:val="44"/>
          <w:szCs w:val="44"/>
          <w:highlight w:val="none"/>
        </w:rPr>
      </w:pPr>
    </w:p>
    <w:p w14:paraId="5821F419">
      <w:pPr>
        <w:spacing w:line="500" w:lineRule="exact"/>
        <w:jc w:val="center"/>
        <w:rPr>
          <w:rFonts w:ascii="宋体" w:hAnsi="宋体" w:cs="宋体"/>
          <w:color w:val="auto"/>
          <w:kern w:val="21"/>
          <w:sz w:val="32"/>
          <w:szCs w:val="32"/>
          <w:highlight w:val="none"/>
        </w:rPr>
      </w:pPr>
    </w:p>
    <w:p w14:paraId="5BBF1D3E">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本授权委托书声明：根据</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（牵头人名称）与</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（联合体其他成员名称）签订的《联合体竞标协议书》的内容，</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（牵头人名称）的法定代表人</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（姓名）现授权</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（姓名）为联合委托代理人，并代表我方全权办理针对上述项目的所有采购程序和环节的具体事务和签署相关文件。</w:t>
      </w:r>
    </w:p>
    <w:p w14:paraId="06CB044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我方对委托代理人的签字事项负全部责任。</w:t>
      </w:r>
    </w:p>
    <w:p w14:paraId="25104AC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本授权书自签署之日起生效，在撤销授权的书面通知以前，本授权书一直有效。委托代理人在授权书有效期内签署的所有文件不因授权的撤销而失效。</w:t>
      </w:r>
    </w:p>
    <w:p w14:paraId="74248E5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委托代理人无转委托权，特此委托。</w:t>
      </w:r>
    </w:p>
    <w:p w14:paraId="1478F376">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w:t>
      </w:r>
    </w:p>
    <w:p w14:paraId="55B166C3">
      <w:pPr>
        <w:spacing w:line="360" w:lineRule="auto"/>
        <w:ind w:firstLine="1560" w:firstLineChars="650"/>
        <w:rPr>
          <w:rFonts w:ascii="宋体" w:hAnsi="宋体" w:cs="宋体"/>
          <w:color w:val="auto"/>
          <w:kern w:val="21"/>
          <w:sz w:val="24"/>
          <w:highlight w:val="none"/>
        </w:rPr>
      </w:pPr>
      <w:r>
        <w:rPr>
          <w:rFonts w:hint="eastAsia" w:ascii="宋体" w:hAnsi="宋体" w:cs="宋体"/>
          <w:color w:val="auto"/>
          <w:kern w:val="21"/>
          <w:sz w:val="24"/>
          <w:highlight w:val="none"/>
        </w:rPr>
        <w:t>牵头人法定代表人（签字或盖章）：</w:t>
      </w:r>
    </w:p>
    <w:p w14:paraId="5668048B">
      <w:pPr>
        <w:spacing w:line="360" w:lineRule="auto"/>
        <w:ind w:firstLine="3120" w:firstLineChars="1300"/>
        <w:rPr>
          <w:rFonts w:ascii="宋体" w:hAnsi="宋体" w:cs="宋体"/>
          <w:color w:val="auto"/>
          <w:kern w:val="21"/>
          <w:sz w:val="24"/>
          <w:highlight w:val="none"/>
        </w:rPr>
      </w:pPr>
      <w:r>
        <w:rPr>
          <w:rFonts w:hint="eastAsia" w:ascii="宋体" w:hAnsi="宋体" w:cs="宋体"/>
          <w:color w:val="auto"/>
          <w:kern w:val="21"/>
          <w:sz w:val="24"/>
          <w:highlight w:val="none"/>
        </w:rPr>
        <w:t>牵头人（电子签章）：</w:t>
      </w:r>
    </w:p>
    <w:p w14:paraId="187D9BEA">
      <w:pPr>
        <w:spacing w:line="360" w:lineRule="auto"/>
        <w:ind w:firstLine="3840" w:firstLineChars="1600"/>
        <w:rPr>
          <w:rFonts w:ascii="宋体" w:hAnsi="宋体" w:cs="宋体"/>
          <w:color w:val="auto"/>
          <w:kern w:val="21"/>
          <w:sz w:val="24"/>
          <w:highlight w:val="none"/>
        </w:rPr>
      </w:pPr>
      <w:r>
        <w:rPr>
          <w:rFonts w:hint="eastAsia" w:ascii="宋体" w:hAnsi="宋体" w:cs="宋体"/>
          <w:color w:val="auto"/>
          <w:kern w:val="21"/>
          <w:sz w:val="24"/>
          <w:highlight w:val="none"/>
        </w:rPr>
        <w:t>日期：    年   月   日</w:t>
      </w:r>
    </w:p>
    <w:p w14:paraId="3E4302DB">
      <w:pPr>
        <w:spacing w:line="360" w:lineRule="auto"/>
        <w:rPr>
          <w:rFonts w:ascii="宋体" w:hAnsi="宋体" w:cs="宋体"/>
          <w:color w:val="auto"/>
          <w:kern w:val="21"/>
          <w:sz w:val="24"/>
          <w:highlight w:val="none"/>
        </w:rPr>
      </w:pPr>
    </w:p>
    <w:p w14:paraId="7E8C1202">
      <w:pPr>
        <w:spacing w:line="360" w:lineRule="auto"/>
        <w:ind w:firstLine="3120" w:firstLineChars="1300"/>
        <w:rPr>
          <w:rFonts w:ascii="宋体" w:hAnsi="宋体" w:cs="宋体"/>
          <w:color w:val="auto"/>
          <w:kern w:val="21"/>
          <w:sz w:val="24"/>
          <w:highlight w:val="none"/>
        </w:rPr>
      </w:pPr>
      <w:r>
        <w:rPr>
          <w:rFonts w:hint="eastAsia" w:ascii="宋体" w:hAnsi="宋体" w:cs="宋体"/>
          <w:color w:val="auto"/>
          <w:kern w:val="21"/>
          <w:sz w:val="24"/>
          <w:highlight w:val="none"/>
        </w:rPr>
        <w:t>被授权人（签字）：</w:t>
      </w:r>
    </w:p>
    <w:p w14:paraId="2B813A96">
      <w:pPr>
        <w:spacing w:line="360" w:lineRule="auto"/>
        <w:ind w:firstLine="3840" w:firstLineChars="1600"/>
        <w:rPr>
          <w:rFonts w:ascii="宋体" w:hAnsi="宋体" w:cs="宋体"/>
          <w:color w:val="auto"/>
          <w:kern w:val="21"/>
          <w:sz w:val="24"/>
          <w:highlight w:val="none"/>
        </w:rPr>
      </w:pPr>
      <w:r>
        <w:rPr>
          <w:rFonts w:hint="eastAsia" w:ascii="宋体" w:hAnsi="宋体" w:cs="宋体"/>
          <w:color w:val="auto"/>
          <w:kern w:val="21"/>
          <w:sz w:val="24"/>
          <w:highlight w:val="none"/>
        </w:rPr>
        <w:t>日期：    年   月   日</w:t>
      </w:r>
    </w:p>
    <w:p w14:paraId="1F3B9C11">
      <w:pPr>
        <w:spacing w:line="360" w:lineRule="auto"/>
        <w:rPr>
          <w:rFonts w:ascii="宋体" w:hAnsi="宋体" w:cs="宋体"/>
          <w:color w:val="auto"/>
          <w:kern w:val="21"/>
          <w:sz w:val="24"/>
          <w:highlight w:val="none"/>
        </w:rPr>
      </w:pPr>
    </w:p>
    <w:p w14:paraId="1C72D6C7">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注：1. 法定代表人必须在授权委托书上亲笔签字或盖章，委托代理人必须在授权委托书上亲笔签字，</w:t>
      </w:r>
      <w:r>
        <w:rPr>
          <w:rFonts w:hint="eastAsia" w:ascii="宋体" w:hAnsi="宋体" w:cs="宋体"/>
          <w:b/>
          <w:color w:val="auto"/>
          <w:kern w:val="21"/>
          <w:sz w:val="24"/>
          <w:highlight w:val="none"/>
        </w:rPr>
        <w:t>否则其响应文件按无效响应处理。</w:t>
      </w:r>
    </w:p>
    <w:p w14:paraId="3635DF1A">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2.本授权委托书应由联合体牵头人的法定代表人按上述规定签署。</w:t>
      </w:r>
    </w:p>
    <w:p w14:paraId="4AF0726A">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0B5223D">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4.法人、其他组织竞标时“我方”是指“我单位”，自然人竞标时“我方”是指“本人”。</w:t>
      </w:r>
    </w:p>
    <w:p w14:paraId="79B4586D">
      <w:pPr>
        <w:spacing w:line="360" w:lineRule="auto"/>
        <w:ind w:firstLine="420" w:firstLineChars="200"/>
        <w:jc w:val="left"/>
        <w:rPr>
          <w:rFonts w:ascii="宋体" w:hAnsi="宋体" w:cs="宋体"/>
          <w:color w:val="auto"/>
          <w:kern w:val="21"/>
          <w:szCs w:val="21"/>
          <w:highlight w:val="none"/>
        </w:rPr>
      </w:pPr>
    </w:p>
    <w:p w14:paraId="3CE6D785">
      <w:pPr>
        <w:spacing w:line="520" w:lineRule="exact"/>
        <w:ind w:firstLine="640" w:firstLineChars="200"/>
        <w:jc w:val="left"/>
        <w:rPr>
          <w:rFonts w:ascii="宋体" w:hAnsi="宋体" w:cs="宋体"/>
          <w:b/>
          <w:color w:val="auto"/>
          <w:kern w:val="21"/>
          <w:sz w:val="30"/>
          <w:szCs w:val="30"/>
          <w:highlight w:val="none"/>
        </w:rPr>
      </w:pPr>
      <w:r>
        <w:rPr>
          <w:rFonts w:hint="eastAsia" w:ascii="宋体" w:hAnsi="宋体" w:cs="宋体"/>
          <w:color w:val="auto"/>
          <w:kern w:val="21"/>
          <w:sz w:val="32"/>
          <w:szCs w:val="32"/>
          <w:highlight w:val="none"/>
        </w:rPr>
        <w:br w:type="page"/>
      </w:r>
      <w:r>
        <w:rPr>
          <w:rFonts w:hint="eastAsia" w:ascii="宋体" w:hAnsi="宋体" w:cs="宋体"/>
          <w:b/>
          <w:color w:val="auto"/>
          <w:kern w:val="21"/>
          <w:sz w:val="30"/>
          <w:szCs w:val="30"/>
          <w:highlight w:val="none"/>
        </w:rPr>
        <w:t>四、商务条款偏离表</w:t>
      </w:r>
    </w:p>
    <w:p w14:paraId="35B4F7E2">
      <w:pPr>
        <w:spacing w:line="500" w:lineRule="exact"/>
        <w:jc w:val="center"/>
        <w:rPr>
          <w:rFonts w:ascii="宋体" w:hAnsi="宋体" w:cs="宋体"/>
          <w:bCs/>
          <w:color w:val="auto"/>
          <w:kern w:val="21"/>
          <w:sz w:val="44"/>
          <w:szCs w:val="44"/>
          <w:highlight w:val="none"/>
        </w:rPr>
      </w:pPr>
    </w:p>
    <w:p w14:paraId="767E51A1">
      <w:pPr>
        <w:spacing w:line="500" w:lineRule="exact"/>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商务条款偏离表</w:t>
      </w:r>
    </w:p>
    <w:p w14:paraId="4BC0B8AC">
      <w:pPr>
        <w:spacing w:line="520" w:lineRule="exact"/>
        <w:rPr>
          <w:rFonts w:ascii="宋体" w:hAnsi="宋体" w:cs="宋体"/>
          <w:color w:val="auto"/>
          <w:kern w:val="21"/>
          <w:sz w:val="32"/>
          <w:szCs w:val="32"/>
          <w:highlight w:val="none"/>
        </w:rPr>
      </w:pPr>
    </w:p>
    <w:p w14:paraId="2839E3A3">
      <w:pPr>
        <w:spacing w:line="360" w:lineRule="auto"/>
        <w:contextualSpacing/>
        <w:rPr>
          <w:rFonts w:ascii="宋体" w:hAnsi="宋体" w:cs="宋体"/>
          <w:color w:val="auto"/>
          <w:kern w:val="21"/>
          <w:sz w:val="24"/>
          <w:highlight w:val="none"/>
          <w:u w:val="single"/>
        </w:rPr>
      </w:pPr>
      <w:r>
        <w:rPr>
          <w:rFonts w:hint="eastAsia" w:ascii="宋体" w:hAnsi="宋体" w:cs="宋体"/>
          <w:color w:val="auto"/>
          <w:kern w:val="21"/>
          <w:sz w:val="24"/>
          <w:highlight w:val="none"/>
        </w:rPr>
        <w:t>采购项目编号：</w:t>
      </w:r>
      <w:r>
        <w:rPr>
          <w:rFonts w:hint="eastAsia" w:ascii="宋体" w:hAnsi="宋体" w:cs="宋体"/>
          <w:color w:val="auto"/>
          <w:kern w:val="21"/>
          <w:sz w:val="24"/>
          <w:highlight w:val="none"/>
          <w:u w:val="single"/>
        </w:rPr>
        <w:t xml:space="preserve">                 </w:t>
      </w:r>
    </w:p>
    <w:p w14:paraId="165E69C7">
      <w:pPr>
        <w:spacing w:line="360" w:lineRule="auto"/>
        <w:contextualSpacing/>
        <w:rPr>
          <w:rFonts w:ascii="宋体" w:hAnsi="宋体" w:cs="宋体"/>
          <w:color w:val="auto"/>
          <w:kern w:val="21"/>
          <w:sz w:val="24"/>
          <w:highlight w:val="none"/>
        </w:rPr>
      </w:pPr>
      <w:r>
        <w:rPr>
          <w:rFonts w:hint="eastAsia" w:ascii="宋体" w:hAnsi="宋体" w:cs="宋体"/>
          <w:color w:val="auto"/>
          <w:kern w:val="21"/>
          <w:sz w:val="24"/>
          <w:highlight w:val="none"/>
        </w:rPr>
        <w:t>采购项目名称：</w:t>
      </w:r>
      <w:r>
        <w:rPr>
          <w:rFonts w:hint="eastAsia" w:ascii="宋体" w:hAnsi="宋体" w:cs="宋体"/>
          <w:color w:val="auto"/>
          <w:kern w:val="21"/>
          <w:sz w:val="24"/>
          <w:highlight w:val="none"/>
          <w:u w:val="single"/>
        </w:rPr>
        <w:t xml:space="preserve">                 </w:t>
      </w:r>
    </w:p>
    <w:p w14:paraId="3C0B8436">
      <w:pPr>
        <w:spacing w:line="360" w:lineRule="auto"/>
        <w:contextualSpacing/>
        <w:rPr>
          <w:rFonts w:ascii="宋体" w:hAnsi="宋体" w:cs="宋体"/>
          <w:color w:val="auto"/>
          <w:kern w:val="21"/>
          <w:sz w:val="24"/>
          <w:highlight w:val="none"/>
          <w:u w:val="single"/>
        </w:rPr>
      </w:pPr>
      <w:r>
        <w:rPr>
          <w:rFonts w:hint="eastAsia" w:ascii="宋体" w:hAnsi="宋体" w:cs="宋体"/>
          <w:color w:val="auto"/>
          <w:kern w:val="21"/>
          <w:sz w:val="24"/>
          <w:highlight w:val="none"/>
        </w:rPr>
        <w:t>分标号</w:t>
      </w:r>
      <w:r>
        <w:rPr>
          <w:rFonts w:hint="eastAsia" w:ascii="宋体" w:hAnsi="宋体" w:cs="宋体"/>
          <w:color w:val="auto"/>
          <w:kern w:val="21"/>
          <w:szCs w:val="21"/>
          <w:highlight w:val="none"/>
        </w:rPr>
        <w:t>（此处有分标时填写具体分标号，无分标时填写“无”）</w:t>
      </w:r>
      <w:r>
        <w:rPr>
          <w:rFonts w:hint="eastAsia" w:ascii="宋体" w:hAnsi="宋体" w:cs="宋体"/>
          <w:color w:val="auto"/>
          <w:kern w:val="21"/>
          <w:sz w:val="24"/>
          <w:highlight w:val="none"/>
        </w:rPr>
        <w:t>：</w:t>
      </w:r>
      <w:r>
        <w:rPr>
          <w:rFonts w:hint="eastAsia" w:ascii="宋体" w:hAnsi="宋体" w:cs="宋体"/>
          <w:color w:val="auto"/>
          <w:kern w:val="21"/>
          <w:sz w:val="24"/>
          <w:highlight w:val="none"/>
          <w:u w:val="single"/>
        </w:rPr>
        <w:t xml:space="preserve">                       </w:t>
      </w:r>
    </w:p>
    <w:tbl>
      <w:tblPr>
        <w:tblStyle w:val="34"/>
        <w:tblpPr w:leftFromText="180" w:rightFromText="180" w:vertAnchor="text" w:horzAnchor="margin" w:tblpXSpec="center" w:tblpY="9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B5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53BDA480">
            <w:pPr>
              <w:spacing w:line="3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16B8EFC1">
            <w:pPr>
              <w:spacing w:line="3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4A97F112">
            <w:pPr>
              <w:spacing w:line="3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122F04D">
            <w:pPr>
              <w:spacing w:line="3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偏离说明</w:t>
            </w:r>
          </w:p>
        </w:tc>
      </w:tr>
      <w:tr w14:paraId="20FE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top"/>
          </w:tcPr>
          <w:p w14:paraId="6C046296">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56ADCF91">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685DA407">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18FD8F74">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64C9E7B3">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78A05A49">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68B48E8B">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7024332B">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094D6F0E">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0FDF807">
            <w:pPr>
              <w:spacing w:line="300" w:lineRule="exact"/>
              <w:rPr>
                <w:rFonts w:ascii="宋体" w:hAnsi="宋体" w:cs="宋体"/>
                <w:color w:val="auto"/>
                <w:kern w:val="21"/>
                <w:szCs w:val="21"/>
                <w:highlight w:val="none"/>
              </w:rPr>
            </w:pPr>
          </w:p>
        </w:tc>
      </w:tr>
      <w:tr w14:paraId="6F9C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top"/>
          </w:tcPr>
          <w:p w14:paraId="5EAA9217">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41DF1CC">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123929A6">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5D4AB101">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1BB7A975">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54A9855">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63437E96">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35E620D0">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411CA991">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5E12FB4">
            <w:pPr>
              <w:spacing w:line="300" w:lineRule="exact"/>
              <w:rPr>
                <w:rFonts w:ascii="宋体" w:hAnsi="宋体" w:cs="宋体"/>
                <w:color w:val="auto"/>
                <w:kern w:val="21"/>
                <w:szCs w:val="21"/>
                <w:highlight w:val="none"/>
              </w:rPr>
            </w:pPr>
          </w:p>
        </w:tc>
      </w:tr>
      <w:tr w14:paraId="6732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top"/>
          </w:tcPr>
          <w:p w14:paraId="73B32E42">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0416332">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1A0F2C81">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5F044409">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231561FB">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DC78C59">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5A636CF7">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58EEFA67">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5B8924EC">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4B2CBF0">
            <w:pPr>
              <w:spacing w:line="300" w:lineRule="exact"/>
              <w:rPr>
                <w:rFonts w:ascii="宋体" w:hAnsi="宋体" w:cs="宋体"/>
                <w:color w:val="auto"/>
                <w:kern w:val="21"/>
                <w:szCs w:val="21"/>
                <w:highlight w:val="none"/>
              </w:rPr>
            </w:pPr>
          </w:p>
        </w:tc>
      </w:tr>
    </w:tbl>
    <w:p w14:paraId="143C0D25">
      <w:pPr>
        <w:pStyle w:val="15"/>
        <w:spacing w:line="400" w:lineRule="exact"/>
        <w:ind w:firstLine="0" w:firstLineChars="0"/>
        <w:contextualSpacing/>
        <w:rPr>
          <w:rFonts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注：</w:t>
      </w:r>
    </w:p>
    <w:p w14:paraId="25F7693F">
      <w:pPr>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1、应写明竞争性磋商响应文件对商务要求的响应和偏离情况；</w:t>
      </w:r>
    </w:p>
    <w:p w14:paraId="171A0F22">
      <w:pPr>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2、应对照竞争性磋商文件第二章“服务需求一览表”，逐条说明所提供货物和服务已对竞争性磋商文件的商务做出了实质性的响应，并申明商务条文的响应和偏离。特别对有具体商务要求的，磋商供应商必须提供对应的详细应答。如果仅注明“符合”、“满足”或简单复制竞争性磋商文件要求，将导致磋商被拒绝。</w:t>
      </w:r>
    </w:p>
    <w:p w14:paraId="40F54271">
      <w:pPr>
        <w:spacing w:line="360" w:lineRule="auto"/>
        <w:ind w:firstLine="3840" w:firstLineChars="1600"/>
        <w:rPr>
          <w:rFonts w:ascii="宋体" w:hAnsi="宋体" w:cs="宋体"/>
          <w:color w:val="auto"/>
          <w:kern w:val="21"/>
          <w:sz w:val="24"/>
          <w:highlight w:val="none"/>
        </w:rPr>
      </w:pPr>
    </w:p>
    <w:p w14:paraId="2ABDB2EF">
      <w:pPr>
        <w:spacing w:line="360" w:lineRule="auto"/>
        <w:ind w:firstLine="3840" w:firstLineChars="1600"/>
        <w:rPr>
          <w:rFonts w:ascii="宋体" w:hAnsi="宋体" w:cs="宋体"/>
          <w:color w:val="auto"/>
          <w:kern w:val="21"/>
          <w:sz w:val="24"/>
          <w:highlight w:val="none"/>
        </w:rPr>
      </w:pPr>
    </w:p>
    <w:p w14:paraId="2D7FF97F">
      <w:pPr>
        <w:spacing w:line="360" w:lineRule="auto"/>
        <w:ind w:firstLine="3840" w:firstLineChars="1600"/>
        <w:rPr>
          <w:rFonts w:ascii="宋体" w:hAnsi="宋体" w:cs="宋体"/>
          <w:color w:val="auto"/>
          <w:kern w:val="21"/>
          <w:sz w:val="24"/>
          <w:highlight w:val="none"/>
        </w:rPr>
      </w:pPr>
    </w:p>
    <w:p w14:paraId="3E2A9AA6">
      <w:pPr>
        <w:spacing w:line="360" w:lineRule="auto"/>
        <w:ind w:firstLine="3840" w:firstLineChars="16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45F75FFE">
      <w:pPr>
        <w:spacing w:line="360" w:lineRule="auto"/>
        <w:contextualSpacing/>
        <w:jc w:val="center"/>
        <w:rPr>
          <w:rFonts w:ascii="宋体" w:hAnsi="宋体" w:cs="宋体"/>
          <w:b/>
          <w:color w:val="auto"/>
          <w:kern w:val="21"/>
          <w:sz w:val="24"/>
          <w:highlight w:val="none"/>
        </w:rPr>
      </w:pPr>
      <w:r>
        <w:rPr>
          <w:rFonts w:hint="eastAsia" w:ascii="宋体" w:hAnsi="宋体" w:cs="宋体"/>
          <w:color w:val="auto"/>
          <w:kern w:val="21"/>
          <w:sz w:val="24"/>
          <w:highlight w:val="none"/>
          <w:lang w:val="zh-CN"/>
        </w:rPr>
        <w:t xml:space="preserve">                                                   日期：  年  月   日</w:t>
      </w:r>
    </w:p>
    <w:p w14:paraId="5C57C0B6">
      <w:pPr>
        <w:snapToGrid w:val="0"/>
        <w:spacing w:line="360" w:lineRule="auto"/>
        <w:ind w:firstLine="602" w:firstLineChars="200"/>
        <w:rPr>
          <w:rFonts w:ascii="宋体" w:hAnsi="宋体" w:cs="宋体"/>
          <w:b/>
          <w:color w:val="auto"/>
          <w:kern w:val="21"/>
          <w:sz w:val="30"/>
          <w:szCs w:val="30"/>
          <w:highlight w:val="none"/>
        </w:rPr>
      </w:pPr>
    </w:p>
    <w:p w14:paraId="24BCBF20">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五、磋商保证金的相关证明复印件</w:t>
      </w:r>
    </w:p>
    <w:p w14:paraId="2163263C">
      <w:pPr>
        <w:snapToGrid w:val="0"/>
        <w:spacing w:line="360" w:lineRule="auto"/>
        <w:ind w:firstLine="602" w:firstLineChars="200"/>
        <w:rPr>
          <w:rFonts w:ascii="宋体" w:hAnsi="宋体" w:cs="宋体"/>
          <w:b/>
          <w:color w:val="auto"/>
          <w:kern w:val="21"/>
          <w:sz w:val="30"/>
          <w:szCs w:val="30"/>
          <w:highlight w:val="none"/>
        </w:rPr>
      </w:pPr>
    </w:p>
    <w:p w14:paraId="19B3A704">
      <w:pPr>
        <w:snapToGrid w:val="0"/>
        <w:spacing w:before="120" w:beforeLines="50" w:after="50"/>
        <w:ind w:firstLine="602" w:firstLineChars="200"/>
        <w:rPr>
          <w:rFonts w:ascii="宋体" w:hAnsi="宋体" w:cs="宋体"/>
          <w:b/>
          <w:color w:val="auto"/>
          <w:kern w:val="21"/>
          <w:sz w:val="30"/>
          <w:szCs w:val="30"/>
          <w:highlight w:val="none"/>
        </w:rPr>
      </w:pPr>
    </w:p>
    <w:p w14:paraId="132E3028">
      <w:pPr>
        <w:snapToGrid w:val="0"/>
        <w:spacing w:before="120" w:beforeLines="50" w:after="50"/>
        <w:ind w:firstLine="602" w:firstLineChars="200"/>
        <w:rPr>
          <w:rFonts w:ascii="宋体" w:hAnsi="宋体" w:cs="宋体"/>
          <w:b/>
          <w:color w:val="auto"/>
          <w:kern w:val="21"/>
          <w:sz w:val="30"/>
          <w:szCs w:val="30"/>
          <w:highlight w:val="none"/>
        </w:rPr>
      </w:pPr>
    </w:p>
    <w:p w14:paraId="2B7AEDDE">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六、竞标人情况介绍</w:t>
      </w:r>
    </w:p>
    <w:p w14:paraId="38090632">
      <w:pPr>
        <w:snapToGrid w:val="0"/>
        <w:spacing w:line="360" w:lineRule="auto"/>
        <w:ind w:firstLine="602" w:firstLineChars="200"/>
        <w:rPr>
          <w:rFonts w:ascii="宋体" w:hAnsi="宋体" w:cs="宋体"/>
          <w:b/>
          <w:color w:val="auto"/>
          <w:kern w:val="21"/>
          <w:sz w:val="30"/>
          <w:szCs w:val="30"/>
          <w:highlight w:val="none"/>
        </w:rPr>
      </w:pPr>
    </w:p>
    <w:p w14:paraId="3A3668DB">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448EACBE">
      <w:pPr>
        <w:autoSpaceDE w:val="0"/>
        <w:autoSpaceDN w:val="0"/>
        <w:spacing w:line="360" w:lineRule="auto"/>
        <w:ind w:firstLine="6480" w:firstLineChars="270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7BC7A8B9">
      <w:pPr>
        <w:snapToGrid w:val="0"/>
        <w:spacing w:before="120" w:beforeLines="50" w:after="50"/>
        <w:ind w:firstLine="602" w:firstLineChars="200"/>
        <w:rPr>
          <w:rFonts w:ascii="宋体" w:hAnsi="宋体" w:cs="宋体"/>
          <w:b/>
          <w:color w:val="auto"/>
          <w:kern w:val="21"/>
          <w:sz w:val="30"/>
          <w:szCs w:val="30"/>
          <w:highlight w:val="none"/>
        </w:rPr>
      </w:pPr>
    </w:p>
    <w:p w14:paraId="3CC351C3">
      <w:pPr>
        <w:snapToGrid w:val="0"/>
        <w:spacing w:before="120" w:beforeLines="50" w:after="50"/>
        <w:ind w:firstLine="602" w:firstLineChars="200"/>
        <w:rPr>
          <w:rFonts w:ascii="宋体" w:hAnsi="宋体" w:cs="宋体"/>
          <w:b/>
          <w:color w:val="auto"/>
          <w:kern w:val="21"/>
          <w:sz w:val="30"/>
          <w:szCs w:val="30"/>
          <w:highlight w:val="none"/>
        </w:rPr>
      </w:pPr>
    </w:p>
    <w:p w14:paraId="5928793A">
      <w:pPr>
        <w:snapToGrid w:val="0"/>
        <w:spacing w:before="120" w:beforeLines="50" w:after="50"/>
        <w:ind w:firstLine="602" w:firstLineChars="200"/>
        <w:rPr>
          <w:rFonts w:ascii="宋体" w:hAnsi="宋体" w:cs="宋体"/>
          <w:b/>
          <w:color w:val="auto"/>
          <w:kern w:val="21"/>
          <w:sz w:val="30"/>
          <w:szCs w:val="30"/>
          <w:highlight w:val="none"/>
        </w:rPr>
      </w:pPr>
    </w:p>
    <w:p w14:paraId="72B8BA46">
      <w:pPr>
        <w:snapToGrid w:val="0"/>
        <w:spacing w:before="120" w:beforeLines="50" w:after="50"/>
        <w:ind w:firstLine="602" w:firstLineChars="200"/>
        <w:rPr>
          <w:rFonts w:ascii="宋体" w:hAnsi="宋体" w:cs="宋体"/>
          <w:b/>
          <w:color w:val="auto"/>
          <w:kern w:val="21"/>
          <w:sz w:val="30"/>
          <w:szCs w:val="30"/>
          <w:highlight w:val="none"/>
        </w:rPr>
      </w:pPr>
    </w:p>
    <w:p w14:paraId="61D18DB1">
      <w:pPr>
        <w:snapToGrid w:val="0"/>
        <w:spacing w:before="120" w:beforeLines="50" w:after="50"/>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七、供应商类似的业绩证明文件</w:t>
      </w:r>
    </w:p>
    <w:p w14:paraId="79C6F9F0">
      <w:pPr>
        <w:snapToGrid w:val="0"/>
        <w:spacing w:before="120" w:beforeLines="50" w:after="50"/>
        <w:rPr>
          <w:rFonts w:ascii="宋体" w:hAnsi="宋体" w:cs="宋体"/>
          <w:b/>
          <w:color w:val="auto"/>
          <w:kern w:val="21"/>
          <w:sz w:val="30"/>
          <w:szCs w:val="30"/>
          <w:highlight w:val="none"/>
        </w:rPr>
      </w:pPr>
      <w:r>
        <w:rPr>
          <w:rFonts w:hint="eastAsia" w:ascii="宋体" w:hAnsi="宋体" w:cs="宋体"/>
          <w:color w:val="auto"/>
          <w:kern w:val="21"/>
          <w:highlight w:val="none"/>
        </w:rPr>
        <w:t>（供应商可自行编制业绩清单表，并按“评审标准”中的要求随表提交相应的业绩证明材料并注明所在供应商商务技术文件页码。）</w:t>
      </w:r>
    </w:p>
    <w:p w14:paraId="2CE00D17">
      <w:pPr>
        <w:snapToGrid w:val="0"/>
        <w:spacing w:line="360" w:lineRule="auto"/>
        <w:ind w:firstLine="4935" w:firstLineChars="2350"/>
        <w:rPr>
          <w:rFonts w:ascii="宋体" w:hAnsi="宋体" w:cs="宋体"/>
          <w:color w:val="auto"/>
          <w:kern w:val="21"/>
          <w:szCs w:val="21"/>
          <w:highlight w:val="none"/>
        </w:rPr>
      </w:pPr>
    </w:p>
    <w:p w14:paraId="1F9E3186">
      <w:pPr>
        <w:snapToGrid w:val="0"/>
        <w:spacing w:line="360" w:lineRule="auto"/>
        <w:ind w:firstLine="4935" w:firstLineChars="2350"/>
        <w:rPr>
          <w:rFonts w:ascii="宋体" w:hAnsi="宋体" w:cs="宋体"/>
          <w:color w:val="auto"/>
          <w:kern w:val="21"/>
          <w:szCs w:val="21"/>
          <w:highlight w:val="none"/>
        </w:rPr>
      </w:pPr>
    </w:p>
    <w:p w14:paraId="09E29D73">
      <w:pPr>
        <w:snapToGrid w:val="0"/>
        <w:spacing w:line="360" w:lineRule="auto"/>
        <w:ind w:firstLine="4935" w:firstLineChars="2350"/>
        <w:rPr>
          <w:rFonts w:ascii="宋体" w:hAnsi="宋体" w:cs="宋体"/>
          <w:color w:val="auto"/>
          <w:kern w:val="21"/>
          <w:szCs w:val="21"/>
          <w:highlight w:val="none"/>
        </w:rPr>
      </w:pPr>
      <w:r>
        <w:rPr>
          <w:rFonts w:hint="eastAsia" w:ascii="宋体" w:hAnsi="宋体" w:cs="宋体"/>
          <w:color w:val="auto"/>
          <w:kern w:val="21"/>
          <w:szCs w:val="21"/>
          <w:highlight w:val="none"/>
        </w:rPr>
        <w:t xml:space="preserve"> </w:t>
      </w:r>
    </w:p>
    <w:p w14:paraId="483BBA20">
      <w:pPr>
        <w:snapToGrid w:val="0"/>
        <w:spacing w:line="360" w:lineRule="auto"/>
        <w:ind w:firstLine="4935" w:firstLineChars="2350"/>
        <w:rPr>
          <w:rFonts w:ascii="宋体" w:hAnsi="宋体" w:cs="宋体"/>
          <w:color w:val="auto"/>
          <w:kern w:val="21"/>
          <w:szCs w:val="21"/>
          <w:highlight w:val="none"/>
        </w:rPr>
      </w:pPr>
    </w:p>
    <w:p w14:paraId="073B6EE8">
      <w:pPr>
        <w:snapToGrid w:val="0"/>
        <w:spacing w:line="360" w:lineRule="auto"/>
        <w:ind w:left="4410" w:leftChars="2100" w:firstLine="5670" w:firstLineChars="2700"/>
        <w:rPr>
          <w:rFonts w:ascii="宋体" w:hAnsi="宋体" w:cs="宋体"/>
          <w:color w:val="auto"/>
          <w:kern w:val="21"/>
          <w:sz w:val="24"/>
          <w:highlight w:val="none"/>
        </w:rPr>
      </w:pPr>
      <w:r>
        <w:rPr>
          <w:rFonts w:hint="eastAsia" w:ascii="宋体" w:hAnsi="宋体" w:cs="宋体"/>
          <w:color w:val="auto"/>
          <w:kern w:val="21"/>
          <w:szCs w:val="21"/>
          <w:highlight w:val="none"/>
        </w:rPr>
        <w:t xml:space="preserve"> </w:t>
      </w:r>
      <w:r>
        <w:rPr>
          <w:rFonts w:hint="eastAsia" w:ascii="宋体" w:hAnsi="宋体" w:cs="宋体"/>
          <w:color w:val="auto"/>
          <w:kern w:val="21"/>
          <w:sz w:val="24"/>
          <w:highlight w:val="none"/>
          <w:lang w:val="zh-CN"/>
        </w:rPr>
        <w:t>供应商名称（电子签章）：</w:t>
      </w:r>
    </w:p>
    <w:p w14:paraId="176F0007">
      <w:pPr>
        <w:spacing w:line="500" w:lineRule="exact"/>
        <w:jc w:val="center"/>
        <w:rPr>
          <w:rFonts w:ascii="宋体" w:hAnsi="宋体" w:cs="宋体"/>
          <w:color w:val="auto"/>
          <w:kern w:val="21"/>
          <w:sz w:val="32"/>
          <w:szCs w:val="32"/>
          <w:highlight w:val="none"/>
        </w:rPr>
        <w:sectPr>
          <w:pgSz w:w="11911" w:h="16838"/>
          <w:pgMar w:top="1440" w:right="1440" w:bottom="1440" w:left="1440" w:header="720" w:footer="720" w:gutter="0"/>
          <w:cols w:space="720" w:num="1"/>
        </w:sectPr>
      </w:pPr>
      <w:r>
        <w:rPr>
          <w:rFonts w:hint="eastAsia" w:ascii="宋体" w:hAnsi="宋体" w:cs="宋体"/>
          <w:color w:val="auto"/>
          <w:kern w:val="21"/>
          <w:sz w:val="24"/>
          <w:highlight w:val="none"/>
          <w:lang w:val="zh-CN"/>
        </w:rPr>
        <w:t xml:space="preserve">                                                     日期</w:t>
      </w:r>
      <w:r>
        <w:rPr>
          <w:rFonts w:hint="eastAsia" w:ascii="宋体" w:hAnsi="宋体" w:cs="宋体"/>
          <w:color w:val="auto"/>
          <w:kern w:val="21"/>
          <w:sz w:val="24"/>
          <w:highlight w:val="none"/>
        </w:rPr>
        <w:t xml:space="preserve">：  年  </w:t>
      </w:r>
      <w:r>
        <w:rPr>
          <w:rFonts w:hint="eastAsia" w:ascii="宋体" w:hAnsi="宋体" w:cs="宋体"/>
          <w:color w:val="auto"/>
          <w:kern w:val="21"/>
          <w:sz w:val="24"/>
          <w:highlight w:val="none"/>
          <w:lang w:val="zh-CN"/>
        </w:rPr>
        <w:t>月</w:t>
      </w:r>
      <w:r>
        <w:rPr>
          <w:rFonts w:hint="eastAsia" w:ascii="宋体" w:hAnsi="宋体" w:cs="宋体"/>
          <w:color w:val="auto"/>
          <w:kern w:val="21"/>
          <w:sz w:val="24"/>
          <w:highlight w:val="none"/>
        </w:rPr>
        <w:t xml:space="preserve">   </w:t>
      </w:r>
      <w:r>
        <w:rPr>
          <w:rFonts w:hint="eastAsia" w:ascii="宋体" w:hAnsi="宋体" w:cs="宋体"/>
          <w:color w:val="auto"/>
          <w:kern w:val="21"/>
          <w:sz w:val="24"/>
          <w:highlight w:val="none"/>
          <w:lang w:val="zh-CN"/>
        </w:rPr>
        <w:t>日</w:t>
      </w:r>
    </w:p>
    <w:p w14:paraId="517792C7">
      <w:pPr>
        <w:snapToGrid w:val="0"/>
        <w:spacing w:line="360" w:lineRule="auto"/>
        <w:ind w:firstLine="602" w:firstLineChars="200"/>
        <w:rPr>
          <w:rFonts w:ascii="宋体" w:hAnsi="宋体" w:cs="宋体"/>
          <w:color w:val="auto"/>
          <w:kern w:val="21"/>
          <w:sz w:val="32"/>
          <w:szCs w:val="32"/>
          <w:highlight w:val="none"/>
        </w:rPr>
      </w:pPr>
      <w:r>
        <w:rPr>
          <w:rFonts w:hint="eastAsia" w:ascii="宋体" w:hAnsi="宋体" w:cs="宋体"/>
          <w:b/>
          <w:color w:val="auto"/>
          <w:kern w:val="21"/>
          <w:sz w:val="30"/>
          <w:szCs w:val="30"/>
          <w:highlight w:val="none"/>
        </w:rPr>
        <w:t>八、服务需求偏离表</w:t>
      </w:r>
    </w:p>
    <w:p w14:paraId="3E775073">
      <w:pPr>
        <w:spacing w:line="500" w:lineRule="exact"/>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竞标产品服务需求偏离表</w:t>
      </w:r>
    </w:p>
    <w:p w14:paraId="7CC8B467">
      <w:pPr>
        <w:spacing w:line="500" w:lineRule="exact"/>
        <w:jc w:val="center"/>
        <w:rPr>
          <w:rFonts w:ascii="宋体" w:hAnsi="宋体" w:cs="宋体"/>
          <w:b/>
          <w:color w:val="auto"/>
          <w:kern w:val="21"/>
          <w:sz w:val="32"/>
          <w:szCs w:val="32"/>
          <w:highlight w:val="none"/>
        </w:rPr>
      </w:pPr>
      <w:r>
        <w:rPr>
          <w:rFonts w:hint="eastAsia" w:ascii="宋体" w:hAnsi="宋体" w:cs="宋体"/>
          <w:bCs/>
          <w:color w:val="auto"/>
          <w:kern w:val="21"/>
          <w:sz w:val="44"/>
          <w:szCs w:val="44"/>
          <w:highlight w:val="none"/>
        </w:rPr>
        <w:t>（注：按采购需求具体条款修改）</w:t>
      </w:r>
    </w:p>
    <w:p w14:paraId="3C28C51A">
      <w:pPr>
        <w:spacing w:line="360" w:lineRule="auto"/>
        <w:contextualSpacing/>
        <w:jc w:val="left"/>
        <w:rPr>
          <w:rFonts w:ascii="宋体" w:hAnsi="宋体" w:cs="宋体"/>
          <w:color w:val="auto"/>
          <w:kern w:val="21"/>
          <w:sz w:val="24"/>
          <w:highlight w:val="none"/>
        </w:rPr>
      </w:pPr>
    </w:p>
    <w:p w14:paraId="29D000D3">
      <w:pPr>
        <w:pStyle w:val="18"/>
        <w:spacing w:line="360" w:lineRule="auto"/>
        <w:contextualSpacing/>
        <w:rPr>
          <w:rFonts w:hAnsi="宋体" w:cs="宋体"/>
          <w:color w:val="auto"/>
          <w:kern w:val="21"/>
          <w:sz w:val="24"/>
          <w:szCs w:val="24"/>
          <w:highlight w:val="none"/>
          <w:u w:val="single"/>
        </w:rPr>
      </w:pPr>
      <w:r>
        <w:rPr>
          <w:rFonts w:hint="eastAsia" w:hAnsi="宋体" w:cs="宋体"/>
          <w:color w:val="auto"/>
          <w:kern w:val="21"/>
          <w:sz w:val="24"/>
          <w:szCs w:val="24"/>
          <w:highlight w:val="none"/>
        </w:rPr>
        <w:t>所竞分标：</w:t>
      </w:r>
      <w:r>
        <w:rPr>
          <w:rFonts w:hint="eastAsia" w:hAnsi="宋体" w:cs="宋体"/>
          <w:color w:val="auto"/>
          <w:kern w:val="21"/>
          <w:sz w:val="24"/>
          <w:szCs w:val="24"/>
          <w:highlight w:val="none"/>
          <w:u w:val="single"/>
        </w:rPr>
        <w:t xml:space="preserve">              </w:t>
      </w:r>
    </w:p>
    <w:tbl>
      <w:tblPr>
        <w:tblStyle w:val="34"/>
        <w:tblW w:w="8880" w:type="dxa"/>
        <w:tblInd w:w="93" w:type="dxa"/>
        <w:tblLayout w:type="autofit"/>
        <w:tblCellMar>
          <w:top w:w="0" w:type="dxa"/>
          <w:left w:w="108" w:type="dxa"/>
          <w:bottom w:w="0" w:type="dxa"/>
          <w:right w:w="108" w:type="dxa"/>
        </w:tblCellMar>
      </w:tblPr>
      <w:tblGrid>
        <w:gridCol w:w="1080"/>
        <w:gridCol w:w="1560"/>
        <w:gridCol w:w="1560"/>
        <w:gridCol w:w="1560"/>
        <w:gridCol w:w="1560"/>
        <w:gridCol w:w="1560"/>
      </w:tblGrid>
      <w:tr w14:paraId="2C1E5B8C">
        <w:tblPrEx>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noWrap w:val="0"/>
            <w:vAlign w:val="center"/>
          </w:tcPr>
          <w:p w14:paraId="02E523F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项号</w:t>
            </w:r>
          </w:p>
        </w:tc>
        <w:tc>
          <w:tcPr>
            <w:tcW w:w="3120" w:type="dxa"/>
            <w:gridSpan w:val="2"/>
            <w:tcBorders>
              <w:top w:val="single" w:color="000000" w:sz="8" w:space="0"/>
              <w:left w:val="nil"/>
              <w:bottom w:val="single" w:color="000000" w:sz="8" w:space="0"/>
              <w:right w:val="single" w:color="000000" w:sz="8" w:space="0"/>
            </w:tcBorders>
            <w:noWrap w:val="0"/>
            <w:vAlign w:val="center"/>
          </w:tcPr>
          <w:p w14:paraId="46906BC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竞争性磋商采购文件需求</w:t>
            </w:r>
          </w:p>
        </w:tc>
        <w:tc>
          <w:tcPr>
            <w:tcW w:w="3120" w:type="dxa"/>
            <w:gridSpan w:val="2"/>
            <w:tcBorders>
              <w:top w:val="single" w:color="000000" w:sz="8" w:space="0"/>
              <w:left w:val="nil"/>
              <w:bottom w:val="single" w:color="000000" w:sz="8" w:space="0"/>
              <w:right w:val="single" w:color="000000" w:sz="8" w:space="0"/>
            </w:tcBorders>
            <w:noWrap w:val="0"/>
            <w:vAlign w:val="center"/>
          </w:tcPr>
          <w:p w14:paraId="701AC86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响应文件承诺</w:t>
            </w:r>
          </w:p>
        </w:tc>
        <w:tc>
          <w:tcPr>
            <w:tcW w:w="1560" w:type="dxa"/>
            <w:vMerge w:val="restart"/>
            <w:tcBorders>
              <w:top w:val="single" w:color="000000" w:sz="8" w:space="0"/>
              <w:left w:val="nil"/>
              <w:bottom w:val="single" w:color="000000" w:sz="8" w:space="0"/>
              <w:right w:val="single" w:color="000000" w:sz="8" w:space="0"/>
            </w:tcBorders>
            <w:noWrap w:val="0"/>
            <w:vAlign w:val="center"/>
          </w:tcPr>
          <w:p w14:paraId="375BB02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偏离说明</w:t>
            </w:r>
          </w:p>
        </w:tc>
      </w:tr>
      <w:tr w14:paraId="727AD890">
        <w:tblPrEx>
          <w:tblCellMar>
            <w:top w:w="0" w:type="dxa"/>
            <w:left w:w="108" w:type="dxa"/>
            <w:bottom w:w="0" w:type="dxa"/>
            <w:right w:w="108" w:type="dxa"/>
          </w:tblCellMar>
        </w:tblPrEx>
        <w:trPr>
          <w:trHeight w:val="525"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52E44730">
            <w:pPr>
              <w:jc w:val="cente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54F9F25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服务名称</w:t>
            </w:r>
          </w:p>
        </w:tc>
        <w:tc>
          <w:tcPr>
            <w:tcW w:w="1560" w:type="dxa"/>
            <w:tcBorders>
              <w:top w:val="nil"/>
              <w:left w:val="nil"/>
              <w:bottom w:val="single" w:color="000000" w:sz="8" w:space="0"/>
              <w:right w:val="single" w:color="000000" w:sz="8" w:space="0"/>
            </w:tcBorders>
            <w:noWrap w:val="0"/>
            <w:vAlign w:val="center"/>
          </w:tcPr>
          <w:p w14:paraId="3D5E971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服务要求</w:t>
            </w:r>
          </w:p>
        </w:tc>
        <w:tc>
          <w:tcPr>
            <w:tcW w:w="1560" w:type="dxa"/>
            <w:tcBorders>
              <w:top w:val="single" w:color="000000" w:sz="8" w:space="0"/>
              <w:left w:val="nil"/>
              <w:bottom w:val="single" w:color="000000" w:sz="8" w:space="0"/>
              <w:right w:val="single" w:color="000000" w:sz="8" w:space="0"/>
            </w:tcBorders>
            <w:noWrap w:val="0"/>
            <w:vAlign w:val="center"/>
          </w:tcPr>
          <w:p w14:paraId="26FF44B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服务名称</w:t>
            </w:r>
          </w:p>
        </w:tc>
        <w:tc>
          <w:tcPr>
            <w:tcW w:w="1560" w:type="dxa"/>
            <w:tcBorders>
              <w:top w:val="single" w:color="000000" w:sz="8" w:space="0"/>
              <w:left w:val="nil"/>
              <w:bottom w:val="single" w:color="000000" w:sz="8" w:space="0"/>
              <w:right w:val="single" w:color="000000" w:sz="8" w:space="0"/>
            </w:tcBorders>
            <w:noWrap w:val="0"/>
            <w:vAlign w:val="center"/>
          </w:tcPr>
          <w:p w14:paraId="138762F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响应的服务内容</w:t>
            </w:r>
          </w:p>
        </w:tc>
        <w:tc>
          <w:tcPr>
            <w:tcW w:w="1560" w:type="dxa"/>
            <w:vMerge w:val="continue"/>
            <w:tcBorders>
              <w:top w:val="single" w:color="000000" w:sz="8" w:space="0"/>
              <w:left w:val="nil"/>
              <w:bottom w:val="single" w:color="000000" w:sz="8" w:space="0"/>
              <w:right w:val="single" w:color="000000" w:sz="8" w:space="0"/>
            </w:tcBorders>
            <w:noWrap w:val="0"/>
            <w:vAlign w:val="center"/>
          </w:tcPr>
          <w:p w14:paraId="3527DE77">
            <w:pPr>
              <w:jc w:val="center"/>
              <w:rPr>
                <w:rFonts w:ascii="宋体" w:hAnsi="宋体" w:cs="宋体"/>
                <w:color w:val="auto"/>
                <w:szCs w:val="21"/>
                <w:highlight w:val="none"/>
              </w:rPr>
            </w:pPr>
          </w:p>
        </w:tc>
      </w:tr>
      <w:tr w14:paraId="2B7418ED">
        <w:tblPrEx>
          <w:tblCellMar>
            <w:top w:w="0" w:type="dxa"/>
            <w:left w:w="108" w:type="dxa"/>
            <w:bottom w:w="0" w:type="dxa"/>
            <w:right w:w="108"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noWrap w:val="0"/>
            <w:vAlign w:val="center"/>
          </w:tcPr>
          <w:p w14:paraId="1D93809B">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560" w:type="dxa"/>
            <w:vMerge w:val="restart"/>
            <w:tcBorders>
              <w:top w:val="nil"/>
              <w:left w:val="nil"/>
              <w:bottom w:val="single" w:color="000000" w:sz="8" w:space="0"/>
              <w:right w:val="single" w:color="000000" w:sz="8" w:space="0"/>
            </w:tcBorders>
            <w:noWrap w:val="0"/>
            <w:vAlign w:val="center"/>
          </w:tcPr>
          <w:p w14:paraId="44C86892">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tcBorders>
              <w:top w:val="nil"/>
              <w:left w:val="nil"/>
              <w:bottom w:val="nil"/>
              <w:right w:val="single" w:color="000000" w:sz="8" w:space="0"/>
            </w:tcBorders>
            <w:noWrap w:val="0"/>
            <w:vAlign w:val="center"/>
          </w:tcPr>
          <w:p w14:paraId="768E1D48">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1 </w:t>
            </w:r>
            <w:r>
              <w:rPr>
                <w:rStyle w:val="96"/>
                <w:rFonts w:hint="default"/>
                <w:color w:val="auto"/>
                <w:highlight w:val="none"/>
                <w:lang w:bidi="ar"/>
              </w:rPr>
              <w:t xml:space="preserve"> ……</w:t>
            </w:r>
          </w:p>
        </w:tc>
        <w:tc>
          <w:tcPr>
            <w:tcW w:w="1560" w:type="dxa"/>
            <w:vMerge w:val="restart"/>
            <w:tcBorders>
              <w:top w:val="nil"/>
              <w:left w:val="nil"/>
              <w:bottom w:val="single" w:color="000000" w:sz="8" w:space="0"/>
              <w:right w:val="single" w:color="000000" w:sz="8" w:space="0"/>
            </w:tcBorders>
            <w:noWrap w:val="0"/>
            <w:vAlign w:val="center"/>
          </w:tcPr>
          <w:p w14:paraId="76685F23">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tcBorders>
              <w:top w:val="nil"/>
              <w:left w:val="nil"/>
              <w:bottom w:val="nil"/>
              <w:right w:val="single" w:color="000000" w:sz="8" w:space="0"/>
            </w:tcBorders>
            <w:noWrap w:val="0"/>
            <w:vAlign w:val="center"/>
          </w:tcPr>
          <w:p w14:paraId="0C228EA8">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1 </w:t>
            </w:r>
            <w:r>
              <w:rPr>
                <w:rStyle w:val="96"/>
                <w:rFonts w:hint="default"/>
                <w:color w:val="auto"/>
                <w:highlight w:val="none"/>
                <w:lang w:bidi="ar"/>
              </w:rPr>
              <w:t xml:space="preserve"> ……</w:t>
            </w:r>
          </w:p>
        </w:tc>
        <w:tc>
          <w:tcPr>
            <w:tcW w:w="1560" w:type="dxa"/>
            <w:vMerge w:val="restart"/>
            <w:tcBorders>
              <w:top w:val="nil"/>
              <w:left w:val="nil"/>
              <w:bottom w:val="single" w:color="000000" w:sz="8" w:space="0"/>
              <w:right w:val="single" w:color="000000" w:sz="8" w:space="0"/>
            </w:tcBorders>
            <w:noWrap w:val="0"/>
            <w:vAlign w:val="center"/>
          </w:tcPr>
          <w:p w14:paraId="092B7133">
            <w:pPr>
              <w:rPr>
                <w:rFonts w:ascii="宋体" w:hAnsi="宋体" w:cs="宋体"/>
                <w:color w:val="auto"/>
                <w:szCs w:val="21"/>
                <w:highlight w:val="none"/>
              </w:rPr>
            </w:pPr>
          </w:p>
        </w:tc>
      </w:tr>
      <w:tr w14:paraId="30759F8E">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3581B148">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0C80D4C2">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27087DE3">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Style w:val="96"/>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7A5BC998">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2280DA36">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Style w:val="96"/>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0BFD5D3E">
            <w:pPr>
              <w:rPr>
                <w:rFonts w:ascii="宋体" w:hAnsi="宋体" w:cs="宋体"/>
                <w:color w:val="auto"/>
                <w:szCs w:val="21"/>
                <w:highlight w:val="none"/>
              </w:rPr>
            </w:pPr>
          </w:p>
        </w:tc>
      </w:tr>
      <w:tr w14:paraId="70F817B3">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07FA8634">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505CFF47">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38AF48B6">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 </w:t>
            </w:r>
            <w:r>
              <w:rPr>
                <w:rStyle w:val="96"/>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7E9C55CE">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3DB26DB4">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 </w:t>
            </w:r>
            <w:r>
              <w:rPr>
                <w:rStyle w:val="96"/>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0DF143E2">
            <w:pPr>
              <w:rPr>
                <w:rFonts w:ascii="宋体" w:hAnsi="宋体" w:cs="宋体"/>
                <w:color w:val="auto"/>
                <w:szCs w:val="21"/>
                <w:highlight w:val="none"/>
              </w:rPr>
            </w:pPr>
          </w:p>
        </w:tc>
      </w:tr>
      <w:tr w14:paraId="5C55C5CD">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20661641">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56A09870">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554172FA">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vMerge w:val="continue"/>
            <w:tcBorders>
              <w:top w:val="nil"/>
              <w:left w:val="nil"/>
              <w:bottom w:val="single" w:color="000000" w:sz="8" w:space="0"/>
              <w:right w:val="single" w:color="000000" w:sz="8" w:space="0"/>
            </w:tcBorders>
            <w:noWrap w:val="0"/>
            <w:vAlign w:val="center"/>
          </w:tcPr>
          <w:p w14:paraId="096FE7D3">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251A497D">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vMerge w:val="continue"/>
            <w:tcBorders>
              <w:top w:val="nil"/>
              <w:left w:val="nil"/>
              <w:bottom w:val="single" w:color="000000" w:sz="8" w:space="0"/>
              <w:right w:val="single" w:color="000000" w:sz="8" w:space="0"/>
            </w:tcBorders>
            <w:noWrap w:val="0"/>
            <w:vAlign w:val="center"/>
          </w:tcPr>
          <w:p w14:paraId="327A2254">
            <w:pPr>
              <w:rPr>
                <w:rFonts w:ascii="宋体" w:hAnsi="宋体" w:cs="宋体"/>
                <w:color w:val="auto"/>
                <w:szCs w:val="21"/>
                <w:highlight w:val="none"/>
              </w:rPr>
            </w:pPr>
          </w:p>
        </w:tc>
      </w:tr>
      <w:tr w14:paraId="00C42DEC">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14C8DD66">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126F8CD8">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408EF4A2">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Style w:val="96"/>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4773D0D6">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3605B62F">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Style w:val="96"/>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2A69B244">
            <w:pPr>
              <w:rPr>
                <w:rFonts w:ascii="宋体" w:hAnsi="宋体" w:cs="宋体"/>
                <w:color w:val="auto"/>
                <w:szCs w:val="21"/>
                <w:highlight w:val="none"/>
              </w:rPr>
            </w:pPr>
          </w:p>
        </w:tc>
      </w:tr>
      <w:tr w14:paraId="249FFC27">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6D8D06C0">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4B5CFCF4">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5B4877AB">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 </w:t>
            </w:r>
            <w:r>
              <w:rPr>
                <w:rStyle w:val="96"/>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643AF011">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0B2A3CE9">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 </w:t>
            </w:r>
            <w:r>
              <w:rPr>
                <w:rStyle w:val="96"/>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1D6F2A8E">
            <w:pPr>
              <w:rPr>
                <w:rFonts w:ascii="宋体" w:hAnsi="宋体" w:cs="宋体"/>
                <w:color w:val="auto"/>
                <w:szCs w:val="21"/>
                <w:highlight w:val="none"/>
              </w:rPr>
            </w:pPr>
          </w:p>
        </w:tc>
      </w:tr>
      <w:tr w14:paraId="3A9863CE">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0B9C9AD6">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3BBDA332">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199F2AB7">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vMerge w:val="continue"/>
            <w:tcBorders>
              <w:top w:val="nil"/>
              <w:left w:val="nil"/>
              <w:bottom w:val="single" w:color="000000" w:sz="8" w:space="0"/>
              <w:right w:val="single" w:color="000000" w:sz="8" w:space="0"/>
            </w:tcBorders>
            <w:noWrap w:val="0"/>
            <w:vAlign w:val="center"/>
          </w:tcPr>
          <w:p w14:paraId="4DF28F8D">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7481E9B5">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vMerge w:val="continue"/>
            <w:tcBorders>
              <w:top w:val="nil"/>
              <w:left w:val="nil"/>
              <w:bottom w:val="single" w:color="000000" w:sz="8" w:space="0"/>
              <w:right w:val="single" w:color="000000" w:sz="8" w:space="0"/>
            </w:tcBorders>
            <w:noWrap w:val="0"/>
            <w:vAlign w:val="center"/>
          </w:tcPr>
          <w:p w14:paraId="7064B6E1">
            <w:pPr>
              <w:rPr>
                <w:rFonts w:ascii="宋体" w:hAnsi="宋体" w:cs="宋体"/>
                <w:color w:val="auto"/>
                <w:szCs w:val="21"/>
                <w:highlight w:val="none"/>
              </w:rPr>
            </w:pPr>
          </w:p>
        </w:tc>
      </w:tr>
      <w:tr w14:paraId="47CED749">
        <w:tblPrEx>
          <w:tblCellMar>
            <w:top w:w="0" w:type="dxa"/>
            <w:left w:w="108" w:type="dxa"/>
            <w:bottom w:w="0" w:type="dxa"/>
            <w:right w:w="108" w:type="dxa"/>
          </w:tblCellMar>
        </w:tblPrEx>
        <w:trPr>
          <w:trHeight w:val="905" w:hRule="atLeast"/>
        </w:trPr>
        <w:tc>
          <w:tcPr>
            <w:tcW w:w="1080" w:type="dxa"/>
            <w:tcBorders>
              <w:top w:val="nil"/>
              <w:left w:val="single" w:color="000000" w:sz="8" w:space="0"/>
              <w:bottom w:val="single" w:color="000000" w:sz="8" w:space="0"/>
              <w:right w:val="single" w:color="000000" w:sz="8" w:space="0"/>
            </w:tcBorders>
            <w:noWrap w:val="0"/>
            <w:vAlign w:val="center"/>
          </w:tcPr>
          <w:p w14:paraId="44CC1A8E">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tcBorders>
              <w:top w:val="nil"/>
              <w:left w:val="nil"/>
              <w:bottom w:val="single" w:color="000000" w:sz="8" w:space="0"/>
              <w:right w:val="single" w:color="000000" w:sz="8" w:space="0"/>
            </w:tcBorders>
            <w:noWrap w:val="0"/>
            <w:vAlign w:val="center"/>
          </w:tcPr>
          <w:p w14:paraId="0BF69193">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307FAA37">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2EF41B4B">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top"/>
          </w:tcPr>
          <w:p w14:paraId="4CBD470A">
            <w:pPr>
              <w:rPr>
                <w:rFonts w:ascii="宋体" w:hAnsi="宋体" w:cs="宋体"/>
                <w:color w:val="auto"/>
                <w:szCs w:val="21"/>
                <w:highlight w:val="none"/>
              </w:rPr>
            </w:pPr>
          </w:p>
        </w:tc>
        <w:tc>
          <w:tcPr>
            <w:tcW w:w="0" w:type="auto"/>
            <w:tcBorders>
              <w:top w:val="nil"/>
              <w:left w:val="nil"/>
              <w:bottom w:val="single" w:color="000000" w:sz="8" w:space="0"/>
              <w:right w:val="single" w:color="000000" w:sz="8" w:space="0"/>
            </w:tcBorders>
            <w:noWrap/>
            <w:vAlign w:val="center"/>
          </w:tcPr>
          <w:p w14:paraId="4A615318">
            <w:pPr>
              <w:rPr>
                <w:rFonts w:ascii="宋体" w:hAnsi="宋体" w:cs="宋体"/>
                <w:color w:val="auto"/>
                <w:sz w:val="22"/>
                <w:szCs w:val="22"/>
                <w:highlight w:val="none"/>
              </w:rPr>
            </w:pPr>
          </w:p>
        </w:tc>
      </w:tr>
    </w:tbl>
    <w:p w14:paraId="270995F0">
      <w:pPr>
        <w:pStyle w:val="13"/>
        <w:spacing w:after="0" w:line="360" w:lineRule="auto"/>
        <w:contextualSpacing/>
        <w:rPr>
          <w:rFonts w:ascii="宋体" w:hAnsi="宋体" w:cs="宋体"/>
          <w:color w:val="auto"/>
          <w:kern w:val="21"/>
          <w:sz w:val="21"/>
          <w:szCs w:val="21"/>
          <w:highlight w:val="none"/>
        </w:rPr>
      </w:pPr>
      <w:r>
        <w:rPr>
          <w:rFonts w:hint="eastAsia" w:ascii="宋体" w:hAnsi="宋体" w:cs="宋体"/>
          <w:color w:val="auto"/>
          <w:kern w:val="21"/>
          <w:sz w:val="21"/>
          <w:szCs w:val="21"/>
          <w:highlight w:val="none"/>
        </w:rPr>
        <w:t>注：</w:t>
      </w:r>
    </w:p>
    <w:p w14:paraId="255FA85B">
      <w:pPr>
        <w:snapToGrid w:val="0"/>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1、应写明竞争性磋商响应文件对技术要求的响应和偏离情况；</w:t>
      </w:r>
    </w:p>
    <w:p w14:paraId="36ACA116">
      <w:pPr>
        <w:snapToGrid w:val="0"/>
        <w:spacing w:line="360" w:lineRule="auto"/>
        <w:ind w:firstLine="420" w:firstLineChars="200"/>
        <w:rPr>
          <w:rFonts w:ascii="宋体" w:hAnsi="宋体" w:cs="宋体"/>
          <w:b/>
          <w:color w:val="auto"/>
          <w:kern w:val="21"/>
          <w:sz w:val="30"/>
          <w:szCs w:val="30"/>
          <w:highlight w:val="none"/>
        </w:rPr>
      </w:pPr>
      <w:r>
        <w:rPr>
          <w:rFonts w:hint="eastAsia" w:ascii="宋体" w:hAnsi="宋体" w:cs="宋体"/>
          <w:color w:val="auto"/>
          <w:kern w:val="21"/>
          <w:szCs w:val="21"/>
          <w:highlight w:val="none"/>
        </w:rPr>
        <w:t>2、应对照竞争性磋商文件</w:t>
      </w:r>
      <w:r>
        <w:rPr>
          <w:rFonts w:hint="eastAsia" w:ascii="宋体" w:hAnsi="宋体" w:cs="宋体"/>
          <w:color w:val="auto"/>
          <w:kern w:val="21"/>
          <w:highlight w:val="none"/>
        </w:rPr>
        <w:t>第二章“服务需求一览表”</w:t>
      </w:r>
      <w:r>
        <w:rPr>
          <w:rFonts w:hint="eastAsia" w:ascii="宋体" w:hAnsi="宋体" w:cs="宋体"/>
          <w:color w:val="auto"/>
          <w:kern w:val="21"/>
          <w:szCs w:val="21"/>
          <w:highlight w:val="none"/>
        </w:rPr>
        <w:t>，逐条说明所提供货物和服务已对竞争性磋商文件的技术做出了实质性的响应，并申明技术条文的响应和偏离。特别对有具体技术参数要求的，磋商供应商必须提供对应的详细应答。如果仅注明“符合”、“满足”或简单复制竞争性磋商文件要求，将导致磋商被拒绝。</w:t>
      </w:r>
    </w:p>
    <w:p w14:paraId="51A0B4CF">
      <w:pPr>
        <w:snapToGrid w:val="0"/>
        <w:spacing w:line="360" w:lineRule="auto"/>
        <w:ind w:firstLine="602" w:firstLineChars="200"/>
        <w:rPr>
          <w:rFonts w:ascii="宋体" w:hAnsi="宋体" w:cs="宋体"/>
          <w:b/>
          <w:color w:val="auto"/>
          <w:kern w:val="21"/>
          <w:sz w:val="30"/>
          <w:szCs w:val="30"/>
          <w:highlight w:val="none"/>
        </w:rPr>
      </w:pPr>
    </w:p>
    <w:p w14:paraId="68E77F5B">
      <w:pPr>
        <w:snapToGrid w:val="0"/>
        <w:spacing w:line="360" w:lineRule="auto"/>
        <w:ind w:firstLine="602" w:firstLineChars="200"/>
        <w:rPr>
          <w:rFonts w:ascii="宋体" w:hAnsi="宋体" w:cs="宋体"/>
          <w:b/>
          <w:color w:val="auto"/>
          <w:kern w:val="21"/>
          <w:sz w:val="30"/>
          <w:szCs w:val="30"/>
          <w:highlight w:val="none"/>
        </w:rPr>
      </w:pPr>
    </w:p>
    <w:p w14:paraId="3D05FB37">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696D1F04">
      <w:pPr>
        <w:autoSpaceDE w:val="0"/>
        <w:autoSpaceDN w:val="0"/>
        <w:spacing w:line="360" w:lineRule="auto"/>
        <w:ind w:firstLine="6480" w:firstLineChars="270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3F4475BF">
      <w:pPr>
        <w:adjustRightInd w:val="0"/>
        <w:snapToGrid w:val="0"/>
        <w:spacing w:line="520" w:lineRule="exact"/>
        <w:jc w:val="center"/>
        <w:rPr>
          <w:rFonts w:ascii="宋体" w:hAnsi="宋体" w:cs="宋体"/>
          <w:bCs/>
          <w:color w:val="auto"/>
          <w:kern w:val="21"/>
          <w:sz w:val="44"/>
          <w:szCs w:val="44"/>
          <w:highlight w:val="none"/>
        </w:rPr>
      </w:pPr>
    </w:p>
    <w:p w14:paraId="779C557B">
      <w:pPr>
        <w:adjustRightInd w:val="0"/>
        <w:snapToGrid w:val="0"/>
        <w:spacing w:line="520" w:lineRule="exact"/>
        <w:jc w:val="center"/>
        <w:rPr>
          <w:rFonts w:ascii="宋体" w:hAnsi="宋体" w:cs="宋体"/>
          <w:bCs/>
          <w:color w:val="auto"/>
          <w:kern w:val="21"/>
          <w:sz w:val="44"/>
          <w:szCs w:val="44"/>
          <w:highlight w:val="none"/>
        </w:rPr>
      </w:pPr>
    </w:p>
    <w:p w14:paraId="68A3C813">
      <w:pPr>
        <w:adjustRightInd w:val="0"/>
        <w:snapToGrid w:val="0"/>
        <w:spacing w:line="520" w:lineRule="exact"/>
        <w:jc w:val="center"/>
        <w:rPr>
          <w:rFonts w:ascii="宋体" w:hAnsi="宋体" w:cs="宋体"/>
          <w:bCs/>
          <w:color w:val="auto"/>
          <w:kern w:val="21"/>
          <w:sz w:val="44"/>
          <w:szCs w:val="44"/>
          <w:highlight w:val="none"/>
        </w:rPr>
      </w:pPr>
    </w:p>
    <w:p w14:paraId="2D055273">
      <w:pPr>
        <w:adjustRightInd w:val="0"/>
        <w:snapToGrid w:val="0"/>
        <w:spacing w:line="520" w:lineRule="exact"/>
        <w:jc w:val="center"/>
        <w:rPr>
          <w:rFonts w:ascii="宋体" w:hAnsi="宋体" w:cs="宋体"/>
          <w:bCs/>
          <w:color w:val="auto"/>
          <w:kern w:val="21"/>
          <w:sz w:val="44"/>
          <w:szCs w:val="44"/>
          <w:highlight w:val="none"/>
        </w:rPr>
      </w:pPr>
    </w:p>
    <w:p w14:paraId="41F92D34">
      <w:pPr>
        <w:pStyle w:val="14"/>
        <w:rPr>
          <w:rFonts w:ascii="宋体" w:hAnsi="宋体" w:cs="宋体"/>
          <w:bCs/>
          <w:color w:val="auto"/>
          <w:kern w:val="21"/>
          <w:sz w:val="44"/>
          <w:szCs w:val="44"/>
          <w:highlight w:val="none"/>
        </w:rPr>
      </w:pPr>
    </w:p>
    <w:p w14:paraId="345A763E">
      <w:pPr>
        <w:rPr>
          <w:color w:val="auto"/>
          <w:highlight w:val="none"/>
        </w:rPr>
      </w:pPr>
    </w:p>
    <w:p w14:paraId="31F264B6">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九、技术服务方案</w:t>
      </w:r>
    </w:p>
    <w:p w14:paraId="35166316">
      <w:pPr>
        <w:autoSpaceDE w:val="0"/>
        <w:autoSpaceDN w:val="0"/>
        <w:spacing w:line="360" w:lineRule="auto"/>
        <w:jc w:val="center"/>
        <w:rPr>
          <w:rFonts w:ascii="宋体" w:hAnsi="宋体" w:cs="宋体"/>
          <w:color w:val="auto"/>
          <w:kern w:val="21"/>
          <w:sz w:val="24"/>
          <w:highlight w:val="none"/>
        </w:rPr>
      </w:pPr>
      <w:r>
        <w:rPr>
          <w:rFonts w:hint="eastAsia" w:ascii="宋体" w:hAnsi="宋体" w:cs="宋体"/>
          <w:color w:val="auto"/>
          <w:kern w:val="21"/>
          <w:sz w:val="24"/>
          <w:highlight w:val="none"/>
        </w:rPr>
        <w:t>（由供应商根据采购需求及采购文件要求编制）</w:t>
      </w:r>
    </w:p>
    <w:p w14:paraId="1A842931">
      <w:pPr>
        <w:spacing w:line="500" w:lineRule="exact"/>
        <w:rPr>
          <w:rFonts w:ascii="宋体" w:hAnsi="宋体" w:cs="宋体"/>
          <w:color w:val="auto"/>
          <w:kern w:val="21"/>
          <w:sz w:val="32"/>
          <w:szCs w:val="32"/>
          <w:highlight w:val="none"/>
        </w:rPr>
      </w:pPr>
    </w:p>
    <w:p w14:paraId="6F6563D7">
      <w:pPr>
        <w:spacing w:line="500" w:lineRule="exact"/>
        <w:rPr>
          <w:rFonts w:ascii="宋体" w:hAnsi="宋体" w:cs="宋体"/>
          <w:color w:val="auto"/>
          <w:kern w:val="21"/>
          <w:sz w:val="32"/>
          <w:szCs w:val="32"/>
          <w:highlight w:val="none"/>
        </w:rPr>
      </w:pPr>
    </w:p>
    <w:p w14:paraId="561D76A4">
      <w:pPr>
        <w:spacing w:line="500" w:lineRule="exact"/>
        <w:rPr>
          <w:rFonts w:ascii="宋体" w:hAnsi="宋体" w:cs="宋体"/>
          <w:color w:val="auto"/>
          <w:kern w:val="21"/>
          <w:sz w:val="32"/>
          <w:szCs w:val="32"/>
          <w:highlight w:val="none"/>
        </w:rPr>
      </w:pPr>
    </w:p>
    <w:p w14:paraId="08D13631">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6049851B">
      <w:pPr>
        <w:autoSpaceDE w:val="0"/>
        <w:autoSpaceDN w:val="0"/>
        <w:spacing w:line="360" w:lineRule="auto"/>
        <w:ind w:firstLine="6480" w:firstLineChars="270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0B9FE9F1">
      <w:pPr>
        <w:spacing w:line="500" w:lineRule="exact"/>
        <w:rPr>
          <w:rFonts w:ascii="宋体" w:hAnsi="宋体" w:cs="宋体"/>
          <w:color w:val="auto"/>
          <w:kern w:val="21"/>
          <w:sz w:val="32"/>
          <w:szCs w:val="32"/>
          <w:highlight w:val="none"/>
        </w:rPr>
      </w:pPr>
    </w:p>
    <w:p w14:paraId="4D25FD6A">
      <w:pPr>
        <w:snapToGrid w:val="0"/>
        <w:spacing w:before="120" w:beforeLines="50" w:after="50"/>
        <w:ind w:left="143" w:leftChars="68" w:firstLine="596" w:firstLineChars="198"/>
        <w:rPr>
          <w:rFonts w:ascii="宋体" w:hAnsi="宋体" w:cs="宋体"/>
          <w:b/>
          <w:color w:val="auto"/>
          <w:kern w:val="21"/>
          <w:sz w:val="30"/>
          <w:szCs w:val="30"/>
          <w:highlight w:val="none"/>
        </w:rPr>
      </w:pPr>
    </w:p>
    <w:p w14:paraId="315B435F">
      <w:pPr>
        <w:snapToGrid w:val="0"/>
        <w:spacing w:before="120" w:beforeLines="50" w:after="50"/>
        <w:ind w:left="143" w:leftChars="68" w:firstLine="596" w:firstLineChars="198"/>
        <w:rPr>
          <w:rFonts w:ascii="宋体" w:hAnsi="宋体" w:cs="宋体"/>
          <w:b/>
          <w:color w:val="auto"/>
          <w:kern w:val="21"/>
          <w:sz w:val="30"/>
          <w:szCs w:val="30"/>
          <w:highlight w:val="none"/>
        </w:rPr>
      </w:pPr>
    </w:p>
    <w:p w14:paraId="55B2DB95">
      <w:pPr>
        <w:snapToGrid w:val="0"/>
        <w:spacing w:before="120" w:beforeLines="50" w:after="50"/>
        <w:ind w:left="143" w:leftChars="68" w:firstLine="596" w:firstLineChars="198"/>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十、售后服务方案</w:t>
      </w:r>
    </w:p>
    <w:p w14:paraId="19284C5C">
      <w:pPr>
        <w:snapToGrid w:val="0"/>
        <w:spacing w:before="120" w:beforeLines="50" w:after="50"/>
        <w:ind w:left="143" w:leftChars="68" w:firstLine="420" w:firstLineChars="200"/>
        <w:jc w:val="center"/>
        <w:rPr>
          <w:rFonts w:ascii="宋体" w:hAnsi="宋体" w:cs="宋体"/>
          <w:color w:val="auto"/>
          <w:kern w:val="21"/>
          <w:highlight w:val="none"/>
        </w:rPr>
      </w:pPr>
      <w:r>
        <w:rPr>
          <w:rFonts w:hint="eastAsia" w:ascii="宋体" w:hAnsi="宋体" w:cs="宋体"/>
          <w:color w:val="auto"/>
          <w:kern w:val="21"/>
          <w:highlight w:val="none"/>
        </w:rPr>
        <w:t>（由竞标人按本项目竞争性磋商采购文件第二章“服务需求一览表”中商务条款部分的售后服务要求自行编制，其中要包含售后服务承诺书。）</w:t>
      </w:r>
    </w:p>
    <w:p w14:paraId="0C15B413">
      <w:pPr>
        <w:pStyle w:val="18"/>
        <w:spacing w:line="440" w:lineRule="exact"/>
        <w:ind w:firstLine="396" w:firstLineChars="198"/>
        <w:rPr>
          <w:rFonts w:hAnsi="宋体" w:cs="宋体"/>
          <w:color w:val="auto"/>
          <w:kern w:val="21"/>
          <w:highlight w:val="none"/>
        </w:rPr>
      </w:pPr>
    </w:p>
    <w:p w14:paraId="67020880">
      <w:pPr>
        <w:keepNext/>
        <w:keepLines/>
        <w:adjustRightInd w:val="0"/>
        <w:snapToGrid w:val="0"/>
        <w:rPr>
          <w:rFonts w:ascii="宋体" w:hAnsi="宋体" w:cs="宋体"/>
          <w:color w:val="auto"/>
          <w:kern w:val="21"/>
          <w:highlight w:val="none"/>
        </w:rPr>
      </w:pPr>
    </w:p>
    <w:p w14:paraId="0489893A">
      <w:pPr>
        <w:spacing w:line="500" w:lineRule="exact"/>
        <w:rPr>
          <w:rFonts w:ascii="宋体" w:hAnsi="宋体" w:cs="宋体"/>
          <w:color w:val="auto"/>
          <w:kern w:val="21"/>
          <w:sz w:val="32"/>
          <w:szCs w:val="32"/>
          <w:highlight w:val="none"/>
        </w:rPr>
      </w:pPr>
    </w:p>
    <w:p w14:paraId="76ED10A9">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310CAD97">
      <w:pPr>
        <w:snapToGrid w:val="0"/>
        <w:spacing w:line="360" w:lineRule="auto"/>
        <w:ind w:firstLine="6120" w:firstLineChars="255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0181B119">
      <w:pPr>
        <w:snapToGrid w:val="0"/>
        <w:spacing w:line="360" w:lineRule="auto"/>
        <w:ind w:firstLine="602" w:firstLineChars="200"/>
        <w:rPr>
          <w:rFonts w:ascii="宋体" w:hAnsi="宋体" w:cs="宋体"/>
          <w:b/>
          <w:color w:val="auto"/>
          <w:kern w:val="21"/>
          <w:sz w:val="30"/>
          <w:szCs w:val="30"/>
          <w:highlight w:val="none"/>
        </w:rPr>
      </w:pPr>
    </w:p>
    <w:p w14:paraId="374083E2">
      <w:pPr>
        <w:snapToGrid w:val="0"/>
        <w:spacing w:line="360" w:lineRule="auto"/>
        <w:ind w:firstLine="602" w:firstLineChars="200"/>
        <w:rPr>
          <w:rFonts w:ascii="宋体" w:hAnsi="宋体" w:cs="宋体"/>
          <w:b/>
          <w:color w:val="auto"/>
          <w:kern w:val="21"/>
          <w:sz w:val="30"/>
          <w:szCs w:val="30"/>
          <w:highlight w:val="none"/>
        </w:rPr>
      </w:pPr>
    </w:p>
    <w:p w14:paraId="66807349">
      <w:pPr>
        <w:snapToGrid w:val="0"/>
        <w:spacing w:line="360" w:lineRule="auto"/>
        <w:ind w:firstLine="602" w:firstLineChars="200"/>
        <w:rPr>
          <w:rFonts w:ascii="宋体" w:hAnsi="宋体" w:cs="宋体"/>
          <w:b/>
          <w:color w:val="auto"/>
          <w:kern w:val="21"/>
          <w:sz w:val="30"/>
          <w:szCs w:val="30"/>
          <w:highlight w:val="none"/>
        </w:rPr>
      </w:pPr>
    </w:p>
    <w:p w14:paraId="2BEEE442">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十一、项目实施人员一览表</w:t>
      </w:r>
    </w:p>
    <w:p w14:paraId="6262629F">
      <w:pPr>
        <w:spacing w:line="360" w:lineRule="auto"/>
        <w:jc w:val="center"/>
        <w:rPr>
          <w:rFonts w:ascii="宋体" w:hAnsi="宋体" w:cs="宋体"/>
          <w:b/>
          <w:bCs/>
          <w:color w:val="auto"/>
          <w:kern w:val="21"/>
          <w:sz w:val="24"/>
          <w:highlight w:val="none"/>
        </w:rPr>
      </w:pPr>
      <w:r>
        <w:rPr>
          <w:rFonts w:hint="eastAsia" w:ascii="宋体" w:hAnsi="宋体" w:cs="宋体"/>
          <w:color w:val="auto"/>
          <w:kern w:val="21"/>
          <w:sz w:val="24"/>
          <w:highlight w:val="none"/>
        </w:rPr>
        <w:t>（由供应商根据采购需求及采购文件要求自行编制）</w:t>
      </w:r>
    </w:p>
    <w:p w14:paraId="286C13AF">
      <w:pPr>
        <w:snapToGrid w:val="0"/>
        <w:spacing w:line="360" w:lineRule="auto"/>
        <w:ind w:firstLine="602" w:firstLineChars="200"/>
        <w:rPr>
          <w:rFonts w:ascii="宋体" w:hAnsi="宋体" w:cs="宋体"/>
          <w:b/>
          <w:color w:val="auto"/>
          <w:kern w:val="21"/>
          <w:sz w:val="30"/>
          <w:szCs w:val="30"/>
          <w:highlight w:val="none"/>
        </w:rPr>
      </w:pPr>
    </w:p>
    <w:p w14:paraId="1944290C">
      <w:pPr>
        <w:snapToGrid w:val="0"/>
        <w:spacing w:line="360" w:lineRule="auto"/>
        <w:ind w:firstLine="602" w:firstLineChars="200"/>
        <w:rPr>
          <w:rFonts w:ascii="宋体" w:hAnsi="宋体" w:cs="宋体"/>
          <w:b/>
          <w:color w:val="auto"/>
          <w:kern w:val="21"/>
          <w:sz w:val="30"/>
          <w:szCs w:val="30"/>
          <w:highlight w:val="none"/>
        </w:rPr>
      </w:pPr>
    </w:p>
    <w:p w14:paraId="0295F6A2">
      <w:pPr>
        <w:autoSpaceDE w:val="0"/>
        <w:autoSpaceDN w:val="0"/>
        <w:spacing w:line="360" w:lineRule="auto"/>
        <w:ind w:firstLine="6505" w:firstLineChars="2700"/>
        <w:rPr>
          <w:rFonts w:ascii="宋体" w:hAnsi="宋体" w:cs="宋体"/>
          <w:b/>
          <w:bCs/>
          <w:color w:val="auto"/>
          <w:kern w:val="21"/>
          <w:sz w:val="24"/>
          <w:highlight w:val="none"/>
        </w:rPr>
      </w:pPr>
    </w:p>
    <w:p w14:paraId="40DC6B7B">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23CA2863">
      <w:pPr>
        <w:autoSpaceDE w:val="0"/>
        <w:autoSpaceDN w:val="0"/>
        <w:spacing w:line="360" w:lineRule="auto"/>
        <w:ind w:firstLine="6480" w:firstLineChars="270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149FBFF1">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十二、服务需求、商务条款要求提供的其他材料</w:t>
      </w:r>
    </w:p>
    <w:p w14:paraId="48A01CEC">
      <w:pPr>
        <w:autoSpaceDE w:val="0"/>
        <w:autoSpaceDN w:val="0"/>
        <w:spacing w:line="360" w:lineRule="auto"/>
        <w:ind w:left="4335" w:leftChars="1950" w:hanging="240" w:hangingChars="100"/>
        <w:rPr>
          <w:rFonts w:ascii="宋体" w:hAnsi="宋体" w:cs="宋体"/>
          <w:color w:val="auto"/>
          <w:kern w:val="21"/>
          <w:sz w:val="24"/>
          <w:highlight w:val="none"/>
        </w:rPr>
      </w:pPr>
    </w:p>
    <w:p w14:paraId="0A4F3C3F">
      <w:pPr>
        <w:autoSpaceDE w:val="0"/>
        <w:autoSpaceDN w:val="0"/>
        <w:spacing w:line="360" w:lineRule="auto"/>
        <w:ind w:left="4335" w:leftChars="1950" w:hanging="240" w:hangingChars="100"/>
        <w:rPr>
          <w:rFonts w:ascii="宋体" w:hAnsi="宋体" w:cs="宋体"/>
          <w:color w:val="auto"/>
          <w:kern w:val="21"/>
          <w:sz w:val="24"/>
          <w:highlight w:val="none"/>
        </w:rPr>
      </w:pPr>
    </w:p>
    <w:p w14:paraId="6A4A6902">
      <w:pPr>
        <w:autoSpaceDE w:val="0"/>
        <w:autoSpaceDN w:val="0"/>
        <w:spacing w:line="360" w:lineRule="auto"/>
        <w:ind w:left="4335" w:leftChars="1950" w:hanging="240" w:hangingChars="100"/>
        <w:rPr>
          <w:rFonts w:ascii="宋体" w:hAnsi="宋体" w:cs="宋体"/>
          <w:color w:val="auto"/>
          <w:kern w:val="21"/>
          <w:sz w:val="24"/>
          <w:highlight w:val="none"/>
        </w:rPr>
      </w:pPr>
    </w:p>
    <w:p w14:paraId="6A777062">
      <w:pPr>
        <w:autoSpaceDE w:val="0"/>
        <w:autoSpaceDN w:val="0"/>
        <w:spacing w:line="360" w:lineRule="auto"/>
        <w:ind w:left="4335" w:leftChars="1950" w:hanging="240" w:hangingChars="100"/>
        <w:rPr>
          <w:rFonts w:ascii="宋体" w:hAnsi="宋体" w:cs="宋体"/>
          <w:color w:val="auto"/>
          <w:kern w:val="21"/>
          <w:sz w:val="24"/>
          <w:highlight w:val="none"/>
        </w:rPr>
      </w:pPr>
    </w:p>
    <w:p w14:paraId="4B18EE3F">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7C32F3C1">
      <w:pPr>
        <w:autoSpaceDE w:val="0"/>
        <w:autoSpaceDN w:val="0"/>
        <w:spacing w:line="360" w:lineRule="auto"/>
        <w:ind w:firstLine="6480" w:firstLineChars="270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63CDAA66">
      <w:pPr>
        <w:autoSpaceDE w:val="0"/>
        <w:autoSpaceDN w:val="0"/>
        <w:spacing w:line="360" w:lineRule="auto"/>
        <w:ind w:firstLine="6505" w:firstLineChars="2700"/>
        <w:rPr>
          <w:rFonts w:ascii="宋体" w:hAnsi="宋体" w:cs="宋体"/>
          <w:b/>
          <w:bCs/>
          <w:color w:val="auto"/>
          <w:kern w:val="21"/>
          <w:sz w:val="24"/>
          <w:highlight w:val="none"/>
        </w:rPr>
        <w:sectPr>
          <w:pgSz w:w="11911" w:h="16838"/>
          <w:pgMar w:top="1440" w:right="1440" w:bottom="1440" w:left="1440" w:header="720" w:footer="720" w:gutter="0"/>
          <w:cols w:space="720" w:num="1"/>
        </w:sectPr>
      </w:pPr>
    </w:p>
    <w:p w14:paraId="79A26496">
      <w:pPr>
        <w:autoSpaceDE w:val="0"/>
        <w:autoSpaceDN w:val="0"/>
        <w:spacing w:line="360" w:lineRule="auto"/>
        <w:ind w:firstLine="6505" w:firstLineChars="2700"/>
        <w:rPr>
          <w:rFonts w:ascii="宋体" w:hAnsi="宋体" w:cs="宋体"/>
          <w:b/>
          <w:bCs/>
          <w:color w:val="auto"/>
          <w:kern w:val="21"/>
          <w:sz w:val="24"/>
          <w:highlight w:val="none"/>
        </w:rPr>
      </w:pPr>
    </w:p>
    <w:p w14:paraId="7749D746">
      <w:pPr>
        <w:pStyle w:val="3"/>
        <w:jc w:val="center"/>
        <w:rPr>
          <w:rFonts w:ascii="宋体" w:hAnsi="宋体" w:cs="宋体"/>
          <w:color w:val="auto"/>
          <w:kern w:val="21"/>
          <w:highlight w:val="none"/>
        </w:rPr>
      </w:pPr>
      <w:bookmarkStart w:id="88" w:name="_Toc21090"/>
      <w:bookmarkStart w:id="89" w:name="_Toc5028"/>
      <w:bookmarkStart w:id="90" w:name="_Toc80205941"/>
      <w:r>
        <w:rPr>
          <w:rFonts w:hint="eastAsia" w:ascii="宋体" w:hAnsi="宋体" w:cs="宋体"/>
          <w:color w:val="auto"/>
          <w:kern w:val="21"/>
          <w:highlight w:val="none"/>
        </w:rPr>
        <w:t>第四节 报价文件格式</w:t>
      </w:r>
      <w:bookmarkEnd w:id="88"/>
      <w:bookmarkEnd w:id="89"/>
      <w:bookmarkEnd w:id="90"/>
    </w:p>
    <w:p w14:paraId="7016AB13">
      <w:pPr>
        <w:snapToGrid w:val="0"/>
        <w:spacing w:before="120" w:beforeLines="50" w:after="50"/>
        <w:rPr>
          <w:rFonts w:ascii="宋体" w:hAnsi="宋体" w:cs="宋体"/>
          <w:bCs/>
          <w:color w:val="auto"/>
          <w:kern w:val="21"/>
          <w:sz w:val="32"/>
          <w:szCs w:val="20"/>
          <w:highlight w:val="none"/>
        </w:rPr>
      </w:pPr>
      <w:r>
        <w:rPr>
          <w:rFonts w:hint="eastAsia" w:ascii="宋体" w:hAnsi="宋体" w:cs="宋体"/>
          <w:color w:val="auto"/>
          <w:kern w:val="21"/>
          <w:sz w:val="24"/>
          <w:highlight w:val="none"/>
        </w:rPr>
        <w:t xml:space="preserve">                                                    </w:t>
      </w:r>
      <w:r>
        <w:rPr>
          <w:rFonts w:hint="eastAsia" w:ascii="宋体" w:hAnsi="宋体" w:cs="宋体"/>
          <w:bCs/>
          <w:color w:val="auto"/>
          <w:kern w:val="21"/>
          <w:highlight w:val="none"/>
        </w:rPr>
        <w:t>全流程电子文件</w:t>
      </w:r>
    </w:p>
    <w:p w14:paraId="529CA35D">
      <w:pPr>
        <w:snapToGrid w:val="0"/>
        <w:spacing w:before="120" w:beforeLines="50" w:after="50"/>
        <w:rPr>
          <w:rFonts w:ascii="宋体" w:hAnsi="宋体" w:cs="宋体"/>
          <w:color w:val="auto"/>
          <w:kern w:val="21"/>
          <w:sz w:val="24"/>
          <w:szCs w:val="20"/>
          <w:highlight w:val="none"/>
        </w:rPr>
      </w:pPr>
    </w:p>
    <w:p w14:paraId="1A9F68AA">
      <w:pPr>
        <w:snapToGrid w:val="0"/>
        <w:spacing w:before="120" w:beforeLines="50" w:after="50"/>
        <w:rPr>
          <w:rFonts w:ascii="宋体" w:hAnsi="宋体" w:cs="宋体"/>
          <w:color w:val="auto"/>
          <w:kern w:val="21"/>
          <w:sz w:val="24"/>
          <w:szCs w:val="20"/>
          <w:highlight w:val="none"/>
        </w:rPr>
      </w:pPr>
    </w:p>
    <w:p w14:paraId="2504BF3D">
      <w:pPr>
        <w:snapToGrid w:val="0"/>
        <w:spacing w:before="120" w:beforeLines="50" w:after="50"/>
        <w:rPr>
          <w:rFonts w:ascii="宋体" w:hAnsi="宋体" w:cs="宋体"/>
          <w:color w:val="auto"/>
          <w:kern w:val="21"/>
          <w:sz w:val="24"/>
          <w:szCs w:val="20"/>
          <w:highlight w:val="none"/>
        </w:rPr>
      </w:pPr>
    </w:p>
    <w:p w14:paraId="7A23D052">
      <w:pPr>
        <w:snapToGrid w:val="0"/>
        <w:spacing w:before="120" w:beforeLines="50" w:after="50"/>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报  价  文  件（封面）</w:t>
      </w:r>
    </w:p>
    <w:p w14:paraId="5EDAF325">
      <w:pPr>
        <w:snapToGrid w:val="0"/>
        <w:spacing w:before="120" w:beforeLines="50" w:after="50"/>
        <w:rPr>
          <w:rFonts w:ascii="宋体" w:hAnsi="宋体" w:cs="宋体"/>
          <w:bCs/>
          <w:color w:val="auto"/>
          <w:kern w:val="21"/>
          <w:sz w:val="24"/>
          <w:szCs w:val="20"/>
          <w:highlight w:val="none"/>
        </w:rPr>
      </w:pPr>
    </w:p>
    <w:p w14:paraId="765B7CA8">
      <w:pPr>
        <w:snapToGrid w:val="0"/>
        <w:spacing w:before="120" w:beforeLines="50" w:after="50"/>
        <w:rPr>
          <w:rFonts w:ascii="宋体" w:hAnsi="宋体" w:cs="宋体"/>
          <w:bCs/>
          <w:color w:val="auto"/>
          <w:kern w:val="21"/>
          <w:sz w:val="24"/>
          <w:szCs w:val="20"/>
          <w:highlight w:val="none"/>
        </w:rPr>
      </w:pPr>
    </w:p>
    <w:p w14:paraId="7FE2B464">
      <w:pPr>
        <w:snapToGrid w:val="0"/>
        <w:spacing w:before="120" w:beforeLines="50" w:after="50"/>
        <w:rPr>
          <w:rFonts w:ascii="宋体" w:hAnsi="宋体" w:cs="宋体"/>
          <w:bCs/>
          <w:color w:val="auto"/>
          <w:kern w:val="21"/>
          <w:sz w:val="24"/>
          <w:szCs w:val="20"/>
          <w:highlight w:val="none"/>
        </w:rPr>
      </w:pPr>
    </w:p>
    <w:p w14:paraId="7A3BC2D6">
      <w:pPr>
        <w:snapToGrid w:val="0"/>
        <w:spacing w:before="120" w:beforeLines="50" w:after="50"/>
        <w:rPr>
          <w:rFonts w:ascii="宋体" w:hAnsi="宋体" w:cs="宋体"/>
          <w:bCs/>
          <w:color w:val="auto"/>
          <w:kern w:val="21"/>
          <w:sz w:val="24"/>
          <w:szCs w:val="20"/>
          <w:highlight w:val="none"/>
        </w:rPr>
      </w:pPr>
    </w:p>
    <w:p w14:paraId="6874D2CF">
      <w:pPr>
        <w:snapToGrid w:val="0"/>
        <w:spacing w:before="120" w:beforeLines="50" w:after="50"/>
        <w:rPr>
          <w:rFonts w:ascii="宋体" w:hAnsi="宋体" w:cs="宋体"/>
          <w:bCs/>
          <w:color w:val="auto"/>
          <w:kern w:val="21"/>
          <w:sz w:val="24"/>
          <w:szCs w:val="20"/>
          <w:highlight w:val="none"/>
        </w:rPr>
      </w:pPr>
    </w:p>
    <w:p w14:paraId="2323F3FA">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项目名称：</w:t>
      </w:r>
    </w:p>
    <w:p w14:paraId="6F2F9618">
      <w:pPr>
        <w:snapToGrid w:val="0"/>
        <w:spacing w:before="120" w:beforeLines="50" w:after="50"/>
        <w:ind w:firstLine="720" w:firstLineChars="225"/>
        <w:rPr>
          <w:rFonts w:ascii="宋体" w:hAnsi="宋体" w:cs="宋体"/>
          <w:bCs/>
          <w:color w:val="auto"/>
          <w:kern w:val="21"/>
          <w:sz w:val="32"/>
          <w:szCs w:val="32"/>
          <w:highlight w:val="none"/>
        </w:rPr>
      </w:pPr>
    </w:p>
    <w:p w14:paraId="493CE080">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项目编号：</w:t>
      </w:r>
    </w:p>
    <w:p w14:paraId="275B45C2">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 xml:space="preserve"> </w:t>
      </w:r>
    </w:p>
    <w:p w14:paraId="784249EA">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所竞分标（如有则填写，无分标时填写“无”或者留空）：</w:t>
      </w:r>
    </w:p>
    <w:p w14:paraId="230A0DFD">
      <w:pPr>
        <w:snapToGrid w:val="0"/>
        <w:spacing w:before="120" w:beforeLines="50" w:after="50"/>
        <w:ind w:firstLine="720" w:firstLineChars="225"/>
        <w:rPr>
          <w:rFonts w:ascii="宋体" w:hAnsi="宋体" w:cs="宋体"/>
          <w:bCs/>
          <w:color w:val="auto"/>
          <w:kern w:val="21"/>
          <w:sz w:val="32"/>
          <w:szCs w:val="32"/>
          <w:highlight w:val="none"/>
        </w:rPr>
      </w:pPr>
    </w:p>
    <w:p w14:paraId="4328A0EE">
      <w:pPr>
        <w:pStyle w:val="7"/>
        <w:snapToGrid w:val="0"/>
        <w:spacing w:before="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供应商名称：</w:t>
      </w:r>
    </w:p>
    <w:p w14:paraId="2B34CE96">
      <w:pPr>
        <w:pStyle w:val="7"/>
        <w:snapToGrid w:val="0"/>
        <w:spacing w:before="50" w:after="50"/>
        <w:ind w:firstLine="720" w:firstLineChars="225"/>
        <w:rPr>
          <w:rFonts w:ascii="宋体" w:hAnsi="宋体" w:cs="宋体"/>
          <w:bCs/>
          <w:color w:val="auto"/>
          <w:kern w:val="21"/>
          <w:sz w:val="32"/>
          <w:szCs w:val="32"/>
          <w:highlight w:val="none"/>
        </w:rPr>
      </w:pPr>
    </w:p>
    <w:p w14:paraId="10B66BAC">
      <w:pPr>
        <w:pStyle w:val="7"/>
        <w:snapToGrid w:val="0"/>
        <w:spacing w:before="50" w:after="50"/>
        <w:ind w:firstLine="720" w:firstLineChars="225"/>
        <w:rPr>
          <w:rFonts w:ascii="宋体" w:hAnsi="宋体" w:cs="宋体"/>
          <w:bCs/>
          <w:color w:val="auto"/>
          <w:kern w:val="21"/>
          <w:sz w:val="32"/>
          <w:szCs w:val="32"/>
          <w:highlight w:val="none"/>
        </w:rPr>
      </w:pPr>
    </w:p>
    <w:p w14:paraId="6ED1A553">
      <w:pPr>
        <w:pStyle w:val="7"/>
        <w:snapToGrid w:val="0"/>
        <w:spacing w:before="50" w:after="50"/>
        <w:ind w:firstLine="1280" w:firstLineChars="400"/>
        <w:rPr>
          <w:rFonts w:ascii="宋体" w:hAnsi="宋体" w:cs="宋体"/>
          <w:bCs/>
          <w:color w:val="auto"/>
          <w:kern w:val="21"/>
          <w:sz w:val="32"/>
          <w:szCs w:val="32"/>
          <w:highlight w:val="none"/>
        </w:rPr>
      </w:pPr>
    </w:p>
    <w:p w14:paraId="1F33BB47">
      <w:pPr>
        <w:snapToGrid w:val="0"/>
        <w:spacing w:before="120" w:beforeLines="50" w:after="50"/>
        <w:jc w:val="center"/>
        <w:rPr>
          <w:rFonts w:ascii="宋体" w:hAnsi="宋体" w:cs="宋体"/>
          <w:color w:val="auto"/>
          <w:kern w:val="21"/>
          <w:sz w:val="32"/>
          <w:szCs w:val="32"/>
          <w:highlight w:val="none"/>
        </w:rPr>
      </w:pPr>
      <w:r>
        <w:rPr>
          <w:rFonts w:hint="eastAsia" w:ascii="宋体" w:hAnsi="宋体" w:cs="宋体"/>
          <w:color w:val="auto"/>
          <w:kern w:val="21"/>
          <w:sz w:val="32"/>
          <w:szCs w:val="32"/>
          <w:highlight w:val="none"/>
        </w:rPr>
        <w:t>年    月    日</w:t>
      </w:r>
    </w:p>
    <w:p w14:paraId="7ED6DB09">
      <w:pPr>
        <w:snapToGrid w:val="0"/>
        <w:spacing w:before="120" w:beforeLines="50" w:after="50" w:line="400" w:lineRule="exact"/>
        <w:jc w:val="center"/>
        <w:rPr>
          <w:rFonts w:ascii="宋体" w:hAnsi="宋体" w:cs="宋体"/>
          <w:b/>
          <w:bCs/>
          <w:color w:val="auto"/>
          <w:kern w:val="21"/>
          <w:sz w:val="32"/>
          <w:szCs w:val="32"/>
          <w:highlight w:val="none"/>
        </w:rPr>
      </w:pPr>
      <w:r>
        <w:rPr>
          <w:rFonts w:hint="eastAsia" w:ascii="宋体" w:hAnsi="宋体" w:cs="宋体"/>
          <w:color w:val="auto"/>
          <w:kern w:val="21"/>
          <w:sz w:val="24"/>
          <w:highlight w:val="none"/>
        </w:rPr>
        <w:br w:type="page"/>
      </w:r>
      <w:r>
        <w:rPr>
          <w:rFonts w:hint="eastAsia" w:ascii="宋体" w:hAnsi="宋体" w:cs="宋体"/>
          <w:b/>
          <w:bCs/>
          <w:color w:val="auto"/>
          <w:kern w:val="21"/>
          <w:sz w:val="32"/>
          <w:szCs w:val="32"/>
          <w:highlight w:val="none"/>
        </w:rPr>
        <w:t>报价文件目录</w:t>
      </w:r>
    </w:p>
    <w:p w14:paraId="1CB62F55">
      <w:pPr>
        <w:rPr>
          <w:rFonts w:ascii="宋体" w:hAnsi="宋体" w:cs="宋体"/>
          <w:color w:val="auto"/>
          <w:kern w:val="21"/>
          <w:highlight w:val="none"/>
        </w:rPr>
      </w:pPr>
    </w:p>
    <w:p w14:paraId="286EEDCF">
      <w:pPr>
        <w:rPr>
          <w:rFonts w:ascii="宋体" w:hAnsi="宋体" w:cs="宋体"/>
          <w:color w:val="auto"/>
          <w:kern w:val="21"/>
          <w:sz w:val="24"/>
          <w:highlight w:val="none"/>
        </w:rPr>
      </w:pPr>
      <w:r>
        <w:rPr>
          <w:rFonts w:hint="eastAsia" w:ascii="宋体" w:hAnsi="宋体" w:cs="宋体"/>
          <w:color w:val="auto"/>
          <w:kern w:val="21"/>
          <w:sz w:val="24"/>
          <w:highlight w:val="none"/>
        </w:rPr>
        <w:t>一、响应函………………………………………………………（页码）</w:t>
      </w:r>
    </w:p>
    <w:p w14:paraId="78878E4A">
      <w:pPr>
        <w:rPr>
          <w:rFonts w:ascii="宋体" w:hAnsi="宋体" w:cs="宋体"/>
          <w:color w:val="auto"/>
          <w:kern w:val="21"/>
          <w:sz w:val="24"/>
          <w:highlight w:val="none"/>
        </w:rPr>
      </w:pPr>
      <w:r>
        <w:rPr>
          <w:rFonts w:hint="eastAsia" w:ascii="宋体" w:hAnsi="宋体" w:cs="宋体"/>
          <w:color w:val="auto"/>
          <w:kern w:val="21"/>
          <w:sz w:val="24"/>
          <w:highlight w:val="none"/>
        </w:rPr>
        <w:t>二、响应报价表…………………………………………………（页码）</w:t>
      </w:r>
    </w:p>
    <w:p w14:paraId="6C9CE9B9">
      <w:pPr>
        <w:snapToGrid w:val="0"/>
        <w:spacing w:before="120" w:beforeLines="50" w:after="50" w:line="360" w:lineRule="auto"/>
        <w:ind w:left="142" w:firstLine="640" w:firstLineChars="200"/>
        <w:jc w:val="left"/>
        <w:rPr>
          <w:rFonts w:ascii="宋体" w:hAnsi="宋体" w:cs="宋体"/>
          <w:color w:val="auto"/>
          <w:kern w:val="21"/>
          <w:sz w:val="32"/>
          <w:szCs w:val="32"/>
          <w:highlight w:val="none"/>
        </w:rPr>
      </w:pPr>
    </w:p>
    <w:p w14:paraId="26E9364D">
      <w:pPr>
        <w:snapToGrid w:val="0"/>
        <w:spacing w:before="120" w:beforeLines="50" w:after="50" w:line="360" w:lineRule="auto"/>
        <w:ind w:left="142"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br w:type="page"/>
      </w:r>
      <w:r>
        <w:rPr>
          <w:rFonts w:hint="eastAsia" w:ascii="宋体" w:hAnsi="宋体" w:cs="宋体"/>
          <w:b/>
          <w:bCs/>
          <w:color w:val="auto"/>
          <w:kern w:val="21"/>
          <w:sz w:val="32"/>
          <w:szCs w:val="32"/>
          <w:highlight w:val="none"/>
        </w:rPr>
        <w:t>一、响应函</w:t>
      </w:r>
      <w:r>
        <w:rPr>
          <w:rFonts w:hint="eastAsia" w:ascii="宋体" w:hAnsi="宋体" w:cs="宋体"/>
          <w:b/>
          <w:bCs/>
          <w:color w:val="auto"/>
          <w:kern w:val="21"/>
          <w:sz w:val="32"/>
          <w:szCs w:val="32"/>
          <w:highlight w:val="none"/>
        </w:rPr>
        <w:tab/>
      </w:r>
      <w:r>
        <w:rPr>
          <w:rFonts w:hint="eastAsia" w:ascii="宋体" w:hAnsi="宋体" w:cs="宋体"/>
          <w:b/>
          <w:bCs/>
          <w:color w:val="auto"/>
          <w:kern w:val="21"/>
          <w:sz w:val="32"/>
          <w:szCs w:val="32"/>
          <w:highlight w:val="none"/>
        </w:rPr>
        <w:t xml:space="preserve"> </w:t>
      </w:r>
    </w:p>
    <w:p w14:paraId="005F6809">
      <w:pPr>
        <w:pStyle w:val="18"/>
        <w:spacing w:line="500" w:lineRule="exact"/>
        <w:jc w:val="center"/>
        <w:rPr>
          <w:rFonts w:hAnsi="宋体" w:cs="宋体"/>
          <w:b/>
          <w:bCs/>
          <w:color w:val="auto"/>
          <w:kern w:val="21"/>
          <w:sz w:val="30"/>
          <w:szCs w:val="30"/>
          <w:highlight w:val="none"/>
        </w:rPr>
      </w:pPr>
      <w:r>
        <w:rPr>
          <w:rFonts w:hint="eastAsia" w:hAnsi="宋体" w:cs="宋体"/>
          <w:b/>
          <w:bCs/>
          <w:color w:val="auto"/>
          <w:kern w:val="21"/>
          <w:sz w:val="30"/>
          <w:szCs w:val="30"/>
          <w:highlight w:val="none"/>
        </w:rPr>
        <w:t>响应函</w:t>
      </w:r>
    </w:p>
    <w:p w14:paraId="4132460B">
      <w:pPr>
        <w:pStyle w:val="18"/>
        <w:spacing w:line="500" w:lineRule="exact"/>
        <w:rPr>
          <w:rFonts w:hAnsi="宋体" w:cs="宋体"/>
          <w:color w:val="auto"/>
          <w:kern w:val="21"/>
          <w:sz w:val="32"/>
          <w:highlight w:val="none"/>
        </w:rPr>
      </w:pPr>
    </w:p>
    <w:p w14:paraId="2D90EF0D">
      <w:pPr>
        <w:pStyle w:val="18"/>
        <w:spacing w:line="360" w:lineRule="auto"/>
        <w:rPr>
          <w:rFonts w:hAnsi="宋体" w:cs="宋体"/>
          <w:color w:val="auto"/>
          <w:kern w:val="21"/>
          <w:sz w:val="24"/>
          <w:szCs w:val="24"/>
          <w:highlight w:val="none"/>
        </w:rPr>
      </w:pPr>
      <w:r>
        <w:rPr>
          <w:rFonts w:hint="eastAsia" w:hAnsi="宋体" w:cs="宋体"/>
          <w:color w:val="auto"/>
          <w:kern w:val="21"/>
          <w:sz w:val="24"/>
          <w:szCs w:val="24"/>
          <w:highlight w:val="none"/>
        </w:rPr>
        <w:t>致：</w:t>
      </w:r>
      <w:r>
        <w:rPr>
          <w:rFonts w:hint="eastAsia" w:hAnsi="宋体" w:cs="宋体"/>
          <w:color w:val="auto"/>
          <w:kern w:val="21"/>
          <w:sz w:val="24"/>
          <w:szCs w:val="24"/>
          <w:highlight w:val="none"/>
          <w:u w:val="single"/>
        </w:rPr>
        <w:t>广西壮族自治区通信产业服务有限公司</w:t>
      </w:r>
    </w:p>
    <w:p w14:paraId="67CBBE97">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我方已仔细阅读了贵方组织的</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项目（项目编号：</w:t>
      </w:r>
      <w:r>
        <w:rPr>
          <w:rFonts w:hint="eastAsia" w:hAnsi="宋体" w:cs="宋体"/>
          <w:color w:val="auto"/>
          <w:kern w:val="21"/>
          <w:sz w:val="24"/>
          <w:szCs w:val="24"/>
          <w:highlight w:val="none"/>
          <w:u w:val="single"/>
        </w:rPr>
        <w:t>　　　　　　　　　</w:t>
      </w:r>
      <w:r>
        <w:rPr>
          <w:rFonts w:hint="eastAsia" w:hAnsi="宋体" w:cs="宋体"/>
          <w:color w:val="auto"/>
          <w:kern w:val="21"/>
          <w:sz w:val="24"/>
          <w:szCs w:val="24"/>
          <w:highlight w:val="none"/>
        </w:rPr>
        <w:t xml:space="preserve">）的竞争性磋商采购文件的全部内容，现正式递交下述文件参加贵方组织的本次政府采购活动： </w:t>
      </w:r>
    </w:p>
    <w:p w14:paraId="16F86871">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一、首次报价文件电子版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份（包含按“第三章 供应商须知”提交的全部文件）；</w:t>
      </w:r>
    </w:p>
    <w:p w14:paraId="644A5008">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二、资格证明文件电子版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份（包含按“第三章 供应商须知”提交的全部文件）；技术文件电子版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份（包含按“第三章 供应商须知”提交的全部文件）；商务文件电子版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份（包含按“第三章 供应商须知”提交的全部文件）；（商务技术文件已合并装订成册）</w:t>
      </w:r>
    </w:p>
    <w:p w14:paraId="3ED6F21A">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据此函，签字人兹宣布：</w:t>
      </w:r>
    </w:p>
    <w:p w14:paraId="50835540">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1、我方愿意以（大写）人民币</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元）的竞标总报价，服务期：</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，提供本项目竞争性磋商采购文件第二章“服务需求一览表”中相应的采购内容。</w:t>
      </w:r>
    </w:p>
    <w:p w14:paraId="707ADDE2">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2、我方同意自本项目竞争性磋商采购文件采购公告规定的递交响应文件截止时间起遵循本响应函，并承诺在“第三章 供应商须知”规定的响应有效期内不修改、撤销响应文件。</w:t>
      </w:r>
    </w:p>
    <w:p w14:paraId="744FCF18">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3、我方在此声明，所递交的响应文件及有关资料内容完整、真实和准确。</w:t>
      </w:r>
    </w:p>
    <w:p w14:paraId="095D9C62">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4、如本项目采购内容涉及须符合国家强制规定的，我方承诺我方本次竞标均符合国家有关强制规定。</w:t>
      </w:r>
    </w:p>
    <w:p w14:paraId="519DCFEC">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7ECAB366">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6、我方已详细审核竞争性磋商文件，我方知道必须放弃提出含糊不清或误解问题的权利。</w:t>
      </w:r>
    </w:p>
    <w:p w14:paraId="660CF456">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7、我方承诺满足竞争性磋商文件第六章“合同文本”的条款，承担完成合同的责任和义务。</w:t>
      </w:r>
    </w:p>
    <w:p w14:paraId="33D4265B">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8、我方同意应贵方要求提供与本竞标有关的任何数据或资料。若贵方需要，我方愿意提供我方</w:t>
      </w:r>
      <w:r>
        <w:rPr>
          <w:rFonts w:hint="eastAsia" w:hAnsi="宋体" w:cs="宋体"/>
          <w:color w:val="auto"/>
          <w:kern w:val="21"/>
          <w:sz w:val="24"/>
          <w:szCs w:val="24"/>
          <w:highlight w:val="none"/>
          <w:lang w:eastAsia="zh-CN"/>
        </w:rPr>
        <w:t>做出</w:t>
      </w:r>
      <w:r>
        <w:rPr>
          <w:rFonts w:hint="eastAsia" w:hAnsi="宋体" w:cs="宋体"/>
          <w:color w:val="auto"/>
          <w:kern w:val="21"/>
          <w:sz w:val="24"/>
          <w:szCs w:val="24"/>
          <w:highlight w:val="none"/>
        </w:rPr>
        <w:t>的一切承诺的证明材料。</w:t>
      </w:r>
    </w:p>
    <w:p w14:paraId="0120BF8D">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9、我方完全理解贵方不一定接受响应报价最低的竞标人为成交供应商的行为。</w:t>
      </w:r>
    </w:p>
    <w:p w14:paraId="741A46DC">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8FA45CA">
      <w:pPr>
        <w:pStyle w:val="18"/>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（1）提供虚假材料谋取中标、成交的；</w:t>
      </w:r>
    </w:p>
    <w:p w14:paraId="6A9381AD">
      <w:pPr>
        <w:pStyle w:val="18"/>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（2）采取不正当手段诋毁、排挤其他供应商的；</w:t>
      </w:r>
    </w:p>
    <w:p w14:paraId="2FF2B53A">
      <w:pPr>
        <w:pStyle w:val="18"/>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（3）与采购人、其他供应商或者采购代理机构恶意串通的；</w:t>
      </w:r>
    </w:p>
    <w:p w14:paraId="3B41EE8F">
      <w:pPr>
        <w:pStyle w:val="18"/>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（4）向采购人、采购代理机构行贿或者提供其他不正当利益的；</w:t>
      </w:r>
    </w:p>
    <w:p w14:paraId="408CF61F">
      <w:pPr>
        <w:pStyle w:val="18"/>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（5）在采购过程中与采购人进行协商谈判的；</w:t>
      </w:r>
    </w:p>
    <w:p w14:paraId="3F803ABE">
      <w:pPr>
        <w:pStyle w:val="18"/>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（6）拒绝有关部门监督检查或提供虚假情况的。</w:t>
      </w:r>
    </w:p>
    <w:p w14:paraId="19D8B953">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11.与本磋商有关的一切正式往来信函请寄：</w:t>
      </w:r>
    </w:p>
    <w:p w14:paraId="6E90D07C">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地址：</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 xml:space="preserve"> </w:t>
      </w:r>
    </w:p>
    <w:p w14:paraId="71AD7D36">
      <w:pPr>
        <w:pStyle w:val="18"/>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电话：</w:t>
      </w:r>
      <w:r>
        <w:rPr>
          <w:rFonts w:hint="eastAsia" w:hAnsi="宋体" w:cs="宋体"/>
          <w:color w:val="auto"/>
          <w:kern w:val="21"/>
          <w:sz w:val="24"/>
          <w:szCs w:val="24"/>
          <w:highlight w:val="none"/>
          <w:u w:val="single"/>
        </w:rPr>
        <w:t xml:space="preserve">                                      　　　　　　　　　</w:t>
      </w:r>
    </w:p>
    <w:p w14:paraId="47CF0D24">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传真：</w:t>
      </w:r>
      <w:r>
        <w:rPr>
          <w:rFonts w:hint="eastAsia" w:hAnsi="宋体" w:cs="宋体"/>
          <w:color w:val="auto"/>
          <w:kern w:val="21"/>
          <w:sz w:val="24"/>
          <w:szCs w:val="24"/>
          <w:highlight w:val="none"/>
          <w:u w:val="single"/>
        </w:rPr>
        <w:t>　　　　　　　　　　　　　　　　　　　　　　　　　　　　</w:t>
      </w:r>
    </w:p>
    <w:p w14:paraId="70AE2304">
      <w:pPr>
        <w:pStyle w:val="18"/>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邮政编码：</w:t>
      </w:r>
      <w:r>
        <w:rPr>
          <w:rFonts w:hint="eastAsia" w:hAnsi="宋体" w:cs="宋体"/>
          <w:color w:val="auto"/>
          <w:kern w:val="21"/>
          <w:sz w:val="24"/>
          <w:szCs w:val="24"/>
          <w:highlight w:val="none"/>
          <w:u w:val="single"/>
        </w:rPr>
        <w:t xml:space="preserve">                                                    </w:t>
      </w:r>
    </w:p>
    <w:p w14:paraId="4F8CBE28">
      <w:pPr>
        <w:pStyle w:val="18"/>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开户名称：</w:t>
      </w:r>
      <w:r>
        <w:rPr>
          <w:rFonts w:hint="eastAsia" w:hAnsi="宋体" w:cs="宋体"/>
          <w:color w:val="auto"/>
          <w:kern w:val="21"/>
          <w:sz w:val="24"/>
          <w:szCs w:val="24"/>
          <w:highlight w:val="none"/>
          <w:u w:val="single"/>
        </w:rPr>
        <w:t xml:space="preserve">                                                    </w:t>
      </w:r>
    </w:p>
    <w:p w14:paraId="2E433727">
      <w:pPr>
        <w:pStyle w:val="18"/>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开户银行：</w:t>
      </w:r>
      <w:r>
        <w:rPr>
          <w:rFonts w:hint="eastAsia" w:hAnsi="宋体" w:cs="宋体"/>
          <w:color w:val="auto"/>
          <w:kern w:val="21"/>
          <w:sz w:val="24"/>
          <w:szCs w:val="24"/>
          <w:highlight w:val="none"/>
          <w:u w:val="single"/>
        </w:rPr>
        <w:t xml:space="preserve">                                                    </w:t>
      </w:r>
    </w:p>
    <w:p w14:paraId="1C6F80C7">
      <w:pPr>
        <w:pStyle w:val="18"/>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银行账号：</w:t>
      </w:r>
      <w:r>
        <w:rPr>
          <w:rFonts w:hint="eastAsia" w:hAnsi="宋体" w:cs="宋体"/>
          <w:color w:val="auto"/>
          <w:kern w:val="21"/>
          <w:sz w:val="24"/>
          <w:szCs w:val="24"/>
          <w:highlight w:val="none"/>
          <w:u w:val="single"/>
        </w:rPr>
        <w:t xml:space="preserve">                                                    </w:t>
      </w:r>
    </w:p>
    <w:p w14:paraId="49086F7E">
      <w:pPr>
        <w:pStyle w:val="16"/>
        <w:tabs>
          <w:tab w:val="left" w:pos="939"/>
        </w:tabs>
        <w:spacing w:line="360" w:lineRule="auto"/>
        <w:ind w:left="0" w:leftChars="0"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特此承诺。</w:t>
      </w:r>
    </w:p>
    <w:p w14:paraId="61AB4133">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4D97D789">
      <w:pPr>
        <w:pStyle w:val="18"/>
        <w:spacing w:line="500" w:lineRule="exact"/>
        <w:ind w:firstLine="6360" w:firstLineChars="2650"/>
        <w:rPr>
          <w:rFonts w:hAnsi="宋体" w:cs="宋体"/>
          <w:color w:val="auto"/>
          <w:kern w:val="21"/>
          <w:sz w:val="24"/>
          <w:highlight w:val="none"/>
        </w:rPr>
      </w:pPr>
      <w:r>
        <w:rPr>
          <w:rFonts w:hint="eastAsia" w:hAnsi="宋体" w:cs="宋体"/>
          <w:color w:val="auto"/>
          <w:kern w:val="21"/>
          <w:sz w:val="24"/>
          <w:highlight w:val="none"/>
          <w:lang w:val="zh-CN"/>
        </w:rPr>
        <w:t>日期</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年</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月</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日</w:t>
      </w:r>
    </w:p>
    <w:p w14:paraId="7B74EFFB">
      <w:pPr>
        <w:autoSpaceDE w:val="0"/>
        <w:autoSpaceDN w:val="0"/>
        <w:spacing w:line="360" w:lineRule="auto"/>
        <w:ind w:firstLine="6480" w:firstLineChars="2700"/>
        <w:rPr>
          <w:rFonts w:ascii="宋体" w:hAnsi="宋体" w:cs="宋体"/>
          <w:color w:val="auto"/>
          <w:kern w:val="21"/>
          <w:sz w:val="24"/>
          <w:highlight w:val="none"/>
          <w:lang w:val="zh-CN"/>
        </w:rPr>
      </w:pPr>
    </w:p>
    <w:p w14:paraId="397DFC4A">
      <w:pPr>
        <w:spacing w:line="520" w:lineRule="exact"/>
        <w:jc w:val="center"/>
        <w:rPr>
          <w:rFonts w:ascii="宋体" w:hAnsi="宋体" w:cs="宋体"/>
          <w:b/>
          <w:bCs/>
          <w:color w:val="auto"/>
          <w:kern w:val="21"/>
          <w:sz w:val="32"/>
          <w:szCs w:val="32"/>
          <w:highlight w:val="none"/>
        </w:rPr>
      </w:pPr>
      <w:r>
        <w:rPr>
          <w:rFonts w:hint="eastAsia" w:ascii="宋体" w:hAnsi="宋体" w:cs="宋体"/>
          <w:b/>
          <w:bCs/>
          <w:color w:val="auto"/>
          <w:kern w:val="21"/>
          <w:sz w:val="32"/>
          <w:szCs w:val="32"/>
          <w:highlight w:val="none"/>
        </w:rPr>
        <w:br w:type="page"/>
      </w:r>
      <w:r>
        <w:rPr>
          <w:rFonts w:hint="eastAsia" w:ascii="宋体" w:hAnsi="宋体" w:cs="宋体"/>
          <w:b/>
          <w:bCs/>
          <w:color w:val="auto"/>
          <w:kern w:val="21"/>
          <w:sz w:val="32"/>
          <w:szCs w:val="32"/>
          <w:highlight w:val="none"/>
        </w:rPr>
        <w:t>二、响应报价表</w:t>
      </w:r>
    </w:p>
    <w:p w14:paraId="6DBA016F">
      <w:pPr>
        <w:snapToGrid w:val="0"/>
        <w:spacing w:before="50" w:after="50" w:line="360" w:lineRule="auto"/>
        <w:rPr>
          <w:rFonts w:ascii="宋体" w:hAnsi="宋体" w:cs="宋体"/>
          <w:color w:val="auto"/>
          <w:kern w:val="21"/>
          <w:sz w:val="24"/>
          <w:highlight w:val="none"/>
        </w:rPr>
      </w:pPr>
    </w:p>
    <w:p w14:paraId="32E76973">
      <w:pPr>
        <w:snapToGrid w:val="0"/>
        <w:spacing w:before="50" w:after="50" w:line="360" w:lineRule="auto"/>
        <w:rPr>
          <w:rFonts w:ascii="宋体" w:hAnsi="宋体" w:cs="宋体"/>
          <w:color w:val="auto"/>
          <w:kern w:val="21"/>
          <w:sz w:val="24"/>
          <w:highlight w:val="none"/>
          <w:u w:val="single"/>
        </w:rPr>
      </w:pPr>
      <w:r>
        <w:rPr>
          <w:rFonts w:hint="eastAsia" w:ascii="宋体" w:hAnsi="宋体" w:cs="宋体"/>
          <w:color w:val="auto"/>
          <w:kern w:val="21"/>
          <w:sz w:val="24"/>
          <w:highlight w:val="none"/>
        </w:rPr>
        <w:t>项目名称：</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项目编号：</w:t>
      </w:r>
      <w:r>
        <w:rPr>
          <w:rFonts w:hint="eastAsia" w:ascii="宋体" w:hAnsi="宋体" w:cs="宋体"/>
          <w:color w:val="auto"/>
          <w:kern w:val="21"/>
          <w:sz w:val="24"/>
          <w:highlight w:val="none"/>
          <w:u w:val="single"/>
        </w:rPr>
        <w:t xml:space="preserve">                  </w:t>
      </w:r>
    </w:p>
    <w:p w14:paraId="5BA0F268">
      <w:pPr>
        <w:snapToGrid w:val="0"/>
        <w:spacing w:before="50" w:after="50" w:line="360" w:lineRule="auto"/>
        <w:rPr>
          <w:rFonts w:ascii="宋体" w:hAnsi="宋体" w:cs="宋体"/>
          <w:color w:val="auto"/>
          <w:kern w:val="21"/>
          <w:sz w:val="24"/>
          <w:highlight w:val="none"/>
          <w:u w:val="single"/>
        </w:rPr>
      </w:pPr>
      <w:r>
        <w:rPr>
          <w:rFonts w:hint="eastAsia" w:ascii="宋体" w:hAnsi="宋体" w:cs="宋体"/>
          <w:color w:val="auto"/>
          <w:kern w:val="21"/>
          <w:sz w:val="24"/>
          <w:highlight w:val="none"/>
        </w:rPr>
        <w:t>供应商名称：</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w:t>
      </w:r>
    </w:p>
    <w:tbl>
      <w:tblPr>
        <w:tblStyle w:val="34"/>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16"/>
        <w:gridCol w:w="2325"/>
        <w:gridCol w:w="1125"/>
        <w:gridCol w:w="1436"/>
        <w:gridCol w:w="1564"/>
        <w:gridCol w:w="994"/>
      </w:tblGrid>
      <w:tr w14:paraId="4604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5DD736A3">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序号</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3D3A2490">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标的名称</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083E4519">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具体服务内容</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DC72ED8">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数量①</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7869EFFB">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单价</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元</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②</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455C8C11">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单项合价（元）</w:t>
            </w:r>
          </w:p>
          <w:p w14:paraId="0C30C4F4">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③</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①×②</w:t>
            </w:r>
          </w:p>
        </w:tc>
        <w:tc>
          <w:tcPr>
            <w:tcW w:w="994" w:type="dxa"/>
            <w:tcBorders>
              <w:top w:val="single" w:color="auto" w:sz="4" w:space="0"/>
              <w:left w:val="single" w:color="auto" w:sz="4" w:space="0"/>
              <w:bottom w:val="single" w:color="auto" w:sz="4" w:space="0"/>
              <w:right w:val="single" w:color="auto" w:sz="4" w:space="0"/>
            </w:tcBorders>
            <w:noWrap w:val="0"/>
            <w:vAlign w:val="center"/>
          </w:tcPr>
          <w:p w14:paraId="49EBFDCD">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备注</w:t>
            </w:r>
          </w:p>
        </w:tc>
      </w:tr>
      <w:tr w14:paraId="7D38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0B67CE81">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1</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104FA4D5">
            <w:pPr>
              <w:spacing w:line="360" w:lineRule="auto"/>
              <w:jc w:val="center"/>
              <w:rPr>
                <w:rFonts w:hint="eastAsia" w:ascii="宋体" w:hAnsi="宋体" w:eastAsia="宋体" w:cs="宋体"/>
                <w:color w:val="auto"/>
                <w:kern w:val="21"/>
                <w:szCs w:val="21"/>
                <w:highlight w:val="none"/>
                <w:lang w:eastAsia="zh-CN"/>
              </w:rPr>
            </w:pPr>
            <w:r>
              <w:rPr>
                <w:rFonts w:hint="eastAsia" w:ascii="宋体" w:hAnsi="宋体" w:cs="宋体"/>
                <w:color w:val="auto"/>
                <w:kern w:val="21"/>
                <w:szCs w:val="21"/>
                <w:highlight w:val="none"/>
                <w:lang w:eastAsia="zh-CN"/>
              </w:rPr>
              <w:t>中国—东盟人工智能人才教育课程服务项目（一期）</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633AEF05">
            <w:pPr>
              <w:spacing w:line="360" w:lineRule="auto"/>
              <w:jc w:val="center"/>
              <w:rPr>
                <w:rFonts w:ascii="宋体" w:hAnsi="宋体" w:cs="宋体"/>
                <w:color w:val="auto"/>
                <w:kern w:val="21"/>
                <w:szCs w:val="21"/>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B4C6538">
            <w:pPr>
              <w:spacing w:line="360" w:lineRule="auto"/>
              <w:jc w:val="center"/>
              <w:rPr>
                <w:rFonts w:ascii="宋体" w:hAnsi="宋体" w:cs="宋体"/>
                <w:color w:val="auto"/>
                <w:kern w:val="21"/>
                <w:szCs w:val="21"/>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56B6B098">
            <w:pPr>
              <w:spacing w:line="360" w:lineRule="auto"/>
              <w:jc w:val="left"/>
              <w:rPr>
                <w:rFonts w:ascii="宋体" w:hAnsi="宋体" w:cs="宋体"/>
                <w:color w:val="auto"/>
                <w:kern w:val="21"/>
                <w:szCs w:val="21"/>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4F4738A9">
            <w:pPr>
              <w:spacing w:line="360" w:lineRule="auto"/>
              <w:jc w:val="left"/>
              <w:rPr>
                <w:rFonts w:ascii="宋体" w:hAnsi="宋体" w:cs="宋体"/>
                <w:color w:val="auto"/>
                <w:kern w:val="21"/>
                <w:szCs w:val="21"/>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4F54E2A1">
            <w:pPr>
              <w:spacing w:line="360" w:lineRule="auto"/>
              <w:jc w:val="center"/>
              <w:rPr>
                <w:rFonts w:ascii="宋体" w:hAnsi="宋体" w:cs="宋体"/>
                <w:color w:val="auto"/>
                <w:kern w:val="21"/>
                <w:szCs w:val="21"/>
                <w:highlight w:val="none"/>
              </w:rPr>
            </w:pPr>
          </w:p>
        </w:tc>
      </w:tr>
      <w:tr w14:paraId="4A67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179" w:type="dxa"/>
            <w:gridSpan w:val="7"/>
            <w:tcBorders>
              <w:top w:val="single" w:color="auto" w:sz="4" w:space="0"/>
              <w:left w:val="single" w:color="auto" w:sz="4" w:space="0"/>
              <w:bottom w:val="single" w:color="auto" w:sz="4" w:space="0"/>
              <w:right w:val="single" w:color="auto" w:sz="4" w:space="0"/>
            </w:tcBorders>
            <w:noWrap w:val="0"/>
            <w:vAlign w:val="center"/>
          </w:tcPr>
          <w:p w14:paraId="061DF614">
            <w:pPr>
              <w:spacing w:line="360" w:lineRule="auto"/>
              <w:rPr>
                <w:rFonts w:ascii="宋体" w:hAnsi="宋体" w:cs="宋体"/>
                <w:color w:val="auto"/>
                <w:kern w:val="21"/>
                <w:szCs w:val="21"/>
                <w:highlight w:val="none"/>
              </w:rPr>
            </w:pPr>
            <w:r>
              <w:rPr>
                <w:rFonts w:hint="eastAsia" w:ascii="宋体" w:hAnsi="宋体" w:cs="宋体"/>
                <w:color w:val="auto"/>
                <w:kern w:val="21"/>
                <w:szCs w:val="21"/>
                <w:highlight w:val="none"/>
              </w:rPr>
              <w:t xml:space="preserve">报价合计（包含税费等所有费用）：（大写）人民币 </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元）</w:t>
            </w:r>
          </w:p>
        </w:tc>
      </w:tr>
    </w:tbl>
    <w:p w14:paraId="62E0E330">
      <w:pPr>
        <w:snapToGrid w:val="0"/>
        <w:spacing w:before="50" w:after="50"/>
        <w:ind w:firstLine="480" w:firstLineChars="200"/>
        <w:jc w:val="left"/>
        <w:rPr>
          <w:rFonts w:ascii="宋体" w:hAnsi="宋体" w:cs="宋体"/>
          <w:color w:val="auto"/>
          <w:kern w:val="21"/>
          <w:sz w:val="24"/>
          <w:highlight w:val="none"/>
          <w:lang w:val="zh-CN"/>
        </w:rPr>
      </w:pPr>
    </w:p>
    <w:p w14:paraId="54CA3735">
      <w:pPr>
        <w:snapToGrid w:val="0"/>
        <w:spacing w:line="360" w:lineRule="auto"/>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 xml:space="preserve">注： </w:t>
      </w:r>
    </w:p>
    <w:p w14:paraId="2C5E0CFF">
      <w:pPr>
        <w:snapToGrid w:val="0"/>
        <w:spacing w:line="360" w:lineRule="auto"/>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1、供应商需按本表格式填写，不得自行更改，也不得留空。</w:t>
      </w:r>
    </w:p>
    <w:p w14:paraId="562281CD">
      <w:pPr>
        <w:snapToGrid w:val="0"/>
        <w:spacing w:line="360" w:lineRule="auto"/>
        <w:ind w:firstLine="480" w:firstLineChars="200"/>
        <w:jc w:val="left"/>
        <w:rPr>
          <w:rFonts w:ascii="宋体" w:hAnsi="宋体" w:cs="宋体"/>
          <w:b/>
          <w:color w:val="auto"/>
          <w:kern w:val="21"/>
          <w:sz w:val="24"/>
          <w:highlight w:val="none"/>
          <w:lang w:val="zh-CN"/>
        </w:rPr>
      </w:pPr>
      <w:r>
        <w:rPr>
          <w:rFonts w:hint="eastAsia" w:ascii="宋体" w:hAnsi="宋体" w:cs="宋体"/>
          <w:color w:val="auto"/>
          <w:kern w:val="21"/>
          <w:sz w:val="24"/>
          <w:highlight w:val="none"/>
          <w:lang w:val="zh-CN"/>
        </w:rPr>
        <w:t>2、如为联合体响应的，“供应商名称”处必须列明联合体各方名称，并标注联合体牵头人名称，且盖章处须加盖联合体牵头人公章，</w:t>
      </w:r>
      <w:r>
        <w:rPr>
          <w:rFonts w:hint="eastAsia" w:ascii="宋体" w:hAnsi="宋体" w:cs="宋体"/>
          <w:b/>
          <w:color w:val="auto"/>
          <w:kern w:val="21"/>
          <w:sz w:val="24"/>
          <w:highlight w:val="none"/>
          <w:lang w:val="zh-CN"/>
        </w:rPr>
        <w:t>否则其响应作无效响应处理。</w:t>
      </w:r>
    </w:p>
    <w:p w14:paraId="0D3BD456">
      <w:pPr>
        <w:snapToGrid w:val="0"/>
        <w:spacing w:line="360" w:lineRule="auto"/>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3、特别提示：采购机构将对项目名称和项目编号，成交供应商名称、地址和成交金额，主要成交标的的名称、服务范围、服务要求、服务时间、服务标准等予以公示。</w:t>
      </w:r>
    </w:p>
    <w:p w14:paraId="15B76CDE">
      <w:pPr>
        <w:snapToGrid w:val="0"/>
        <w:spacing w:line="360" w:lineRule="auto"/>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szCs w:val="22"/>
          <w:highlight w:val="none"/>
          <w:lang w:val="en-US" w:eastAsia="zh-CN"/>
        </w:rPr>
        <w:t>4</w:t>
      </w:r>
      <w:r>
        <w:rPr>
          <w:rFonts w:hint="eastAsia" w:ascii="宋体" w:hAnsi="宋体" w:cs="宋体"/>
          <w:color w:val="auto"/>
          <w:kern w:val="21"/>
          <w:sz w:val="24"/>
          <w:szCs w:val="22"/>
          <w:highlight w:val="none"/>
          <w:lang w:val="zh-CN"/>
        </w:rPr>
        <w:t>、</w:t>
      </w:r>
      <w:r>
        <w:rPr>
          <w:rFonts w:hint="eastAsia" w:ascii="宋体" w:hAnsi="宋体" w:cs="宋体"/>
          <w:color w:val="auto"/>
          <w:kern w:val="21"/>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C21906A">
      <w:pPr>
        <w:autoSpaceDE w:val="0"/>
        <w:autoSpaceDN w:val="0"/>
        <w:spacing w:line="360" w:lineRule="auto"/>
        <w:ind w:left="4335" w:leftChars="1950" w:hanging="240" w:hangingChars="100"/>
        <w:rPr>
          <w:rFonts w:ascii="宋体" w:hAnsi="宋体" w:cs="宋体"/>
          <w:color w:val="auto"/>
          <w:kern w:val="21"/>
          <w:sz w:val="24"/>
          <w:highlight w:val="none"/>
        </w:rPr>
      </w:pPr>
    </w:p>
    <w:p w14:paraId="252C9DA1">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0B96DDF4">
      <w:pPr>
        <w:pStyle w:val="18"/>
        <w:spacing w:line="500" w:lineRule="exact"/>
        <w:ind w:firstLine="6360" w:firstLineChars="2650"/>
        <w:rPr>
          <w:rFonts w:hAnsi="宋体" w:cs="宋体"/>
          <w:color w:val="auto"/>
          <w:kern w:val="21"/>
          <w:sz w:val="24"/>
          <w:highlight w:val="none"/>
          <w:lang w:val="zh-CN"/>
        </w:rPr>
      </w:pPr>
      <w:r>
        <w:rPr>
          <w:rFonts w:hint="eastAsia" w:hAnsi="宋体" w:cs="宋体"/>
          <w:color w:val="auto"/>
          <w:kern w:val="21"/>
          <w:sz w:val="24"/>
          <w:highlight w:val="none"/>
          <w:lang w:val="zh-CN"/>
        </w:rPr>
        <w:t>日期：  年  月   日</w:t>
      </w:r>
    </w:p>
    <w:p w14:paraId="164F163B">
      <w:pPr>
        <w:snapToGrid w:val="0"/>
        <w:spacing w:line="360" w:lineRule="auto"/>
        <w:ind w:firstLine="420" w:firstLineChars="200"/>
        <w:rPr>
          <w:rFonts w:ascii="宋体" w:hAnsi="宋体" w:cs="宋体"/>
          <w:color w:val="auto"/>
          <w:kern w:val="21"/>
          <w:sz w:val="32"/>
          <w:szCs w:val="32"/>
          <w:highlight w:val="none"/>
        </w:rPr>
        <w:sectPr>
          <w:pgSz w:w="11911" w:h="16838"/>
          <w:pgMar w:top="1440" w:right="1440" w:bottom="1440" w:left="1440" w:header="720" w:footer="720" w:gutter="0"/>
          <w:cols w:space="720" w:num="1"/>
        </w:sectPr>
      </w:pPr>
      <w:r>
        <w:rPr>
          <w:rFonts w:hint="eastAsia" w:ascii="宋体" w:hAnsi="宋体" w:cs="宋体"/>
          <w:color w:val="auto"/>
          <w:kern w:val="21"/>
          <w:highlight w:val="none"/>
          <w:lang w:val="zh-CN"/>
        </w:rPr>
        <w:br w:type="page"/>
      </w:r>
      <w:bookmarkStart w:id="91" w:name="_Toc31728084"/>
      <w:bookmarkStart w:id="92" w:name="_Toc35611516"/>
      <w:bookmarkStart w:id="93" w:name="_Toc31723070"/>
      <w:bookmarkStart w:id="94" w:name="_Toc44229899"/>
      <w:bookmarkStart w:id="95" w:name="_Toc35611438"/>
    </w:p>
    <w:bookmarkEnd w:id="91"/>
    <w:bookmarkEnd w:id="92"/>
    <w:bookmarkEnd w:id="93"/>
    <w:bookmarkEnd w:id="94"/>
    <w:bookmarkEnd w:id="95"/>
    <w:p w14:paraId="3582E1CE">
      <w:pPr>
        <w:pStyle w:val="3"/>
        <w:jc w:val="center"/>
        <w:rPr>
          <w:rFonts w:ascii="宋体" w:hAnsi="宋体" w:cs="宋体"/>
          <w:b w:val="0"/>
          <w:color w:val="auto"/>
          <w:kern w:val="21"/>
          <w:highlight w:val="none"/>
        </w:rPr>
      </w:pPr>
      <w:bookmarkStart w:id="96" w:name="_Toc29848"/>
      <w:bookmarkStart w:id="97" w:name="_Toc19848"/>
      <w:bookmarkStart w:id="98" w:name="_Toc80205942"/>
      <w:r>
        <w:rPr>
          <w:rFonts w:hint="eastAsia" w:ascii="宋体" w:hAnsi="宋体" w:cs="宋体"/>
          <w:color w:val="auto"/>
          <w:kern w:val="21"/>
          <w:highlight w:val="none"/>
        </w:rPr>
        <w:t>第五节 其他文书、文件格式</w:t>
      </w:r>
      <w:bookmarkEnd w:id="96"/>
      <w:bookmarkEnd w:id="97"/>
      <w:bookmarkEnd w:id="98"/>
    </w:p>
    <w:p w14:paraId="326BE5BB">
      <w:pPr>
        <w:spacing w:line="520" w:lineRule="exact"/>
        <w:rPr>
          <w:rFonts w:ascii="宋体" w:hAnsi="宋体" w:cs="宋体"/>
          <w:color w:val="auto"/>
          <w:kern w:val="21"/>
          <w:sz w:val="24"/>
          <w:highlight w:val="none"/>
        </w:rPr>
      </w:pPr>
    </w:p>
    <w:p w14:paraId="127274A4">
      <w:pPr>
        <w:spacing w:line="520" w:lineRule="exact"/>
        <w:jc w:val="center"/>
        <w:rPr>
          <w:rFonts w:ascii="宋体" w:hAnsi="宋体" w:cs="宋体"/>
          <w:b/>
          <w:bCs/>
          <w:color w:val="auto"/>
          <w:kern w:val="21"/>
          <w:sz w:val="32"/>
          <w:szCs w:val="32"/>
          <w:highlight w:val="none"/>
        </w:rPr>
      </w:pPr>
      <w:r>
        <w:rPr>
          <w:rFonts w:hint="eastAsia" w:ascii="宋体" w:hAnsi="宋体" w:cs="宋体"/>
          <w:b/>
          <w:bCs/>
          <w:color w:val="auto"/>
          <w:kern w:val="21"/>
          <w:sz w:val="32"/>
          <w:szCs w:val="32"/>
          <w:highlight w:val="none"/>
        </w:rPr>
        <w:t>最后报价表</w:t>
      </w:r>
    </w:p>
    <w:p w14:paraId="7883DBF0">
      <w:pPr>
        <w:snapToGrid w:val="0"/>
        <w:spacing w:before="50" w:after="50" w:line="360" w:lineRule="auto"/>
        <w:rPr>
          <w:rFonts w:ascii="宋体" w:hAnsi="宋体" w:cs="宋体"/>
          <w:color w:val="auto"/>
          <w:kern w:val="21"/>
          <w:sz w:val="24"/>
          <w:highlight w:val="none"/>
        </w:rPr>
      </w:pPr>
    </w:p>
    <w:p w14:paraId="283DB84B">
      <w:pPr>
        <w:snapToGrid w:val="0"/>
        <w:spacing w:before="50" w:after="50" w:line="360" w:lineRule="auto"/>
        <w:rPr>
          <w:rFonts w:ascii="宋体" w:hAnsi="宋体" w:cs="宋体"/>
          <w:color w:val="auto"/>
          <w:kern w:val="21"/>
          <w:sz w:val="24"/>
          <w:highlight w:val="none"/>
        </w:rPr>
      </w:pPr>
      <w:r>
        <w:rPr>
          <w:rFonts w:hint="eastAsia" w:ascii="宋体" w:hAnsi="宋体" w:cs="宋体"/>
          <w:color w:val="auto"/>
          <w:kern w:val="21"/>
          <w:sz w:val="24"/>
          <w:highlight w:val="none"/>
        </w:rPr>
        <w:t>项目名称：</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项目编号：</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w:t>
      </w:r>
    </w:p>
    <w:p w14:paraId="6A96D31A">
      <w:pPr>
        <w:snapToGrid w:val="0"/>
        <w:spacing w:before="50" w:after="50" w:line="360" w:lineRule="auto"/>
        <w:rPr>
          <w:rFonts w:ascii="宋体" w:hAnsi="宋体" w:cs="宋体"/>
          <w:color w:val="auto"/>
          <w:kern w:val="21"/>
          <w:sz w:val="24"/>
          <w:highlight w:val="none"/>
        </w:rPr>
      </w:pPr>
      <w:r>
        <w:rPr>
          <w:rFonts w:hint="eastAsia" w:ascii="宋体" w:hAnsi="宋体" w:cs="宋体"/>
          <w:color w:val="auto"/>
          <w:kern w:val="21"/>
          <w:sz w:val="24"/>
          <w:highlight w:val="none"/>
        </w:rPr>
        <w:t>供应商名称：</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w:t>
      </w:r>
    </w:p>
    <w:p w14:paraId="3613660D">
      <w:pPr>
        <w:snapToGrid w:val="0"/>
        <w:spacing w:before="50" w:after="50"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w:t>
      </w:r>
    </w:p>
    <w:tbl>
      <w:tblPr>
        <w:tblStyle w:val="34"/>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46"/>
        <w:gridCol w:w="2415"/>
        <w:gridCol w:w="1203"/>
        <w:gridCol w:w="1238"/>
        <w:gridCol w:w="1609"/>
        <w:gridCol w:w="949"/>
      </w:tblGrid>
      <w:tr w14:paraId="22E7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5E45B45A">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序号</w:t>
            </w:r>
          </w:p>
        </w:tc>
        <w:tc>
          <w:tcPr>
            <w:tcW w:w="2046" w:type="dxa"/>
            <w:tcBorders>
              <w:top w:val="single" w:color="auto" w:sz="4" w:space="0"/>
              <w:left w:val="single" w:color="auto" w:sz="4" w:space="0"/>
              <w:bottom w:val="single" w:color="auto" w:sz="4" w:space="0"/>
              <w:right w:val="single" w:color="auto" w:sz="4" w:space="0"/>
            </w:tcBorders>
            <w:noWrap w:val="0"/>
            <w:vAlign w:val="center"/>
          </w:tcPr>
          <w:p w14:paraId="1E36F1C7">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标的名称</w:t>
            </w:r>
          </w:p>
        </w:tc>
        <w:tc>
          <w:tcPr>
            <w:tcW w:w="2415" w:type="dxa"/>
            <w:tcBorders>
              <w:top w:val="single" w:color="auto" w:sz="4" w:space="0"/>
              <w:left w:val="single" w:color="auto" w:sz="4" w:space="0"/>
              <w:bottom w:val="single" w:color="auto" w:sz="4" w:space="0"/>
              <w:right w:val="single" w:color="auto" w:sz="4" w:space="0"/>
            </w:tcBorders>
            <w:noWrap w:val="0"/>
            <w:vAlign w:val="center"/>
          </w:tcPr>
          <w:p w14:paraId="5524957A">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具体服务内容</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69AA8ED9">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数量①</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6DD1B5CB">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单价</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元</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②</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293AA27">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单项合价（元）</w:t>
            </w:r>
          </w:p>
          <w:p w14:paraId="53CC7783">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③</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①×②</w:t>
            </w:r>
          </w:p>
        </w:tc>
        <w:tc>
          <w:tcPr>
            <w:tcW w:w="949" w:type="dxa"/>
            <w:tcBorders>
              <w:top w:val="single" w:color="auto" w:sz="4" w:space="0"/>
              <w:left w:val="single" w:color="auto" w:sz="4" w:space="0"/>
              <w:bottom w:val="single" w:color="auto" w:sz="4" w:space="0"/>
              <w:right w:val="single" w:color="auto" w:sz="4" w:space="0"/>
            </w:tcBorders>
            <w:noWrap w:val="0"/>
            <w:vAlign w:val="center"/>
          </w:tcPr>
          <w:p w14:paraId="67B67E89">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备注</w:t>
            </w:r>
          </w:p>
        </w:tc>
      </w:tr>
      <w:tr w14:paraId="5F9C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5A1E34F4">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1</w:t>
            </w:r>
          </w:p>
        </w:tc>
        <w:tc>
          <w:tcPr>
            <w:tcW w:w="2046" w:type="dxa"/>
            <w:tcBorders>
              <w:top w:val="single" w:color="auto" w:sz="4" w:space="0"/>
              <w:left w:val="single" w:color="auto" w:sz="4" w:space="0"/>
              <w:bottom w:val="single" w:color="auto" w:sz="4" w:space="0"/>
              <w:right w:val="single" w:color="auto" w:sz="4" w:space="0"/>
            </w:tcBorders>
            <w:noWrap w:val="0"/>
            <w:vAlign w:val="center"/>
          </w:tcPr>
          <w:p w14:paraId="1162347B">
            <w:pPr>
              <w:spacing w:line="360" w:lineRule="auto"/>
              <w:jc w:val="center"/>
              <w:rPr>
                <w:rFonts w:hint="eastAsia" w:ascii="宋体" w:hAnsi="宋体" w:eastAsia="宋体" w:cs="宋体"/>
                <w:color w:val="auto"/>
                <w:kern w:val="21"/>
                <w:szCs w:val="21"/>
                <w:highlight w:val="none"/>
                <w:lang w:eastAsia="zh-CN"/>
              </w:rPr>
            </w:pPr>
            <w:r>
              <w:rPr>
                <w:rFonts w:hint="eastAsia" w:ascii="宋体" w:hAnsi="宋体" w:cs="宋体"/>
                <w:color w:val="auto"/>
                <w:kern w:val="21"/>
                <w:szCs w:val="21"/>
                <w:highlight w:val="none"/>
                <w:lang w:eastAsia="zh-CN"/>
              </w:rPr>
              <w:t>中国—东盟人工智能人才教育课程服务项目（一期）</w:t>
            </w:r>
          </w:p>
        </w:tc>
        <w:tc>
          <w:tcPr>
            <w:tcW w:w="2415" w:type="dxa"/>
            <w:tcBorders>
              <w:top w:val="single" w:color="auto" w:sz="4" w:space="0"/>
              <w:left w:val="single" w:color="auto" w:sz="4" w:space="0"/>
              <w:bottom w:val="single" w:color="auto" w:sz="4" w:space="0"/>
              <w:right w:val="single" w:color="auto" w:sz="4" w:space="0"/>
            </w:tcBorders>
            <w:noWrap w:val="0"/>
            <w:vAlign w:val="center"/>
          </w:tcPr>
          <w:p w14:paraId="5695B868">
            <w:pPr>
              <w:spacing w:line="360" w:lineRule="auto"/>
              <w:jc w:val="center"/>
              <w:rPr>
                <w:rFonts w:ascii="宋体" w:hAnsi="宋体" w:cs="宋体"/>
                <w:color w:val="auto"/>
                <w:kern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14:paraId="4D6EEE91">
            <w:pPr>
              <w:spacing w:line="360" w:lineRule="auto"/>
              <w:jc w:val="center"/>
              <w:rPr>
                <w:rFonts w:ascii="宋体" w:hAnsi="宋体" w:cs="宋体"/>
                <w:color w:val="auto"/>
                <w:kern w:val="21"/>
                <w:szCs w:val="21"/>
                <w:highlight w:val="none"/>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14:paraId="64FCDCF1">
            <w:pPr>
              <w:spacing w:line="360" w:lineRule="auto"/>
              <w:jc w:val="left"/>
              <w:rPr>
                <w:rFonts w:ascii="宋体" w:hAnsi="宋体" w:cs="宋体"/>
                <w:color w:val="auto"/>
                <w:kern w:val="21"/>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5BF5D78">
            <w:pPr>
              <w:spacing w:line="360" w:lineRule="auto"/>
              <w:jc w:val="left"/>
              <w:rPr>
                <w:rFonts w:ascii="宋体" w:hAnsi="宋体" w:cs="宋体"/>
                <w:color w:val="auto"/>
                <w:kern w:val="21"/>
                <w:szCs w:val="21"/>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center"/>
          </w:tcPr>
          <w:p w14:paraId="63B8989D">
            <w:pPr>
              <w:spacing w:line="360" w:lineRule="auto"/>
              <w:jc w:val="center"/>
              <w:rPr>
                <w:rFonts w:ascii="宋体" w:hAnsi="宋体" w:cs="宋体"/>
                <w:color w:val="auto"/>
                <w:kern w:val="21"/>
                <w:szCs w:val="21"/>
                <w:highlight w:val="none"/>
              </w:rPr>
            </w:pPr>
          </w:p>
        </w:tc>
      </w:tr>
      <w:tr w14:paraId="22A6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179" w:type="dxa"/>
            <w:gridSpan w:val="7"/>
            <w:tcBorders>
              <w:top w:val="single" w:color="auto" w:sz="4" w:space="0"/>
              <w:left w:val="single" w:color="auto" w:sz="4" w:space="0"/>
              <w:bottom w:val="single" w:color="auto" w:sz="4" w:space="0"/>
              <w:right w:val="single" w:color="auto" w:sz="4" w:space="0"/>
            </w:tcBorders>
            <w:noWrap w:val="0"/>
            <w:vAlign w:val="center"/>
          </w:tcPr>
          <w:p w14:paraId="4196B243">
            <w:pPr>
              <w:spacing w:line="360" w:lineRule="auto"/>
              <w:rPr>
                <w:rFonts w:ascii="宋体" w:hAnsi="宋体" w:cs="宋体"/>
                <w:color w:val="auto"/>
                <w:kern w:val="21"/>
                <w:szCs w:val="21"/>
                <w:highlight w:val="none"/>
              </w:rPr>
            </w:pPr>
            <w:r>
              <w:rPr>
                <w:rFonts w:hint="eastAsia" w:ascii="宋体" w:hAnsi="宋体" w:cs="宋体"/>
                <w:color w:val="auto"/>
                <w:kern w:val="21"/>
                <w:szCs w:val="21"/>
                <w:highlight w:val="none"/>
              </w:rPr>
              <w:t xml:space="preserve">报价合计（包含税费等所有费用）：（大写）人民币 </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元）</w:t>
            </w:r>
          </w:p>
        </w:tc>
      </w:tr>
    </w:tbl>
    <w:p w14:paraId="1FD624FE">
      <w:pPr>
        <w:snapToGrid w:val="0"/>
        <w:spacing w:before="50" w:after="50" w:line="360" w:lineRule="auto"/>
        <w:rPr>
          <w:rFonts w:ascii="宋体" w:hAnsi="宋体" w:cs="宋体"/>
          <w:color w:val="auto"/>
          <w:kern w:val="21"/>
          <w:sz w:val="24"/>
          <w:highlight w:val="none"/>
          <w:u w:val="single"/>
        </w:rPr>
      </w:pPr>
      <w:r>
        <w:rPr>
          <w:rFonts w:hint="eastAsia" w:ascii="宋体" w:hAnsi="宋体" w:cs="宋体"/>
          <w:color w:val="auto"/>
          <w:kern w:val="21"/>
          <w:sz w:val="24"/>
          <w:highlight w:val="none"/>
        </w:rPr>
        <w:t xml:space="preserve">                 </w:t>
      </w:r>
    </w:p>
    <w:p w14:paraId="1CF8DF61">
      <w:pPr>
        <w:snapToGrid w:val="0"/>
        <w:spacing w:before="50" w:after="50" w:line="560" w:lineRule="exact"/>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 xml:space="preserve">注： </w:t>
      </w:r>
    </w:p>
    <w:p w14:paraId="27D492E8">
      <w:pPr>
        <w:snapToGrid w:val="0"/>
        <w:spacing w:before="50" w:after="50" w:line="560" w:lineRule="exact"/>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1、供应商需按本表格式填写，不得自行更改，也不得留空。</w:t>
      </w:r>
    </w:p>
    <w:p w14:paraId="70F6E4B4">
      <w:pPr>
        <w:snapToGrid w:val="0"/>
        <w:spacing w:before="50" w:after="50" w:line="560" w:lineRule="exact"/>
        <w:ind w:firstLine="480" w:firstLineChars="200"/>
        <w:jc w:val="left"/>
        <w:rPr>
          <w:rFonts w:ascii="宋体" w:hAnsi="宋体" w:cs="宋体"/>
          <w:b/>
          <w:color w:val="auto"/>
          <w:kern w:val="21"/>
          <w:sz w:val="24"/>
          <w:highlight w:val="none"/>
          <w:lang w:val="zh-CN"/>
        </w:rPr>
      </w:pPr>
      <w:r>
        <w:rPr>
          <w:rFonts w:hint="eastAsia" w:ascii="宋体" w:hAnsi="宋体" w:cs="宋体"/>
          <w:color w:val="auto"/>
          <w:kern w:val="21"/>
          <w:sz w:val="24"/>
          <w:highlight w:val="none"/>
          <w:lang w:val="zh-CN"/>
        </w:rPr>
        <w:t>2、如为联合体响应的，“供应商名称”处必须列明联合体各方名称，并标注联合体牵头人名称，且盖章处须加盖联合体牵头人公章，</w:t>
      </w:r>
      <w:r>
        <w:rPr>
          <w:rFonts w:hint="eastAsia" w:ascii="宋体" w:hAnsi="宋体" w:cs="宋体"/>
          <w:b/>
          <w:color w:val="auto"/>
          <w:kern w:val="21"/>
          <w:sz w:val="24"/>
          <w:highlight w:val="none"/>
          <w:lang w:val="zh-CN"/>
        </w:rPr>
        <w:t>否则其响应作无效响应处理。</w:t>
      </w:r>
    </w:p>
    <w:p w14:paraId="2B62B652">
      <w:pPr>
        <w:snapToGrid w:val="0"/>
        <w:spacing w:before="50" w:after="50" w:line="560" w:lineRule="exact"/>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3、特别提示：采购机构将对项目名称和项目编号，成交供应商名称、地址和成交金额，主要成交标的的名称、服务范围、服务要求、服务时间、服务标准等予以公示。</w:t>
      </w:r>
    </w:p>
    <w:p w14:paraId="1FE5E160">
      <w:pPr>
        <w:snapToGrid w:val="0"/>
        <w:spacing w:line="560" w:lineRule="exact"/>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4、供应商须提前做好最后报价的相关准备并在规定的时间内通过“广西政府采购云平台”递交附件（最后报价表）</w:t>
      </w:r>
    </w:p>
    <w:p w14:paraId="33042C06">
      <w:pPr>
        <w:autoSpaceDE w:val="0"/>
        <w:autoSpaceDN w:val="0"/>
        <w:spacing w:line="360" w:lineRule="auto"/>
        <w:ind w:left="4335" w:leftChars="1950" w:hanging="240" w:hangingChars="100"/>
        <w:rPr>
          <w:rFonts w:ascii="宋体" w:hAnsi="宋体" w:cs="宋体"/>
          <w:color w:val="auto"/>
          <w:kern w:val="21"/>
          <w:sz w:val="24"/>
          <w:highlight w:val="none"/>
        </w:rPr>
      </w:pPr>
    </w:p>
    <w:p w14:paraId="5533FDAA">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4EA46D1C">
      <w:pPr>
        <w:pStyle w:val="18"/>
        <w:spacing w:line="500" w:lineRule="exact"/>
        <w:ind w:firstLine="6360" w:firstLineChars="2650"/>
        <w:rPr>
          <w:rFonts w:hAnsi="宋体" w:cs="宋体"/>
          <w:color w:val="auto"/>
          <w:kern w:val="21"/>
          <w:sz w:val="24"/>
          <w:highlight w:val="none"/>
        </w:rPr>
      </w:pPr>
      <w:r>
        <w:rPr>
          <w:rFonts w:hint="eastAsia" w:hAnsi="宋体" w:cs="宋体"/>
          <w:color w:val="auto"/>
          <w:kern w:val="21"/>
          <w:sz w:val="24"/>
          <w:highlight w:val="none"/>
          <w:lang w:val="zh-CN"/>
        </w:rPr>
        <w:t>日期</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年</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月</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日</w:t>
      </w:r>
    </w:p>
    <w:p w14:paraId="1B56B94B">
      <w:pPr>
        <w:keepNext/>
        <w:keepLines/>
        <w:adjustRightInd w:val="0"/>
        <w:snapToGrid w:val="0"/>
        <w:rPr>
          <w:rFonts w:ascii="宋体" w:hAnsi="宋体" w:cs="宋体"/>
          <w:color w:val="auto"/>
          <w:kern w:val="21"/>
          <w:highlight w:val="none"/>
        </w:rPr>
      </w:pPr>
      <w:r>
        <w:rPr>
          <w:rFonts w:hint="eastAsia" w:ascii="宋体" w:hAnsi="宋体" w:cs="宋体"/>
          <w:color w:val="auto"/>
          <w:kern w:val="21"/>
          <w:highlight w:val="none"/>
        </w:rPr>
        <w:br w:type="page"/>
      </w:r>
    </w:p>
    <w:p w14:paraId="7C6757B9">
      <w:pPr>
        <w:spacing w:line="520" w:lineRule="exact"/>
        <w:jc w:val="center"/>
        <w:rPr>
          <w:rFonts w:ascii="宋体" w:hAnsi="宋体" w:cs="宋体"/>
          <w:color w:val="auto"/>
          <w:kern w:val="21"/>
          <w:sz w:val="24"/>
          <w:highlight w:val="none"/>
        </w:rPr>
      </w:pPr>
    </w:p>
    <w:p w14:paraId="715E7994">
      <w:pPr>
        <w:spacing w:line="520" w:lineRule="exact"/>
        <w:jc w:val="center"/>
        <w:rPr>
          <w:rFonts w:ascii="宋体" w:hAnsi="宋体" w:cs="宋体"/>
          <w:color w:val="auto"/>
          <w:kern w:val="21"/>
          <w:sz w:val="24"/>
          <w:highlight w:val="none"/>
        </w:rPr>
      </w:pPr>
    </w:p>
    <w:p w14:paraId="11EE8224">
      <w:pPr>
        <w:spacing w:line="520" w:lineRule="exact"/>
        <w:jc w:val="center"/>
        <w:rPr>
          <w:rFonts w:ascii="宋体" w:hAnsi="宋体" w:cs="宋体"/>
          <w:color w:val="auto"/>
          <w:kern w:val="21"/>
          <w:sz w:val="24"/>
          <w:highlight w:val="none"/>
        </w:rPr>
      </w:pPr>
    </w:p>
    <w:p w14:paraId="551FE288">
      <w:pPr>
        <w:spacing w:line="520" w:lineRule="exact"/>
        <w:jc w:val="center"/>
        <w:rPr>
          <w:rFonts w:ascii="宋体" w:hAnsi="宋体" w:cs="宋体"/>
          <w:color w:val="auto"/>
          <w:kern w:val="21"/>
          <w:sz w:val="24"/>
          <w:highlight w:val="none"/>
        </w:rPr>
      </w:pPr>
    </w:p>
    <w:p w14:paraId="7AF3B0C9">
      <w:pPr>
        <w:spacing w:line="520" w:lineRule="exact"/>
        <w:jc w:val="center"/>
        <w:rPr>
          <w:rFonts w:ascii="宋体" w:hAnsi="宋体" w:cs="宋体"/>
          <w:color w:val="auto"/>
          <w:kern w:val="21"/>
          <w:sz w:val="24"/>
          <w:highlight w:val="none"/>
        </w:rPr>
      </w:pPr>
    </w:p>
    <w:p w14:paraId="7B248475">
      <w:pPr>
        <w:spacing w:line="520" w:lineRule="exact"/>
        <w:jc w:val="center"/>
        <w:rPr>
          <w:rFonts w:ascii="宋体" w:hAnsi="宋体" w:cs="宋体"/>
          <w:color w:val="auto"/>
          <w:kern w:val="21"/>
          <w:sz w:val="24"/>
          <w:highlight w:val="none"/>
        </w:rPr>
      </w:pPr>
    </w:p>
    <w:p w14:paraId="4B9E8D6B">
      <w:pPr>
        <w:spacing w:line="520" w:lineRule="exact"/>
        <w:jc w:val="center"/>
        <w:rPr>
          <w:rFonts w:ascii="宋体" w:hAnsi="宋体" w:cs="宋体"/>
          <w:color w:val="auto"/>
          <w:kern w:val="21"/>
          <w:sz w:val="24"/>
          <w:highlight w:val="none"/>
        </w:rPr>
      </w:pPr>
    </w:p>
    <w:p w14:paraId="481C6F6F">
      <w:pPr>
        <w:spacing w:line="520" w:lineRule="exact"/>
        <w:jc w:val="center"/>
        <w:rPr>
          <w:rFonts w:ascii="宋体" w:hAnsi="宋体" w:cs="宋体"/>
          <w:color w:val="auto"/>
          <w:kern w:val="21"/>
          <w:sz w:val="24"/>
          <w:highlight w:val="none"/>
        </w:rPr>
      </w:pPr>
    </w:p>
    <w:p w14:paraId="13143DE3">
      <w:pPr>
        <w:spacing w:line="520" w:lineRule="exact"/>
        <w:jc w:val="center"/>
        <w:rPr>
          <w:rFonts w:ascii="宋体" w:hAnsi="宋体" w:cs="宋体"/>
          <w:color w:val="auto"/>
          <w:kern w:val="21"/>
          <w:sz w:val="24"/>
          <w:highlight w:val="none"/>
        </w:rPr>
      </w:pPr>
    </w:p>
    <w:p w14:paraId="5188E57D">
      <w:pPr>
        <w:pStyle w:val="2"/>
        <w:jc w:val="center"/>
        <w:rPr>
          <w:rFonts w:hint="eastAsia" w:ascii="宋体" w:hAnsi="宋体" w:cs="宋体"/>
          <w:color w:val="auto"/>
          <w:kern w:val="21"/>
          <w:highlight w:val="none"/>
        </w:rPr>
      </w:pPr>
      <w:bookmarkStart w:id="99" w:name="_Toc11409"/>
      <w:bookmarkStart w:id="100" w:name="_Toc18493"/>
      <w:r>
        <w:rPr>
          <w:rFonts w:hint="eastAsia" w:ascii="宋体" w:hAnsi="宋体" w:cs="宋体"/>
          <w:color w:val="auto"/>
          <w:kern w:val="21"/>
          <w:highlight w:val="none"/>
        </w:rPr>
        <w:t>第六章 合同文本</w:t>
      </w:r>
    </w:p>
    <w:p w14:paraId="7AEDF195">
      <w:pPr>
        <w:pStyle w:val="2"/>
        <w:jc w:val="left"/>
        <w:rPr>
          <w:rFonts w:ascii="宋体" w:hAnsi="宋体" w:cs="宋体"/>
          <w:b w:val="0"/>
          <w:bCs w:val="0"/>
          <w:color w:val="auto"/>
          <w:kern w:val="21"/>
          <w:highlight w:val="none"/>
        </w:rPr>
      </w:pPr>
      <w:r>
        <w:rPr>
          <w:rFonts w:hint="eastAsia" w:ascii="宋体" w:hAnsi="宋体" w:cs="宋体"/>
          <w:b w:val="0"/>
          <w:bCs w:val="0"/>
          <w:color w:val="auto"/>
          <w:kern w:val="21"/>
          <w:highlight w:val="none"/>
        </w:rPr>
        <w:br w:type="page"/>
      </w:r>
      <w:bookmarkEnd w:id="99"/>
      <w:r>
        <w:rPr>
          <w:rFonts w:hint="eastAsia" w:ascii="宋体" w:hAnsi="宋体" w:cs="宋体"/>
          <w:color w:val="auto"/>
          <w:kern w:val="21"/>
          <w:sz w:val="24"/>
          <w:highlight w:val="none"/>
        </w:rPr>
        <w:t>“广西政府采购云平台”合同编号：</w:t>
      </w:r>
      <w:bookmarkEnd w:id="100"/>
    </w:p>
    <w:p w14:paraId="2185D136">
      <w:pPr>
        <w:spacing w:line="360" w:lineRule="auto"/>
        <w:jc w:val="center"/>
        <w:rPr>
          <w:rFonts w:ascii="宋体" w:hAnsi="宋体" w:cs="宋体"/>
          <w:b/>
          <w:bCs/>
          <w:color w:val="auto"/>
          <w:kern w:val="21"/>
          <w:sz w:val="52"/>
          <w:highlight w:val="none"/>
        </w:rPr>
      </w:pPr>
      <w:r>
        <w:rPr>
          <w:rFonts w:hint="eastAsia" w:ascii="宋体" w:hAnsi="宋体" w:cs="宋体"/>
          <w:b/>
          <w:bCs/>
          <w:color w:val="auto"/>
          <w:kern w:val="21"/>
          <w:sz w:val="52"/>
          <w:highlight w:val="none"/>
        </w:rPr>
        <w:t>广西壮族自治区政府采购</w:t>
      </w:r>
    </w:p>
    <w:p w14:paraId="4DA706CB">
      <w:pPr>
        <w:spacing w:line="360" w:lineRule="auto"/>
        <w:ind w:firstLine="420" w:firstLineChars="200"/>
        <w:rPr>
          <w:rFonts w:ascii="宋体" w:hAnsi="宋体" w:cs="宋体"/>
          <w:color w:val="auto"/>
          <w:kern w:val="21"/>
          <w:highlight w:val="none"/>
        </w:rPr>
      </w:pPr>
    </w:p>
    <w:p w14:paraId="3273C495">
      <w:pPr>
        <w:spacing w:line="360" w:lineRule="auto"/>
        <w:ind w:firstLine="420" w:firstLineChars="200"/>
        <w:rPr>
          <w:rFonts w:ascii="宋体" w:hAnsi="宋体" w:cs="宋体"/>
          <w:color w:val="auto"/>
          <w:kern w:val="21"/>
          <w:highlight w:val="none"/>
        </w:rPr>
      </w:pPr>
      <w:r>
        <w:rPr>
          <w:rFonts w:hint="eastAsia" w:ascii="宋体" w:hAnsi="宋体" w:cs="宋体"/>
          <w:color w:val="auto"/>
          <w:kern w:val="21"/>
          <w:highlight w:val="none"/>
        </w:rPr>
        <w:t xml:space="preserve">                                                 </w:t>
      </w:r>
    </w:p>
    <w:p w14:paraId="5BA57170">
      <w:pPr>
        <w:spacing w:line="360" w:lineRule="auto"/>
        <w:jc w:val="center"/>
        <w:rPr>
          <w:rFonts w:ascii="宋体" w:hAnsi="宋体" w:cs="宋体"/>
          <w:b/>
          <w:bCs/>
          <w:color w:val="auto"/>
          <w:kern w:val="21"/>
          <w:sz w:val="44"/>
          <w:highlight w:val="none"/>
        </w:rPr>
      </w:pPr>
      <w:r>
        <w:rPr>
          <w:rFonts w:hint="eastAsia" w:ascii="宋体" w:hAnsi="宋体" w:cs="宋体"/>
          <w:b/>
          <w:bCs/>
          <w:color w:val="auto"/>
          <w:kern w:val="21"/>
          <w:sz w:val="44"/>
          <w:highlight w:val="none"/>
          <w:u w:val="single"/>
        </w:rPr>
        <w:t xml:space="preserve">         （项目名称）         </w:t>
      </w:r>
      <w:r>
        <w:rPr>
          <w:rFonts w:hint="eastAsia" w:ascii="宋体" w:hAnsi="宋体" w:cs="宋体"/>
          <w:b/>
          <w:bCs/>
          <w:color w:val="auto"/>
          <w:kern w:val="21"/>
          <w:sz w:val="44"/>
          <w:highlight w:val="none"/>
        </w:rPr>
        <w:t>合同</w:t>
      </w:r>
    </w:p>
    <w:p w14:paraId="395C614F">
      <w:pPr>
        <w:spacing w:line="360" w:lineRule="auto"/>
        <w:jc w:val="center"/>
        <w:rPr>
          <w:rFonts w:ascii="宋体" w:hAnsi="宋体" w:cs="宋体"/>
          <w:b/>
          <w:bCs/>
          <w:color w:val="auto"/>
          <w:kern w:val="21"/>
          <w:sz w:val="44"/>
          <w:highlight w:val="none"/>
        </w:rPr>
      </w:pPr>
    </w:p>
    <w:p w14:paraId="6C8B661E">
      <w:pPr>
        <w:spacing w:line="360" w:lineRule="auto"/>
        <w:ind w:firstLine="3507" w:firstLineChars="794"/>
        <w:rPr>
          <w:rFonts w:ascii="宋体" w:hAnsi="宋体" w:cs="宋体"/>
          <w:b/>
          <w:bCs/>
          <w:color w:val="auto"/>
          <w:kern w:val="21"/>
          <w:sz w:val="44"/>
          <w:highlight w:val="none"/>
        </w:rPr>
      </w:pPr>
    </w:p>
    <w:p w14:paraId="7B98A691">
      <w:pPr>
        <w:spacing w:line="360" w:lineRule="auto"/>
        <w:ind w:firstLine="3507" w:firstLineChars="794"/>
        <w:rPr>
          <w:rFonts w:ascii="宋体" w:hAnsi="宋体" w:cs="宋体"/>
          <w:b/>
          <w:bCs/>
          <w:color w:val="auto"/>
          <w:kern w:val="21"/>
          <w:sz w:val="44"/>
          <w:highlight w:val="none"/>
        </w:rPr>
      </w:pPr>
    </w:p>
    <w:p w14:paraId="32A221F6">
      <w:pPr>
        <w:ind w:firstLine="1995" w:firstLineChars="552"/>
        <w:rPr>
          <w:rFonts w:ascii="宋体" w:hAnsi="宋体" w:cs="宋体"/>
          <w:b/>
          <w:color w:val="auto"/>
          <w:kern w:val="21"/>
          <w:sz w:val="36"/>
          <w:szCs w:val="36"/>
          <w:highlight w:val="none"/>
        </w:rPr>
      </w:pPr>
      <w:r>
        <w:rPr>
          <w:rFonts w:hint="eastAsia" w:ascii="宋体" w:hAnsi="宋体" w:cs="宋体"/>
          <w:b/>
          <w:color w:val="auto"/>
          <w:kern w:val="21"/>
          <w:sz w:val="36"/>
          <w:szCs w:val="36"/>
          <w:highlight w:val="none"/>
        </w:rPr>
        <w:t>采购项目编号：</w:t>
      </w:r>
      <w:r>
        <w:rPr>
          <w:rFonts w:hint="eastAsia" w:ascii="宋体" w:hAnsi="宋体" w:cs="宋体"/>
          <w:b/>
          <w:color w:val="auto"/>
          <w:kern w:val="21"/>
          <w:sz w:val="36"/>
          <w:szCs w:val="36"/>
          <w:highlight w:val="none"/>
          <w:u w:val="single"/>
        </w:rPr>
        <w:t xml:space="preserve">                     </w:t>
      </w:r>
    </w:p>
    <w:p w14:paraId="6AFDEFDD">
      <w:pPr>
        <w:ind w:firstLine="1995" w:firstLineChars="552"/>
        <w:rPr>
          <w:rFonts w:ascii="宋体" w:hAnsi="宋体" w:cs="宋体"/>
          <w:b/>
          <w:color w:val="auto"/>
          <w:kern w:val="21"/>
          <w:sz w:val="36"/>
          <w:szCs w:val="36"/>
          <w:highlight w:val="none"/>
        </w:rPr>
      </w:pPr>
      <w:r>
        <w:rPr>
          <w:rFonts w:hint="eastAsia" w:ascii="宋体" w:hAnsi="宋体" w:cs="宋体"/>
          <w:b/>
          <w:color w:val="auto"/>
          <w:kern w:val="21"/>
          <w:sz w:val="36"/>
          <w:szCs w:val="36"/>
          <w:highlight w:val="none"/>
        </w:rPr>
        <w:t>采购计划编号：</w:t>
      </w:r>
      <w:r>
        <w:rPr>
          <w:rFonts w:hint="eastAsia" w:ascii="宋体" w:hAnsi="宋体" w:cs="宋体"/>
          <w:b/>
          <w:color w:val="auto"/>
          <w:kern w:val="21"/>
          <w:sz w:val="36"/>
          <w:szCs w:val="36"/>
          <w:highlight w:val="none"/>
          <w:u w:val="single"/>
        </w:rPr>
        <w:t xml:space="preserve">                     </w:t>
      </w:r>
    </w:p>
    <w:p w14:paraId="4DC5418A">
      <w:pPr>
        <w:ind w:firstLine="1308" w:firstLineChars="545"/>
        <w:rPr>
          <w:rFonts w:ascii="宋体" w:hAnsi="宋体" w:cs="宋体"/>
          <w:color w:val="auto"/>
          <w:kern w:val="21"/>
          <w:sz w:val="24"/>
          <w:highlight w:val="none"/>
        </w:rPr>
      </w:pPr>
    </w:p>
    <w:p w14:paraId="26436C99">
      <w:pPr>
        <w:ind w:firstLine="1995" w:firstLineChars="552"/>
        <w:rPr>
          <w:rFonts w:ascii="宋体" w:hAnsi="宋体" w:cs="宋体"/>
          <w:b/>
          <w:color w:val="auto"/>
          <w:kern w:val="21"/>
          <w:sz w:val="36"/>
          <w:szCs w:val="36"/>
          <w:highlight w:val="none"/>
          <w:u w:val="single"/>
        </w:rPr>
      </w:pPr>
    </w:p>
    <w:p w14:paraId="7083DA68">
      <w:pPr>
        <w:ind w:firstLine="1995" w:firstLineChars="552"/>
        <w:rPr>
          <w:rFonts w:ascii="宋体" w:hAnsi="宋体" w:cs="宋体"/>
          <w:b/>
          <w:color w:val="auto"/>
          <w:kern w:val="21"/>
          <w:sz w:val="36"/>
          <w:szCs w:val="36"/>
          <w:highlight w:val="none"/>
          <w:u w:val="single"/>
        </w:rPr>
      </w:pPr>
    </w:p>
    <w:p w14:paraId="468EDEBF">
      <w:pPr>
        <w:tabs>
          <w:tab w:val="left" w:pos="7200"/>
        </w:tabs>
        <w:spacing w:line="360" w:lineRule="auto"/>
        <w:ind w:firstLine="1995" w:firstLineChars="552"/>
        <w:rPr>
          <w:rFonts w:ascii="宋体" w:hAnsi="宋体" w:cs="宋体"/>
          <w:b/>
          <w:color w:val="auto"/>
          <w:kern w:val="21"/>
          <w:sz w:val="36"/>
          <w:szCs w:val="36"/>
          <w:highlight w:val="none"/>
          <w:u w:val="single"/>
        </w:rPr>
      </w:pPr>
      <w:r>
        <w:rPr>
          <w:rFonts w:hint="eastAsia" w:ascii="宋体" w:hAnsi="宋体" w:cs="宋体"/>
          <w:b/>
          <w:color w:val="auto"/>
          <w:kern w:val="21"/>
          <w:sz w:val="36"/>
          <w:szCs w:val="36"/>
          <w:highlight w:val="none"/>
        </w:rPr>
        <w:t>采购人：</w:t>
      </w:r>
      <w:r>
        <w:rPr>
          <w:rFonts w:hint="eastAsia" w:ascii="宋体" w:hAnsi="宋体" w:cs="宋体"/>
          <w:b/>
          <w:color w:val="auto"/>
          <w:kern w:val="21"/>
          <w:sz w:val="36"/>
          <w:szCs w:val="36"/>
          <w:highlight w:val="none"/>
          <w:u w:val="single"/>
        </w:rPr>
        <w:t xml:space="preserve">                       </w:t>
      </w:r>
    </w:p>
    <w:p w14:paraId="09442620">
      <w:pPr>
        <w:tabs>
          <w:tab w:val="left" w:pos="7380"/>
        </w:tabs>
        <w:spacing w:line="360" w:lineRule="auto"/>
        <w:ind w:firstLine="1995" w:firstLineChars="552"/>
        <w:rPr>
          <w:rFonts w:ascii="宋体" w:hAnsi="宋体" w:cs="宋体"/>
          <w:b/>
          <w:bCs/>
          <w:color w:val="auto"/>
          <w:kern w:val="21"/>
          <w:sz w:val="44"/>
          <w:highlight w:val="none"/>
        </w:rPr>
      </w:pPr>
      <w:r>
        <w:rPr>
          <w:rFonts w:hint="eastAsia" w:ascii="宋体" w:hAnsi="宋体" w:cs="宋体"/>
          <w:b/>
          <w:color w:val="auto"/>
          <w:kern w:val="21"/>
          <w:sz w:val="36"/>
          <w:szCs w:val="36"/>
          <w:highlight w:val="none"/>
        </w:rPr>
        <w:t>成交供应商：</w:t>
      </w:r>
      <w:r>
        <w:rPr>
          <w:rFonts w:hint="eastAsia" w:ascii="宋体" w:hAnsi="宋体" w:cs="宋体"/>
          <w:b/>
          <w:color w:val="auto"/>
          <w:kern w:val="21"/>
          <w:sz w:val="36"/>
          <w:szCs w:val="36"/>
          <w:highlight w:val="none"/>
          <w:u w:val="single"/>
        </w:rPr>
        <w:t xml:space="preserve">                   </w:t>
      </w:r>
    </w:p>
    <w:p w14:paraId="6CA5B16F">
      <w:pPr>
        <w:tabs>
          <w:tab w:val="left" w:pos="7380"/>
        </w:tabs>
        <w:spacing w:line="360" w:lineRule="auto"/>
        <w:rPr>
          <w:rFonts w:ascii="宋体" w:hAnsi="宋体" w:cs="宋体"/>
          <w:b/>
          <w:bCs/>
          <w:color w:val="auto"/>
          <w:kern w:val="21"/>
          <w:sz w:val="44"/>
          <w:highlight w:val="none"/>
        </w:rPr>
      </w:pPr>
    </w:p>
    <w:p w14:paraId="6536DCB5">
      <w:pPr>
        <w:jc w:val="center"/>
        <w:rPr>
          <w:rFonts w:ascii="宋体" w:hAnsi="宋体" w:cs="宋体"/>
          <w:b/>
          <w:color w:val="auto"/>
          <w:kern w:val="21"/>
          <w:sz w:val="36"/>
          <w:szCs w:val="36"/>
          <w:highlight w:val="none"/>
        </w:rPr>
      </w:pPr>
      <w:r>
        <w:rPr>
          <w:rFonts w:hint="eastAsia" w:ascii="宋体" w:hAnsi="宋体" w:cs="宋体"/>
          <w:b/>
          <w:bCs/>
          <w:color w:val="auto"/>
          <w:kern w:val="21"/>
          <w:sz w:val="44"/>
          <w:highlight w:val="none"/>
        </w:rPr>
        <w:br w:type="page"/>
      </w:r>
      <w:r>
        <w:rPr>
          <w:rFonts w:hint="eastAsia" w:ascii="宋体" w:hAnsi="宋体" w:cs="宋体"/>
          <w:b/>
          <w:color w:val="auto"/>
          <w:kern w:val="21"/>
          <w:sz w:val="36"/>
          <w:szCs w:val="36"/>
          <w:highlight w:val="none"/>
          <w:lang w:bidi="ar"/>
        </w:rPr>
        <w:t>目  录</w:t>
      </w:r>
    </w:p>
    <w:p w14:paraId="4FDF0694">
      <w:pPr>
        <w:spacing w:line="360" w:lineRule="auto"/>
        <w:ind w:left="359" w:leftChars="171" w:firstLine="198" w:firstLineChars="71"/>
        <w:rPr>
          <w:rFonts w:ascii="宋体" w:hAnsi="宋体" w:cs="宋体"/>
          <w:color w:val="auto"/>
          <w:kern w:val="21"/>
          <w:sz w:val="28"/>
          <w:szCs w:val="28"/>
          <w:highlight w:val="none"/>
        </w:rPr>
      </w:pPr>
      <w:r>
        <w:rPr>
          <w:rFonts w:hint="eastAsia" w:ascii="宋体" w:hAnsi="宋体" w:cs="宋体"/>
          <w:color w:val="auto"/>
          <w:kern w:val="21"/>
          <w:sz w:val="28"/>
          <w:szCs w:val="28"/>
          <w:highlight w:val="none"/>
          <w:lang w:bidi="ar"/>
        </w:rPr>
        <w:tab/>
      </w:r>
    </w:p>
    <w:p w14:paraId="47673765">
      <w:pPr>
        <w:spacing w:line="360" w:lineRule="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lang w:bidi="ar"/>
        </w:rPr>
        <w:t xml:space="preserve">一、广西壮族自治区政府采购合同书 </w:t>
      </w:r>
    </w:p>
    <w:p w14:paraId="06E651A5">
      <w:pPr>
        <w:spacing w:line="360" w:lineRule="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lang w:bidi="ar"/>
        </w:rPr>
        <w:t>二、合同附件</w:t>
      </w:r>
    </w:p>
    <w:p w14:paraId="51953036">
      <w:pPr>
        <w:pStyle w:val="29"/>
        <w:spacing w:line="360" w:lineRule="auto"/>
        <w:ind w:firstLine="560" w:firstLineChars="200"/>
        <w:rPr>
          <w:color w:val="auto"/>
          <w:kern w:val="21"/>
          <w:sz w:val="28"/>
          <w:szCs w:val="28"/>
          <w:highlight w:val="none"/>
        </w:rPr>
      </w:pPr>
      <w:r>
        <w:rPr>
          <w:rFonts w:hint="eastAsia"/>
          <w:color w:val="auto"/>
          <w:kern w:val="21"/>
          <w:sz w:val="28"/>
          <w:szCs w:val="28"/>
          <w:highlight w:val="none"/>
        </w:rPr>
        <w:t>附件1：成交通知书</w:t>
      </w:r>
    </w:p>
    <w:p w14:paraId="6304F94F">
      <w:pPr>
        <w:pStyle w:val="29"/>
        <w:spacing w:line="360" w:lineRule="auto"/>
        <w:ind w:firstLine="560" w:firstLineChars="200"/>
        <w:rPr>
          <w:color w:val="auto"/>
          <w:kern w:val="21"/>
          <w:sz w:val="28"/>
          <w:szCs w:val="28"/>
          <w:highlight w:val="none"/>
        </w:rPr>
      </w:pPr>
      <w:r>
        <w:rPr>
          <w:rFonts w:hint="eastAsia"/>
          <w:color w:val="auto"/>
          <w:kern w:val="21"/>
          <w:sz w:val="28"/>
          <w:szCs w:val="28"/>
          <w:highlight w:val="none"/>
        </w:rPr>
        <w:t>附件2：项目采购需求</w:t>
      </w:r>
    </w:p>
    <w:p w14:paraId="4FC156C7">
      <w:pPr>
        <w:spacing w:line="360" w:lineRule="auto"/>
        <w:ind w:firstLine="560" w:firstLineChars="200"/>
        <w:rPr>
          <w:rFonts w:ascii="宋体" w:hAnsi="宋体" w:cs="宋体"/>
          <w:color w:val="auto"/>
          <w:kern w:val="21"/>
          <w:sz w:val="28"/>
          <w:szCs w:val="28"/>
          <w:highlight w:val="none"/>
          <w:lang w:bidi="ar"/>
        </w:rPr>
      </w:pPr>
      <w:r>
        <w:rPr>
          <w:rFonts w:hint="eastAsia" w:ascii="宋体" w:hAnsi="宋体" w:cs="宋体"/>
          <w:color w:val="auto"/>
          <w:kern w:val="21"/>
          <w:sz w:val="28"/>
          <w:szCs w:val="28"/>
          <w:highlight w:val="none"/>
          <w:lang w:bidi="ar"/>
        </w:rPr>
        <w:t>附件3：资格声明函</w:t>
      </w:r>
    </w:p>
    <w:p w14:paraId="6717D557">
      <w:pPr>
        <w:spacing w:line="360" w:lineRule="auto"/>
        <w:ind w:firstLine="560" w:firstLineChars="200"/>
        <w:rPr>
          <w:rFonts w:ascii="宋体" w:hAnsi="宋体" w:cs="宋体"/>
          <w:color w:val="auto"/>
          <w:kern w:val="21"/>
          <w:sz w:val="28"/>
          <w:szCs w:val="28"/>
          <w:highlight w:val="none"/>
          <w:lang w:bidi="ar"/>
        </w:rPr>
      </w:pPr>
      <w:r>
        <w:rPr>
          <w:rFonts w:hint="eastAsia" w:ascii="宋体" w:hAnsi="宋体" w:cs="宋体"/>
          <w:color w:val="auto"/>
          <w:kern w:val="21"/>
          <w:sz w:val="28"/>
          <w:szCs w:val="28"/>
          <w:highlight w:val="none"/>
          <w:lang w:bidi="ar"/>
        </w:rPr>
        <w:t>附件4：第一次报价</w:t>
      </w:r>
    </w:p>
    <w:p w14:paraId="6AA4241B">
      <w:pPr>
        <w:spacing w:line="360" w:lineRule="auto"/>
        <w:ind w:firstLine="560" w:firstLineChars="200"/>
        <w:rPr>
          <w:rFonts w:ascii="宋体" w:hAnsi="宋体" w:cs="宋体"/>
          <w:color w:val="auto"/>
          <w:kern w:val="21"/>
          <w:sz w:val="28"/>
          <w:szCs w:val="28"/>
          <w:highlight w:val="none"/>
        </w:rPr>
      </w:pPr>
      <w:r>
        <w:rPr>
          <w:rFonts w:hint="eastAsia" w:ascii="宋体" w:hAnsi="宋体" w:cs="宋体"/>
          <w:color w:val="auto"/>
          <w:kern w:val="21"/>
          <w:sz w:val="28"/>
          <w:szCs w:val="28"/>
          <w:highlight w:val="none"/>
          <w:lang w:bidi="ar"/>
        </w:rPr>
        <w:t>附件5：商务条款偏离表、服务需求偏离表</w:t>
      </w:r>
    </w:p>
    <w:p w14:paraId="5020D0F0">
      <w:pPr>
        <w:pStyle w:val="29"/>
        <w:spacing w:line="360" w:lineRule="auto"/>
        <w:ind w:firstLine="560" w:firstLineChars="200"/>
        <w:rPr>
          <w:rFonts w:hint="eastAsia"/>
          <w:color w:val="auto"/>
          <w:kern w:val="21"/>
          <w:sz w:val="28"/>
          <w:szCs w:val="28"/>
          <w:highlight w:val="none"/>
        </w:rPr>
      </w:pPr>
      <w:r>
        <w:rPr>
          <w:rFonts w:hint="eastAsia"/>
          <w:color w:val="auto"/>
          <w:kern w:val="21"/>
          <w:sz w:val="28"/>
          <w:szCs w:val="28"/>
          <w:highlight w:val="none"/>
        </w:rPr>
        <w:t>附件6：最后报价</w:t>
      </w:r>
    </w:p>
    <w:p w14:paraId="73667ABD">
      <w:pPr>
        <w:pStyle w:val="29"/>
        <w:spacing w:line="360" w:lineRule="auto"/>
        <w:ind w:firstLine="560" w:firstLineChars="200"/>
        <w:rPr>
          <w:color w:val="auto"/>
          <w:kern w:val="21"/>
          <w:sz w:val="28"/>
          <w:szCs w:val="28"/>
          <w:highlight w:val="none"/>
        </w:rPr>
      </w:pPr>
      <w:r>
        <w:rPr>
          <w:rFonts w:hint="eastAsia"/>
          <w:color w:val="auto"/>
          <w:kern w:val="21"/>
          <w:sz w:val="28"/>
          <w:szCs w:val="28"/>
          <w:highlight w:val="none"/>
        </w:rPr>
        <w:t>附件7：售后服务承诺</w:t>
      </w:r>
    </w:p>
    <w:p w14:paraId="00D4744B">
      <w:pPr>
        <w:snapToGrid w:val="0"/>
        <w:spacing w:line="360" w:lineRule="exact"/>
        <w:jc w:val="center"/>
        <w:rPr>
          <w:rFonts w:ascii="宋体" w:hAnsi="宋体" w:cs="宋体"/>
          <w:color w:val="auto"/>
          <w:kern w:val="21"/>
          <w:sz w:val="28"/>
          <w:szCs w:val="28"/>
          <w:highlight w:val="none"/>
        </w:rPr>
      </w:pPr>
      <w:r>
        <w:rPr>
          <w:rFonts w:hint="eastAsia" w:ascii="宋体" w:hAnsi="宋体" w:cs="宋体"/>
          <w:color w:val="auto"/>
          <w:kern w:val="21"/>
          <w:sz w:val="28"/>
          <w:szCs w:val="28"/>
          <w:highlight w:val="none"/>
          <w:lang w:bidi="ar"/>
        </w:rPr>
        <w:t xml:space="preserve"> </w:t>
      </w:r>
    </w:p>
    <w:p w14:paraId="51ADBE29">
      <w:pPr>
        <w:pStyle w:val="18"/>
        <w:spacing w:line="480" w:lineRule="auto"/>
        <w:ind w:right="420"/>
        <w:jc w:val="center"/>
        <w:rPr>
          <w:rFonts w:hAnsi="宋体" w:cs="宋体"/>
          <w:b/>
          <w:bCs/>
          <w:color w:val="auto"/>
          <w:kern w:val="21"/>
          <w:sz w:val="32"/>
          <w:szCs w:val="32"/>
          <w:highlight w:val="none"/>
        </w:rPr>
      </w:pPr>
      <w:r>
        <w:rPr>
          <w:rFonts w:hint="eastAsia" w:hAnsi="宋体" w:cs="宋体"/>
          <w:b/>
          <w:bCs/>
          <w:color w:val="auto"/>
          <w:kern w:val="21"/>
          <w:sz w:val="32"/>
          <w:szCs w:val="32"/>
          <w:highlight w:val="none"/>
        </w:rPr>
        <w:br w:type="page"/>
      </w:r>
      <w:r>
        <w:rPr>
          <w:rFonts w:hint="eastAsia" w:hAnsi="宋体" w:cs="宋体"/>
          <w:b/>
          <w:bCs/>
          <w:color w:val="auto"/>
          <w:kern w:val="21"/>
          <w:sz w:val="32"/>
          <w:szCs w:val="32"/>
          <w:highlight w:val="none"/>
        </w:rPr>
        <w:t>广西壮族自治区政府采购合同（格式）</w:t>
      </w:r>
    </w:p>
    <w:p w14:paraId="4BCAD80E">
      <w:pPr>
        <w:snapToGrid w:val="0"/>
        <w:spacing w:line="400" w:lineRule="exact"/>
        <w:ind w:right="480" w:firstLine="5985" w:firstLineChars="2850"/>
        <w:rPr>
          <w:rFonts w:ascii="宋体" w:hAnsi="宋体" w:cs="宋体"/>
          <w:bCs/>
          <w:color w:val="auto"/>
          <w:kern w:val="21"/>
          <w:szCs w:val="21"/>
          <w:highlight w:val="none"/>
          <w:u w:val="single"/>
        </w:rPr>
      </w:pPr>
      <w:r>
        <w:rPr>
          <w:rFonts w:hint="eastAsia" w:ascii="宋体" w:hAnsi="宋体" w:cs="宋体"/>
          <w:bCs/>
          <w:color w:val="auto"/>
          <w:kern w:val="21"/>
          <w:szCs w:val="21"/>
          <w:highlight w:val="none"/>
        </w:rPr>
        <w:t>合同编号：</w:t>
      </w:r>
    </w:p>
    <w:p w14:paraId="2F74FB99">
      <w:pPr>
        <w:snapToGrid w:val="0"/>
        <w:spacing w:line="400" w:lineRule="exact"/>
        <w:rPr>
          <w:rFonts w:ascii="宋体" w:hAnsi="宋体" w:cs="宋体"/>
          <w:color w:val="auto"/>
          <w:kern w:val="21"/>
          <w:szCs w:val="21"/>
          <w:highlight w:val="none"/>
        </w:rPr>
      </w:pPr>
    </w:p>
    <w:p w14:paraId="2C3079CC">
      <w:pPr>
        <w:snapToGrid w:val="0"/>
        <w:spacing w:line="400" w:lineRule="exact"/>
        <w:rPr>
          <w:rFonts w:hint="eastAsia" w:ascii="宋体" w:hAnsi="宋体" w:eastAsia="宋体" w:cs="宋体"/>
          <w:color w:val="auto"/>
          <w:kern w:val="21"/>
          <w:sz w:val="21"/>
          <w:szCs w:val="21"/>
          <w:highlight w:val="none"/>
          <w:u w:val="single"/>
        </w:rPr>
      </w:pPr>
      <w:r>
        <w:rPr>
          <w:rFonts w:hint="eastAsia" w:ascii="宋体" w:hAnsi="宋体" w:eastAsia="宋体" w:cs="宋体"/>
          <w:color w:val="auto"/>
          <w:kern w:val="21"/>
          <w:sz w:val="21"/>
          <w:szCs w:val="21"/>
          <w:highlight w:val="none"/>
        </w:rPr>
        <w:t>采购单位（甲方）</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 xml:space="preserve">  采 购 计 划 号</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p>
    <w:p w14:paraId="2EBA1D65">
      <w:pPr>
        <w:snapToGrid w:val="0"/>
        <w:spacing w:line="400" w:lineRule="exact"/>
        <w:rPr>
          <w:rFonts w:hint="eastAsia" w:ascii="宋体" w:hAnsi="宋体" w:eastAsia="宋体" w:cs="宋体"/>
          <w:color w:val="auto"/>
          <w:kern w:val="21"/>
          <w:sz w:val="21"/>
          <w:szCs w:val="21"/>
          <w:highlight w:val="none"/>
          <w:u w:val="single"/>
        </w:rPr>
      </w:pPr>
      <w:r>
        <w:rPr>
          <w:rFonts w:hint="eastAsia" w:ascii="宋体" w:hAnsi="宋体" w:eastAsia="宋体" w:cs="宋体"/>
          <w:color w:val="auto"/>
          <w:kern w:val="21"/>
          <w:sz w:val="21"/>
          <w:szCs w:val="21"/>
          <w:highlight w:val="none"/>
        </w:rPr>
        <w:t>供 应 商（乙方）</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 xml:space="preserve">  项目名称编号</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p>
    <w:p w14:paraId="2C5FBD78">
      <w:pPr>
        <w:snapToGrid w:val="0"/>
        <w:spacing w:line="400" w:lineRule="exact"/>
        <w:rPr>
          <w:rFonts w:hint="eastAsia" w:ascii="宋体" w:hAnsi="宋体" w:eastAsia="宋体" w:cs="宋体"/>
          <w:color w:val="auto"/>
          <w:kern w:val="21"/>
          <w:sz w:val="21"/>
          <w:szCs w:val="21"/>
          <w:highlight w:val="none"/>
          <w:u w:val="single"/>
        </w:rPr>
      </w:pPr>
      <w:r>
        <w:rPr>
          <w:rFonts w:hint="eastAsia" w:ascii="宋体" w:hAnsi="宋体" w:eastAsia="宋体" w:cs="宋体"/>
          <w:color w:val="auto"/>
          <w:kern w:val="21"/>
          <w:sz w:val="21"/>
          <w:szCs w:val="21"/>
          <w:highlight w:val="none"/>
        </w:rPr>
        <w:t xml:space="preserve">签  订  地  点 </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 xml:space="preserve">  签 订 时 间</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p>
    <w:p w14:paraId="3C42F486">
      <w:pPr>
        <w:spacing w:line="400" w:lineRule="exact"/>
        <w:ind w:firstLine="420" w:firstLineChars="200"/>
        <w:rPr>
          <w:rFonts w:hint="eastAsia" w:ascii="宋体" w:hAnsi="宋体" w:eastAsia="宋体" w:cs="宋体"/>
          <w:color w:val="auto"/>
          <w:kern w:val="21"/>
          <w:sz w:val="21"/>
          <w:szCs w:val="21"/>
          <w:highlight w:val="none"/>
        </w:rPr>
      </w:pPr>
    </w:p>
    <w:p w14:paraId="6EA6B15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根据《中华人民共和国政府采购法》《中华人民共和国民法典》等法律、法规的规定，甲乙双方基于公平原则，就甲方委托乙方提供</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rPr>
        <w:t>的相关事宜，签订本合同。</w:t>
      </w:r>
    </w:p>
    <w:p w14:paraId="331B3030">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bookmarkStart w:id="101" w:name="_Toc15073"/>
      <w:r>
        <w:rPr>
          <w:rFonts w:hint="eastAsia" w:ascii="宋体" w:hAnsi="宋体" w:eastAsia="宋体" w:cs="宋体"/>
          <w:b/>
          <w:sz w:val="21"/>
          <w:szCs w:val="21"/>
          <w:highlight w:val="none"/>
        </w:rPr>
        <w:t>第一条　合同标的</w:t>
      </w:r>
      <w:bookmarkEnd w:id="101"/>
    </w:p>
    <w:p w14:paraId="5327F8AB">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1.项目一览表</w:t>
      </w:r>
    </w:p>
    <w:tbl>
      <w:tblPr>
        <w:tblStyle w:val="3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639"/>
        <w:gridCol w:w="1473"/>
        <w:gridCol w:w="824"/>
        <w:gridCol w:w="745"/>
        <w:gridCol w:w="1347"/>
        <w:gridCol w:w="1448"/>
      </w:tblGrid>
      <w:tr w14:paraId="4316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14" w:type="pct"/>
            <w:tcBorders>
              <w:top w:val="single" w:color="auto" w:sz="4" w:space="0"/>
              <w:left w:val="single" w:color="auto" w:sz="4" w:space="0"/>
              <w:bottom w:val="single" w:color="auto" w:sz="4" w:space="0"/>
              <w:right w:val="single" w:color="auto" w:sz="4" w:space="0"/>
            </w:tcBorders>
            <w:vAlign w:val="center"/>
          </w:tcPr>
          <w:p w14:paraId="19929F0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428" w:type="pct"/>
            <w:tcBorders>
              <w:top w:val="single" w:color="auto" w:sz="4" w:space="0"/>
              <w:left w:val="single" w:color="auto" w:sz="4" w:space="0"/>
              <w:bottom w:val="single" w:color="auto" w:sz="4" w:space="0"/>
              <w:right w:val="single" w:color="auto" w:sz="4" w:space="0"/>
            </w:tcBorders>
            <w:vAlign w:val="center"/>
          </w:tcPr>
          <w:p w14:paraId="23C2CE7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名称</w:t>
            </w:r>
          </w:p>
        </w:tc>
        <w:tc>
          <w:tcPr>
            <w:tcW w:w="797" w:type="pct"/>
            <w:tcBorders>
              <w:top w:val="single" w:color="auto" w:sz="4" w:space="0"/>
              <w:left w:val="single" w:color="auto" w:sz="4" w:space="0"/>
              <w:bottom w:val="single" w:color="auto" w:sz="4" w:space="0"/>
              <w:right w:val="single" w:color="auto" w:sz="4" w:space="0"/>
            </w:tcBorders>
            <w:vAlign w:val="center"/>
          </w:tcPr>
          <w:p w14:paraId="028401B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服务内容</w:t>
            </w:r>
          </w:p>
        </w:tc>
        <w:tc>
          <w:tcPr>
            <w:tcW w:w="446" w:type="pct"/>
            <w:tcBorders>
              <w:top w:val="single" w:color="auto" w:sz="4" w:space="0"/>
              <w:left w:val="single" w:color="auto" w:sz="4" w:space="0"/>
              <w:bottom w:val="single" w:color="auto" w:sz="4" w:space="0"/>
              <w:right w:val="single" w:color="auto" w:sz="4" w:space="0"/>
            </w:tcBorders>
            <w:vAlign w:val="center"/>
          </w:tcPr>
          <w:p w14:paraId="43BC482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数量</w:t>
            </w:r>
          </w:p>
        </w:tc>
        <w:tc>
          <w:tcPr>
            <w:tcW w:w="403" w:type="pct"/>
            <w:tcBorders>
              <w:top w:val="single" w:color="auto" w:sz="4" w:space="0"/>
              <w:left w:val="single" w:color="auto" w:sz="4" w:space="0"/>
              <w:bottom w:val="single" w:color="auto" w:sz="4" w:space="0"/>
              <w:right w:val="single" w:color="auto" w:sz="4" w:space="0"/>
            </w:tcBorders>
            <w:vAlign w:val="center"/>
          </w:tcPr>
          <w:p w14:paraId="0DFBFD0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w:t>
            </w:r>
          </w:p>
        </w:tc>
        <w:tc>
          <w:tcPr>
            <w:tcW w:w="729" w:type="pct"/>
            <w:tcBorders>
              <w:top w:val="single" w:color="auto" w:sz="4" w:space="0"/>
              <w:left w:val="single" w:color="auto" w:sz="4" w:space="0"/>
              <w:bottom w:val="single" w:color="auto" w:sz="4" w:space="0"/>
              <w:right w:val="single" w:color="auto" w:sz="4" w:space="0"/>
            </w:tcBorders>
            <w:vAlign w:val="center"/>
          </w:tcPr>
          <w:p w14:paraId="3ACDF54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单价（元）</w:t>
            </w:r>
          </w:p>
        </w:tc>
        <w:tc>
          <w:tcPr>
            <w:tcW w:w="780" w:type="pct"/>
            <w:tcBorders>
              <w:top w:val="single" w:color="auto" w:sz="4" w:space="0"/>
              <w:left w:val="single" w:color="auto" w:sz="4" w:space="0"/>
              <w:bottom w:val="single" w:color="auto" w:sz="4" w:space="0"/>
              <w:right w:val="single" w:color="auto" w:sz="4" w:space="0"/>
            </w:tcBorders>
            <w:vAlign w:val="center"/>
          </w:tcPr>
          <w:p w14:paraId="2409476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总价（元）</w:t>
            </w:r>
          </w:p>
        </w:tc>
      </w:tr>
      <w:tr w14:paraId="1898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14" w:type="pct"/>
            <w:tcBorders>
              <w:top w:val="single" w:color="auto" w:sz="4" w:space="0"/>
              <w:left w:val="single" w:color="auto" w:sz="4" w:space="0"/>
              <w:bottom w:val="single" w:color="auto" w:sz="4" w:space="0"/>
              <w:right w:val="single" w:color="auto" w:sz="4" w:space="0"/>
            </w:tcBorders>
            <w:vAlign w:val="center"/>
          </w:tcPr>
          <w:p w14:paraId="371DE94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428" w:type="pct"/>
            <w:tcBorders>
              <w:top w:val="single" w:color="auto" w:sz="4" w:space="0"/>
              <w:left w:val="single" w:color="auto" w:sz="4" w:space="0"/>
              <w:bottom w:val="single" w:color="auto" w:sz="4" w:space="0"/>
              <w:right w:val="single" w:color="auto" w:sz="4" w:space="0"/>
            </w:tcBorders>
            <w:vAlign w:val="center"/>
          </w:tcPr>
          <w:p w14:paraId="15BD06C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中国—东盟人工智能人才教育课程服务项目（一期）</w:t>
            </w:r>
          </w:p>
        </w:tc>
        <w:tc>
          <w:tcPr>
            <w:tcW w:w="797" w:type="pct"/>
            <w:tcBorders>
              <w:top w:val="single" w:color="auto" w:sz="4" w:space="0"/>
              <w:left w:val="single" w:color="auto" w:sz="4" w:space="0"/>
              <w:bottom w:val="single" w:color="auto" w:sz="4" w:space="0"/>
              <w:right w:val="single" w:color="auto" w:sz="4" w:space="0"/>
            </w:tcBorders>
            <w:vAlign w:val="center"/>
          </w:tcPr>
          <w:p w14:paraId="0DAFE78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内容详见</w:t>
            </w:r>
            <w:r>
              <w:rPr>
                <w:rFonts w:hint="eastAsia" w:ascii="宋体" w:hAnsi="宋体" w:eastAsia="宋体" w:cs="宋体"/>
                <w:sz w:val="21"/>
                <w:szCs w:val="21"/>
                <w:highlight w:val="none"/>
                <w:lang w:val="en-US" w:eastAsia="zh-CN"/>
              </w:rPr>
              <w:t>采购需求</w:t>
            </w:r>
          </w:p>
        </w:tc>
        <w:tc>
          <w:tcPr>
            <w:tcW w:w="446" w:type="pct"/>
            <w:tcBorders>
              <w:top w:val="single" w:color="auto" w:sz="4" w:space="0"/>
              <w:left w:val="single" w:color="auto" w:sz="4" w:space="0"/>
              <w:bottom w:val="single" w:color="auto" w:sz="4" w:space="0"/>
              <w:right w:val="single" w:color="auto" w:sz="4" w:space="0"/>
            </w:tcBorders>
            <w:vAlign w:val="center"/>
          </w:tcPr>
          <w:p w14:paraId="495E37F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403" w:type="pct"/>
            <w:tcBorders>
              <w:top w:val="single" w:color="auto" w:sz="4" w:space="0"/>
              <w:left w:val="single" w:color="auto" w:sz="4" w:space="0"/>
              <w:bottom w:val="single" w:color="auto" w:sz="4" w:space="0"/>
              <w:right w:val="single" w:color="auto" w:sz="4" w:space="0"/>
            </w:tcBorders>
            <w:vAlign w:val="center"/>
          </w:tcPr>
          <w:p w14:paraId="6B0F5C7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729" w:type="pct"/>
            <w:tcBorders>
              <w:top w:val="single" w:color="auto" w:sz="4" w:space="0"/>
              <w:left w:val="single" w:color="auto" w:sz="4" w:space="0"/>
              <w:bottom w:val="single" w:color="auto" w:sz="4" w:space="0"/>
              <w:right w:val="single" w:color="auto" w:sz="4" w:space="0"/>
            </w:tcBorders>
            <w:vAlign w:val="center"/>
          </w:tcPr>
          <w:p w14:paraId="5D32A8C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sz w:val="21"/>
                <w:szCs w:val="21"/>
                <w:highlight w:val="none"/>
              </w:rPr>
            </w:pPr>
          </w:p>
        </w:tc>
        <w:tc>
          <w:tcPr>
            <w:tcW w:w="780" w:type="pct"/>
            <w:tcBorders>
              <w:top w:val="single" w:color="auto" w:sz="4" w:space="0"/>
              <w:left w:val="single" w:color="auto" w:sz="4" w:space="0"/>
              <w:bottom w:val="single" w:color="auto" w:sz="4" w:space="0"/>
              <w:right w:val="single" w:color="auto" w:sz="4" w:space="0"/>
            </w:tcBorders>
            <w:vAlign w:val="center"/>
          </w:tcPr>
          <w:p w14:paraId="62A7968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sz w:val="21"/>
                <w:szCs w:val="21"/>
                <w:highlight w:val="none"/>
              </w:rPr>
            </w:pPr>
          </w:p>
        </w:tc>
      </w:tr>
      <w:tr w14:paraId="7692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56E5557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人民币合计金额（大写）：</w:t>
            </w:r>
            <w:r>
              <w:rPr>
                <w:rFonts w:hint="eastAsia" w:ascii="宋体" w:hAnsi="宋体" w:eastAsia="宋体" w:cs="宋体"/>
                <w:sz w:val="21"/>
                <w:szCs w:val="21"/>
                <w:highlight w:val="none"/>
                <w:u w:val="single"/>
              </w:rPr>
              <w:t xml:space="preserve">          元整 </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tc>
      </w:tr>
    </w:tbl>
    <w:p w14:paraId="7461C6A2">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2.合同合计金额为完成</w:t>
      </w:r>
      <w:r>
        <w:rPr>
          <w:rFonts w:hint="eastAsia" w:ascii="宋体" w:hAnsi="宋体" w:cs="宋体"/>
          <w:sz w:val="21"/>
          <w:szCs w:val="21"/>
          <w:highlight w:val="none"/>
          <w:lang w:val="en-US" w:eastAsia="zh-CN"/>
        </w:rPr>
        <w:t>甲方</w:t>
      </w:r>
      <w:r>
        <w:rPr>
          <w:rFonts w:hint="eastAsia" w:ascii="宋体" w:hAnsi="宋体" w:eastAsia="宋体" w:cs="宋体"/>
          <w:kern w:val="2"/>
          <w:sz w:val="21"/>
          <w:szCs w:val="21"/>
          <w:highlight w:val="none"/>
          <w:shd w:val="clear"/>
        </w:rPr>
        <w:t>指定内容的整体包干价，包含本项目服务过程中所有工作的一切费用，包括但不限于课程建设、课程翻译以及服务平台改造升级、测试、实施部署、集成以及数据迁移、服务保障、培训、利润、各种税金、保险等有可能发生的完成合同履行的各项费用。本项目涉及与其他系统对接的所有相关接口费用由</w:t>
      </w:r>
      <w:r>
        <w:rPr>
          <w:rFonts w:hint="eastAsia" w:ascii="宋体" w:hAnsi="宋体" w:cs="宋体"/>
          <w:kern w:val="2"/>
          <w:sz w:val="21"/>
          <w:szCs w:val="21"/>
          <w:highlight w:val="none"/>
          <w:shd w:val="clear"/>
          <w:lang w:val="en-US" w:eastAsia="zh-CN"/>
        </w:rPr>
        <w:t>乙方</w:t>
      </w:r>
      <w:r>
        <w:rPr>
          <w:rFonts w:hint="eastAsia" w:ascii="宋体" w:hAnsi="宋体" w:eastAsia="宋体" w:cs="宋体"/>
          <w:kern w:val="2"/>
          <w:sz w:val="21"/>
          <w:szCs w:val="21"/>
          <w:highlight w:val="none"/>
          <w:shd w:val="clear"/>
        </w:rPr>
        <w:t>自行承担。</w:t>
      </w:r>
    </w:p>
    <w:p w14:paraId="2A8B8DCD">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sz w:val="21"/>
          <w:szCs w:val="21"/>
          <w:highlight w:val="none"/>
        </w:rPr>
      </w:pPr>
      <w:bookmarkStart w:id="102" w:name="_Toc27861"/>
      <w:r>
        <w:rPr>
          <w:rFonts w:hint="eastAsia" w:ascii="宋体" w:hAnsi="宋体" w:eastAsia="宋体" w:cs="宋体"/>
          <w:b/>
          <w:sz w:val="21"/>
          <w:szCs w:val="21"/>
          <w:highlight w:val="none"/>
        </w:rPr>
        <w:t>第二条　</w:t>
      </w:r>
      <w:bookmarkEnd w:id="102"/>
      <w:r>
        <w:rPr>
          <w:rFonts w:hint="eastAsia" w:ascii="宋体" w:hAnsi="宋体" w:eastAsia="宋体" w:cs="宋体"/>
          <w:b/>
          <w:bCs/>
          <w:sz w:val="21"/>
          <w:szCs w:val="21"/>
          <w:highlight w:val="none"/>
        </w:rPr>
        <w:t>双方的权利和义务</w:t>
      </w:r>
    </w:p>
    <w:p w14:paraId="5AE8F438">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（一）甲方的权利义务</w:t>
      </w:r>
    </w:p>
    <w:p w14:paraId="3827ECAA">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1.甲方有权对乙方履行合同进行指导</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监督和提供建议。</w:t>
      </w:r>
    </w:p>
    <w:p w14:paraId="2347BE1A">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2.甲方有权向乙方了解合同履行的进展情况，乙方应向甲方及时据实报告，若根据乙方报告的情况，甲方认为进度明显滞后的，甲方有权要求乙方在合理期限内整改至甲方要求的进度。</w:t>
      </w:r>
    </w:p>
    <w:p w14:paraId="1EAE2C9F">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3.甲方应按照《</w:t>
      </w:r>
      <w:r>
        <w:rPr>
          <w:rFonts w:hint="eastAsia" w:ascii="宋体" w:hAnsi="宋体" w:eastAsia="宋体" w:cs="宋体"/>
          <w:sz w:val="21"/>
          <w:szCs w:val="21"/>
          <w:highlight w:val="none"/>
          <w:u w:val="none"/>
          <w:lang w:val="en-US" w:eastAsia="zh-CN"/>
        </w:rPr>
        <w:t>采购需求</w:t>
      </w:r>
      <w:r>
        <w:rPr>
          <w:rFonts w:hint="eastAsia" w:ascii="宋体" w:hAnsi="宋体" w:eastAsia="宋体" w:cs="宋体"/>
          <w:sz w:val="21"/>
          <w:szCs w:val="21"/>
          <w:highlight w:val="none"/>
        </w:rPr>
        <w:t>》的工作要求，及时审核乙方提供的活动策划方案、活动计划等。对于乙方交付的活动方案、计划等，甲方应在5个工作日内提出书面调整意见，乙方应及时予以修改，但因甲方调整造成活动执行时间延迟的，乙方不承担责任。</w:t>
      </w:r>
    </w:p>
    <w:p w14:paraId="4A1F87D8">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4.乙方在履行本合同过程中形成的策划方案、解决方案等成果和阶段性成果的所有权及知识产权归甲方所有。</w:t>
      </w:r>
    </w:p>
    <w:p w14:paraId="35873F7F">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（二）乙方的权利义务</w:t>
      </w:r>
    </w:p>
    <w:p w14:paraId="7E7509EB">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1.根据《</w:t>
      </w:r>
      <w:r>
        <w:rPr>
          <w:rFonts w:hint="eastAsia" w:ascii="宋体" w:hAnsi="宋体" w:eastAsia="宋体" w:cs="宋体"/>
          <w:sz w:val="21"/>
          <w:szCs w:val="21"/>
          <w:highlight w:val="none"/>
          <w:u w:val="none"/>
          <w:lang w:val="en-US" w:eastAsia="zh-CN"/>
        </w:rPr>
        <w:t>采购需求</w:t>
      </w:r>
      <w:r>
        <w:rPr>
          <w:rFonts w:hint="eastAsia" w:ascii="宋体" w:hAnsi="宋体" w:eastAsia="宋体" w:cs="宋体"/>
          <w:sz w:val="21"/>
          <w:szCs w:val="21"/>
          <w:highlight w:val="none"/>
        </w:rPr>
        <w:t>》的工作要求，乙方应提供具有符合甲方活动要求的人力、资源完成各项工作，乙方接受甲方对其工作的指导，根据甲方合理要求及实际情况，对有合作内容的履行方案进行及时地调整。</w:t>
      </w:r>
    </w:p>
    <w:p w14:paraId="6834D944">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乙方应根据本次活动的情况与甲方进行必要的业务交流，要求甲方提供必要的信息和资料，并不定期向甲方汇报活动进展情况。就甲方提供的内容，包括但不限于数据、文字、图片、视频，有不符合国家有关法律、法规、政策或存在侵权情况的，乙方可及时通知甲方进行修改或更换。</w:t>
      </w:r>
    </w:p>
    <w:p w14:paraId="4F70B7FD">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3.乙方保证为甲方服务所设计/形成/策划的文字、图片、活动方案的质量及合法性。</w:t>
      </w:r>
    </w:p>
    <w:p w14:paraId="2749E87B">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4.乙方应保证所提供服务在甲方使用时不会侵犯任何第三方的专利权、商标权等知识产权及肖像权、隐私权等合法权利，且甲方的所有权、处分权等没有受到任何限制。</w:t>
      </w:r>
    </w:p>
    <w:p w14:paraId="0D11D6ED">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16330375">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6.乙方不得将本协议项目非法分包或转包给任何单位和个人。</w:t>
      </w:r>
    </w:p>
    <w:p w14:paraId="4007B75A">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第三条　付款方式</w:t>
      </w:r>
    </w:p>
    <w:p w14:paraId="03F8A0E0">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1.合同签订生效后10个工作日内，甲方向乙方支付合同总金额的40%作为预付款；乙方完成本项目课程交付，并通过甲方审核验收，在通过验收后的10个工作日内，甲方向乙方支付合同总金额的60%。</w:t>
      </w:r>
    </w:p>
    <w:p w14:paraId="42DFF58E">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2.甲方付款前，乙方应向甲方开具等额有效的增值税发票和请款函，甲方未收到合格有效的前述材料的，甲方有权不予支付相应款项直至乙方提供合格材料，并不承担延迟付款责任。</w:t>
      </w:r>
    </w:p>
    <w:p w14:paraId="27AC3B05">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3.付款方式：银行转账。</w:t>
      </w:r>
    </w:p>
    <w:p w14:paraId="4B302FB6">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甲方发票信息：</w:t>
      </w:r>
    </w:p>
    <w:p w14:paraId="19E64AC5">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单位名称： </w:t>
      </w:r>
    </w:p>
    <w:p w14:paraId="5C860FB0">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税号： </w:t>
      </w:r>
    </w:p>
    <w:p w14:paraId="25E407FE">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地址及电话：</w:t>
      </w:r>
    </w:p>
    <w:p w14:paraId="4AA45B73">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开户银行： </w:t>
      </w:r>
    </w:p>
    <w:p w14:paraId="707020A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银行账号： </w:t>
      </w:r>
    </w:p>
    <w:p w14:paraId="4CEFBDB3">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.乙方账户信息：</w:t>
      </w:r>
    </w:p>
    <w:p w14:paraId="370064B2">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名称： </w:t>
      </w:r>
    </w:p>
    <w:p w14:paraId="14376839">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开户银行： </w:t>
      </w:r>
    </w:p>
    <w:p w14:paraId="5A69671E">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银行账号： </w:t>
      </w:r>
    </w:p>
    <w:p w14:paraId="017B48C1">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sz w:val="21"/>
          <w:szCs w:val="21"/>
          <w:highlight w:val="none"/>
        </w:rPr>
      </w:pPr>
      <w:bookmarkStart w:id="103" w:name="_Toc28219"/>
      <w:r>
        <w:rPr>
          <w:rFonts w:hint="eastAsia" w:ascii="宋体" w:hAnsi="宋体" w:eastAsia="宋体" w:cs="宋体"/>
          <w:b/>
          <w:sz w:val="21"/>
          <w:szCs w:val="21"/>
          <w:highlight w:val="none"/>
        </w:rPr>
        <w:t>第四条　服务期限、交付和验收</w:t>
      </w:r>
      <w:bookmarkEnd w:id="103"/>
    </w:p>
    <w:p w14:paraId="5CD4F630">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u w:val="none"/>
        </w:rPr>
      </w:pPr>
      <w:r>
        <w:rPr>
          <w:rFonts w:hint="eastAsia" w:ascii="宋体" w:hAnsi="宋体" w:eastAsia="宋体" w:cs="宋体"/>
          <w:sz w:val="21"/>
          <w:szCs w:val="21"/>
          <w:highlight w:val="none"/>
        </w:rPr>
        <w:t>1.项目交付时间：自签订合同之日起120个日历日内完成服务内容并交付使用。</w:t>
      </w:r>
    </w:p>
    <w:p w14:paraId="288E559D">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服务地点：广西</w:t>
      </w:r>
      <w:r>
        <w:rPr>
          <w:rFonts w:hint="eastAsia" w:ascii="宋体" w:hAnsi="宋体" w:eastAsia="宋体" w:cs="宋体"/>
          <w:sz w:val="21"/>
          <w:szCs w:val="21"/>
          <w:highlight w:val="none"/>
          <w:u w:val="none"/>
          <w:lang w:eastAsia="zh-CN"/>
        </w:rPr>
        <w:t>壮族自治区</w:t>
      </w:r>
      <w:r>
        <w:rPr>
          <w:rFonts w:hint="eastAsia" w:ascii="宋体" w:hAnsi="宋体" w:eastAsia="宋体" w:cs="宋体"/>
          <w:sz w:val="21"/>
          <w:szCs w:val="21"/>
          <w:highlight w:val="none"/>
          <w:u w:val="none"/>
        </w:rPr>
        <w:t>内甲方指定地</w:t>
      </w:r>
      <w:r>
        <w:rPr>
          <w:rFonts w:hint="eastAsia" w:ascii="宋体" w:hAnsi="宋体" w:cs="宋体"/>
          <w:sz w:val="21"/>
          <w:szCs w:val="21"/>
          <w:highlight w:val="none"/>
          <w:u w:val="none"/>
          <w:lang w:val="en-US" w:eastAsia="zh-CN"/>
        </w:rPr>
        <w:t>点</w:t>
      </w:r>
      <w:r>
        <w:rPr>
          <w:rFonts w:hint="eastAsia" w:ascii="宋体" w:hAnsi="宋体" w:eastAsia="宋体" w:cs="宋体"/>
          <w:sz w:val="21"/>
          <w:szCs w:val="21"/>
          <w:highlight w:val="none"/>
          <w:u w:val="none"/>
        </w:rPr>
        <w:t>。</w:t>
      </w:r>
    </w:p>
    <w:p w14:paraId="7FF5BC86">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2.乙方应按附件一的服务内容及要求向甲方提供相应的服务，并提供所服务内容的相关技术资料。</w:t>
      </w:r>
    </w:p>
    <w:p w14:paraId="08BF5757">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3.乙方提供不符合本合同规定的服务成果，甲方有权拒绝接受。</w:t>
      </w:r>
    </w:p>
    <w:p w14:paraId="66C9340D">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4.乙方完成服务后应及时书面通知甲方进行验收，甲方应在收到通知后7个工作日内进行验收，逾期不开始验收的，乙方可视同验收合格。验收合格后由甲乙双方签署验收单并加盖甲方公章，甲乙双方各执一份。</w:t>
      </w:r>
    </w:p>
    <w:p w14:paraId="146EA187">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5.甲乙双方应按照《广西壮族自治区政府采购项目履约验收管理办法》、双方合同、附件等进行验收。</w:t>
      </w:r>
    </w:p>
    <w:p w14:paraId="6B380EF0">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6.甲方在验收过程中如发现乙方提供的服务成果不满足响应文件及本合同规定的，可暂缓向乙方付款，直到乙方及时完善并提交相应的服务成果且经甲方验收合格后，方可办理付款。</w:t>
      </w:r>
    </w:p>
    <w:p w14:paraId="34ADF9E6">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7.甲方验收时以书面形式提出异议的，乙方应自收到甲方书面异议后五个工作日内及时予以解决，否则甲方有权不出具服务验收合格单。</w:t>
      </w:r>
      <w:r>
        <w:rPr>
          <w:rFonts w:hint="eastAsia" w:ascii="宋体" w:hAnsi="宋体" w:eastAsia="宋体" w:cs="宋体"/>
          <w:sz w:val="21"/>
          <w:szCs w:val="21"/>
          <w:highlight w:val="none"/>
          <w:lang w:bidi="ar"/>
        </w:rPr>
        <w:t>如乙方未在前述期限内及时解决或最终仍无法解决导致验收不合格的，乙方应按本合同第六条第2款约定承担违约责任。</w:t>
      </w:r>
      <w:bookmarkStart w:id="104" w:name="_Toc23230"/>
    </w:p>
    <w:bookmarkEnd w:id="104"/>
    <w:p w14:paraId="2D410910">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bookmarkStart w:id="105" w:name="_Toc9960"/>
      <w:r>
        <w:rPr>
          <w:rFonts w:hint="eastAsia" w:ascii="宋体" w:hAnsi="宋体" w:eastAsia="宋体" w:cs="宋体"/>
          <w:b/>
          <w:sz w:val="21"/>
          <w:szCs w:val="21"/>
          <w:highlight w:val="none"/>
        </w:rPr>
        <w:t>第五条  税费</w:t>
      </w:r>
      <w:bookmarkEnd w:id="105"/>
    </w:p>
    <w:p w14:paraId="24D88476">
      <w:pPr>
        <w:keepNext w:val="0"/>
        <w:keepLines w:val="0"/>
        <w:pageBreakBefore w:val="0"/>
        <w:kinsoku/>
        <w:wordWrap/>
        <w:overflowPunct/>
        <w:topLinePunct w:val="0"/>
        <w:autoSpaceDE/>
        <w:autoSpaceDN/>
        <w:bidi w:val="0"/>
        <w:adjustRightInd/>
        <w:snapToGrid/>
        <w:spacing w:line="360" w:lineRule="auto"/>
        <w:ind w:firstLine="396" w:firstLineChars="200"/>
        <w:textAlignment w:val="auto"/>
        <w:outlineLvl w:val="9"/>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本合同执行中相关的一切税费均由乙方负担，合同另有约定的除外。</w:t>
      </w:r>
    </w:p>
    <w:p w14:paraId="192E52AA">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bookmarkStart w:id="106" w:name="_Toc23827"/>
      <w:r>
        <w:rPr>
          <w:rFonts w:hint="eastAsia" w:ascii="宋体" w:hAnsi="宋体" w:eastAsia="宋体" w:cs="宋体"/>
          <w:b/>
          <w:sz w:val="21"/>
          <w:szCs w:val="21"/>
          <w:highlight w:val="none"/>
        </w:rPr>
        <w:t>第六条　违约责任</w:t>
      </w:r>
      <w:bookmarkEnd w:id="106"/>
    </w:p>
    <w:p w14:paraId="7F94446E">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1.除不可抗力原因外，乙方没有按照合同规定的时间提供服务</w:t>
      </w:r>
      <w:r>
        <w:rPr>
          <w:rFonts w:hint="eastAsia" w:ascii="宋体" w:hAnsi="宋体" w:cs="宋体"/>
          <w:sz w:val="21"/>
          <w:szCs w:val="21"/>
          <w:highlight w:val="none"/>
          <w:lang w:eastAsia="zh-CN" w:bidi="ar"/>
        </w:rPr>
        <w:t>。</w:t>
      </w:r>
      <w:r>
        <w:rPr>
          <w:rFonts w:hint="eastAsia" w:ascii="宋体" w:hAnsi="宋体" w:eastAsia="宋体" w:cs="宋体"/>
          <w:sz w:val="21"/>
          <w:szCs w:val="21"/>
          <w:highlight w:val="none"/>
          <w:lang w:bidi="ar"/>
        </w:rPr>
        <w:t>服务成果或办理验收</w:t>
      </w:r>
      <w:r>
        <w:rPr>
          <w:rFonts w:hint="eastAsia" w:ascii="宋体" w:hAnsi="宋体" w:eastAsia="宋体" w:cs="宋体"/>
          <w:sz w:val="21"/>
          <w:szCs w:val="21"/>
          <w:highlight w:val="none"/>
        </w:rPr>
        <w:t>的，甲方可要求乙方支付违约金。每推迟一天按合同金额的0.3%支付违约金，该违约金累计不超过合同金额的10%。</w:t>
      </w:r>
      <w:r>
        <w:rPr>
          <w:rFonts w:hint="eastAsia" w:ascii="宋体" w:hAnsi="宋体" w:eastAsia="宋体" w:cs="宋体"/>
          <w:sz w:val="21"/>
          <w:szCs w:val="21"/>
          <w:highlight w:val="none"/>
          <w:lang w:bidi="ar"/>
        </w:rPr>
        <w:t>乙方逾期提供服务或验收超过30日，甲方有权解除本合同，乙方按合同金额的20%向甲方支付违约金并赔偿损失。</w:t>
      </w:r>
    </w:p>
    <w:p w14:paraId="1B8F0185">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2.在合同履行过程中，如乙方提供的各项服务不符合合同要求的，甲方可提出相应整改意见，乙方应根据甲方意见进行整改至符合合同要求的标准，如乙方拒不整改或整改后仍不符合标准的，需向甲方支付合同金额的10%作为违约金。如最终验收不合格的，甲方有权解除本合同，乙方按合同金额的20%向甲方支付违约金并赔偿损失。</w:t>
      </w:r>
    </w:p>
    <w:p w14:paraId="343BE495">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3.甲方延期付款的，每天向乙方偿付延期款额0.3%滞纳金，但滞纳金累计不得超过延期款额5%。</w:t>
      </w:r>
    </w:p>
    <w:p w14:paraId="5A785721">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4.乙方在履行合同中，如发生违反新闻媒体相关法律法规、行业规范和职业道德的行为，造成恶劣影响的，乙方应采取措施积极消除影响并承担由此产生的费用，</w:t>
      </w:r>
      <w:r>
        <w:rPr>
          <w:rFonts w:hint="eastAsia" w:ascii="宋体" w:hAnsi="宋体" w:eastAsia="宋体" w:cs="宋体"/>
          <w:sz w:val="21"/>
          <w:szCs w:val="21"/>
          <w:highlight w:val="none"/>
          <w:lang w:bidi="ar"/>
        </w:rPr>
        <w:t>需向甲方支付合同金额的10%作为违约金，违约金不足以弥补甲方损失的，乙方还应赔偿损失。</w:t>
      </w:r>
    </w:p>
    <w:p w14:paraId="481F44CA">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5.乙方存在其他违约行为的（如擅自转让其应履行的合同义务、违反保密义务），需向甲方支付合同金额的10%作为违约金，违约金不足以弥补甲方损失的，乙方还应赔偿损失。</w:t>
      </w:r>
    </w:p>
    <w:p w14:paraId="43F6BA88">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6.</w:t>
      </w:r>
      <w:r>
        <w:rPr>
          <w:rFonts w:hint="eastAsia" w:ascii="宋体" w:hAnsi="宋体" w:eastAsia="宋体" w:cs="宋体"/>
          <w:sz w:val="21"/>
          <w:szCs w:val="21"/>
          <w:highlight w:val="none"/>
        </w:rPr>
        <w:t>乙方提供的服务如侵犯了第三方合法权益而引发的任何纠纷或者诉讼，均由乙方负责交涉并承担全部责任。</w:t>
      </w:r>
      <w:r>
        <w:rPr>
          <w:rFonts w:hint="eastAsia" w:ascii="宋体" w:hAnsi="宋体" w:eastAsia="宋体" w:cs="宋体"/>
          <w:sz w:val="21"/>
          <w:szCs w:val="21"/>
          <w:highlight w:val="none"/>
          <w:lang w:bidi="ar"/>
        </w:rPr>
        <w:t>给甲方造成损失的，由乙方承担赔偿责任。</w:t>
      </w:r>
    </w:p>
    <w:p w14:paraId="6E0AE64B">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bookmarkStart w:id="107" w:name="_Toc11546"/>
      <w:r>
        <w:rPr>
          <w:rFonts w:hint="eastAsia" w:ascii="宋体" w:hAnsi="宋体" w:eastAsia="宋体" w:cs="宋体"/>
          <w:b/>
          <w:sz w:val="21"/>
          <w:szCs w:val="21"/>
          <w:highlight w:val="none"/>
        </w:rPr>
        <w:t>第七条  不可抗力事件处理</w:t>
      </w:r>
      <w:bookmarkEnd w:id="107"/>
    </w:p>
    <w:p w14:paraId="0BACB8A9">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1.在合同有效期内，任何一方因不可抗力事件导致不能履行合同，则合同履行期可延长，其延长期与不可抗力影响期相同。</w:t>
      </w:r>
    </w:p>
    <w:p w14:paraId="5336BCA1">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2.不可抗力事件发生后，应立即通知对方，并寄送有关权威机构出具的证明。</w:t>
      </w:r>
    </w:p>
    <w:p w14:paraId="0C1536CC">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3.不可抗力事件延续一百二十天以上，双方应通过友好协商，确定是否解除合同。</w:t>
      </w:r>
    </w:p>
    <w:p w14:paraId="04088A4D">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bookmarkStart w:id="108" w:name="_Toc9435"/>
      <w:r>
        <w:rPr>
          <w:rFonts w:hint="eastAsia" w:ascii="宋体" w:hAnsi="宋体" w:eastAsia="宋体" w:cs="宋体"/>
          <w:b/>
          <w:sz w:val="21"/>
          <w:szCs w:val="21"/>
          <w:highlight w:val="none"/>
        </w:rPr>
        <w:t xml:space="preserve">第八条  </w:t>
      </w:r>
      <w:bookmarkEnd w:id="108"/>
      <w:bookmarkStart w:id="109" w:name="_Toc15188"/>
      <w:bookmarkStart w:id="110" w:name="_Toc1995"/>
      <w:r>
        <w:rPr>
          <w:rFonts w:hint="eastAsia" w:ascii="宋体" w:hAnsi="宋体" w:eastAsia="宋体" w:cs="宋体"/>
          <w:b/>
          <w:sz w:val="21"/>
          <w:szCs w:val="21"/>
          <w:highlight w:val="none"/>
        </w:rPr>
        <w:t>合同的变更及转让</w:t>
      </w:r>
      <w:bookmarkEnd w:id="109"/>
    </w:p>
    <w:p w14:paraId="118DD248">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1.除《中华人民共和国政府采购法》第五十条规定的情形外，本合同一经签订，甲乙双方不得擅自变更、中止或者终止。</w:t>
      </w:r>
    </w:p>
    <w:p w14:paraId="5C362F28">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2.乙方不得擅自转让其应履行的合同义务。</w:t>
      </w:r>
    </w:p>
    <w:p w14:paraId="7988100A">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第九条  通知及送达</w:t>
      </w:r>
    </w:p>
    <w:p w14:paraId="1E8E3579">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1.甲乙双方因履行本合同或解决本合同争议而相互发出或提供的所有通知、文件、资料、相关法律文书等，均以本合同所列明的地址送达。</w:t>
      </w:r>
    </w:p>
    <w:p w14:paraId="16B9C3B6">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2.一方变更本合同约定的地址的，应提前5日书面通知对方，否则对方按原约定地址发送的通知仍视为有效送达，由此产生的责任由变更方自行承担。上述通知、回复、法律文书及其他各类文件，如由专人送达的，交付当日视为已送达；以邮寄方式送达的，信件签收之日视为已送达。因提供或者确认的地址不准确、地址变更后未及时依程序告知对方或受送达方拒绝签收等原因，导致文书未能被实际接收的，邮寄送达的，以文书退回之日视为送达之日。</w:t>
      </w:r>
    </w:p>
    <w:p w14:paraId="43BB89EA">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3.因本合同争议进入包括一审、二审、再审等在内的民事诉讼和执行程序，相关法律文书均按照本合同所载明的地址进行送达。</w:t>
      </w:r>
    </w:p>
    <w:p w14:paraId="6A700108">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sz w:val="21"/>
          <w:szCs w:val="21"/>
          <w:highlight w:val="none"/>
        </w:rPr>
      </w:pPr>
      <w:r>
        <w:rPr>
          <w:rFonts w:hint="eastAsia" w:ascii="宋体" w:hAnsi="宋体" w:eastAsia="宋体" w:cs="宋体"/>
          <w:b/>
          <w:sz w:val="21"/>
          <w:szCs w:val="21"/>
          <w:highlight w:val="none"/>
        </w:rPr>
        <w:t>第十条  合同争议解决</w:t>
      </w:r>
    </w:p>
    <w:p w14:paraId="32EB7A11">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1.因服务质量问题发生争议的，应邀请国家认可的质量检测机构进行鉴定。服务符合标准的，鉴定费由甲方承担；服务不符合标准的，鉴定费由乙方承担。</w:t>
      </w:r>
    </w:p>
    <w:p w14:paraId="3044DD2C">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2.因履行本合同引起的或者与本合同有关的争议，甲乙双方应首先通过友好协商解决，如果协商不能解决，可向甲方所在地有管辖权的人民法院提起诉讼。</w:t>
      </w:r>
    </w:p>
    <w:p w14:paraId="2E7621DC">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3.诉讼期间，本合同继续履行。</w:t>
      </w:r>
    </w:p>
    <w:p w14:paraId="6D150514">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第十一条  合同生效及其它</w:t>
      </w:r>
      <w:bookmarkEnd w:id="110"/>
    </w:p>
    <w:p w14:paraId="2456610C">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1.合同经双方法定代表人或者授权代表签字并加盖单位公章后生效（授权代表签字的，需附单位的授权委托书，格式自拟）。</w:t>
      </w:r>
    </w:p>
    <w:p w14:paraId="1A3D46C3">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2.本合同未尽事宜，遵照《中华人民共和国民法典》有关条文执行。</w:t>
      </w:r>
    </w:p>
    <w:p w14:paraId="35C8E283">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3.本合同的附件为本合同的组成部分，与本合同具有同等法律效力。</w:t>
      </w:r>
    </w:p>
    <w:p w14:paraId="45E4D80C">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合同一式陆份，具有同等法律效力，甲方三份，乙方二份，代理机构一份</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甲方应在</w:t>
      </w:r>
      <w:r>
        <w:rPr>
          <w:rFonts w:hint="eastAsia" w:ascii="宋体" w:hAnsi="宋体" w:eastAsia="宋体" w:cs="宋体"/>
          <w:sz w:val="21"/>
          <w:szCs w:val="21"/>
          <w:highlight w:val="none"/>
        </w:rPr>
        <w:t>合同签订后两个工作日内在“广西政府采购云平台”进行合同备案。</w:t>
      </w:r>
    </w:p>
    <w:tbl>
      <w:tblPr>
        <w:tblStyle w:val="34"/>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4"/>
        <w:gridCol w:w="4609"/>
      </w:tblGrid>
      <w:tr w14:paraId="1080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4364" w:type="dxa"/>
            <w:noWrap w:val="0"/>
            <w:vAlign w:val="top"/>
          </w:tcPr>
          <w:p w14:paraId="21CCF428">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xml:space="preserve">甲方（章）           </w:t>
            </w:r>
          </w:p>
          <w:p w14:paraId="485128CC">
            <w:pPr>
              <w:snapToGrid w:val="0"/>
              <w:spacing w:line="360" w:lineRule="exact"/>
              <w:rPr>
                <w:rFonts w:hint="eastAsia" w:ascii="宋体" w:hAnsi="宋体" w:eastAsia="宋体" w:cs="宋体"/>
                <w:color w:val="auto"/>
                <w:kern w:val="21"/>
                <w:sz w:val="21"/>
                <w:szCs w:val="21"/>
                <w:highlight w:val="none"/>
              </w:rPr>
            </w:pPr>
          </w:p>
          <w:p w14:paraId="3DD1DB48">
            <w:pPr>
              <w:snapToGrid w:val="0"/>
              <w:spacing w:line="360" w:lineRule="exact"/>
              <w:ind w:firstLine="945" w:firstLineChars="45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xml:space="preserve">                 年   月   日</w:t>
            </w:r>
          </w:p>
        </w:tc>
        <w:tc>
          <w:tcPr>
            <w:tcW w:w="4609" w:type="dxa"/>
            <w:noWrap w:val="0"/>
            <w:vAlign w:val="top"/>
          </w:tcPr>
          <w:p w14:paraId="62EA6A06">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xml:space="preserve">乙方（章）              </w:t>
            </w:r>
          </w:p>
          <w:p w14:paraId="3B2EC2AB">
            <w:pPr>
              <w:snapToGrid w:val="0"/>
              <w:spacing w:line="360" w:lineRule="exact"/>
              <w:rPr>
                <w:rFonts w:hint="eastAsia" w:ascii="宋体" w:hAnsi="宋体" w:eastAsia="宋体" w:cs="宋体"/>
                <w:color w:val="auto"/>
                <w:kern w:val="21"/>
                <w:sz w:val="21"/>
                <w:szCs w:val="21"/>
                <w:highlight w:val="none"/>
              </w:rPr>
            </w:pPr>
          </w:p>
          <w:p w14:paraId="2D5BBDC3">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xml:space="preserve">                             年   月   日</w:t>
            </w:r>
          </w:p>
        </w:tc>
      </w:tr>
      <w:tr w14:paraId="3A75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4364" w:type="dxa"/>
            <w:noWrap w:val="0"/>
            <w:vAlign w:val="top"/>
          </w:tcPr>
          <w:p w14:paraId="3C35F126">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单位地址：</w:t>
            </w:r>
          </w:p>
        </w:tc>
        <w:tc>
          <w:tcPr>
            <w:tcW w:w="4609" w:type="dxa"/>
            <w:noWrap w:val="0"/>
            <w:vAlign w:val="top"/>
          </w:tcPr>
          <w:p w14:paraId="49915709">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单位地址：</w:t>
            </w:r>
          </w:p>
        </w:tc>
      </w:tr>
      <w:tr w14:paraId="1E9D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4364" w:type="dxa"/>
            <w:noWrap w:val="0"/>
            <w:vAlign w:val="top"/>
          </w:tcPr>
          <w:p w14:paraId="67EBC0BE">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法定代表人（负责人）：</w:t>
            </w:r>
          </w:p>
        </w:tc>
        <w:tc>
          <w:tcPr>
            <w:tcW w:w="4609" w:type="dxa"/>
            <w:noWrap w:val="0"/>
            <w:vAlign w:val="top"/>
          </w:tcPr>
          <w:p w14:paraId="28B9CDC4">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法定代表人（负责人）：</w:t>
            </w:r>
          </w:p>
        </w:tc>
      </w:tr>
      <w:tr w14:paraId="34C5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4364" w:type="dxa"/>
            <w:noWrap w:val="0"/>
            <w:vAlign w:val="top"/>
          </w:tcPr>
          <w:p w14:paraId="0ED167F0">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授权代表：</w:t>
            </w:r>
          </w:p>
        </w:tc>
        <w:tc>
          <w:tcPr>
            <w:tcW w:w="4609" w:type="dxa"/>
            <w:noWrap w:val="0"/>
            <w:vAlign w:val="top"/>
          </w:tcPr>
          <w:p w14:paraId="0CDD0BCA">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授权代表：</w:t>
            </w:r>
          </w:p>
        </w:tc>
      </w:tr>
      <w:tr w14:paraId="4B40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364" w:type="dxa"/>
            <w:noWrap w:val="0"/>
            <w:vAlign w:val="top"/>
          </w:tcPr>
          <w:p w14:paraId="3676D30B">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电话：</w:t>
            </w:r>
          </w:p>
        </w:tc>
        <w:tc>
          <w:tcPr>
            <w:tcW w:w="4609" w:type="dxa"/>
            <w:noWrap w:val="0"/>
            <w:vAlign w:val="top"/>
          </w:tcPr>
          <w:p w14:paraId="369ACA39">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电话：</w:t>
            </w:r>
          </w:p>
        </w:tc>
      </w:tr>
      <w:tr w14:paraId="29D4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4364" w:type="dxa"/>
            <w:noWrap w:val="0"/>
            <w:vAlign w:val="top"/>
          </w:tcPr>
          <w:p w14:paraId="2B6528FE">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电子邮箱：</w:t>
            </w:r>
          </w:p>
        </w:tc>
        <w:tc>
          <w:tcPr>
            <w:tcW w:w="4609" w:type="dxa"/>
            <w:noWrap w:val="0"/>
            <w:vAlign w:val="top"/>
          </w:tcPr>
          <w:p w14:paraId="3D42DAF1">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电子邮箱：</w:t>
            </w:r>
          </w:p>
        </w:tc>
      </w:tr>
      <w:tr w14:paraId="6461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4364" w:type="dxa"/>
            <w:noWrap w:val="0"/>
            <w:vAlign w:val="top"/>
          </w:tcPr>
          <w:p w14:paraId="4A6D15E4">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开户银行：</w:t>
            </w:r>
          </w:p>
        </w:tc>
        <w:tc>
          <w:tcPr>
            <w:tcW w:w="4609" w:type="dxa"/>
            <w:noWrap w:val="0"/>
            <w:vAlign w:val="top"/>
          </w:tcPr>
          <w:p w14:paraId="151047C3">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开户银行：</w:t>
            </w:r>
          </w:p>
        </w:tc>
      </w:tr>
      <w:tr w14:paraId="3B7C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4364" w:type="dxa"/>
            <w:noWrap w:val="0"/>
            <w:vAlign w:val="top"/>
          </w:tcPr>
          <w:p w14:paraId="3D2261B2">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账号：</w:t>
            </w:r>
          </w:p>
        </w:tc>
        <w:tc>
          <w:tcPr>
            <w:tcW w:w="4609" w:type="dxa"/>
            <w:noWrap w:val="0"/>
            <w:vAlign w:val="top"/>
          </w:tcPr>
          <w:p w14:paraId="74DC6C3B">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账号：</w:t>
            </w:r>
          </w:p>
        </w:tc>
      </w:tr>
      <w:tr w14:paraId="516E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364" w:type="dxa"/>
            <w:noWrap w:val="0"/>
            <w:vAlign w:val="top"/>
          </w:tcPr>
          <w:p w14:paraId="7F5515E0">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邮政编码：</w:t>
            </w:r>
          </w:p>
        </w:tc>
        <w:tc>
          <w:tcPr>
            <w:tcW w:w="4609" w:type="dxa"/>
            <w:noWrap w:val="0"/>
            <w:vAlign w:val="top"/>
          </w:tcPr>
          <w:p w14:paraId="47399C31">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邮政编码：</w:t>
            </w:r>
          </w:p>
        </w:tc>
      </w:tr>
    </w:tbl>
    <w:p w14:paraId="10D625C5">
      <w:pPr>
        <w:pStyle w:val="18"/>
        <w:spacing w:line="360" w:lineRule="auto"/>
        <w:rPr>
          <w:rFonts w:hAnsi="宋体" w:cs="宋体"/>
          <w:color w:val="auto"/>
          <w:kern w:val="21"/>
          <w:highlight w:val="none"/>
        </w:rPr>
      </w:pPr>
      <w:r>
        <w:rPr>
          <w:rFonts w:hint="eastAsia" w:ascii="宋体" w:hAnsi="宋体" w:eastAsia="宋体" w:cs="宋体"/>
          <w:b/>
          <w:color w:val="auto"/>
          <w:kern w:val="21"/>
          <w:sz w:val="21"/>
          <w:szCs w:val="21"/>
          <w:highlight w:val="none"/>
        </w:rPr>
        <w:br w:type="page"/>
      </w:r>
      <w:r>
        <w:rPr>
          <w:rFonts w:hint="eastAsia" w:hAnsi="宋体" w:cs="宋体"/>
          <w:b/>
          <w:color w:val="auto"/>
          <w:kern w:val="21"/>
          <w:highlight w:val="none"/>
        </w:rPr>
        <w:t>附件I：</w:t>
      </w:r>
    </w:p>
    <w:p w14:paraId="5C4D8512">
      <w:pPr>
        <w:widowControl/>
        <w:jc w:val="center"/>
        <w:rPr>
          <w:rFonts w:ascii="宋体" w:hAnsi="宋体" w:cs="宋体"/>
          <w:b/>
          <w:bCs/>
          <w:color w:val="auto"/>
          <w:kern w:val="21"/>
          <w:sz w:val="32"/>
          <w:szCs w:val="32"/>
          <w:highlight w:val="none"/>
        </w:rPr>
      </w:pPr>
      <w:r>
        <w:rPr>
          <w:rFonts w:hint="eastAsia" w:ascii="宋体" w:hAnsi="宋体" w:cs="宋体"/>
          <w:b/>
          <w:bCs/>
          <w:color w:val="auto"/>
          <w:kern w:val="21"/>
          <w:sz w:val="32"/>
          <w:szCs w:val="32"/>
          <w:highlight w:val="none"/>
        </w:rPr>
        <w:t>政府采购项目合同验收报告（格式）</w:t>
      </w:r>
    </w:p>
    <w:p w14:paraId="4C7D149B">
      <w:pPr>
        <w:widowControl/>
        <w:spacing w:line="360" w:lineRule="auto"/>
        <w:jc w:val="center"/>
        <w:rPr>
          <w:rFonts w:ascii="宋体" w:hAnsi="宋体" w:cs="宋体"/>
          <w:b/>
          <w:bCs/>
          <w:color w:val="auto"/>
          <w:kern w:val="21"/>
          <w:szCs w:val="21"/>
          <w:highlight w:val="none"/>
        </w:rPr>
      </w:pPr>
    </w:p>
    <w:p w14:paraId="00E77899">
      <w:pPr>
        <w:widowControl/>
        <w:snapToGrid w:val="0"/>
        <w:spacing w:line="360" w:lineRule="auto"/>
        <w:jc w:val="left"/>
        <w:rPr>
          <w:rFonts w:ascii="宋体" w:hAnsi="宋体" w:cs="宋体"/>
          <w:color w:val="auto"/>
          <w:kern w:val="21"/>
          <w:szCs w:val="21"/>
          <w:highlight w:val="none"/>
        </w:rPr>
      </w:pPr>
      <w:r>
        <w:rPr>
          <w:rFonts w:hint="eastAsia" w:ascii="宋体" w:hAnsi="宋体" w:cs="宋体"/>
          <w:color w:val="auto"/>
          <w:kern w:val="21"/>
          <w:szCs w:val="21"/>
          <w:highlight w:val="none"/>
        </w:rPr>
        <w:t xml:space="preserve">    根据政府采购合同（采购合同编号：</w:t>
      </w:r>
      <w:r>
        <w:rPr>
          <w:rFonts w:hint="eastAsia" w:ascii="宋体" w:hAnsi="宋体" w:cs="宋体"/>
          <w:color w:val="auto"/>
          <w:kern w:val="21"/>
          <w:szCs w:val="21"/>
          <w:highlight w:val="none"/>
          <w:u w:val="single"/>
        </w:rPr>
        <w:softHyphen/>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）的约定，我单位对</w:t>
      </w:r>
      <w:r>
        <w:rPr>
          <w:rFonts w:hint="eastAsia" w:ascii="宋体" w:hAnsi="宋体" w:cs="宋体"/>
          <w:color w:val="auto"/>
          <w:kern w:val="21"/>
          <w:szCs w:val="21"/>
          <w:highlight w:val="none"/>
          <w:u w:val="single"/>
        </w:rPr>
        <w:t xml:space="preserve">（采购项目名称）       </w:t>
      </w:r>
      <w:r>
        <w:rPr>
          <w:rFonts w:hint="eastAsia" w:ascii="宋体" w:hAnsi="宋体" w:cs="宋体"/>
          <w:color w:val="auto"/>
          <w:kern w:val="21"/>
          <w:szCs w:val="21"/>
          <w:highlight w:val="none"/>
        </w:rPr>
        <w:t>政府采购项目中标（或成交）供应商</w:t>
      </w:r>
      <w:r>
        <w:rPr>
          <w:rFonts w:hint="eastAsia" w:ascii="宋体" w:hAnsi="宋体" w:cs="宋体"/>
          <w:color w:val="auto"/>
          <w:kern w:val="21"/>
          <w:szCs w:val="21"/>
          <w:highlight w:val="none"/>
          <w:u w:val="single"/>
        </w:rPr>
        <w:t xml:space="preserve">    （公司名称）    </w:t>
      </w:r>
      <w:r>
        <w:rPr>
          <w:rFonts w:hint="eastAsia" w:ascii="宋体" w:hAnsi="宋体" w:cs="宋体"/>
          <w:color w:val="auto"/>
          <w:kern w:val="21"/>
          <w:szCs w:val="21"/>
          <w:highlight w:val="none"/>
        </w:rPr>
        <w:t>提供的货物（或服务）进行了验收，验收情况如下：</w:t>
      </w:r>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7B3A29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noWrap w:val="0"/>
            <w:vAlign w:val="center"/>
          </w:tcPr>
          <w:p w14:paraId="7186D327">
            <w:pPr>
              <w:jc w:val="center"/>
              <w:rPr>
                <w:rFonts w:ascii="宋体" w:hAnsi="宋体" w:cs="宋体"/>
                <w:color w:val="auto"/>
                <w:kern w:val="21"/>
                <w:szCs w:val="21"/>
                <w:highlight w:val="none"/>
              </w:rPr>
            </w:pPr>
            <w:r>
              <w:rPr>
                <w:rFonts w:hint="eastAsia" w:ascii="宋体" w:hAnsi="宋体" w:cs="宋体"/>
                <w:color w:val="auto"/>
                <w:kern w:val="21"/>
                <w:szCs w:val="21"/>
                <w:highlight w:val="none"/>
              </w:rPr>
              <w:t>序号</w:t>
            </w:r>
          </w:p>
        </w:tc>
        <w:tc>
          <w:tcPr>
            <w:tcW w:w="2705" w:type="dxa"/>
            <w:gridSpan w:val="2"/>
            <w:tcBorders>
              <w:top w:val="single" w:color="auto" w:sz="4" w:space="0"/>
              <w:left w:val="single" w:color="auto" w:sz="4" w:space="0"/>
            </w:tcBorders>
            <w:noWrap w:val="0"/>
            <w:vAlign w:val="center"/>
          </w:tcPr>
          <w:p w14:paraId="138D8F4D">
            <w:pPr>
              <w:jc w:val="center"/>
              <w:rPr>
                <w:rFonts w:ascii="宋体" w:hAnsi="宋体" w:cs="宋体"/>
                <w:color w:val="auto"/>
                <w:kern w:val="21"/>
                <w:szCs w:val="21"/>
                <w:highlight w:val="none"/>
              </w:rPr>
            </w:pPr>
            <w:r>
              <w:rPr>
                <w:rFonts w:hint="eastAsia" w:ascii="宋体" w:hAnsi="宋体" w:cs="宋体"/>
                <w:color w:val="auto"/>
                <w:kern w:val="21"/>
                <w:szCs w:val="21"/>
                <w:highlight w:val="none"/>
              </w:rPr>
              <w:t>名    称</w:t>
            </w:r>
          </w:p>
        </w:tc>
        <w:tc>
          <w:tcPr>
            <w:tcW w:w="3100" w:type="dxa"/>
            <w:gridSpan w:val="2"/>
            <w:noWrap w:val="0"/>
            <w:vAlign w:val="center"/>
          </w:tcPr>
          <w:p w14:paraId="0408AB61">
            <w:pPr>
              <w:jc w:val="center"/>
              <w:rPr>
                <w:rFonts w:ascii="宋体" w:hAnsi="宋体" w:cs="宋体"/>
                <w:color w:val="auto"/>
                <w:kern w:val="21"/>
                <w:szCs w:val="21"/>
                <w:highlight w:val="none"/>
              </w:rPr>
            </w:pPr>
            <w:r>
              <w:rPr>
                <w:rFonts w:hint="eastAsia" w:ascii="宋体" w:hAnsi="宋体" w:cs="宋体"/>
                <w:color w:val="auto"/>
                <w:kern w:val="21"/>
                <w:szCs w:val="21"/>
                <w:highlight w:val="none"/>
              </w:rPr>
              <w:t>货物型号规格、标准及配置</w:t>
            </w:r>
          </w:p>
          <w:p w14:paraId="1EDBE25B">
            <w:pPr>
              <w:jc w:val="center"/>
              <w:rPr>
                <w:rFonts w:ascii="宋体" w:hAnsi="宋体" w:cs="宋体"/>
                <w:color w:val="auto"/>
                <w:kern w:val="21"/>
                <w:szCs w:val="21"/>
                <w:highlight w:val="none"/>
              </w:rPr>
            </w:pPr>
            <w:r>
              <w:rPr>
                <w:rFonts w:hint="eastAsia" w:ascii="宋体" w:hAnsi="宋体" w:cs="宋体"/>
                <w:color w:val="auto"/>
                <w:kern w:val="21"/>
                <w:szCs w:val="21"/>
                <w:highlight w:val="none"/>
              </w:rPr>
              <w:t>（或服务内容、标准）</w:t>
            </w:r>
          </w:p>
        </w:tc>
        <w:tc>
          <w:tcPr>
            <w:tcW w:w="860" w:type="dxa"/>
            <w:gridSpan w:val="2"/>
            <w:noWrap w:val="0"/>
            <w:vAlign w:val="center"/>
          </w:tcPr>
          <w:p w14:paraId="7C09A2AF">
            <w:pPr>
              <w:jc w:val="center"/>
              <w:rPr>
                <w:rFonts w:ascii="宋体" w:hAnsi="宋体" w:cs="宋体"/>
                <w:color w:val="auto"/>
                <w:kern w:val="21"/>
                <w:szCs w:val="21"/>
                <w:highlight w:val="none"/>
              </w:rPr>
            </w:pPr>
            <w:r>
              <w:rPr>
                <w:rFonts w:hint="eastAsia" w:ascii="宋体" w:hAnsi="宋体" w:cs="宋体"/>
                <w:color w:val="auto"/>
                <w:kern w:val="21"/>
                <w:szCs w:val="21"/>
                <w:highlight w:val="none"/>
              </w:rPr>
              <w:t>数量</w:t>
            </w:r>
          </w:p>
        </w:tc>
        <w:tc>
          <w:tcPr>
            <w:tcW w:w="893" w:type="dxa"/>
            <w:tcBorders>
              <w:right w:val="single" w:color="auto" w:sz="4" w:space="0"/>
            </w:tcBorders>
            <w:noWrap w:val="0"/>
            <w:vAlign w:val="center"/>
          </w:tcPr>
          <w:p w14:paraId="130848EA">
            <w:pPr>
              <w:jc w:val="center"/>
              <w:rPr>
                <w:rFonts w:ascii="宋体" w:hAnsi="宋体" w:cs="宋体"/>
                <w:color w:val="auto"/>
                <w:kern w:val="21"/>
                <w:szCs w:val="21"/>
                <w:highlight w:val="none"/>
              </w:rPr>
            </w:pPr>
            <w:r>
              <w:rPr>
                <w:rFonts w:hint="eastAsia" w:ascii="宋体" w:hAnsi="宋体" w:cs="宋体"/>
                <w:color w:val="auto"/>
                <w:kern w:val="21"/>
                <w:szCs w:val="21"/>
                <w:highlight w:val="none"/>
              </w:rPr>
              <w:t>金额</w:t>
            </w:r>
          </w:p>
        </w:tc>
        <w:tc>
          <w:tcPr>
            <w:tcW w:w="1297" w:type="dxa"/>
            <w:tcBorders>
              <w:left w:val="single" w:color="auto" w:sz="4" w:space="0"/>
            </w:tcBorders>
            <w:noWrap w:val="0"/>
            <w:vAlign w:val="center"/>
          </w:tcPr>
          <w:p w14:paraId="2B2D7C32">
            <w:pPr>
              <w:jc w:val="center"/>
              <w:rPr>
                <w:rFonts w:ascii="宋体" w:hAnsi="宋体" w:cs="宋体"/>
                <w:color w:val="auto"/>
                <w:kern w:val="21"/>
                <w:szCs w:val="21"/>
                <w:highlight w:val="none"/>
              </w:rPr>
            </w:pPr>
            <w:r>
              <w:rPr>
                <w:rFonts w:hint="eastAsia" w:ascii="宋体" w:hAnsi="宋体" w:cs="宋体"/>
                <w:color w:val="auto"/>
                <w:kern w:val="21"/>
                <w:szCs w:val="21"/>
                <w:highlight w:val="none"/>
              </w:rPr>
              <w:t>与合同约定</w:t>
            </w:r>
          </w:p>
          <w:p w14:paraId="748E7E43">
            <w:pPr>
              <w:jc w:val="center"/>
              <w:rPr>
                <w:rFonts w:ascii="宋体" w:hAnsi="宋体" w:cs="宋体"/>
                <w:color w:val="auto"/>
                <w:kern w:val="21"/>
                <w:szCs w:val="21"/>
                <w:highlight w:val="none"/>
              </w:rPr>
            </w:pPr>
            <w:r>
              <w:rPr>
                <w:rFonts w:hint="eastAsia" w:ascii="宋体" w:hAnsi="宋体" w:cs="宋体"/>
                <w:color w:val="auto"/>
                <w:kern w:val="21"/>
                <w:szCs w:val="21"/>
                <w:highlight w:val="none"/>
              </w:rPr>
              <w:t>是否一致</w:t>
            </w:r>
          </w:p>
        </w:tc>
      </w:tr>
      <w:tr w14:paraId="1EB86E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407CCBDC">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3C345447">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3100" w:type="dxa"/>
            <w:gridSpan w:val="2"/>
            <w:noWrap w:val="0"/>
            <w:vAlign w:val="center"/>
          </w:tcPr>
          <w:p w14:paraId="1DCB9998">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60" w:type="dxa"/>
            <w:gridSpan w:val="2"/>
            <w:noWrap w:val="0"/>
            <w:vAlign w:val="center"/>
          </w:tcPr>
          <w:p w14:paraId="6561565A">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93" w:type="dxa"/>
            <w:tcBorders>
              <w:right w:val="single" w:color="auto" w:sz="4" w:space="0"/>
            </w:tcBorders>
            <w:noWrap w:val="0"/>
            <w:vAlign w:val="center"/>
          </w:tcPr>
          <w:p w14:paraId="6622F65D">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1297" w:type="dxa"/>
            <w:tcBorders>
              <w:left w:val="single" w:color="auto" w:sz="4" w:space="0"/>
            </w:tcBorders>
            <w:noWrap w:val="0"/>
            <w:vAlign w:val="center"/>
          </w:tcPr>
          <w:p w14:paraId="6FD99402">
            <w:pPr>
              <w:rPr>
                <w:rFonts w:ascii="宋体" w:hAnsi="宋体" w:cs="宋体"/>
                <w:color w:val="auto"/>
                <w:kern w:val="21"/>
                <w:szCs w:val="21"/>
                <w:highlight w:val="none"/>
              </w:rPr>
            </w:pPr>
          </w:p>
        </w:tc>
      </w:tr>
      <w:tr w14:paraId="6D9537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71C8A368">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14A18522">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3100" w:type="dxa"/>
            <w:gridSpan w:val="2"/>
            <w:noWrap w:val="0"/>
            <w:vAlign w:val="center"/>
          </w:tcPr>
          <w:p w14:paraId="5F83EE32">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60" w:type="dxa"/>
            <w:gridSpan w:val="2"/>
            <w:noWrap w:val="0"/>
            <w:vAlign w:val="center"/>
          </w:tcPr>
          <w:p w14:paraId="31C9CA02">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93" w:type="dxa"/>
            <w:tcBorders>
              <w:right w:val="single" w:color="auto" w:sz="4" w:space="0"/>
            </w:tcBorders>
            <w:noWrap w:val="0"/>
            <w:vAlign w:val="center"/>
          </w:tcPr>
          <w:p w14:paraId="579A1E11">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1297" w:type="dxa"/>
            <w:tcBorders>
              <w:left w:val="single" w:color="auto" w:sz="4" w:space="0"/>
            </w:tcBorders>
            <w:noWrap w:val="0"/>
            <w:vAlign w:val="center"/>
          </w:tcPr>
          <w:p w14:paraId="301F8576">
            <w:pPr>
              <w:rPr>
                <w:rFonts w:ascii="宋体" w:hAnsi="宋体" w:cs="宋体"/>
                <w:color w:val="auto"/>
                <w:kern w:val="21"/>
                <w:szCs w:val="21"/>
                <w:highlight w:val="none"/>
              </w:rPr>
            </w:pPr>
          </w:p>
        </w:tc>
      </w:tr>
      <w:tr w14:paraId="328957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218A8C7F">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2BCA6CE1">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3100" w:type="dxa"/>
            <w:gridSpan w:val="2"/>
            <w:noWrap w:val="0"/>
            <w:vAlign w:val="center"/>
          </w:tcPr>
          <w:p w14:paraId="729820FB">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60" w:type="dxa"/>
            <w:gridSpan w:val="2"/>
            <w:noWrap w:val="0"/>
            <w:vAlign w:val="center"/>
          </w:tcPr>
          <w:p w14:paraId="4E992310">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93" w:type="dxa"/>
            <w:tcBorders>
              <w:right w:val="single" w:color="auto" w:sz="4" w:space="0"/>
            </w:tcBorders>
            <w:noWrap w:val="0"/>
            <w:vAlign w:val="center"/>
          </w:tcPr>
          <w:p w14:paraId="7392E41E">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1297" w:type="dxa"/>
            <w:tcBorders>
              <w:left w:val="single" w:color="auto" w:sz="4" w:space="0"/>
            </w:tcBorders>
            <w:noWrap w:val="0"/>
            <w:vAlign w:val="center"/>
          </w:tcPr>
          <w:p w14:paraId="0507A08E">
            <w:pPr>
              <w:rPr>
                <w:rFonts w:ascii="宋体" w:hAnsi="宋体" w:cs="宋体"/>
                <w:color w:val="auto"/>
                <w:kern w:val="21"/>
                <w:szCs w:val="21"/>
                <w:highlight w:val="none"/>
              </w:rPr>
            </w:pPr>
          </w:p>
        </w:tc>
      </w:tr>
      <w:tr w14:paraId="596820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2E0CA2EF">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4E19DF73">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3100" w:type="dxa"/>
            <w:gridSpan w:val="2"/>
            <w:noWrap w:val="0"/>
            <w:vAlign w:val="center"/>
          </w:tcPr>
          <w:p w14:paraId="55FD09D2">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60" w:type="dxa"/>
            <w:gridSpan w:val="2"/>
            <w:noWrap w:val="0"/>
            <w:vAlign w:val="center"/>
          </w:tcPr>
          <w:p w14:paraId="1CF65EA7">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93" w:type="dxa"/>
            <w:tcBorders>
              <w:right w:val="single" w:color="auto" w:sz="4" w:space="0"/>
            </w:tcBorders>
            <w:noWrap w:val="0"/>
            <w:vAlign w:val="center"/>
          </w:tcPr>
          <w:p w14:paraId="27E7E2A8">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1297" w:type="dxa"/>
            <w:tcBorders>
              <w:left w:val="single" w:color="auto" w:sz="4" w:space="0"/>
            </w:tcBorders>
            <w:noWrap w:val="0"/>
            <w:vAlign w:val="center"/>
          </w:tcPr>
          <w:p w14:paraId="4529B642">
            <w:pPr>
              <w:rPr>
                <w:rFonts w:ascii="宋体" w:hAnsi="宋体" w:cs="宋体"/>
                <w:color w:val="auto"/>
                <w:kern w:val="21"/>
                <w:szCs w:val="21"/>
                <w:highlight w:val="none"/>
              </w:rPr>
            </w:pPr>
          </w:p>
        </w:tc>
      </w:tr>
      <w:tr w14:paraId="673CC1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18DA5341">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767CD22F">
            <w:pPr>
              <w:rPr>
                <w:rFonts w:ascii="宋体" w:hAnsi="宋体" w:cs="宋体"/>
                <w:color w:val="auto"/>
                <w:kern w:val="21"/>
                <w:szCs w:val="21"/>
                <w:highlight w:val="none"/>
              </w:rPr>
            </w:pPr>
          </w:p>
        </w:tc>
        <w:tc>
          <w:tcPr>
            <w:tcW w:w="3100" w:type="dxa"/>
            <w:gridSpan w:val="2"/>
            <w:noWrap w:val="0"/>
            <w:vAlign w:val="center"/>
          </w:tcPr>
          <w:p w14:paraId="49024490">
            <w:pPr>
              <w:rPr>
                <w:rFonts w:ascii="宋体" w:hAnsi="宋体" w:cs="宋体"/>
                <w:color w:val="auto"/>
                <w:kern w:val="21"/>
                <w:szCs w:val="21"/>
                <w:highlight w:val="none"/>
              </w:rPr>
            </w:pPr>
          </w:p>
        </w:tc>
        <w:tc>
          <w:tcPr>
            <w:tcW w:w="860" w:type="dxa"/>
            <w:gridSpan w:val="2"/>
            <w:noWrap w:val="0"/>
            <w:vAlign w:val="center"/>
          </w:tcPr>
          <w:p w14:paraId="443AF615">
            <w:pPr>
              <w:rPr>
                <w:rFonts w:ascii="宋体" w:hAnsi="宋体" w:cs="宋体"/>
                <w:color w:val="auto"/>
                <w:kern w:val="21"/>
                <w:szCs w:val="21"/>
                <w:highlight w:val="none"/>
              </w:rPr>
            </w:pPr>
          </w:p>
        </w:tc>
        <w:tc>
          <w:tcPr>
            <w:tcW w:w="893" w:type="dxa"/>
            <w:tcBorders>
              <w:right w:val="single" w:color="auto" w:sz="4" w:space="0"/>
            </w:tcBorders>
            <w:noWrap w:val="0"/>
            <w:vAlign w:val="center"/>
          </w:tcPr>
          <w:p w14:paraId="6522EFEC">
            <w:pPr>
              <w:rPr>
                <w:rFonts w:ascii="宋体" w:hAnsi="宋体" w:cs="宋体"/>
                <w:color w:val="auto"/>
                <w:kern w:val="21"/>
                <w:szCs w:val="21"/>
                <w:highlight w:val="none"/>
              </w:rPr>
            </w:pPr>
          </w:p>
        </w:tc>
        <w:tc>
          <w:tcPr>
            <w:tcW w:w="1297" w:type="dxa"/>
            <w:tcBorders>
              <w:left w:val="single" w:color="auto" w:sz="4" w:space="0"/>
            </w:tcBorders>
            <w:noWrap w:val="0"/>
            <w:vAlign w:val="center"/>
          </w:tcPr>
          <w:p w14:paraId="29737B41">
            <w:pPr>
              <w:rPr>
                <w:rFonts w:ascii="宋体" w:hAnsi="宋体" w:cs="宋体"/>
                <w:color w:val="auto"/>
                <w:kern w:val="21"/>
                <w:szCs w:val="21"/>
                <w:highlight w:val="none"/>
              </w:rPr>
            </w:pPr>
          </w:p>
        </w:tc>
      </w:tr>
      <w:tr w14:paraId="5093FC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noWrap w:val="0"/>
            <w:vAlign w:val="center"/>
          </w:tcPr>
          <w:p w14:paraId="1FE2E4BC">
            <w:pPr>
              <w:rPr>
                <w:rFonts w:ascii="宋体" w:hAnsi="宋体" w:cs="宋体"/>
                <w:color w:val="auto"/>
                <w:kern w:val="21"/>
                <w:szCs w:val="21"/>
                <w:highlight w:val="none"/>
              </w:rPr>
            </w:pPr>
            <w:r>
              <w:rPr>
                <w:rFonts w:hint="eastAsia" w:ascii="宋体" w:hAnsi="宋体" w:cs="宋体"/>
                <w:color w:val="auto"/>
                <w:kern w:val="21"/>
                <w:szCs w:val="21"/>
                <w:highlight w:val="none"/>
              </w:rPr>
              <w:t>合     计</w:t>
            </w:r>
          </w:p>
        </w:tc>
        <w:tc>
          <w:tcPr>
            <w:tcW w:w="860" w:type="dxa"/>
            <w:gridSpan w:val="2"/>
            <w:noWrap w:val="0"/>
            <w:vAlign w:val="center"/>
          </w:tcPr>
          <w:p w14:paraId="54DE7C9C">
            <w:pPr>
              <w:rPr>
                <w:rFonts w:ascii="宋体" w:hAnsi="宋体" w:cs="宋体"/>
                <w:color w:val="auto"/>
                <w:kern w:val="21"/>
                <w:szCs w:val="21"/>
                <w:highlight w:val="none"/>
              </w:rPr>
            </w:pPr>
          </w:p>
        </w:tc>
        <w:tc>
          <w:tcPr>
            <w:tcW w:w="893" w:type="dxa"/>
            <w:tcBorders>
              <w:right w:val="single" w:color="auto" w:sz="4" w:space="0"/>
            </w:tcBorders>
            <w:noWrap w:val="0"/>
            <w:vAlign w:val="center"/>
          </w:tcPr>
          <w:p w14:paraId="314E4E74">
            <w:pPr>
              <w:rPr>
                <w:rFonts w:ascii="宋体" w:hAnsi="宋体" w:cs="宋体"/>
                <w:color w:val="auto"/>
                <w:kern w:val="21"/>
                <w:szCs w:val="21"/>
                <w:highlight w:val="none"/>
              </w:rPr>
            </w:pPr>
          </w:p>
        </w:tc>
        <w:tc>
          <w:tcPr>
            <w:tcW w:w="1297" w:type="dxa"/>
            <w:tcBorders>
              <w:left w:val="single" w:color="auto" w:sz="4" w:space="0"/>
            </w:tcBorders>
            <w:noWrap w:val="0"/>
            <w:vAlign w:val="center"/>
          </w:tcPr>
          <w:p w14:paraId="35782614">
            <w:pPr>
              <w:rPr>
                <w:rFonts w:ascii="宋体" w:hAnsi="宋体" w:cs="宋体"/>
                <w:color w:val="auto"/>
                <w:kern w:val="21"/>
                <w:szCs w:val="21"/>
                <w:highlight w:val="none"/>
              </w:rPr>
            </w:pPr>
          </w:p>
        </w:tc>
      </w:tr>
      <w:tr w14:paraId="1FEB4E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noWrap w:val="0"/>
            <w:vAlign w:val="center"/>
          </w:tcPr>
          <w:p w14:paraId="25C85FFC">
            <w:pPr>
              <w:rPr>
                <w:rFonts w:ascii="宋体" w:hAnsi="宋体" w:cs="宋体"/>
                <w:color w:val="auto"/>
                <w:kern w:val="21"/>
                <w:szCs w:val="21"/>
                <w:highlight w:val="none"/>
              </w:rPr>
            </w:pPr>
            <w:r>
              <w:rPr>
                <w:rFonts w:hint="eastAsia" w:ascii="宋体" w:hAnsi="宋体" w:cs="宋体"/>
                <w:color w:val="auto"/>
                <w:kern w:val="21"/>
                <w:szCs w:val="21"/>
                <w:highlight w:val="none"/>
              </w:rPr>
              <w:t>合 计 大 写 金 额 ：人民币                             元</w:t>
            </w:r>
          </w:p>
        </w:tc>
      </w:tr>
      <w:tr w14:paraId="5C9DBD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noWrap w:val="0"/>
            <w:vAlign w:val="center"/>
          </w:tcPr>
          <w:p w14:paraId="18BDA892">
            <w:pPr>
              <w:rPr>
                <w:rFonts w:ascii="宋体" w:hAnsi="宋体" w:cs="宋体"/>
                <w:color w:val="auto"/>
                <w:kern w:val="21"/>
                <w:szCs w:val="21"/>
                <w:highlight w:val="none"/>
              </w:rPr>
            </w:pPr>
            <w:r>
              <w:rPr>
                <w:rFonts w:hint="eastAsia" w:ascii="宋体" w:hAnsi="宋体" w:cs="宋体"/>
                <w:color w:val="auto"/>
                <w:kern w:val="21"/>
                <w:szCs w:val="21"/>
                <w:highlight w:val="none"/>
              </w:rPr>
              <w:t>实际供货日期</w:t>
            </w:r>
          </w:p>
        </w:tc>
        <w:tc>
          <w:tcPr>
            <w:tcW w:w="3239" w:type="dxa"/>
            <w:gridSpan w:val="2"/>
            <w:noWrap w:val="0"/>
            <w:vAlign w:val="center"/>
          </w:tcPr>
          <w:p w14:paraId="52C35E36">
            <w:pPr>
              <w:rPr>
                <w:rFonts w:ascii="宋体" w:hAnsi="宋体" w:cs="宋体"/>
                <w:color w:val="auto"/>
                <w:kern w:val="21"/>
                <w:szCs w:val="21"/>
                <w:highlight w:val="none"/>
              </w:rPr>
            </w:pPr>
          </w:p>
        </w:tc>
        <w:tc>
          <w:tcPr>
            <w:tcW w:w="1835" w:type="dxa"/>
            <w:gridSpan w:val="2"/>
            <w:noWrap w:val="0"/>
            <w:vAlign w:val="center"/>
          </w:tcPr>
          <w:p w14:paraId="7F49A965">
            <w:pPr>
              <w:rPr>
                <w:rFonts w:ascii="宋体" w:hAnsi="宋体" w:cs="宋体"/>
                <w:color w:val="auto"/>
                <w:kern w:val="21"/>
                <w:szCs w:val="21"/>
                <w:highlight w:val="none"/>
              </w:rPr>
            </w:pPr>
            <w:r>
              <w:rPr>
                <w:rFonts w:hint="eastAsia" w:ascii="宋体" w:hAnsi="宋体" w:cs="宋体"/>
                <w:color w:val="auto"/>
                <w:kern w:val="21"/>
                <w:szCs w:val="21"/>
                <w:highlight w:val="none"/>
              </w:rPr>
              <w:t>合同交货验收日期</w:t>
            </w:r>
          </w:p>
        </w:tc>
        <w:tc>
          <w:tcPr>
            <w:tcW w:w="3037" w:type="dxa"/>
            <w:gridSpan w:val="3"/>
            <w:noWrap w:val="0"/>
            <w:vAlign w:val="center"/>
          </w:tcPr>
          <w:p w14:paraId="2ECB97ED">
            <w:pPr>
              <w:rPr>
                <w:rFonts w:ascii="宋体" w:hAnsi="宋体" w:cs="宋体"/>
                <w:color w:val="auto"/>
                <w:kern w:val="21"/>
                <w:szCs w:val="21"/>
                <w:highlight w:val="none"/>
              </w:rPr>
            </w:pPr>
          </w:p>
        </w:tc>
      </w:tr>
      <w:tr w14:paraId="793E03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noWrap w:val="0"/>
            <w:tcMar>
              <w:top w:w="0" w:type="dxa"/>
              <w:left w:w="108" w:type="dxa"/>
              <w:bottom w:w="0" w:type="dxa"/>
              <w:right w:w="108" w:type="dxa"/>
            </w:tcMar>
            <w:vAlign w:val="center"/>
          </w:tcPr>
          <w:p w14:paraId="5B62448B">
            <w:pPr>
              <w:rPr>
                <w:rFonts w:ascii="宋体" w:hAnsi="宋体" w:cs="宋体"/>
                <w:color w:val="auto"/>
                <w:kern w:val="21"/>
                <w:szCs w:val="21"/>
                <w:highlight w:val="none"/>
              </w:rPr>
            </w:pPr>
            <w:r>
              <w:rPr>
                <w:rFonts w:hint="eastAsia" w:ascii="宋体" w:hAnsi="宋体" w:cs="宋体"/>
                <w:color w:val="auto"/>
                <w:kern w:val="21"/>
                <w:szCs w:val="21"/>
                <w:highlight w:val="none"/>
              </w:rPr>
              <w:t>验收具体内容</w:t>
            </w:r>
          </w:p>
        </w:tc>
        <w:tc>
          <w:tcPr>
            <w:tcW w:w="8111" w:type="dxa"/>
            <w:gridSpan w:val="7"/>
            <w:noWrap w:val="0"/>
            <w:tcMar>
              <w:top w:w="0" w:type="dxa"/>
              <w:left w:w="108" w:type="dxa"/>
              <w:bottom w:w="0" w:type="dxa"/>
              <w:right w:w="108" w:type="dxa"/>
            </w:tcMar>
            <w:vAlign w:val="center"/>
          </w:tcPr>
          <w:p w14:paraId="2A3B5931">
            <w:pPr>
              <w:rPr>
                <w:rFonts w:ascii="宋体" w:hAnsi="宋体" w:cs="宋体"/>
                <w:color w:val="auto"/>
                <w:kern w:val="21"/>
                <w:szCs w:val="21"/>
                <w:highlight w:val="none"/>
              </w:rPr>
            </w:pPr>
            <w:r>
              <w:rPr>
                <w:rFonts w:hint="eastAsia" w:ascii="宋体" w:hAnsi="宋体" w:cs="宋体"/>
                <w:color w:val="auto"/>
                <w:kern w:val="21"/>
                <w:szCs w:val="21"/>
                <w:highlight w:val="none"/>
              </w:rPr>
              <w:t>（应按采购合同、采购文件、响应文件及验收方案等进行验收；并核对中标或成交供应商在安装调试等方面是否违反合同约定或服务规范要求、提供的质量保证证明材料是否齐全、应有的配件及附件是否达到合同约定等。可附件）</w:t>
            </w:r>
          </w:p>
        </w:tc>
      </w:tr>
      <w:tr w14:paraId="2218D6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noWrap w:val="0"/>
            <w:tcMar>
              <w:top w:w="0" w:type="dxa"/>
              <w:left w:w="108" w:type="dxa"/>
              <w:bottom w:w="0" w:type="dxa"/>
              <w:right w:w="108" w:type="dxa"/>
            </w:tcMar>
            <w:vAlign w:val="center"/>
          </w:tcPr>
          <w:p w14:paraId="2628400B">
            <w:pPr>
              <w:rPr>
                <w:rFonts w:ascii="宋体" w:hAnsi="宋体" w:cs="宋体"/>
                <w:color w:val="auto"/>
                <w:kern w:val="21"/>
                <w:szCs w:val="21"/>
                <w:highlight w:val="none"/>
              </w:rPr>
            </w:pPr>
            <w:r>
              <w:rPr>
                <w:rFonts w:hint="eastAsia" w:ascii="宋体" w:hAnsi="宋体" w:cs="宋体"/>
                <w:color w:val="auto"/>
                <w:kern w:val="21"/>
                <w:szCs w:val="21"/>
                <w:highlight w:val="none"/>
              </w:rPr>
              <w:t>验收小组意见</w:t>
            </w:r>
          </w:p>
        </w:tc>
        <w:tc>
          <w:tcPr>
            <w:tcW w:w="8111" w:type="dxa"/>
            <w:gridSpan w:val="7"/>
            <w:tcBorders>
              <w:bottom w:val="single" w:color="auto" w:sz="4" w:space="0"/>
            </w:tcBorders>
            <w:noWrap w:val="0"/>
            <w:vAlign w:val="center"/>
          </w:tcPr>
          <w:p w14:paraId="5C5B2432">
            <w:pPr>
              <w:rPr>
                <w:rFonts w:ascii="宋体" w:hAnsi="宋体" w:cs="宋体"/>
                <w:color w:val="auto"/>
                <w:kern w:val="21"/>
                <w:szCs w:val="21"/>
                <w:highlight w:val="none"/>
              </w:rPr>
            </w:pPr>
            <w:r>
              <w:rPr>
                <w:rFonts w:hint="eastAsia" w:ascii="宋体" w:hAnsi="宋体" w:cs="宋体"/>
                <w:color w:val="auto"/>
                <w:kern w:val="21"/>
                <w:szCs w:val="21"/>
                <w:highlight w:val="none"/>
              </w:rPr>
              <w:t>验收结论性意见：</w:t>
            </w:r>
          </w:p>
          <w:p w14:paraId="641A5B2E">
            <w:pPr>
              <w:rPr>
                <w:rFonts w:ascii="宋体" w:hAnsi="宋体" w:cs="宋体"/>
                <w:color w:val="auto"/>
                <w:kern w:val="21"/>
                <w:szCs w:val="21"/>
                <w:highlight w:val="none"/>
              </w:rPr>
            </w:pPr>
          </w:p>
          <w:p w14:paraId="23515C07">
            <w:pPr>
              <w:rPr>
                <w:rFonts w:ascii="宋体" w:hAnsi="宋体" w:cs="宋体"/>
                <w:color w:val="auto"/>
                <w:kern w:val="21"/>
                <w:szCs w:val="21"/>
                <w:highlight w:val="none"/>
              </w:rPr>
            </w:pPr>
          </w:p>
        </w:tc>
      </w:tr>
      <w:tr w14:paraId="0B3FE1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noWrap w:val="0"/>
            <w:tcMar>
              <w:top w:w="0" w:type="dxa"/>
              <w:left w:w="108" w:type="dxa"/>
              <w:bottom w:w="0" w:type="dxa"/>
              <w:right w:w="108" w:type="dxa"/>
            </w:tcMar>
            <w:vAlign w:val="center"/>
          </w:tcPr>
          <w:p w14:paraId="4B67D505">
            <w:pPr>
              <w:rPr>
                <w:rFonts w:ascii="宋体" w:hAnsi="宋体" w:cs="宋体"/>
                <w:color w:val="auto"/>
                <w:kern w:val="21"/>
                <w:szCs w:val="21"/>
                <w:highlight w:val="none"/>
              </w:rPr>
            </w:pPr>
          </w:p>
        </w:tc>
        <w:tc>
          <w:tcPr>
            <w:tcW w:w="8111" w:type="dxa"/>
            <w:gridSpan w:val="7"/>
            <w:tcBorders>
              <w:top w:val="single" w:color="auto" w:sz="4" w:space="0"/>
            </w:tcBorders>
            <w:noWrap w:val="0"/>
            <w:vAlign w:val="center"/>
          </w:tcPr>
          <w:p w14:paraId="641AEC84">
            <w:pPr>
              <w:rPr>
                <w:rFonts w:ascii="宋体" w:hAnsi="宋体" w:cs="宋体"/>
                <w:color w:val="auto"/>
                <w:kern w:val="21"/>
                <w:szCs w:val="21"/>
                <w:highlight w:val="none"/>
              </w:rPr>
            </w:pPr>
            <w:r>
              <w:rPr>
                <w:rFonts w:hint="eastAsia" w:ascii="宋体" w:hAnsi="宋体" w:cs="宋体"/>
                <w:color w:val="auto"/>
                <w:kern w:val="21"/>
                <w:szCs w:val="21"/>
                <w:highlight w:val="none"/>
              </w:rPr>
              <w:t>有异议的意见和说明理由：</w:t>
            </w:r>
          </w:p>
          <w:p w14:paraId="632B62AC">
            <w:pPr>
              <w:rPr>
                <w:rFonts w:ascii="宋体" w:hAnsi="宋体" w:cs="宋体"/>
                <w:color w:val="auto"/>
                <w:kern w:val="21"/>
                <w:szCs w:val="21"/>
                <w:highlight w:val="none"/>
              </w:rPr>
            </w:pPr>
          </w:p>
          <w:p w14:paraId="0122CD9C">
            <w:pPr>
              <w:rPr>
                <w:rFonts w:ascii="宋体" w:hAnsi="宋体" w:cs="宋体"/>
                <w:color w:val="auto"/>
                <w:kern w:val="21"/>
                <w:szCs w:val="21"/>
                <w:highlight w:val="none"/>
              </w:rPr>
            </w:pPr>
          </w:p>
        </w:tc>
      </w:tr>
      <w:tr w14:paraId="2E23AC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noWrap w:val="0"/>
            <w:tcMar>
              <w:top w:w="0" w:type="dxa"/>
              <w:left w:w="108" w:type="dxa"/>
              <w:bottom w:w="0" w:type="dxa"/>
              <w:right w:w="108" w:type="dxa"/>
            </w:tcMar>
            <w:vAlign w:val="center"/>
          </w:tcPr>
          <w:p w14:paraId="5A7AA5BE">
            <w:pPr>
              <w:rPr>
                <w:rFonts w:ascii="宋体" w:hAnsi="宋体" w:cs="宋体"/>
                <w:color w:val="auto"/>
                <w:kern w:val="21"/>
                <w:szCs w:val="21"/>
                <w:highlight w:val="none"/>
              </w:rPr>
            </w:pPr>
            <w:r>
              <w:rPr>
                <w:rFonts w:hint="eastAsia" w:ascii="宋体" w:hAnsi="宋体" w:cs="宋体"/>
                <w:color w:val="auto"/>
                <w:kern w:val="21"/>
                <w:szCs w:val="21"/>
                <w:highlight w:val="none"/>
              </w:rPr>
              <w:t>验收小组成员签字：</w:t>
            </w:r>
          </w:p>
        </w:tc>
      </w:tr>
      <w:tr w14:paraId="6B1928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noWrap w:val="0"/>
            <w:tcMar>
              <w:top w:w="0" w:type="dxa"/>
              <w:left w:w="108" w:type="dxa"/>
              <w:bottom w:w="0" w:type="dxa"/>
              <w:right w:w="108" w:type="dxa"/>
            </w:tcMar>
            <w:vAlign w:val="center"/>
          </w:tcPr>
          <w:p w14:paraId="4A0F19FD">
            <w:pPr>
              <w:rPr>
                <w:rFonts w:ascii="宋体" w:hAnsi="宋体" w:cs="宋体"/>
                <w:color w:val="auto"/>
                <w:kern w:val="21"/>
                <w:szCs w:val="21"/>
                <w:highlight w:val="none"/>
              </w:rPr>
            </w:pPr>
            <w:r>
              <w:rPr>
                <w:rFonts w:hint="eastAsia" w:ascii="宋体" w:hAnsi="宋体" w:cs="宋体"/>
                <w:color w:val="auto"/>
                <w:kern w:val="21"/>
                <w:szCs w:val="21"/>
                <w:highlight w:val="none"/>
              </w:rPr>
              <w:t>参与验收其他或监督人员签字：</w:t>
            </w:r>
          </w:p>
        </w:tc>
      </w:tr>
      <w:tr w14:paraId="4C697E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noWrap w:val="0"/>
            <w:tcMar>
              <w:top w:w="0" w:type="dxa"/>
              <w:left w:w="108" w:type="dxa"/>
              <w:bottom w:w="0" w:type="dxa"/>
              <w:right w:w="108" w:type="dxa"/>
            </w:tcMar>
            <w:vAlign w:val="center"/>
          </w:tcPr>
          <w:p w14:paraId="106C6E44">
            <w:pPr>
              <w:rPr>
                <w:rFonts w:ascii="宋体" w:hAnsi="宋体" w:cs="宋体"/>
                <w:color w:val="auto"/>
                <w:kern w:val="21"/>
                <w:szCs w:val="21"/>
                <w:highlight w:val="none"/>
              </w:rPr>
            </w:pPr>
            <w:r>
              <w:rPr>
                <w:rFonts w:hint="eastAsia" w:ascii="宋体" w:hAnsi="宋体" w:cs="宋体"/>
                <w:color w:val="auto"/>
                <w:kern w:val="21"/>
                <w:szCs w:val="21"/>
                <w:highlight w:val="none"/>
              </w:rPr>
              <w:t>中标（或成交）供应商签字或盖章：</w:t>
            </w:r>
          </w:p>
          <w:p w14:paraId="5CCE06A1">
            <w:pPr>
              <w:rPr>
                <w:rFonts w:ascii="宋体" w:hAnsi="宋体" w:cs="宋体"/>
                <w:color w:val="auto"/>
                <w:kern w:val="21"/>
                <w:szCs w:val="21"/>
                <w:highlight w:val="none"/>
              </w:rPr>
            </w:pPr>
          </w:p>
          <w:p w14:paraId="37480FFF">
            <w:pPr>
              <w:rPr>
                <w:rFonts w:ascii="宋体" w:hAnsi="宋体" w:cs="宋体"/>
                <w:color w:val="auto"/>
                <w:kern w:val="21"/>
                <w:szCs w:val="21"/>
                <w:highlight w:val="none"/>
              </w:rPr>
            </w:pPr>
            <w:r>
              <w:rPr>
                <w:rFonts w:hint="eastAsia" w:ascii="宋体" w:hAnsi="宋体" w:cs="宋体"/>
                <w:color w:val="auto"/>
                <w:kern w:val="21"/>
                <w:szCs w:val="21"/>
                <w:highlight w:val="none"/>
              </w:rPr>
              <w:t>联系电话：</w:t>
            </w:r>
          </w:p>
          <w:p w14:paraId="7745F158">
            <w:pPr>
              <w:rPr>
                <w:rFonts w:ascii="宋体" w:hAnsi="宋体" w:cs="宋体"/>
                <w:color w:val="auto"/>
                <w:kern w:val="21"/>
                <w:szCs w:val="21"/>
                <w:highlight w:val="none"/>
              </w:rPr>
            </w:pPr>
          </w:p>
          <w:p w14:paraId="2ACBEF97">
            <w:pPr>
              <w:rPr>
                <w:rFonts w:ascii="宋体" w:hAnsi="宋体" w:cs="宋体"/>
                <w:color w:val="auto"/>
                <w:kern w:val="21"/>
                <w:szCs w:val="21"/>
                <w:highlight w:val="none"/>
              </w:rPr>
            </w:pPr>
            <w:r>
              <w:rPr>
                <w:rFonts w:hint="eastAsia" w:ascii="宋体" w:hAnsi="宋体" w:cs="宋体"/>
                <w:color w:val="auto"/>
                <w:kern w:val="21"/>
                <w:szCs w:val="21"/>
                <w:highlight w:val="none"/>
              </w:rPr>
              <w:t>                            年  月   日</w:t>
            </w:r>
          </w:p>
        </w:tc>
        <w:tc>
          <w:tcPr>
            <w:tcW w:w="4872" w:type="dxa"/>
            <w:gridSpan w:val="5"/>
            <w:noWrap w:val="0"/>
            <w:vAlign w:val="center"/>
          </w:tcPr>
          <w:p w14:paraId="23AA8F90">
            <w:pPr>
              <w:rPr>
                <w:rFonts w:ascii="宋体" w:hAnsi="宋体" w:cs="宋体"/>
                <w:color w:val="auto"/>
                <w:kern w:val="21"/>
                <w:szCs w:val="21"/>
                <w:highlight w:val="none"/>
              </w:rPr>
            </w:pPr>
            <w:r>
              <w:rPr>
                <w:rFonts w:hint="eastAsia" w:ascii="宋体" w:hAnsi="宋体" w:cs="宋体"/>
                <w:color w:val="auto"/>
                <w:kern w:val="21"/>
                <w:szCs w:val="21"/>
                <w:highlight w:val="none"/>
              </w:rPr>
              <w:t>采购人的意见（盖章）：</w:t>
            </w:r>
          </w:p>
          <w:p w14:paraId="1114A816">
            <w:pPr>
              <w:rPr>
                <w:rFonts w:ascii="宋体" w:hAnsi="宋体" w:cs="宋体"/>
                <w:color w:val="auto"/>
                <w:kern w:val="21"/>
                <w:szCs w:val="21"/>
                <w:highlight w:val="none"/>
              </w:rPr>
            </w:pPr>
          </w:p>
          <w:p w14:paraId="6A5379EC">
            <w:pPr>
              <w:rPr>
                <w:rFonts w:ascii="宋体" w:hAnsi="宋体" w:cs="宋体"/>
                <w:color w:val="auto"/>
                <w:kern w:val="21"/>
                <w:szCs w:val="21"/>
                <w:highlight w:val="none"/>
              </w:rPr>
            </w:pPr>
            <w:r>
              <w:rPr>
                <w:rFonts w:hint="eastAsia" w:ascii="宋体" w:hAnsi="宋体" w:cs="宋体"/>
                <w:color w:val="auto"/>
                <w:kern w:val="21"/>
                <w:szCs w:val="21"/>
                <w:highlight w:val="none"/>
              </w:rPr>
              <w:t>联系电话：</w:t>
            </w:r>
          </w:p>
          <w:p w14:paraId="3E0183D4">
            <w:pPr>
              <w:rPr>
                <w:rFonts w:ascii="宋体" w:hAnsi="宋体" w:cs="宋体"/>
                <w:color w:val="auto"/>
                <w:kern w:val="21"/>
                <w:szCs w:val="21"/>
                <w:highlight w:val="none"/>
              </w:rPr>
            </w:pPr>
          </w:p>
          <w:p w14:paraId="02E0EB9E">
            <w:pPr>
              <w:rPr>
                <w:rFonts w:ascii="宋体" w:hAnsi="宋体" w:cs="宋体"/>
                <w:color w:val="auto"/>
                <w:kern w:val="21"/>
                <w:szCs w:val="21"/>
                <w:highlight w:val="none"/>
              </w:rPr>
            </w:pPr>
            <w:r>
              <w:rPr>
                <w:rFonts w:hint="eastAsia" w:ascii="宋体" w:hAnsi="宋体" w:cs="宋体"/>
                <w:color w:val="auto"/>
                <w:kern w:val="21"/>
                <w:szCs w:val="21"/>
                <w:highlight w:val="none"/>
              </w:rPr>
              <w:t xml:space="preserve">   年  月   日</w:t>
            </w:r>
          </w:p>
        </w:tc>
      </w:tr>
    </w:tbl>
    <w:p w14:paraId="45BFF63E">
      <w:pPr>
        <w:widowControl/>
        <w:ind w:firstLine="210" w:firstLineChars="100"/>
        <w:jc w:val="left"/>
        <w:rPr>
          <w:rFonts w:ascii="宋体" w:hAnsi="宋体" w:cs="宋体"/>
          <w:color w:val="auto"/>
          <w:kern w:val="21"/>
          <w:szCs w:val="21"/>
          <w:highlight w:val="none"/>
        </w:rPr>
      </w:pPr>
      <w:r>
        <w:rPr>
          <w:rFonts w:hint="eastAsia" w:ascii="宋体" w:hAnsi="宋体" w:cs="宋体"/>
          <w:color w:val="auto"/>
          <w:kern w:val="21"/>
          <w:szCs w:val="21"/>
          <w:highlight w:val="none"/>
        </w:rPr>
        <w:t>备注：本报告单一式三份（采购人1份、中标（或成交）供应商1份、采购代理机构1份）。</w:t>
      </w:r>
    </w:p>
    <w:p w14:paraId="45E4DEAA">
      <w:pPr>
        <w:jc w:val="left"/>
        <w:rPr>
          <w:rFonts w:ascii="宋体" w:hAnsi="宋体" w:cs="宋体"/>
          <w:b/>
          <w:color w:val="auto"/>
          <w:kern w:val="21"/>
          <w:sz w:val="44"/>
          <w:szCs w:val="44"/>
          <w:highlight w:val="none"/>
        </w:rPr>
      </w:pPr>
    </w:p>
    <w:p w14:paraId="74E85C6E">
      <w:pPr>
        <w:snapToGrid w:val="0"/>
        <w:spacing w:line="360" w:lineRule="auto"/>
        <w:jc w:val="center"/>
        <w:rPr>
          <w:rFonts w:ascii="宋体" w:hAnsi="宋体" w:cs="宋体"/>
          <w:b/>
          <w:color w:val="auto"/>
          <w:kern w:val="21"/>
          <w:sz w:val="44"/>
          <w:szCs w:val="44"/>
          <w:highlight w:val="none"/>
        </w:rPr>
      </w:pPr>
      <w:r>
        <w:rPr>
          <w:rFonts w:hint="eastAsia" w:ascii="宋体" w:hAnsi="宋体" w:cs="宋体"/>
          <w:b/>
          <w:color w:val="auto"/>
          <w:kern w:val="21"/>
          <w:sz w:val="44"/>
          <w:szCs w:val="44"/>
          <w:highlight w:val="none"/>
        </w:rPr>
        <w:t xml:space="preserve"> </w:t>
      </w:r>
    </w:p>
    <w:p w14:paraId="63E5EAFB">
      <w:pPr>
        <w:snapToGrid w:val="0"/>
        <w:rPr>
          <w:rFonts w:ascii="宋体" w:hAnsi="宋体" w:cs="宋体"/>
          <w:color w:val="auto"/>
          <w:kern w:val="21"/>
          <w:szCs w:val="20"/>
          <w:highlight w:val="none"/>
        </w:rPr>
      </w:pPr>
      <w:r>
        <w:rPr>
          <w:rFonts w:hint="eastAsia" w:ascii="宋体" w:hAnsi="宋体" w:cs="宋体"/>
          <w:b/>
          <w:color w:val="auto"/>
          <w:kern w:val="21"/>
          <w:szCs w:val="20"/>
          <w:highlight w:val="none"/>
        </w:rPr>
        <w:t>附件II：</w:t>
      </w:r>
    </w:p>
    <w:p w14:paraId="6C058F19">
      <w:pPr>
        <w:jc w:val="center"/>
        <w:rPr>
          <w:rFonts w:ascii="宋体" w:hAnsi="宋体" w:cs="宋体"/>
          <w:color w:val="auto"/>
          <w:kern w:val="21"/>
          <w:sz w:val="32"/>
          <w:szCs w:val="32"/>
          <w:highlight w:val="none"/>
        </w:rPr>
      </w:pPr>
      <w:r>
        <w:rPr>
          <w:rFonts w:hint="eastAsia" w:ascii="宋体" w:hAnsi="宋体" w:cs="宋体"/>
          <w:b/>
          <w:bCs/>
          <w:color w:val="auto"/>
          <w:kern w:val="21"/>
          <w:sz w:val="32"/>
          <w:szCs w:val="32"/>
          <w:highlight w:val="none"/>
        </w:rPr>
        <w:t>政府采购项目履约保证金退付意见书（格式）</w:t>
      </w:r>
    </w:p>
    <w:p w14:paraId="343FFDD2">
      <w:pPr>
        <w:jc w:val="center"/>
        <w:rPr>
          <w:rFonts w:ascii="宋体" w:hAnsi="宋体" w:cs="宋体"/>
          <w:color w:val="auto"/>
          <w:kern w:val="21"/>
          <w:highlight w:val="none"/>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8454"/>
      </w:tblGrid>
      <w:tr w14:paraId="516E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Merge w:val="restart"/>
            <w:noWrap w:val="0"/>
            <w:vAlign w:val="center"/>
          </w:tcPr>
          <w:p w14:paraId="7D443F5E">
            <w:pPr>
              <w:jc w:val="center"/>
              <w:rPr>
                <w:rFonts w:ascii="宋体" w:hAnsi="宋体" w:cs="宋体"/>
                <w:color w:val="auto"/>
                <w:kern w:val="21"/>
                <w:highlight w:val="none"/>
              </w:rPr>
            </w:pPr>
            <w:r>
              <w:rPr>
                <w:rFonts w:hint="eastAsia" w:ascii="宋体" w:hAnsi="宋体" w:cs="宋体"/>
                <w:color w:val="auto"/>
                <w:kern w:val="21"/>
                <w:highlight w:val="none"/>
              </w:rPr>
              <w:t>供</w:t>
            </w:r>
          </w:p>
          <w:p w14:paraId="716E2F1C">
            <w:pPr>
              <w:jc w:val="center"/>
              <w:rPr>
                <w:rFonts w:ascii="宋体" w:hAnsi="宋体" w:cs="宋体"/>
                <w:color w:val="auto"/>
                <w:kern w:val="21"/>
                <w:highlight w:val="none"/>
              </w:rPr>
            </w:pPr>
            <w:r>
              <w:rPr>
                <w:rFonts w:hint="eastAsia" w:ascii="宋体" w:hAnsi="宋体" w:cs="宋体"/>
                <w:color w:val="auto"/>
                <w:kern w:val="21"/>
                <w:highlight w:val="none"/>
              </w:rPr>
              <w:t>应</w:t>
            </w:r>
          </w:p>
          <w:p w14:paraId="0E4229E4">
            <w:pPr>
              <w:jc w:val="center"/>
              <w:rPr>
                <w:rFonts w:ascii="宋体" w:hAnsi="宋体" w:cs="宋体"/>
                <w:color w:val="auto"/>
                <w:kern w:val="21"/>
                <w:highlight w:val="none"/>
              </w:rPr>
            </w:pPr>
            <w:r>
              <w:rPr>
                <w:rFonts w:hint="eastAsia" w:ascii="宋体" w:hAnsi="宋体" w:cs="宋体"/>
                <w:color w:val="auto"/>
                <w:kern w:val="21"/>
                <w:highlight w:val="none"/>
              </w:rPr>
              <w:t>商</w:t>
            </w:r>
          </w:p>
          <w:p w14:paraId="2811214B">
            <w:pPr>
              <w:jc w:val="center"/>
              <w:rPr>
                <w:rFonts w:ascii="宋体" w:hAnsi="宋体" w:cs="宋体"/>
                <w:color w:val="auto"/>
                <w:kern w:val="21"/>
                <w:highlight w:val="none"/>
              </w:rPr>
            </w:pPr>
            <w:r>
              <w:rPr>
                <w:rFonts w:hint="eastAsia" w:ascii="宋体" w:hAnsi="宋体" w:cs="宋体"/>
                <w:color w:val="auto"/>
                <w:kern w:val="21"/>
                <w:highlight w:val="none"/>
              </w:rPr>
              <w:t>申</w:t>
            </w:r>
          </w:p>
          <w:p w14:paraId="63807582">
            <w:pPr>
              <w:jc w:val="center"/>
              <w:rPr>
                <w:rFonts w:ascii="宋体" w:hAnsi="宋体" w:cs="宋体"/>
                <w:color w:val="auto"/>
                <w:kern w:val="21"/>
                <w:highlight w:val="none"/>
              </w:rPr>
            </w:pPr>
            <w:r>
              <w:rPr>
                <w:rFonts w:hint="eastAsia" w:ascii="宋体" w:hAnsi="宋体" w:cs="宋体"/>
                <w:color w:val="auto"/>
                <w:kern w:val="21"/>
                <w:highlight w:val="none"/>
              </w:rPr>
              <w:t>请</w:t>
            </w:r>
          </w:p>
        </w:tc>
        <w:tc>
          <w:tcPr>
            <w:tcW w:w="8454" w:type="dxa"/>
            <w:noWrap w:val="0"/>
            <w:vAlign w:val="center"/>
          </w:tcPr>
          <w:p w14:paraId="136BC92B">
            <w:pPr>
              <w:rPr>
                <w:rFonts w:ascii="宋体" w:hAnsi="宋体" w:cs="宋体"/>
                <w:color w:val="auto"/>
                <w:kern w:val="21"/>
                <w:highlight w:val="none"/>
              </w:rPr>
            </w:pPr>
            <w:r>
              <w:rPr>
                <w:rFonts w:hint="eastAsia" w:ascii="宋体" w:hAnsi="宋体" w:cs="宋体"/>
                <w:color w:val="auto"/>
                <w:kern w:val="21"/>
                <w:highlight w:val="none"/>
              </w:rPr>
              <w:t>采购项目编号：</w:t>
            </w:r>
          </w:p>
        </w:tc>
      </w:tr>
      <w:tr w14:paraId="52B7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06" w:type="dxa"/>
            <w:vMerge w:val="continue"/>
            <w:noWrap w:val="0"/>
            <w:vAlign w:val="top"/>
          </w:tcPr>
          <w:p w14:paraId="7DA1D580">
            <w:pPr>
              <w:rPr>
                <w:rFonts w:ascii="宋体" w:hAnsi="宋体" w:cs="宋体"/>
                <w:color w:val="auto"/>
                <w:kern w:val="21"/>
                <w:highlight w:val="none"/>
              </w:rPr>
            </w:pPr>
          </w:p>
        </w:tc>
        <w:tc>
          <w:tcPr>
            <w:tcW w:w="8454" w:type="dxa"/>
            <w:noWrap w:val="0"/>
            <w:vAlign w:val="center"/>
          </w:tcPr>
          <w:p w14:paraId="3B72EF55">
            <w:pPr>
              <w:rPr>
                <w:rFonts w:ascii="宋体" w:hAnsi="宋体" w:cs="宋体"/>
                <w:color w:val="auto"/>
                <w:kern w:val="21"/>
                <w:highlight w:val="none"/>
              </w:rPr>
            </w:pPr>
            <w:r>
              <w:rPr>
                <w:rFonts w:hint="eastAsia" w:ascii="宋体" w:hAnsi="宋体" w:cs="宋体"/>
                <w:color w:val="auto"/>
                <w:kern w:val="21"/>
                <w:highlight w:val="none"/>
              </w:rPr>
              <w:t xml:space="preserve">采购项目名称： </w:t>
            </w:r>
          </w:p>
        </w:tc>
      </w:tr>
      <w:tr w14:paraId="2AD8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1006" w:type="dxa"/>
            <w:vMerge w:val="continue"/>
            <w:noWrap w:val="0"/>
            <w:vAlign w:val="top"/>
          </w:tcPr>
          <w:p w14:paraId="206CFA5F">
            <w:pPr>
              <w:rPr>
                <w:rFonts w:ascii="宋体" w:hAnsi="宋体" w:cs="宋体"/>
                <w:color w:val="auto"/>
                <w:kern w:val="21"/>
                <w:highlight w:val="none"/>
              </w:rPr>
            </w:pPr>
          </w:p>
        </w:tc>
        <w:tc>
          <w:tcPr>
            <w:tcW w:w="8454" w:type="dxa"/>
            <w:noWrap w:val="0"/>
            <w:vAlign w:val="top"/>
          </w:tcPr>
          <w:p w14:paraId="57092F35">
            <w:pPr>
              <w:rPr>
                <w:rFonts w:ascii="宋体" w:hAnsi="宋体" w:cs="宋体"/>
                <w:color w:val="auto"/>
                <w:kern w:val="21"/>
                <w:highlight w:val="none"/>
              </w:rPr>
            </w:pPr>
          </w:p>
          <w:p w14:paraId="7C95D0E3">
            <w:pPr>
              <w:ind w:firstLine="525" w:firstLineChars="250"/>
              <w:rPr>
                <w:rFonts w:ascii="宋体" w:hAnsi="宋体" w:cs="宋体"/>
                <w:color w:val="auto"/>
                <w:kern w:val="21"/>
                <w:highlight w:val="none"/>
              </w:rPr>
            </w:pPr>
            <w:r>
              <w:rPr>
                <w:rFonts w:hint="eastAsia" w:ascii="宋体" w:hAnsi="宋体" w:cs="宋体"/>
                <w:color w:val="auto"/>
                <w:kern w:val="21"/>
                <w:highlight w:val="none"/>
              </w:rPr>
              <w:t>该项目已于 年 月 日验收并交付使用。根据合同规定，可将履约保证金（大写）人民币 元（小写）￥ 元退付到以下账户：</w:t>
            </w:r>
          </w:p>
          <w:p w14:paraId="37D1F1E3">
            <w:pPr>
              <w:rPr>
                <w:rFonts w:ascii="宋体" w:hAnsi="宋体" w:cs="宋体"/>
                <w:color w:val="auto"/>
                <w:kern w:val="21"/>
                <w:highlight w:val="none"/>
              </w:rPr>
            </w:pPr>
          </w:p>
          <w:p w14:paraId="79541BEF">
            <w:pPr>
              <w:spacing w:line="420" w:lineRule="exact"/>
              <w:rPr>
                <w:rFonts w:ascii="宋体" w:hAnsi="宋体" w:cs="宋体"/>
                <w:color w:val="auto"/>
                <w:kern w:val="21"/>
                <w:highlight w:val="none"/>
              </w:rPr>
            </w:pPr>
            <w:r>
              <w:rPr>
                <w:rFonts w:hint="eastAsia" w:ascii="宋体" w:hAnsi="宋体" w:cs="宋体"/>
                <w:color w:val="auto"/>
                <w:kern w:val="21"/>
                <w:highlight w:val="none"/>
              </w:rPr>
              <w:t>单位名称：</w:t>
            </w:r>
          </w:p>
          <w:p w14:paraId="3DC766D1">
            <w:pPr>
              <w:spacing w:line="420" w:lineRule="exact"/>
              <w:rPr>
                <w:rFonts w:ascii="宋体" w:hAnsi="宋体" w:cs="宋体"/>
                <w:color w:val="auto"/>
                <w:kern w:val="21"/>
                <w:highlight w:val="none"/>
              </w:rPr>
            </w:pPr>
            <w:r>
              <w:rPr>
                <w:rFonts w:hint="eastAsia" w:ascii="宋体" w:hAnsi="宋体" w:cs="宋体"/>
                <w:color w:val="auto"/>
                <w:kern w:val="21"/>
                <w:highlight w:val="none"/>
              </w:rPr>
              <w:t>开户银行：银行账号：</w:t>
            </w:r>
          </w:p>
          <w:p w14:paraId="38887E62">
            <w:pPr>
              <w:rPr>
                <w:rFonts w:ascii="宋体" w:hAnsi="宋体" w:cs="宋体"/>
                <w:color w:val="auto"/>
                <w:kern w:val="21"/>
                <w:highlight w:val="none"/>
              </w:rPr>
            </w:pPr>
          </w:p>
          <w:p w14:paraId="2074046B">
            <w:pPr>
              <w:rPr>
                <w:rFonts w:ascii="宋体" w:hAnsi="宋体" w:cs="宋体"/>
                <w:color w:val="auto"/>
                <w:kern w:val="21"/>
                <w:highlight w:val="none"/>
              </w:rPr>
            </w:pPr>
          </w:p>
          <w:p w14:paraId="281F824E">
            <w:pPr>
              <w:spacing w:line="420" w:lineRule="exact"/>
              <w:rPr>
                <w:rFonts w:ascii="宋体" w:hAnsi="宋体" w:cs="宋体"/>
                <w:color w:val="auto"/>
                <w:kern w:val="21"/>
                <w:highlight w:val="none"/>
              </w:rPr>
            </w:pPr>
            <w:r>
              <w:rPr>
                <w:rFonts w:hint="eastAsia" w:ascii="宋体" w:hAnsi="宋体" w:cs="宋体"/>
                <w:color w:val="auto"/>
                <w:kern w:val="21"/>
                <w:highlight w:val="none"/>
              </w:rPr>
              <w:t>联系人：</w:t>
            </w:r>
          </w:p>
          <w:p w14:paraId="208243FB">
            <w:pPr>
              <w:spacing w:line="420" w:lineRule="exact"/>
              <w:rPr>
                <w:rFonts w:ascii="宋体" w:hAnsi="宋体" w:cs="宋体"/>
                <w:color w:val="auto"/>
                <w:kern w:val="21"/>
                <w:highlight w:val="none"/>
              </w:rPr>
            </w:pPr>
            <w:r>
              <w:rPr>
                <w:rFonts w:hint="eastAsia" w:ascii="宋体" w:hAnsi="宋体" w:cs="宋体"/>
                <w:color w:val="auto"/>
                <w:kern w:val="21"/>
                <w:highlight w:val="none"/>
              </w:rPr>
              <w:t>联系电话：</w:t>
            </w:r>
          </w:p>
          <w:p w14:paraId="277C5102">
            <w:pPr>
              <w:rPr>
                <w:rFonts w:ascii="宋体" w:hAnsi="宋体" w:cs="宋体"/>
                <w:color w:val="auto"/>
                <w:kern w:val="21"/>
                <w:highlight w:val="none"/>
              </w:rPr>
            </w:pPr>
          </w:p>
          <w:p w14:paraId="06E8ACBC">
            <w:pPr>
              <w:spacing w:line="420" w:lineRule="exact"/>
              <w:rPr>
                <w:rFonts w:ascii="宋体" w:hAnsi="宋体" w:cs="宋体"/>
                <w:color w:val="auto"/>
                <w:kern w:val="21"/>
                <w:highlight w:val="none"/>
              </w:rPr>
            </w:pPr>
            <w:r>
              <w:rPr>
                <w:rFonts w:hint="eastAsia" w:ascii="宋体" w:hAnsi="宋体" w:cs="宋体"/>
                <w:color w:val="auto"/>
                <w:kern w:val="21"/>
                <w:highlight w:val="none"/>
              </w:rPr>
              <w:t xml:space="preserve">                                       供应商签章</w:t>
            </w:r>
          </w:p>
          <w:p w14:paraId="6D9E4F8B">
            <w:pPr>
              <w:spacing w:line="420" w:lineRule="exact"/>
              <w:rPr>
                <w:rFonts w:ascii="宋体" w:hAnsi="宋体" w:cs="宋体"/>
                <w:color w:val="auto"/>
                <w:kern w:val="21"/>
                <w:highlight w:val="none"/>
              </w:rPr>
            </w:pPr>
            <w:r>
              <w:rPr>
                <w:rFonts w:hint="eastAsia" w:ascii="宋体" w:hAnsi="宋体" w:cs="宋体"/>
                <w:color w:val="auto"/>
                <w:kern w:val="21"/>
                <w:highlight w:val="none"/>
              </w:rPr>
              <w:t xml:space="preserve">                                     年     月    日</w:t>
            </w:r>
          </w:p>
          <w:p w14:paraId="5E892B6D">
            <w:pPr>
              <w:rPr>
                <w:rFonts w:ascii="宋体" w:hAnsi="宋体" w:cs="宋体"/>
                <w:color w:val="auto"/>
                <w:kern w:val="21"/>
                <w:highlight w:val="none"/>
              </w:rPr>
            </w:pPr>
          </w:p>
        </w:tc>
      </w:tr>
      <w:tr w14:paraId="6CD8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jc w:val="center"/>
        </w:trPr>
        <w:tc>
          <w:tcPr>
            <w:tcW w:w="1006" w:type="dxa"/>
            <w:noWrap w:val="0"/>
            <w:vAlign w:val="center"/>
          </w:tcPr>
          <w:p w14:paraId="1B2F590F">
            <w:pPr>
              <w:jc w:val="center"/>
              <w:rPr>
                <w:rFonts w:ascii="宋体" w:hAnsi="宋体" w:cs="宋体"/>
                <w:color w:val="auto"/>
                <w:kern w:val="21"/>
                <w:highlight w:val="none"/>
              </w:rPr>
            </w:pPr>
            <w:r>
              <w:rPr>
                <w:rFonts w:hint="eastAsia" w:ascii="宋体" w:hAnsi="宋体" w:cs="宋体"/>
                <w:color w:val="auto"/>
                <w:kern w:val="21"/>
                <w:highlight w:val="none"/>
              </w:rPr>
              <w:t>采</w:t>
            </w:r>
          </w:p>
          <w:p w14:paraId="7218C110">
            <w:pPr>
              <w:jc w:val="center"/>
              <w:rPr>
                <w:rFonts w:ascii="宋体" w:hAnsi="宋体" w:cs="宋体"/>
                <w:color w:val="auto"/>
                <w:kern w:val="21"/>
                <w:highlight w:val="none"/>
              </w:rPr>
            </w:pPr>
            <w:r>
              <w:rPr>
                <w:rFonts w:hint="eastAsia" w:ascii="宋体" w:hAnsi="宋体" w:cs="宋体"/>
                <w:color w:val="auto"/>
                <w:kern w:val="21"/>
                <w:highlight w:val="none"/>
              </w:rPr>
              <w:t>购</w:t>
            </w:r>
          </w:p>
          <w:p w14:paraId="38230B4E">
            <w:pPr>
              <w:jc w:val="center"/>
              <w:rPr>
                <w:rFonts w:ascii="宋体" w:hAnsi="宋体" w:cs="宋体"/>
                <w:color w:val="auto"/>
                <w:kern w:val="21"/>
                <w:highlight w:val="none"/>
              </w:rPr>
            </w:pPr>
            <w:r>
              <w:rPr>
                <w:rFonts w:hint="eastAsia" w:ascii="宋体" w:hAnsi="宋体" w:cs="宋体"/>
                <w:color w:val="auto"/>
                <w:kern w:val="21"/>
                <w:highlight w:val="none"/>
              </w:rPr>
              <w:t>单</w:t>
            </w:r>
          </w:p>
          <w:p w14:paraId="379742E1">
            <w:pPr>
              <w:jc w:val="center"/>
              <w:rPr>
                <w:rFonts w:ascii="宋体" w:hAnsi="宋体" w:cs="宋体"/>
                <w:color w:val="auto"/>
                <w:kern w:val="21"/>
                <w:highlight w:val="none"/>
              </w:rPr>
            </w:pPr>
            <w:r>
              <w:rPr>
                <w:rFonts w:hint="eastAsia" w:ascii="宋体" w:hAnsi="宋体" w:cs="宋体"/>
                <w:color w:val="auto"/>
                <w:kern w:val="21"/>
                <w:highlight w:val="none"/>
              </w:rPr>
              <w:t>位</w:t>
            </w:r>
          </w:p>
          <w:p w14:paraId="19DB7654">
            <w:pPr>
              <w:jc w:val="center"/>
              <w:rPr>
                <w:rFonts w:ascii="宋体" w:hAnsi="宋体" w:cs="宋体"/>
                <w:color w:val="auto"/>
                <w:kern w:val="21"/>
                <w:highlight w:val="none"/>
              </w:rPr>
            </w:pPr>
            <w:r>
              <w:rPr>
                <w:rFonts w:hint="eastAsia" w:ascii="宋体" w:hAnsi="宋体" w:cs="宋体"/>
                <w:color w:val="auto"/>
                <w:kern w:val="21"/>
                <w:highlight w:val="none"/>
              </w:rPr>
              <w:t>意</w:t>
            </w:r>
          </w:p>
          <w:p w14:paraId="4904A55E">
            <w:pPr>
              <w:jc w:val="center"/>
              <w:rPr>
                <w:rFonts w:ascii="宋体" w:hAnsi="宋体" w:cs="宋体"/>
                <w:color w:val="auto"/>
                <w:kern w:val="21"/>
                <w:highlight w:val="none"/>
              </w:rPr>
            </w:pPr>
            <w:r>
              <w:rPr>
                <w:rFonts w:hint="eastAsia" w:ascii="宋体" w:hAnsi="宋体" w:cs="宋体"/>
                <w:color w:val="auto"/>
                <w:kern w:val="21"/>
                <w:highlight w:val="none"/>
              </w:rPr>
              <w:t>见</w:t>
            </w:r>
          </w:p>
        </w:tc>
        <w:tc>
          <w:tcPr>
            <w:tcW w:w="8454" w:type="dxa"/>
            <w:noWrap w:val="0"/>
            <w:vAlign w:val="top"/>
          </w:tcPr>
          <w:p w14:paraId="4344CA05">
            <w:pPr>
              <w:rPr>
                <w:rFonts w:ascii="宋体" w:hAnsi="宋体" w:cs="宋体"/>
                <w:color w:val="auto"/>
                <w:kern w:val="21"/>
                <w:highlight w:val="none"/>
              </w:rPr>
            </w:pPr>
          </w:p>
          <w:p w14:paraId="0F388C31">
            <w:pPr>
              <w:rPr>
                <w:rFonts w:ascii="宋体" w:hAnsi="宋体" w:cs="宋体"/>
                <w:color w:val="auto"/>
                <w:kern w:val="21"/>
                <w:highlight w:val="none"/>
              </w:rPr>
            </w:pPr>
            <w:r>
              <w:rPr>
                <w:rFonts w:hint="eastAsia" w:ascii="宋体" w:hAnsi="宋体" w:cs="宋体"/>
                <w:color w:val="auto"/>
                <w:kern w:val="21"/>
                <w:highlight w:val="none"/>
              </w:rPr>
              <w:t>退付意见：是否同意退付履约保证金及退付金额：</w:t>
            </w:r>
          </w:p>
          <w:p w14:paraId="32E63E51">
            <w:pPr>
              <w:rPr>
                <w:rFonts w:ascii="宋体" w:hAnsi="宋体" w:cs="宋体"/>
                <w:color w:val="auto"/>
                <w:kern w:val="21"/>
                <w:highlight w:val="none"/>
              </w:rPr>
            </w:pPr>
          </w:p>
          <w:p w14:paraId="4560D448">
            <w:pPr>
              <w:rPr>
                <w:rFonts w:ascii="宋体" w:hAnsi="宋体" w:cs="宋体"/>
                <w:color w:val="auto"/>
                <w:kern w:val="21"/>
                <w:highlight w:val="none"/>
              </w:rPr>
            </w:pPr>
          </w:p>
          <w:p w14:paraId="5A2E5775">
            <w:pPr>
              <w:rPr>
                <w:rFonts w:ascii="宋体" w:hAnsi="宋体" w:cs="宋体"/>
                <w:color w:val="auto"/>
                <w:kern w:val="21"/>
                <w:highlight w:val="none"/>
              </w:rPr>
            </w:pPr>
          </w:p>
          <w:p w14:paraId="12449B47">
            <w:pPr>
              <w:rPr>
                <w:rFonts w:ascii="宋体" w:hAnsi="宋体" w:cs="宋体"/>
                <w:color w:val="auto"/>
                <w:kern w:val="21"/>
                <w:highlight w:val="none"/>
              </w:rPr>
            </w:pPr>
          </w:p>
          <w:p w14:paraId="14AB2138">
            <w:pPr>
              <w:spacing w:line="420" w:lineRule="exact"/>
              <w:rPr>
                <w:rFonts w:ascii="宋体" w:hAnsi="宋体" w:cs="宋体"/>
                <w:color w:val="auto"/>
                <w:kern w:val="21"/>
                <w:highlight w:val="none"/>
              </w:rPr>
            </w:pPr>
            <w:r>
              <w:rPr>
                <w:rFonts w:hint="eastAsia" w:ascii="宋体" w:hAnsi="宋体" w:cs="宋体"/>
                <w:color w:val="auto"/>
                <w:kern w:val="21"/>
                <w:highlight w:val="none"/>
              </w:rPr>
              <w:t>联系人：</w:t>
            </w:r>
          </w:p>
          <w:p w14:paraId="3E324634">
            <w:pPr>
              <w:spacing w:line="420" w:lineRule="exact"/>
              <w:rPr>
                <w:rFonts w:ascii="宋体" w:hAnsi="宋体" w:cs="宋体"/>
                <w:color w:val="auto"/>
                <w:kern w:val="21"/>
                <w:highlight w:val="none"/>
              </w:rPr>
            </w:pPr>
            <w:r>
              <w:rPr>
                <w:rFonts w:hint="eastAsia" w:ascii="宋体" w:hAnsi="宋体" w:cs="宋体"/>
                <w:color w:val="auto"/>
                <w:kern w:val="21"/>
                <w:highlight w:val="none"/>
              </w:rPr>
              <w:t>联系电话：</w:t>
            </w:r>
          </w:p>
          <w:p w14:paraId="5855C13F">
            <w:pPr>
              <w:rPr>
                <w:rFonts w:ascii="宋体" w:hAnsi="宋体" w:cs="宋体"/>
                <w:color w:val="auto"/>
                <w:kern w:val="21"/>
                <w:highlight w:val="none"/>
              </w:rPr>
            </w:pPr>
          </w:p>
          <w:p w14:paraId="30A81742">
            <w:pPr>
              <w:rPr>
                <w:rFonts w:ascii="宋体" w:hAnsi="宋体" w:cs="宋体"/>
                <w:color w:val="auto"/>
                <w:kern w:val="21"/>
                <w:highlight w:val="none"/>
              </w:rPr>
            </w:pPr>
          </w:p>
          <w:p w14:paraId="6377E5CF">
            <w:pPr>
              <w:rPr>
                <w:rFonts w:ascii="宋体" w:hAnsi="宋体" w:cs="宋体"/>
                <w:color w:val="auto"/>
                <w:kern w:val="21"/>
                <w:highlight w:val="none"/>
              </w:rPr>
            </w:pPr>
          </w:p>
          <w:p w14:paraId="101DD515">
            <w:pPr>
              <w:rPr>
                <w:rFonts w:ascii="宋体" w:hAnsi="宋体" w:cs="宋体"/>
                <w:color w:val="auto"/>
                <w:kern w:val="21"/>
                <w:highlight w:val="none"/>
              </w:rPr>
            </w:pPr>
          </w:p>
          <w:p w14:paraId="185FF19F">
            <w:pPr>
              <w:rPr>
                <w:rFonts w:ascii="宋体" w:hAnsi="宋体" w:cs="宋体"/>
                <w:color w:val="auto"/>
                <w:kern w:val="21"/>
                <w:highlight w:val="none"/>
              </w:rPr>
            </w:pPr>
            <w:r>
              <w:rPr>
                <w:rFonts w:hint="eastAsia" w:ascii="宋体" w:hAnsi="宋体" w:cs="宋体"/>
                <w:color w:val="auto"/>
                <w:kern w:val="21"/>
                <w:highlight w:val="none"/>
              </w:rPr>
              <w:t xml:space="preserve">                                         单位签章</w:t>
            </w:r>
          </w:p>
          <w:p w14:paraId="41B7CDE7">
            <w:pPr>
              <w:spacing w:line="420" w:lineRule="exact"/>
              <w:rPr>
                <w:rFonts w:ascii="宋体" w:hAnsi="宋体" w:cs="宋体"/>
                <w:color w:val="auto"/>
                <w:kern w:val="21"/>
                <w:highlight w:val="none"/>
              </w:rPr>
            </w:pPr>
            <w:r>
              <w:rPr>
                <w:rFonts w:hint="eastAsia" w:ascii="宋体" w:hAnsi="宋体" w:cs="宋体"/>
                <w:color w:val="auto"/>
                <w:kern w:val="21"/>
                <w:highlight w:val="none"/>
              </w:rPr>
              <w:t xml:space="preserve">                                      年     月    日</w:t>
            </w:r>
          </w:p>
        </w:tc>
      </w:tr>
    </w:tbl>
    <w:p w14:paraId="0DC30C20">
      <w:pPr>
        <w:spacing w:line="380" w:lineRule="exact"/>
        <w:ind w:left="420" w:leftChars="114" w:hanging="181" w:hangingChars="100"/>
        <w:rPr>
          <w:rFonts w:ascii="宋体" w:hAnsi="宋体" w:cs="宋体"/>
          <w:color w:val="auto"/>
          <w:kern w:val="21"/>
          <w:highlight w:val="none"/>
        </w:rPr>
      </w:pPr>
      <w:r>
        <w:rPr>
          <w:rFonts w:hint="eastAsia" w:ascii="宋体" w:hAnsi="宋体" w:cs="宋体"/>
          <w:b/>
          <w:bCs/>
          <w:color w:val="auto"/>
          <w:kern w:val="21"/>
          <w:sz w:val="18"/>
          <w:highlight w:val="none"/>
        </w:rPr>
        <w:t>注：供应商凭经采购单位审批的退付意见书到履约保证金收取单位财务部办理履约保证金退付事宜。</w:t>
      </w:r>
    </w:p>
    <w:p w14:paraId="20D57A97">
      <w:pPr>
        <w:snapToGrid w:val="0"/>
        <w:spacing w:line="370" w:lineRule="exact"/>
        <w:ind w:firstLine="315" w:firstLineChars="150"/>
        <w:rPr>
          <w:rFonts w:ascii="宋体" w:hAnsi="宋体" w:cs="宋体"/>
          <w:color w:val="auto"/>
          <w:kern w:val="21"/>
          <w:szCs w:val="20"/>
          <w:highlight w:val="none"/>
        </w:rPr>
      </w:pPr>
    </w:p>
    <w:p w14:paraId="1CB70896">
      <w:pPr>
        <w:tabs>
          <w:tab w:val="left" w:pos="3261"/>
        </w:tabs>
        <w:spacing w:line="360" w:lineRule="auto"/>
        <w:contextualSpacing/>
        <w:jc w:val="center"/>
        <w:rPr>
          <w:rFonts w:ascii="宋体" w:hAnsi="宋体" w:cs="宋体"/>
          <w:b/>
          <w:color w:val="auto"/>
          <w:kern w:val="21"/>
          <w:sz w:val="44"/>
          <w:szCs w:val="44"/>
          <w:highlight w:val="none"/>
        </w:rPr>
      </w:pPr>
    </w:p>
    <w:p w14:paraId="4052620A">
      <w:pPr>
        <w:spacing w:line="360" w:lineRule="auto"/>
        <w:jc w:val="center"/>
        <w:rPr>
          <w:rFonts w:ascii="宋体" w:hAnsi="宋体" w:cs="宋体"/>
          <w:b/>
          <w:bCs/>
          <w:color w:val="auto"/>
          <w:kern w:val="21"/>
          <w:sz w:val="44"/>
          <w:szCs w:val="44"/>
          <w:highlight w:val="none"/>
        </w:rPr>
        <w:sectPr>
          <w:pgSz w:w="11911" w:h="16838"/>
          <w:pgMar w:top="1440" w:right="1440" w:bottom="1440" w:left="1440" w:header="720" w:footer="720" w:gutter="0"/>
          <w:cols w:space="720" w:num="1"/>
        </w:sectPr>
      </w:pPr>
    </w:p>
    <w:p w14:paraId="1C9AB607">
      <w:pPr>
        <w:tabs>
          <w:tab w:val="left" w:pos="3261"/>
        </w:tabs>
        <w:spacing w:line="360" w:lineRule="auto"/>
        <w:contextualSpacing/>
        <w:jc w:val="center"/>
        <w:rPr>
          <w:rFonts w:ascii="宋体" w:hAnsi="宋体" w:cs="宋体"/>
          <w:b/>
          <w:color w:val="auto"/>
          <w:kern w:val="21"/>
          <w:sz w:val="44"/>
          <w:szCs w:val="44"/>
          <w:highlight w:val="none"/>
        </w:rPr>
      </w:pPr>
    </w:p>
    <w:p w14:paraId="0F776831">
      <w:pPr>
        <w:tabs>
          <w:tab w:val="left" w:pos="3261"/>
        </w:tabs>
        <w:spacing w:line="360" w:lineRule="auto"/>
        <w:contextualSpacing/>
        <w:jc w:val="center"/>
        <w:rPr>
          <w:rFonts w:ascii="宋体" w:hAnsi="宋体" w:cs="宋体"/>
          <w:b/>
          <w:color w:val="auto"/>
          <w:kern w:val="21"/>
          <w:sz w:val="44"/>
          <w:szCs w:val="44"/>
          <w:highlight w:val="none"/>
        </w:rPr>
      </w:pPr>
    </w:p>
    <w:p w14:paraId="0A2615F6">
      <w:pPr>
        <w:tabs>
          <w:tab w:val="left" w:pos="3261"/>
        </w:tabs>
        <w:spacing w:line="360" w:lineRule="auto"/>
        <w:contextualSpacing/>
        <w:jc w:val="center"/>
        <w:rPr>
          <w:rFonts w:ascii="宋体" w:hAnsi="宋体" w:cs="宋体"/>
          <w:b/>
          <w:color w:val="auto"/>
          <w:kern w:val="21"/>
          <w:sz w:val="44"/>
          <w:szCs w:val="44"/>
          <w:highlight w:val="none"/>
        </w:rPr>
      </w:pPr>
    </w:p>
    <w:p w14:paraId="2E2CE811">
      <w:pPr>
        <w:tabs>
          <w:tab w:val="left" w:pos="3261"/>
        </w:tabs>
        <w:spacing w:line="360" w:lineRule="auto"/>
        <w:contextualSpacing/>
        <w:jc w:val="center"/>
        <w:rPr>
          <w:rFonts w:ascii="宋体" w:hAnsi="宋体" w:cs="宋体"/>
          <w:b/>
          <w:color w:val="auto"/>
          <w:kern w:val="21"/>
          <w:sz w:val="44"/>
          <w:szCs w:val="44"/>
          <w:highlight w:val="none"/>
        </w:rPr>
      </w:pPr>
    </w:p>
    <w:p w14:paraId="16ADF6FC">
      <w:pPr>
        <w:tabs>
          <w:tab w:val="left" w:pos="3261"/>
        </w:tabs>
        <w:spacing w:line="360" w:lineRule="auto"/>
        <w:contextualSpacing/>
        <w:jc w:val="center"/>
        <w:rPr>
          <w:rFonts w:ascii="宋体" w:hAnsi="宋体" w:cs="宋体"/>
          <w:b/>
          <w:color w:val="auto"/>
          <w:kern w:val="21"/>
          <w:sz w:val="44"/>
          <w:szCs w:val="44"/>
          <w:highlight w:val="none"/>
        </w:rPr>
      </w:pPr>
    </w:p>
    <w:p w14:paraId="1B4279B9">
      <w:pPr>
        <w:pStyle w:val="2"/>
        <w:jc w:val="center"/>
        <w:rPr>
          <w:rFonts w:ascii="宋体" w:hAnsi="宋体" w:cs="宋体"/>
          <w:bCs w:val="0"/>
          <w:color w:val="auto"/>
          <w:kern w:val="21"/>
          <w:highlight w:val="none"/>
        </w:rPr>
        <w:sectPr>
          <w:pgSz w:w="11911" w:h="16838"/>
          <w:pgMar w:top="1440" w:right="1440" w:bottom="1440" w:left="1440" w:header="720" w:footer="720" w:gutter="0"/>
          <w:cols w:space="720" w:num="1"/>
        </w:sectPr>
      </w:pPr>
      <w:bookmarkStart w:id="111" w:name="_Toc6341"/>
      <w:bookmarkStart w:id="112" w:name="_Toc23662"/>
      <w:r>
        <w:rPr>
          <w:rFonts w:hint="eastAsia" w:ascii="宋体" w:hAnsi="宋体" w:cs="宋体"/>
          <w:bCs w:val="0"/>
          <w:color w:val="auto"/>
          <w:kern w:val="21"/>
          <w:highlight w:val="none"/>
        </w:rPr>
        <w:t>第七章 质疑、投诉材料格式</w:t>
      </w:r>
      <w:bookmarkEnd w:id="111"/>
      <w:bookmarkEnd w:id="112"/>
    </w:p>
    <w:p w14:paraId="2E6C2651">
      <w:pPr>
        <w:spacing w:line="360" w:lineRule="auto"/>
        <w:jc w:val="center"/>
        <w:rPr>
          <w:rFonts w:ascii="宋体" w:hAnsi="宋体" w:cs="宋体"/>
          <w:b/>
          <w:bCs/>
          <w:color w:val="auto"/>
          <w:kern w:val="21"/>
          <w:sz w:val="32"/>
          <w:szCs w:val="32"/>
          <w:highlight w:val="none"/>
        </w:rPr>
      </w:pPr>
      <w:r>
        <w:rPr>
          <w:rFonts w:hint="eastAsia" w:ascii="宋体" w:hAnsi="宋体" w:cs="宋体"/>
          <w:b/>
          <w:bCs/>
          <w:color w:val="auto"/>
          <w:kern w:val="21"/>
          <w:sz w:val="32"/>
          <w:szCs w:val="32"/>
          <w:highlight w:val="none"/>
        </w:rPr>
        <w:t>质疑函（格式）</w:t>
      </w:r>
    </w:p>
    <w:p w14:paraId="34D50241">
      <w:pPr>
        <w:pStyle w:val="18"/>
        <w:spacing w:line="360" w:lineRule="auto"/>
        <w:ind w:firstLine="482" w:firstLineChars="200"/>
        <w:contextualSpacing/>
        <w:rPr>
          <w:rFonts w:hAnsi="宋体" w:cs="宋体"/>
          <w:b/>
          <w:bCs/>
          <w:color w:val="auto"/>
          <w:kern w:val="21"/>
          <w:sz w:val="24"/>
          <w:szCs w:val="24"/>
          <w:highlight w:val="none"/>
        </w:rPr>
      </w:pPr>
      <w:r>
        <w:rPr>
          <w:rFonts w:hint="eastAsia" w:hAnsi="宋体" w:cs="宋体"/>
          <w:b/>
          <w:bCs/>
          <w:color w:val="auto"/>
          <w:kern w:val="21"/>
          <w:sz w:val="24"/>
          <w:szCs w:val="24"/>
          <w:highlight w:val="none"/>
        </w:rPr>
        <w:t>一、质疑供应商基本信息：</w:t>
      </w:r>
    </w:p>
    <w:p w14:paraId="4D18BA41">
      <w:pPr>
        <w:pStyle w:val="18"/>
        <w:spacing w:line="360" w:lineRule="auto"/>
        <w:ind w:firstLine="480" w:firstLineChars="200"/>
        <w:contextualSpacing/>
        <w:rPr>
          <w:rFonts w:hAnsi="宋体" w:cs="宋体"/>
          <w:bCs/>
          <w:color w:val="auto"/>
          <w:kern w:val="21"/>
          <w:sz w:val="24"/>
          <w:szCs w:val="24"/>
          <w:highlight w:val="none"/>
          <w:u w:val="single"/>
        </w:rPr>
      </w:pPr>
      <w:r>
        <w:rPr>
          <w:rFonts w:hint="eastAsia" w:hAnsi="宋体" w:cs="宋体"/>
          <w:bCs/>
          <w:color w:val="auto"/>
          <w:kern w:val="21"/>
          <w:sz w:val="24"/>
          <w:szCs w:val="24"/>
          <w:highlight w:val="none"/>
        </w:rPr>
        <w:t>质疑供应商：</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61640119">
      <w:pPr>
        <w:pStyle w:val="18"/>
        <w:spacing w:line="360" w:lineRule="auto"/>
        <w:ind w:firstLine="480" w:firstLineChars="200"/>
        <w:contextualSpacing/>
        <w:rPr>
          <w:rFonts w:hAnsi="宋体" w:cs="宋体"/>
          <w:bCs/>
          <w:color w:val="auto"/>
          <w:kern w:val="21"/>
          <w:sz w:val="24"/>
          <w:szCs w:val="24"/>
          <w:highlight w:val="non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4828D0BE">
      <w:pPr>
        <w:pStyle w:val="18"/>
        <w:spacing w:line="360" w:lineRule="auto"/>
        <w:ind w:firstLine="480" w:firstLineChars="200"/>
        <w:contextualSpacing/>
        <w:rPr>
          <w:rFonts w:hAnsi="宋体" w:cs="宋体"/>
          <w:bCs/>
          <w:color w:val="auto"/>
          <w:kern w:val="21"/>
          <w:sz w:val="24"/>
          <w:szCs w:val="24"/>
          <w:highlight w:val="none"/>
        </w:rPr>
      </w:pPr>
      <w:r>
        <w:rPr>
          <w:rFonts w:hint="eastAsia" w:hAnsi="宋体" w:cs="宋体"/>
          <w:bCs/>
          <w:color w:val="auto"/>
          <w:kern w:val="21"/>
          <w:sz w:val="24"/>
          <w:szCs w:val="24"/>
          <w:highlight w:val="none"/>
        </w:rPr>
        <w:t>联系人：</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00EA40EF">
      <w:pPr>
        <w:pStyle w:val="18"/>
        <w:spacing w:line="360" w:lineRule="auto"/>
        <w:ind w:firstLine="480" w:firstLineChars="200"/>
        <w:contextualSpacing/>
        <w:rPr>
          <w:rFonts w:hAnsi="宋体" w:cs="宋体"/>
          <w:bCs/>
          <w:color w:val="auto"/>
          <w:kern w:val="21"/>
          <w:sz w:val="24"/>
          <w:szCs w:val="24"/>
          <w:highlight w:val="none"/>
        </w:rPr>
      </w:pPr>
      <w:r>
        <w:rPr>
          <w:rFonts w:hint="eastAsia" w:hAnsi="宋体" w:cs="宋体"/>
          <w:bCs/>
          <w:color w:val="auto"/>
          <w:kern w:val="21"/>
          <w:sz w:val="24"/>
          <w:szCs w:val="24"/>
          <w:highlight w:val="none"/>
        </w:rPr>
        <w:t>授权代表：</w:t>
      </w:r>
      <w:r>
        <w:rPr>
          <w:rFonts w:hint="eastAsia" w:hAnsi="宋体" w:cs="宋体"/>
          <w:bCs/>
          <w:color w:val="auto"/>
          <w:kern w:val="21"/>
          <w:sz w:val="24"/>
          <w:szCs w:val="24"/>
          <w:highlight w:val="none"/>
          <w:u w:val="single"/>
        </w:rPr>
        <w:t xml:space="preserve">                      </w:t>
      </w:r>
    </w:p>
    <w:p w14:paraId="3B366F53">
      <w:pPr>
        <w:pStyle w:val="18"/>
        <w:spacing w:line="360" w:lineRule="auto"/>
        <w:ind w:firstLine="480" w:firstLineChars="200"/>
        <w:contextualSpacing/>
        <w:rPr>
          <w:rFonts w:hAnsi="宋体" w:cs="宋体"/>
          <w:bCs/>
          <w:color w:val="auto"/>
          <w:kern w:val="21"/>
          <w:sz w:val="24"/>
          <w:szCs w:val="24"/>
          <w:highlight w:val="none"/>
          <w:u w:val="single"/>
        </w:rPr>
      </w:pP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3D5770A0">
      <w:pPr>
        <w:pStyle w:val="18"/>
        <w:spacing w:line="360" w:lineRule="auto"/>
        <w:ind w:firstLine="480" w:firstLineChars="200"/>
        <w:contextualSpacing/>
        <w:rPr>
          <w:rFonts w:hAnsi="宋体" w:cs="宋体"/>
          <w:bCs/>
          <w:color w:val="auto"/>
          <w:kern w:val="21"/>
          <w:sz w:val="24"/>
          <w:szCs w:val="24"/>
          <w:highlight w:val="non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7C5368E1">
      <w:pPr>
        <w:pStyle w:val="18"/>
        <w:spacing w:line="360" w:lineRule="auto"/>
        <w:ind w:firstLine="482" w:firstLineChars="200"/>
        <w:contextualSpacing/>
        <w:rPr>
          <w:rFonts w:hAnsi="宋体" w:cs="宋体"/>
          <w:b/>
          <w:bCs/>
          <w:color w:val="auto"/>
          <w:kern w:val="21"/>
          <w:sz w:val="24"/>
          <w:szCs w:val="24"/>
          <w:highlight w:val="none"/>
        </w:rPr>
      </w:pPr>
      <w:r>
        <w:rPr>
          <w:rFonts w:hint="eastAsia" w:hAnsi="宋体" w:cs="宋体"/>
          <w:b/>
          <w:bCs/>
          <w:color w:val="auto"/>
          <w:kern w:val="21"/>
          <w:sz w:val="24"/>
          <w:szCs w:val="24"/>
          <w:highlight w:val="none"/>
        </w:rPr>
        <w:t>二、质疑项目基本情况：</w:t>
      </w:r>
    </w:p>
    <w:p w14:paraId="3B73BA6A">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bCs/>
          <w:color w:val="auto"/>
          <w:kern w:val="21"/>
          <w:sz w:val="24"/>
          <w:szCs w:val="24"/>
          <w:highlight w:val="none"/>
        </w:rPr>
        <w:t>质疑</w:t>
      </w:r>
      <w:r>
        <w:rPr>
          <w:rFonts w:hint="eastAsia" w:hAnsi="宋体" w:cs="宋体"/>
          <w:color w:val="auto"/>
          <w:kern w:val="21"/>
          <w:sz w:val="24"/>
          <w:szCs w:val="24"/>
          <w:highlight w:val="none"/>
        </w:rPr>
        <w:t>项目的名称：</w:t>
      </w:r>
      <w:r>
        <w:rPr>
          <w:rFonts w:hint="eastAsia" w:hAnsi="宋体" w:cs="宋体"/>
          <w:bCs/>
          <w:color w:val="auto"/>
          <w:kern w:val="21"/>
          <w:sz w:val="24"/>
          <w:szCs w:val="24"/>
          <w:highlight w:val="none"/>
          <w:u w:val="single"/>
        </w:rPr>
        <w:t xml:space="preserve">                                     </w:t>
      </w:r>
    </w:p>
    <w:p w14:paraId="4F096D58">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bCs/>
          <w:color w:val="auto"/>
          <w:kern w:val="21"/>
          <w:sz w:val="24"/>
          <w:szCs w:val="24"/>
          <w:highlight w:val="none"/>
        </w:rPr>
        <w:t>质疑</w:t>
      </w:r>
      <w:r>
        <w:rPr>
          <w:rFonts w:hint="eastAsia" w:hAnsi="宋体" w:cs="宋体"/>
          <w:color w:val="auto"/>
          <w:kern w:val="21"/>
          <w:sz w:val="24"/>
          <w:szCs w:val="24"/>
          <w:highlight w:val="none"/>
        </w:rPr>
        <w:t>项目的编号：</w:t>
      </w:r>
      <w:r>
        <w:rPr>
          <w:rFonts w:hint="eastAsia" w:hAnsi="宋体" w:cs="宋体"/>
          <w:bCs/>
          <w:color w:val="auto"/>
          <w:kern w:val="21"/>
          <w:sz w:val="24"/>
          <w:szCs w:val="24"/>
          <w:highlight w:val="none"/>
          <w:u w:val="single"/>
        </w:rPr>
        <w:t xml:space="preserve">                                     </w:t>
      </w:r>
    </w:p>
    <w:p w14:paraId="5416202E">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采购人名称：</w:t>
      </w:r>
      <w:r>
        <w:rPr>
          <w:rFonts w:hint="eastAsia" w:hAnsi="宋体" w:cs="宋体"/>
          <w:bCs/>
          <w:color w:val="auto"/>
          <w:kern w:val="21"/>
          <w:sz w:val="24"/>
          <w:szCs w:val="24"/>
          <w:highlight w:val="none"/>
          <w:u w:val="single"/>
        </w:rPr>
        <w:t xml:space="preserve">                                         </w:t>
      </w:r>
    </w:p>
    <w:p w14:paraId="0928EBF0">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质疑事项：</w:t>
      </w:r>
    </w:p>
    <w:p w14:paraId="6AA464AF">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□采购文件   采购文件获取日期：</w:t>
      </w:r>
      <w:r>
        <w:rPr>
          <w:rFonts w:hint="eastAsia" w:hAnsi="宋体" w:cs="宋体"/>
          <w:bCs/>
          <w:color w:val="auto"/>
          <w:kern w:val="21"/>
          <w:sz w:val="24"/>
          <w:szCs w:val="24"/>
          <w:highlight w:val="none"/>
          <w:u w:val="single"/>
        </w:rPr>
        <w:t xml:space="preserve">                                   </w:t>
      </w:r>
    </w:p>
    <w:p w14:paraId="0005B65E">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 xml:space="preserve">□采购过程   </w:t>
      </w:r>
    </w:p>
    <w:p w14:paraId="383DF0D4">
      <w:pPr>
        <w:pStyle w:val="18"/>
        <w:spacing w:line="360" w:lineRule="auto"/>
        <w:ind w:firstLine="480" w:firstLineChars="200"/>
        <w:contextualSpacing/>
        <w:rPr>
          <w:rFonts w:hAnsi="宋体" w:cs="宋体"/>
          <w:bCs/>
          <w:color w:val="auto"/>
          <w:kern w:val="21"/>
          <w:sz w:val="24"/>
          <w:szCs w:val="24"/>
          <w:highlight w:val="none"/>
          <w:u w:val="single"/>
        </w:rPr>
      </w:pPr>
      <w:r>
        <w:rPr>
          <w:rFonts w:hint="eastAsia" w:hAnsi="宋体" w:cs="宋体"/>
          <w:color w:val="auto"/>
          <w:kern w:val="21"/>
          <w:sz w:val="24"/>
          <w:szCs w:val="24"/>
          <w:highlight w:val="none"/>
        </w:rPr>
        <w:t xml:space="preserve">□成交结果   </w:t>
      </w:r>
    </w:p>
    <w:p w14:paraId="625409A9">
      <w:pPr>
        <w:pStyle w:val="18"/>
        <w:spacing w:line="360" w:lineRule="auto"/>
        <w:ind w:firstLine="482" w:firstLineChars="200"/>
        <w:contextualSpacing/>
        <w:rPr>
          <w:rFonts w:hAnsi="宋体" w:cs="宋体"/>
          <w:b/>
          <w:color w:val="auto"/>
          <w:kern w:val="21"/>
          <w:sz w:val="24"/>
          <w:szCs w:val="24"/>
          <w:highlight w:val="none"/>
        </w:rPr>
      </w:pPr>
      <w:r>
        <w:rPr>
          <w:rFonts w:hint="eastAsia" w:hAnsi="宋体" w:cs="宋体"/>
          <w:b/>
          <w:color w:val="auto"/>
          <w:kern w:val="21"/>
          <w:sz w:val="24"/>
          <w:szCs w:val="24"/>
          <w:highlight w:val="none"/>
        </w:rPr>
        <w:t>三、质疑事项具体内容</w:t>
      </w:r>
    </w:p>
    <w:p w14:paraId="26E7CCF5">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质疑事项1：</w:t>
      </w:r>
      <w:r>
        <w:rPr>
          <w:rFonts w:hint="eastAsia" w:hAnsi="宋体" w:cs="宋体"/>
          <w:bCs/>
          <w:color w:val="auto"/>
          <w:kern w:val="21"/>
          <w:sz w:val="24"/>
          <w:szCs w:val="24"/>
          <w:highlight w:val="none"/>
          <w:u w:val="single"/>
        </w:rPr>
        <w:t xml:space="preserve">                                                                    </w:t>
      </w:r>
    </w:p>
    <w:p w14:paraId="7A67A4D3">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事实依据：</w:t>
      </w:r>
      <w:r>
        <w:rPr>
          <w:rFonts w:hint="eastAsia" w:hAnsi="宋体" w:cs="宋体"/>
          <w:bCs/>
          <w:color w:val="auto"/>
          <w:kern w:val="21"/>
          <w:sz w:val="24"/>
          <w:szCs w:val="24"/>
          <w:highlight w:val="none"/>
          <w:u w:val="single"/>
        </w:rPr>
        <w:t xml:space="preserve">                                                                      </w:t>
      </w:r>
    </w:p>
    <w:p w14:paraId="14354BEC">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法律依据：</w:t>
      </w:r>
      <w:r>
        <w:rPr>
          <w:rFonts w:hint="eastAsia" w:hAnsi="宋体" w:cs="宋体"/>
          <w:color w:val="auto"/>
          <w:kern w:val="21"/>
          <w:sz w:val="24"/>
          <w:szCs w:val="24"/>
          <w:highlight w:val="none"/>
          <w:u w:val="single"/>
        </w:rPr>
        <w:t xml:space="preserve">                                                        </w:t>
      </w:r>
      <w:r>
        <w:rPr>
          <w:rFonts w:hint="eastAsia" w:hAnsi="宋体" w:cs="宋体"/>
          <w:bCs/>
          <w:color w:val="auto"/>
          <w:kern w:val="21"/>
          <w:sz w:val="24"/>
          <w:szCs w:val="24"/>
          <w:highlight w:val="none"/>
          <w:u w:val="single"/>
        </w:rPr>
        <w:t xml:space="preserve">               </w:t>
      </w:r>
    </w:p>
    <w:p w14:paraId="4B87DE6B">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质疑事项2</w:t>
      </w:r>
    </w:p>
    <w:p w14:paraId="3C1F0418">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w:t>
      </w:r>
    </w:p>
    <w:p w14:paraId="48632BF8">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四、与质疑事项相关的质疑请求：</w:t>
      </w:r>
    </w:p>
    <w:p w14:paraId="3B8160DE">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请求：</w:t>
      </w:r>
      <w:r>
        <w:rPr>
          <w:rFonts w:hint="eastAsia" w:hAnsi="宋体" w:cs="宋体"/>
          <w:bCs/>
          <w:color w:val="auto"/>
          <w:kern w:val="21"/>
          <w:sz w:val="24"/>
          <w:szCs w:val="24"/>
          <w:highlight w:val="none"/>
          <w:u w:val="single"/>
        </w:rPr>
        <w:t xml:space="preserve">                                                                </w:t>
      </w:r>
    </w:p>
    <w:p w14:paraId="4BA7C481">
      <w:pPr>
        <w:pStyle w:val="18"/>
        <w:spacing w:line="360" w:lineRule="auto"/>
        <w:ind w:firstLine="480" w:firstLineChars="200"/>
        <w:contextualSpacing/>
        <w:rPr>
          <w:rFonts w:hAnsi="宋体" w:cs="宋体"/>
          <w:color w:val="auto"/>
          <w:kern w:val="21"/>
          <w:sz w:val="24"/>
          <w:szCs w:val="24"/>
          <w:highlight w:val="none"/>
        </w:rPr>
      </w:pPr>
    </w:p>
    <w:p w14:paraId="37DABDF3">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签字（签章）：                                       公章：</w:t>
      </w:r>
    </w:p>
    <w:p w14:paraId="0683247C">
      <w:pPr>
        <w:pStyle w:val="18"/>
        <w:spacing w:line="360" w:lineRule="auto"/>
        <w:ind w:firstLine="480" w:firstLineChars="200"/>
        <w:contextualSpacing/>
        <w:rPr>
          <w:rFonts w:hAnsi="宋体" w:cs="宋体"/>
          <w:color w:val="auto"/>
          <w:kern w:val="21"/>
          <w:sz w:val="24"/>
          <w:szCs w:val="24"/>
          <w:highlight w:val="none"/>
        </w:rPr>
      </w:pPr>
    </w:p>
    <w:p w14:paraId="0D14EDFB">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日期：</w:t>
      </w:r>
    </w:p>
    <w:p w14:paraId="538E9013">
      <w:pPr>
        <w:pStyle w:val="18"/>
        <w:spacing w:line="360" w:lineRule="auto"/>
        <w:contextualSpacing/>
        <w:rPr>
          <w:rFonts w:hAnsi="宋体" w:cs="宋体"/>
          <w:b/>
          <w:color w:val="auto"/>
          <w:kern w:val="21"/>
          <w:sz w:val="24"/>
          <w:szCs w:val="24"/>
          <w:highlight w:val="none"/>
        </w:rPr>
      </w:pPr>
    </w:p>
    <w:p w14:paraId="7FE1F331">
      <w:pPr>
        <w:pStyle w:val="18"/>
        <w:spacing w:line="360" w:lineRule="auto"/>
        <w:contextualSpacing/>
        <w:rPr>
          <w:rFonts w:hAnsi="宋体" w:cs="宋体"/>
          <w:b/>
          <w:color w:val="auto"/>
          <w:kern w:val="21"/>
          <w:sz w:val="24"/>
          <w:szCs w:val="24"/>
          <w:highlight w:val="none"/>
        </w:rPr>
      </w:pPr>
      <w:r>
        <w:rPr>
          <w:rFonts w:hint="eastAsia" w:hAnsi="宋体" w:cs="宋体"/>
          <w:b/>
          <w:color w:val="auto"/>
          <w:kern w:val="21"/>
          <w:sz w:val="24"/>
          <w:szCs w:val="24"/>
          <w:highlight w:val="none"/>
        </w:rPr>
        <w:t>说明：</w:t>
      </w:r>
    </w:p>
    <w:p w14:paraId="2AF15E05">
      <w:pPr>
        <w:pStyle w:val="18"/>
        <w:spacing w:line="360" w:lineRule="auto"/>
        <w:ind w:firstLine="482" w:firstLineChars="200"/>
        <w:contextualSpacing/>
        <w:rPr>
          <w:rFonts w:hAnsi="宋体" w:cs="宋体"/>
          <w:b/>
          <w:bCs/>
          <w:color w:val="auto"/>
          <w:kern w:val="21"/>
          <w:sz w:val="24"/>
          <w:szCs w:val="24"/>
          <w:highlight w:val="none"/>
        </w:rPr>
      </w:pPr>
      <w:r>
        <w:rPr>
          <w:rFonts w:hint="eastAsia" w:hAnsi="宋体" w:cs="宋体"/>
          <w:b/>
          <w:color w:val="auto"/>
          <w:kern w:val="21"/>
          <w:sz w:val="24"/>
          <w:szCs w:val="24"/>
          <w:highlight w:val="none"/>
        </w:rPr>
        <w:t>1.供应商提出质疑时，应提交质疑函和必要的证明材料</w:t>
      </w:r>
      <w:r>
        <w:rPr>
          <w:rFonts w:hint="eastAsia" w:hAnsi="宋体" w:cs="宋体"/>
          <w:b/>
          <w:bCs/>
          <w:color w:val="auto"/>
          <w:kern w:val="21"/>
          <w:sz w:val="24"/>
          <w:szCs w:val="24"/>
          <w:highlight w:val="none"/>
        </w:rPr>
        <w:t>。</w:t>
      </w:r>
    </w:p>
    <w:p w14:paraId="5A975F2A">
      <w:pPr>
        <w:pStyle w:val="18"/>
        <w:spacing w:line="360" w:lineRule="auto"/>
        <w:ind w:firstLine="482" w:firstLineChars="200"/>
        <w:contextualSpacing/>
        <w:rPr>
          <w:rFonts w:hAnsi="宋体" w:cs="宋体"/>
          <w:b/>
          <w:color w:val="auto"/>
          <w:kern w:val="21"/>
          <w:sz w:val="24"/>
          <w:szCs w:val="24"/>
          <w:highlight w:val="none"/>
        </w:rPr>
      </w:pPr>
      <w:r>
        <w:rPr>
          <w:rFonts w:hint="eastAsia" w:hAnsi="宋体" w:cs="宋体"/>
          <w:b/>
          <w:color w:val="auto"/>
          <w:kern w:val="21"/>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91A8993">
      <w:pPr>
        <w:pStyle w:val="18"/>
        <w:spacing w:line="360" w:lineRule="auto"/>
        <w:ind w:firstLine="482" w:firstLineChars="200"/>
        <w:contextualSpacing/>
        <w:rPr>
          <w:rFonts w:hAnsi="宋体" w:cs="宋体"/>
          <w:b/>
          <w:color w:val="auto"/>
          <w:kern w:val="21"/>
          <w:sz w:val="24"/>
          <w:szCs w:val="24"/>
          <w:highlight w:val="none"/>
        </w:rPr>
      </w:pPr>
      <w:r>
        <w:rPr>
          <w:rFonts w:hint="eastAsia" w:hAnsi="宋体" w:cs="宋体"/>
          <w:b/>
          <w:color w:val="auto"/>
          <w:kern w:val="21"/>
          <w:sz w:val="24"/>
          <w:szCs w:val="24"/>
          <w:highlight w:val="none"/>
        </w:rPr>
        <w:t>3.质疑函的质疑事项应具体、明确，并有必要的事实依据和法律依据。</w:t>
      </w:r>
    </w:p>
    <w:p w14:paraId="6BA2849A">
      <w:pPr>
        <w:pStyle w:val="18"/>
        <w:spacing w:line="360" w:lineRule="auto"/>
        <w:ind w:firstLine="482" w:firstLineChars="200"/>
        <w:contextualSpacing/>
        <w:rPr>
          <w:rFonts w:hAnsi="宋体" w:cs="宋体"/>
          <w:b/>
          <w:color w:val="auto"/>
          <w:kern w:val="21"/>
          <w:sz w:val="24"/>
          <w:szCs w:val="24"/>
          <w:highlight w:val="none"/>
        </w:rPr>
      </w:pPr>
      <w:r>
        <w:rPr>
          <w:rFonts w:hint="eastAsia" w:hAnsi="宋体" w:cs="宋体"/>
          <w:b/>
          <w:color w:val="auto"/>
          <w:kern w:val="21"/>
          <w:sz w:val="24"/>
          <w:szCs w:val="24"/>
          <w:highlight w:val="none"/>
        </w:rPr>
        <w:t>4.质疑函的质疑请求应与质疑事项相关。</w:t>
      </w:r>
    </w:p>
    <w:p w14:paraId="63E568C4">
      <w:pPr>
        <w:pStyle w:val="18"/>
        <w:spacing w:line="360" w:lineRule="auto"/>
        <w:ind w:firstLine="482" w:firstLineChars="200"/>
        <w:contextualSpacing/>
        <w:rPr>
          <w:rFonts w:hAnsi="宋体" w:cs="宋体"/>
          <w:b/>
          <w:color w:val="auto"/>
          <w:kern w:val="21"/>
          <w:highlight w:val="none"/>
        </w:rPr>
      </w:pPr>
      <w:r>
        <w:rPr>
          <w:rFonts w:hint="eastAsia" w:hAnsi="宋体" w:cs="宋体"/>
          <w:b/>
          <w:color w:val="auto"/>
          <w:kern w:val="21"/>
          <w:sz w:val="24"/>
          <w:szCs w:val="24"/>
          <w:highlight w:val="none"/>
        </w:rPr>
        <w:t>5.质疑供应商为法人或者其他组织的，质疑函应由法定代表人、主要负责人，或者其授权代表签字或者盖章，并加盖公章。</w:t>
      </w:r>
    </w:p>
    <w:p w14:paraId="6358E0DB">
      <w:pPr>
        <w:pStyle w:val="18"/>
        <w:snapToGrid w:val="0"/>
        <w:rPr>
          <w:rFonts w:hAnsi="宋体" w:cs="宋体"/>
          <w:b/>
          <w:color w:val="auto"/>
          <w:kern w:val="21"/>
          <w:sz w:val="24"/>
          <w:szCs w:val="24"/>
          <w:highlight w:val="none"/>
        </w:rPr>
      </w:pPr>
    </w:p>
    <w:p w14:paraId="1EF003B0">
      <w:pPr>
        <w:spacing w:line="460" w:lineRule="exact"/>
        <w:jc w:val="center"/>
        <w:rPr>
          <w:rFonts w:ascii="宋体" w:hAnsi="宋体" w:cs="宋体"/>
          <w:b/>
          <w:bCs/>
          <w:color w:val="auto"/>
          <w:kern w:val="21"/>
          <w:sz w:val="32"/>
          <w:szCs w:val="32"/>
          <w:highlight w:val="none"/>
        </w:rPr>
      </w:pPr>
      <w:r>
        <w:rPr>
          <w:rFonts w:hint="eastAsia" w:ascii="宋体" w:hAnsi="宋体" w:cs="宋体"/>
          <w:color w:val="auto"/>
          <w:kern w:val="21"/>
          <w:sz w:val="44"/>
          <w:highlight w:val="none"/>
        </w:rPr>
        <w:br w:type="page"/>
      </w:r>
      <w:r>
        <w:rPr>
          <w:rFonts w:hint="eastAsia" w:ascii="宋体" w:hAnsi="宋体" w:cs="宋体"/>
          <w:b/>
          <w:bCs/>
          <w:color w:val="auto"/>
          <w:kern w:val="21"/>
          <w:sz w:val="32"/>
          <w:szCs w:val="32"/>
          <w:highlight w:val="none"/>
        </w:rPr>
        <w:t>投诉书（格式）</w:t>
      </w:r>
    </w:p>
    <w:p w14:paraId="620238DB">
      <w:pPr>
        <w:pStyle w:val="18"/>
        <w:snapToGrid w:val="0"/>
        <w:spacing w:line="360" w:lineRule="auto"/>
        <w:ind w:firstLine="482" w:firstLineChars="200"/>
        <w:rPr>
          <w:rFonts w:hAnsi="宋体" w:cs="宋体"/>
          <w:b/>
          <w:bCs/>
          <w:color w:val="auto"/>
          <w:kern w:val="21"/>
          <w:sz w:val="24"/>
          <w:szCs w:val="24"/>
          <w:highlight w:val="none"/>
        </w:rPr>
      </w:pPr>
    </w:p>
    <w:p w14:paraId="265B5C27">
      <w:pPr>
        <w:pStyle w:val="18"/>
        <w:snapToGrid w:val="0"/>
        <w:spacing w:line="360" w:lineRule="auto"/>
        <w:ind w:firstLine="482" w:firstLineChars="200"/>
        <w:rPr>
          <w:rFonts w:hAnsi="宋体" w:cs="宋体"/>
          <w:b/>
          <w:bCs/>
          <w:color w:val="auto"/>
          <w:kern w:val="21"/>
          <w:sz w:val="24"/>
          <w:szCs w:val="24"/>
          <w:highlight w:val="none"/>
        </w:rPr>
      </w:pPr>
      <w:r>
        <w:rPr>
          <w:rFonts w:hint="eastAsia" w:hAnsi="宋体" w:cs="宋体"/>
          <w:b/>
          <w:bCs/>
          <w:color w:val="auto"/>
          <w:kern w:val="21"/>
          <w:sz w:val="24"/>
          <w:szCs w:val="24"/>
          <w:highlight w:val="none"/>
        </w:rPr>
        <w:t>一、投诉相关主体基本情况：</w:t>
      </w:r>
    </w:p>
    <w:p w14:paraId="7730D93E">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供应商：</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30FB0D06">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54D1144A">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法定代表人/主要负责人：</w:t>
      </w:r>
      <w:r>
        <w:rPr>
          <w:rFonts w:hint="eastAsia" w:hAnsi="宋体" w:cs="宋体"/>
          <w:bCs/>
          <w:color w:val="auto"/>
          <w:kern w:val="21"/>
          <w:sz w:val="24"/>
          <w:szCs w:val="24"/>
          <w:highlight w:val="none"/>
          <w:u w:val="single"/>
        </w:rPr>
        <w:t xml:space="preserve">                                                         </w:t>
      </w:r>
    </w:p>
    <w:p w14:paraId="62B6820D">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13143404">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授权代表：</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528E900F">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p>
    <w:p w14:paraId="3C3F82C0">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179E9AF3">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被投诉人1：</w:t>
      </w:r>
    </w:p>
    <w:p w14:paraId="13605CE4">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p>
    <w:p w14:paraId="55F04F5F">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02EC1323">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联系人：</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132DFF4D">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被投诉人2：</w:t>
      </w:r>
    </w:p>
    <w:p w14:paraId="33752A1D">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w:t>
      </w:r>
    </w:p>
    <w:p w14:paraId="5EFEDBC1">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相关供应商：</w:t>
      </w:r>
      <w:r>
        <w:rPr>
          <w:rFonts w:hint="eastAsia" w:hAnsi="宋体" w:cs="宋体"/>
          <w:bCs/>
          <w:color w:val="auto"/>
          <w:kern w:val="21"/>
          <w:sz w:val="24"/>
          <w:szCs w:val="24"/>
          <w:highlight w:val="none"/>
          <w:u w:val="single"/>
        </w:rPr>
        <w:t xml:space="preserve">                                                                       </w:t>
      </w:r>
    </w:p>
    <w:p w14:paraId="452F32ED">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p>
    <w:p w14:paraId="238F64F5">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联系人：</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7D10405F">
      <w:pPr>
        <w:pStyle w:val="18"/>
        <w:snapToGrid w:val="0"/>
        <w:spacing w:line="360" w:lineRule="auto"/>
        <w:ind w:firstLine="482" w:firstLineChars="200"/>
        <w:rPr>
          <w:rFonts w:hAnsi="宋体" w:cs="宋体"/>
          <w:b/>
          <w:bCs/>
          <w:color w:val="auto"/>
          <w:kern w:val="21"/>
          <w:sz w:val="24"/>
          <w:szCs w:val="24"/>
          <w:highlight w:val="none"/>
        </w:rPr>
      </w:pPr>
      <w:r>
        <w:rPr>
          <w:rFonts w:hint="eastAsia" w:hAnsi="宋体" w:cs="宋体"/>
          <w:b/>
          <w:bCs/>
          <w:color w:val="auto"/>
          <w:kern w:val="21"/>
          <w:sz w:val="24"/>
          <w:szCs w:val="24"/>
          <w:highlight w:val="none"/>
        </w:rPr>
        <w:t>二、投诉项目基本情况：</w:t>
      </w:r>
    </w:p>
    <w:p w14:paraId="6FBEF521">
      <w:pPr>
        <w:pStyle w:val="18"/>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rPr>
        <w:t>采购</w:t>
      </w:r>
      <w:r>
        <w:rPr>
          <w:rFonts w:hint="eastAsia" w:hAnsi="宋体" w:cs="宋体"/>
          <w:color w:val="auto"/>
          <w:kern w:val="21"/>
          <w:sz w:val="24"/>
          <w:szCs w:val="24"/>
          <w:highlight w:val="none"/>
        </w:rPr>
        <w:t>项目的名称：</w:t>
      </w:r>
      <w:r>
        <w:rPr>
          <w:rFonts w:hint="eastAsia" w:hAnsi="宋体" w:cs="宋体"/>
          <w:bCs/>
          <w:color w:val="auto"/>
          <w:kern w:val="21"/>
          <w:sz w:val="24"/>
          <w:szCs w:val="24"/>
          <w:highlight w:val="none"/>
          <w:u w:val="single"/>
        </w:rPr>
        <w:t xml:space="preserve">                                                                   </w:t>
      </w:r>
    </w:p>
    <w:p w14:paraId="215B5632">
      <w:pPr>
        <w:pStyle w:val="18"/>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rPr>
        <w:t>采购</w:t>
      </w:r>
      <w:r>
        <w:rPr>
          <w:rFonts w:hint="eastAsia" w:hAnsi="宋体" w:cs="宋体"/>
          <w:color w:val="auto"/>
          <w:kern w:val="21"/>
          <w:sz w:val="24"/>
          <w:szCs w:val="24"/>
          <w:highlight w:val="none"/>
        </w:rPr>
        <w:t>项目的编号：</w:t>
      </w:r>
      <w:r>
        <w:rPr>
          <w:rFonts w:hint="eastAsia" w:hAnsi="宋体" w:cs="宋体"/>
          <w:bCs/>
          <w:color w:val="auto"/>
          <w:kern w:val="21"/>
          <w:sz w:val="24"/>
          <w:szCs w:val="24"/>
          <w:highlight w:val="none"/>
          <w:u w:val="single"/>
        </w:rPr>
        <w:t xml:space="preserve">                                          </w:t>
      </w:r>
    </w:p>
    <w:p w14:paraId="49AA4DFE">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color w:val="auto"/>
          <w:kern w:val="21"/>
          <w:sz w:val="24"/>
          <w:szCs w:val="24"/>
          <w:highlight w:val="none"/>
        </w:rPr>
        <w:t>采购人名称：</w:t>
      </w:r>
      <w:r>
        <w:rPr>
          <w:rFonts w:hint="eastAsia" w:hAnsi="宋体" w:cs="宋体"/>
          <w:bCs/>
          <w:color w:val="auto"/>
          <w:kern w:val="21"/>
          <w:sz w:val="24"/>
          <w:szCs w:val="24"/>
          <w:highlight w:val="none"/>
          <w:u w:val="single"/>
        </w:rPr>
        <w:t xml:space="preserve">                                                                        </w:t>
      </w:r>
    </w:p>
    <w:p w14:paraId="58B36E61">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color w:val="auto"/>
          <w:kern w:val="21"/>
          <w:sz w:val="24"/>
          <w:szCs w:val="24"/>
          <w:highlight w:val="none"/>
        </w:rPr>
        <w:t>代理机构名称：</w:t>
      </w:r>
      <w:r>
        <w:rPr>
          <w:rFonts w:hint="eastAsia" w:hAnsi="宋体" w:cs="宋体"/>
          <w:bCs/>
          <w:color w:val="auto"/>
          <w:kern w:val="21"/>
          <w:sz w:val="24"/>
          <w:szCs w:val="24"/>
          <w:highlight w:val="none"/>
          <w:u w:val="single"/>
        </w:rPr>
        <w:t xml:space="preserve">                                                                      </w:t>
      </w:r>
    </w:p>
    <w:p w14:paraId="0386AE70">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采购文件公告：</w:t>
      </w:r>
      <w:r>
        <w:rPr>
          <w:rFonts w:hint="eastAsia" w:hAnsi="宋体" w:cs="宋体"/>
          <w:bCs/>
          <w:color w:val="auto"/>
          <w:kern w:val="21"/>
          <w:sz w:val="24"/>
          <w:szCs w:val="24"/>
          <w:highlight w:val="none"/>
          <w:u w:val="single"/>
        </w:rPr>
        <w:t>是/否</w:t>
      </w:r>
      <w:r>
        <w:rPr>
          <w:rFonts w:hint="eastAsia" w:hAnsi="宋体" w:cs="宋体"/>
          <w:bCs/>
          <w:color w:val="auto"/>
          <w:kern w:val="21"/>
          <w:sz w:val="24"/>
          <w:szCs w:val="24"/>
          <w:highlight w:val="none"/>
        </w:rPr>
        <w:t>公告期限：</w:t>
      </w:r>
      <w:r>
        <w:rPr>
          <w:rFonts w:hint="eastAsia" w:hAnsi="宋体" w:cs="宋体"/>
          <w:bCs/>
          <w:color w:val="auto"/>
          <w:kern w:val="21"/>
          <w:sz w:val="24"/>
          <w:szCs w:val="24"/>
          <w:highlight w:val="none"/>
          <w:u w:val="single"/>
        </w:rPr>
        <w:t xml:space="preserve">                                                       </w:t>
      </w:r>
    </w:p>
    <w:p w14:paraId="1632EB48">
      <w:pPr>
        <w:pStyle w:val="18"/>
        <w:spacing w:line="360" w:lineRule="auto"/>
        <w:ind w:firstLine="480" w:firstLineChars="200"/>
        <w:rPr>
          <w:rFonts w:hAnsi="宋体" w:cs="宋体"/>
          <w:b/>
          <w:color w:val="auto"/>
          <w:kern w:val="21"/>
          <w:sz w:val="24"/>
          <w:szCs w:val="24"/>
          <w:highlight w:val="none"/>
        </w:rPr>
      </w:pPr>
      <w:r>
        <w:rPr>
          <w:rFonts w:hint="eastAsia" w:hAnsi="宋体" w:cs="宋体"/>
          <w:bCs/>
          <w:color w:val="auto"/>
          <w:kern w:val="21"/>
          <w:sz w:val="24"/>
          <w:szCs w:val="24"/>
          <w:highlight w:val="none"/>
        </w:rPr>
        <w:t>采购结果公告：</w:t>
      </w:r>
      <w:r>
        <w:rPr>
          <w:rFonts w:hint="eastAsia" w:hAnsi="宋体" w:cs="宋体"/>
          <w:bCs/>
          <w:color w:val="auto"/>
          <w:kern w:val="21"/>
          <w:sz w:val="24"/>
          <w:szCs w:val="24"/>
          <w:highlight w:val="none"/>
          <w:u w:val="single"/>
        </w:rPr>
        <w:t>是/否</w:t>
      </w:r>
      <w:r>
        <w:rPr>
          <w:rFonts w:hint="eastAsia" w:hAnsi="宋体" w:cs="宋体"/>
          <w:bCs/>
          <w:color w:val="auto"/>
          <w:kern w:val="21"/>
          <w:sz w:val="24"/>
          <w:szCs w:val="24"/>
          <w:highlight w:val="none"/>
        </w:rPr>
        <w:t>公告期限：</w:t>
      </w:r>
      <w:r>
        <w:rPr>
          <w:rFonts w:hint="eastAsia" w:hAnsi="宋体" w:cs="宋体"/>
          <w:bCs/>
          <w:color w:val="auto"/>
          <w:kern w:val="21"/>
          <w:sz w:val="24"/>
          <w:szCs w:val="24"/>
          <w:highlight w:val="none"/>
          <w:u w:val="single"/>
        </w:rPr>
        <w:t xml:space="preserve">                                                       </w:t>
      </w:r>
    </w:p>
    <w:p w14:paraId="071C706C">
      <w:pPr>
        <w:pStyle w:val="18"/>
        <w:spacing w:line="360" w:lineRule="auto"/>
        <w:ind w:firstLine="482" w:firstLineChars="200"/>
        <w:rPr>
          <w:rFonts w:hAnsi="宋体" w:cs="宋体"/>
          <w:b/>
          <w:color w:val="auto"/>
          <w:kern w:val="21"/>
          <w:sz w:val="24"/>
          <w:szCs w:val="24"/>
          <w:highlight w:val="none"/>
        </w:rPr>
      </w:pPr>
      <w:r>
        <w:rPr>
          <w:rFonts w:hint="eastAsia" w:hAnsi="宋体" w:cs="宋体"/>
          <w:b/>
          <w:color w:val="auto"/>
          <w:kern w:val="21"/>
          <w:sz w:val="24"/>
          <w:szCs w:val="24"/>
          <w:highlight w:val="none"/>
        </w:rPr>
        <w:t>三、质疑基本情况</w:t>
      </w:r>
    </w:p>
    <w:p w14:paraId="20AA5B37">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投诉人于</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年</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日，向</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提出质疑，质疑事项为：</w:t>
      </w:r>
    </w:p>
    <w:p w14:paraId="776EEC8F">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2A6744F0">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59BBD168">
      <w:pPr>
        <w:pStyle w:val="18"/>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u w:val="single"/>
        </w:rPr>
        <w:t>采购人/代理机构</w:t>
      </w:r>
      <w:r>
        <w:rPr>
          <w:rFonts w:hint="eastAsia" w:hAnsi="宋体" w:cs="宋体"/>
          <w:bCs/>
          <w:color w:val="auto"/>
          <w:kern w:val="21"/>
          <w:sz w:val="24"/>
          <w:szCs w:val="24"/>
          <w:highlight w:val="none"/>
        </w:rPr>
        <w:t>于</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年</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日，</w:t>
      </w:r>
      <w:r>
        <w:rPr>
          <w:rFonts w:hint="eastAsia" w:hAnsi="宋体" w:cs="宋体"/>
          <w:bCs/>
          <w:color w:val="auto"/>
          <w:kern w:val="21"/>
          <w:sz w:val="24"/>
          <w:szCs w:val="24"/>
          <w:highlight w:val="none"/>
        </w:rPr>
        <w:t xml:space="preserve">就质疑事项作出了答复/没有在法定期限内作出答复。                                                                                             </w:t>
      </w:r>
    </w:p>
    <w:p w14:paraId="080ABC95">
      <w:pPr>
        <w:pStyle w:val="18"/>
        <w:spacing w:line="360" w:lineRule="auto"/>
        <w:ind w:firstLine="482" w:firstLineChars="200"/>
        <w:rPr>
          <w:rFonts w:hAnsi="宋体" w:cs="宋体"/>
          <w:b/>
          <w:color w:val="auto"/>
          <w:kern w:val="21"/>
          <w:sz w:val="24"/>
          <w:szCs w:val="24"/>
          <w:highlight w:val="none"/>
        </w:rPr>
      </w:pPr>
      <w:r>
        <w:rPr>
          <w:rFonts w:hint="eastAsia" w:hAnsi="宋体" w:cs="宋体"/>
          <w:b/>
          <w:color w:val="auto"/>
          <w:kern w:val="21"/>
          <w:sz w:val="24"/>
          <w:szCs w:val="24"/>
          <w:highlight w:val="none"/>
        </w:rPr>
        <w:t>四、投诉事项具体内容</w:t>
      </w:r>
    </w:p>
    <w:p w14:paraId="5D20A72F">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color w:val="auto"/>
          <w:kern w:val="21"/>
          <w:sz w:val="24"/>
          <w:szCs w:val="24"/>
          <w:highlight w:val="none"/>
        </w:rPr>
        <w:t>投诉事项1：</w:t>
      </w:r>
      <w:r>
        <w:rPr>
          <w:rFonts w:hint="eastAsia" w:hAnsi="宋体" w:cs="宋体"/>
          <w:bCs/>
          <w:color w:val="auto"/>
          <w:kern w:val="21"/>
          <w:sz w:val="24"/>
          <w:szCs w:val="24"/>
          <w:highlight w:val="none"/>
          <w:u w:val="single"/>
        </w:rPr>
        <w:t xml:space="preserve">                                                                           </w:t>
      </w:r>
    </w:p>
    <w:p w14:paraId="53F9839B">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事实依据：</w:t>
      </w:r>
      <w:r>
        <w:rPr>
          <w:rFonts w:hint="eastAsia" w:hAnsi="宋体" w:cs="宋体"/>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08FE0383">
      <w:pPr>
        <w:pStyle w:val="18"/>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u w:val="single"/>
        </w:rPr>
        <w:t xml:space="preserve">                                                                                        </w:t>
      </w:r>
    </w:p>
    <w:p w14:paraId="686B75A2">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法律依据：</w:t>
      </w:r>
      <w:r>
        <w:rPr>
          <w:rFonts w:hint="eastAsia" w:hAnsi="宋体" w:cs="宋体"/>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3D3C257F">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6D0C65AE">
      <w:pPr>
        <w:pStyle w:val="18"/>
        <w:spacing w:line="360" w:lineRule="auto"/>
        <w:ind w:firstLine="480" w:firstLineChars="200"/>
        <w:rPr>
          <w:rFonts w:hAnsi="宋体" w:cs="宋体"/>
          <w:bCs/>
          <w:color w:val="auto"/>
          <w:kern w:val="21"/>
          <w:sz w:val="24"/>
          <w:szCs w:val="24"/>
          <w:highlight w:val="none"/>
        </w:rPr>
      </w:pPr>
      <w:r>
        <w:rPr>
          <w:rFonts w:hint="eastAsia" w:hAnsi="宋体" w:cs="宋体"/>
          <w:color w:val="auto"/>
          <w:kern w:val="21"/>
          <w:sz w:val="24"/>
          <w:szCs w:val="24"/>
          <w:highlight w:val="none"/>
        </w:rPr>
        <w:t xml:space="preserve">投诉事项2  </w:t>
      </w:r>
      <w:r>
        <w:rPr>
          <w:rFonts w:hint="eastAsia" w:hAnsi="宋体" w:cs="宋体"/>
          <w:bCs/>
          <w:color w:val="auto"/>
          <w:kern w:val="21"/>
          <w:sz w:val="24"/>
          <w:szCs w:val="24"/>
          <w:highlight w:val="none"/>
        </w:rPr>
        <w:t xml:space="preserve">   </w:t>
      </w:r>
    </w:p>
    <w:p w14:paraId="7720C59C">
      <w:pPr>
        <w:pStyle w:val="18"/>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w:t>
      </w:r>
    </w:p>
    <w:p w14:paraId="684C679B">
      <w:pPr>
        <w:pStyle w:val="18"/>
        <w:spacing w:line="360" w:lineRule="auto"/>
        <w:ind w:firstLine="482" w:firstLineChars="200"/>
        <w:rPr>
          <w:rFonts w:hAnsi="宋体" w:cs="宋体"/>
          <w:b/>
          <w:color w:val="auto"/>
          <w:kern w:val="21"/>
          <w:sz w:val="24"/>
          <w:szCs w:val="24"/>
          <w:highlight w:val="none"/>
        </w:rPr>
      </w:pPr>
      <w:r>
        <w:rPr>
          <w:rFonts w:hint="eastAsia" w:hAnsi="宋体" w:cs="宋体"/>
          <w:b/>
          <w:color w:val="auto"/>
          <w:kern w:val="21"/>
          <w:sz w:val="24"/>
          <w:szCs w:val="24"/>
          <w:highlight w:val="none"/>
        </w:rPr>
        <w:t>五、与投诉事项相关的投诉请求：</w:t>
      </w:r>
    </w:p>
    <w:p w14:paraId="42A658E3">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请求：</w:t>
      </w:r>
      <w:r>
        <w:rPr>
          <w:rFonts w:hint="eastAsia" w:hAnsi="宋体" w:cs="宋体"/>
          <w:bCs/>
          <w:color w:val="auto"/>
          <w:kern w:val="21"/>
          <w:sz w:val="24"/>
          <w:szCs w:val="24"/>
          <w:highlight w:val="none"/>
          <w:u w:val="single"/>
        </w:rPr>
        <w:t xml:space="preserve">                                                                                 </w:t>
      </w:r>
    </w:p>
    <w:p w14:paraId="3F6F38ED">
      <w:pPr>
        <w:pStyle w:val="18"/>
        <w:spacing w:line="360" w:lineRule="auto"/>
        <w:ind w:firstLine="480" w:firstLineChars="200"/>
        <w:rPr>
          <w:rFonts w:hAnsi="宋体" w:cs="宋体"/>
          <w:color w:val="auto"/>
          <w:kern w:val="21"/>
          <w:sz w:val="24"/>
          <w:szCs w:val="24"/>
          <w:highlight w:val="none"/>
        </w:rPr>
      </w:pPr>
    </w:p>
    <w:p w14:paraId="13E2DF7C">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签字（签章）：                                       公章：</w:t>
      </w:r>
    </w:p>
    <w:p w14:paraId="1240410F">
      <w:pPr>
        <w:pStyle w:val="18"/>
        <w:spacing w:line="360" w:lineRule="auto"/>
        <w:ind w:firstLine="480" w:firstLineChars="200"/>
        <w:rPr>
          <w:rFonts w:hAnsi="宋体" w:cs="宋体"/>
          <w:color w:val="auto"/>
          <w:kern w:val="21"/>
          <w:sz w:val="24"/>
          <w:szCs w:val="24"/>
          <w:highlight w:val="none"/>
        </w:rPr>
      </w:pPr>
    </w:p>
    <w:p w14:paraId="16C55688">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日期：</w:t>
      </w:r>
    </w:p>
    <w:p w14:paraId="7741D279">
      <w:pPr>
        <w:pStyle w:val="18"/>
        <w:snapToGrid w:val="0"/>
        <w:spacing w:line="360" w:lineRule="auto"/>
        <w:rPr>
          <w:rFonts w:hAnsi="宋体" w:cs="宋体"/>
          <w:b/>
          <w:color w:val="auto"/>
          <w:kern w:val="21"/>
          <w:sz w:val="24"/>
          <w:szCs w:val="24"/>
          <w:highlight w:val="none"/>
        </w:rPr>
      </w:pPr>
    </w:p>
    <w:p w14:paraId="3F004FAE">
      <w:pPr>
        <w:pStyle w:val="18"/>
        <w:snapToGrid w:val="0"/>
        <w:spacing w:line="360" w:lineRule="auto"/>
        <w:rPr>
          <w:rFonts w:hAnsi="宋体" w:cs="宋体"/>
          <w:b/>
          <w:color w:val="auto"/>
          <w:kern w:val="21"/>
          <w:sz w:val="24"/>
          <w:szCs w:val="24"/>
          <w:highlight w:val="none"/>
        </w:rPr>
      </w:pPr>
      <w:r>
        <w:rPr>
          <w:rFonts w:hint="eastAsia" w:hAnsi="宋体" w:cs="宋体"/>
          <w:b/>
          <w:color w:val="auto"/>
          <w:kern w:val="21"/>
          <w:sz w:val="24"/>
          <w:szCs w:val="24"/>
          <w:highlight w:val="none"/>
        </w:rPr>
        <w:t>说明：</w:t>
      </w:r>
    </w:p>
    <w:p w14:paraId="0A90987A">
      <w:pPr>
        <w:pStyle w:val="18"/>
        <w:spacing w:line="360" w:lineRule="auto"/>
        <w:ind w:left="25" w:leftChars="12" w:firstLine="354" w:firstLineChars="147"/>
        <w:rPr>
          <w:rFonts w:hAnsi="宋体" w:cs="宋体"/>
          <w:b/>
          <w:bCs/>
          <w:color w:val="auto"/>
          <w:kern w:val="21"/>
          <w:sz w:val="24"/>
          <w:szCs w:val="24"/>
          <w:highlight w:val="none"/>
        </w:rPr>
      </w:pPr>
      <w:r>
        <w:rPr>
          <w:rFonts w:hint="eastAsia" w:hAnsi="宋体" w:cs="宋体"/>
          <w:b/>
          <w:color w:val="auto"/>
          <w:kern w:val="21"/>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kern w:val="21"/>
          <w:sz w:val="24"/>
          <w:szCs w:val="24"/>
          <w:highlight w:val="none"/>
        </w:rPr>
        <w:t>。</w:t>
      </w:r>
    </w:p>
    <w:p w14:paraId="58481A47">
      <w:pPr>
        <w:pStyle w:val="18"/>
        <w:spacing w:line="360" w:lineRule="auto"/>
        <w:ind w:left="25" w:leftChars="12" w:firstLine="354" w:firstLineChars="147"/>
        <w:rPr>
          <w:rFonts w:hAnsi="宋体" w:cs="宋体"/>
          <w:b/>
          <w:color w:val="auto"/>
          <w:kern w:val="21"/>
          <w:sz w:val="24"/>
          <w:szCs w:val="24"/>
          <w:highlight w:val="none"/>
        </w:rPr>
      </w:pPr>
      <w:r>
        <w:rPr>
          <w:rFonts w:hint="eastAsia" w:hAnsi="宋体" w:cs="宋体"/>
          <w:b/>
          <w:color w:val="auto"/>
          <w:kern w:val="21"/>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3F74044">
      <w:pPr>
        <w:pStyle w:val="18"/>
        <w:spacing w:line="360" w:lineRule="auto"/>
        <w:ind w:left="25" w:leftChars="12" w:firstLine="354" w:firstLineChars="147"/>
        <w:rPr>
          <w:rFonts w:hAnsi="宋体" w:cs="宋体"/>
          <w:b/>
          <w:color w:val="auto"/>
          <w:kern w:val="21"/>
          <w:sz w:val="24"/>
          <w:szCs w:val="24"/>
          <w:highlight w:val="none"/>
        </w:rPr>
      </w:pPr>
      <w:r>
        <w:rPr>
          <w:rFonts w:hint="eastAsia" w:hAnsi="宋体" w:cs="宋体"/>
          <w:b/>
          <w:color w:val="auto"/>
          <w:kern w:val="21"/>
          <w:sz w:val="24"/>
          <w:szCs w:val="24"/>
          <w:highlight w:val="none"/>
        </w:rPr>
        <w:t>3.投诉书应简要列明质疑事项，质疑函、质疑答复等作为附件材料提供。</w:t>
      </w:r>
    </w:p>
    <w:p w14:paraId="3BA12F26">
      <w:pPr>
        <w:pStyle w:val="18"/>
        <w:spacing w:line="360" w:lineRule="auto"/>
        <w:ind w:left="25" w:leftChars="12" w:firstLine="354" w:firstLineChars="147"/>
        <w:rPr>
          <w:rFonts w:hAnsi="宋体" w:cs="宋体"/>
          <w:b/>
          <w:color w:val="auto"/>
          <w:kern w:val="21"/>
          <w:sz w:val="24"/>
          <w:szCs w:val="24"/>
          <w:highlight w:val="none"/>
        </w:rPr>
      </w:pPr>
      <w:r>
        <w:rPr>
          <w:rFonts w:hint="eastAsia" w:hAnsi="宋体" w:cs="宋体"/>
          <w:b/>
          <w:color w:val="auto"/>
          <w:kern w:val="21"/>
          <w:sz w:val="24"/>
          <w:szCs w:val="24"/>
          <w:highlight w:val="none"/>
        </w:rPr>
        <w:t>4.投诉书的投诉事项应具体、明确，并有必要的事实依据和法律依据。</w:t>
      </w:r>
    </w:p>
    <w:p w14:paraId="6389A7CE">
      <w:pPr>
        <w:pStyle w:val="18"/>
        <w:spacing w:line="360" w:lineRule="auto"/>
        <w:ind w:left="25" w:leftChars="12" w:firstLine="354" w:firstLineChars="147"/>
        <w:rPr>
          <w:rFonts w:hAnsi="宋体" w:cs="宋体"/>
          <w:b/>
          <w:color w:val="auto"/>
          <w:kern w:val="21"/>
          <w:sz w:val="24"/>
          <w:szCs w:val="24"/>
          <w:highlight w:val="none"/>
        </w:rPr>
      </w:pPr>
      <w:r>
        <w:rPr>
          <w:rFonts w:hint="eastAsia" w:hAnsi="宋体" w:cs="宋体"/>
          <w:b/>
          <w:color w:val="auto"/>
          <w:kern w:val="21"/>
          <w:sz w:val="24"/>
          <w:szCs w:val="24"/>
          <w:highlight w:val="none"/>
        </w:rPr>
        <w:t>5.投诉书的投诉请求应与投诉事项相关。</w:t>
      </w:r>
    </w:p>
    <w:p w14:paraId="0512D6C7">
      <w:pPr>
        <w:pStyle w:val="18"/>
        <w:spacing w:line="360" w:lineRule="auto"/>
        <w:ind w:left="25" w:leftChars="12" w:firstLine="354" w:firstLineChars="147"/>
        <w:rPr>
          <w:rFonts w:hAnsi="宋体" w:cs="宋体"/>
          <w:b/>
          <w:color w:val="auto"/>
          <w:kern w:val="21"/>
          <w:highlight w:val="none"/>
        </w:rPr>
      </w:pPr>
      <w:r>
        <w:rPr>
          <w:rFonts w:hint="eastAsia" w:hAnsi="宋体" w:cs="宋体"/>
          <w:b/>
          <w:color w:val="auto"/>
          <w:kern w:val="21"/>
          <w:sz w:val="24"/>
          <w:szCs w:val="24"/>
          <w:highlight w:val="none"/>
        </w:rPr>
        <w:t>6.投诉人为法人或者其他组织的，投诉书应由法定代表人、主要负责人，或者其授权代表签字或者盖章，并加盖公章。</w:t>
      </w:r>
    </w:p>
    <w:p w14:paraId="7BB681D9">
      <w:pPr>
        <w:rPr>
          <w:color w:val="auto"/>
          <w:highlight w:val="none"/>
        </w:rPr>
      </w:pPr>
    </w:p>
    <w:sectPr>
      <w:pgSz w:w="11911" w:h="16838"/>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9D346">
    <w:pPr>
      <w:pStyle w:val="2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E4468">
    <w:pPr>
      <w:pStyle w:val="21"/>
      <w:framePr w:wrap="around" w:vAnchor="text" w:hAnchor="margin" w:xAlign="center" w:y="1"/>
      <w:rPr>
        <w:rStyle w:val="39"/>
        <w:sz w:val="21"/>
      </w:rPr>
    </w:pPr>
    <w:r>
      <w:rPr>
        <w:sz w:val="21"/>
      </w:rPr>
      <w:fldChar w:fldCharType="begin"/>
    </w:r>
    <w:r>
      <w:rPr>
        <w:rStyle w:val="39"/>
        <w:sz w:val="21"/>
      </w:rPr>
      <w:instrText xml:space="preserve">PAGE  </w:instrText>
    </w:r>
    <w:r>
      <w:rPr>
        <w:sz w:val="21"/>
      </w:rPr>
      <w:fldChar w:fldCharType="separate"/>
    </w:r>
    <w:r>
      <w:rPr>
        <w:rStyle w:val="39"/>
        <w:sz w:val="21"/>
      </w:rPr>
      <w:t>0</w:t>
    </w:r>
    <w:r>
      <w:rPr>
        <w:sz w:val="21"/>
      </w:rPr>
      <w:fldChar w:fldCharType="end"/>
    </w:r>
  </w:p>
  <w:p w14:paraId="4AAF7BDF">
    <w:pPr>
      <w:pStyle w:val="21"/>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2E8E">
    <w:pPr>
      <w:pStyle w:val="21"/>
      <w:tabs>
        <w:tab w:val="center" w:pos="4439"/>
        <w:tab w:val="clear" w:pos="4153"/>
      </w:tabs>
      <w:jc w:val="both"/>
    </w:pPr>
  </w:p>
  <w:p w14:paraId="33306C05">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3AC5C">
    <w:pPr>
      <w:pStyle w:val="21"/>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5D7C5C"/>
                      </w:txbxContent>
                    </wps:txbx>
                    <wps:bodyPr wrap="none" lIns="0" tIns="0" rIns="0" bIns="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5T688gBAACeAwAADgAAAGRycy9lMm9Eb2MueG1srVPNjtMwEL4j8Q6W&#10;7zRpta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eU+vPIAQAAngMAAA4AAAAAAAAAAQAgAAAAHgEAAGRycy9lMm9Eb2Mu&#10;eG1sUEsFBgAAAAAGAAYAWQEAAFgFAAAAAA==&#10;">
              <v:fill on="f" focussize="0,0"/>
              <v:stroke on="f"/>
              <v:imagedata o:title=""/>
              <o:lock v:ext="edit" aspectratio="f"/>
              <v:textbox inset="0mm,0mm,0mm,0mm" style="mso-fit-shape-to-text:t;">
                <w:txbxContent>
                  <w:p w14:paraId="165D7C5C"/>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9F9F3">
    <w:pPr>
      <w:pStyle w:val="21"/>
      <w:tabs>
        <w:tab w:val="center" w:pos="4439"/>
        <w:tab w:val="clear" w:pos="4153"/>
      </w:tabs>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9417FD8">
                          <w:pPr>
                            <w:pStyle w:val="21"/>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文本框 51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VhXrzIAQAAngMAAA4AAAAAAAAAAQAgAAAAHgEAAGRycy9lMm9Eb2Mu&#10;eG1sUEsFBgAAAAAGAAYAWQEAAFgFAAAAAA==&#10;">
              <v:fill on="f" focussize="0,0"/>
              <v:stroke on="f"/>
              <v:imagedata o:title=""/>
              <o:lock v:ext="edit" aspectratio="f"/>
              <v:textbox inset="0mm,0mm,0mm,0mm" style="mso-fit-shape-to-text:t;">
                <w:txbxContent>
                  <w:p w14:paraId="29417FD8">
                    <w:pPr>
                      <w:pStyle w:val="21"/>
                    </w:pPr>
                    <w:r>
                      <w:fldChar w:fldCharType="begin"/>
                    </w:r>
                    <w:r>
                      <w:instrText xml:space="preserve"> PAGE  \* MERGEFORMAT </w:instrText>
                    </w:r>
                    <w:r>
                      <w:fldChar w:fldCharType="separate"/>
                    </w:r>
                    <w:r>
                      <w:t>12</w:t>
                    </w:r>
                    <w:r>
                      <w:fldChar w:fldCharType="end"/>
                    </w:r>
                  </w:p>
                </w:txbxContent>
              </v:textbox>
            </v:shape>
          </w:pict>
        </mc:Fallback>
      </mc:AlternateContent>
    </w:r>
  </w:p>
  <w:p w14:paraId="4617EA0B">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0496F">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AFC46B">
                          <w:pPr>
                            <w:pStyle w:val="21"/>
                            <w:jc w:val="center"/>
                          </w:pPr>
                          <w:r>
                            <w:fldChar w:fldCharType="begin"/>
                          </w:r>
                          <w:r>
                            <w:instrText xml:space="preserve"> PAGE  \* MERGEFORMAT </w:instrText>
                          </w:r>
                          <w:r>
                            <w:fldChar w:fldCharType="separate"/>
                          </w:r>
                          <w:r>
                            <w:t>18</w:t>
                          </w:r>
                          <w: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Q+nqckBAACe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S2TQr2HGgufPJbG4c4NuDdzHDCYiA8ymPRFSgTzqO/poq8YIuHp0qparUpMcczNDuIXz9d9gPhe&#10;OEOS0dCAD5h1ZcdHiGPpXJK6WXevtM6PqO1fAcQcIyJvwXQ7MRknTlYcdsNEb+faE7LrcRMaanHx&#10;KdEPFoVOSzMbYTZ2k5E6gr89RBwjT5dQRyhklRx8tsxvWrG0F3/6uer5t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ND6epyQEAAJ4DAAAOAAAAAAAAAAEAIAAAAB4BAABkcnMvZTJvRG9j&#10;LnhtbFBLBQYAAAAABgAGAFkBAABZBQAAAAA=&#10;">
              <v:fill on="f" focussize="0,0"/>
              <v:stroke on="f"/>
              <v:imagedata o:title=""/>
              <o:lock v:ext="edit" aspectratio="f"/>
              <v:textbox inset="0mm,0mm,0mm,0mm" style="mso-fit-shape-to-text:t;">
                <w:txbxContent>
                  <w:p w14:paraId="43AFC46B">
                    <w:pPr>
                      <w:pStyle w:val="21"/>
                      <w:jc w:val="center"/>
                    </w:pPr>
                    <w:r>
                      <w:fldChar w:fldCharType="begin"/>
                    </w:r>
                    <w:r>
                      <w:instrText xml:space="preserve"> PAGE  \* MERGEFORMAT </w:instrText>
                    </w:r>
                    <w:r>
                      <w:fldChar w:fldCharType="separate"/>
                    </w:r>
                    <w:r>
                      <w:t>18</w:t>
                    </w:r>
                    <w:r>
                      <w:fldChar w:fldCharType="end"/>
                    </w:r>
                  </w:p>
                </w:txbxContent>
              </v:textbox>
            </v:shape>
          </w:pict>
        </mc:Fallback>
      </mc:AlternateContent>
    </w:r>
  </w:p>
  <w:p w14:paraId="40D6782B">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72FA7">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303E80">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1xFjZyQEAAJ4DAAAOAAAAAAAAAAEAIAAAAB4BAABkcnMvZTJvRG9j&#10;LnhtbFBLBQYAAAAABgAGAFkBAABZBQAAAAA=&#10;">
              <v:fill on="f" focussize="0,0"/>
              <v:stroke on="f"/>
              <v:imagedata o:title=""/>
              <o:lock v:ext="edit" aspectratio="f"/>
              <v:textbox inset="0mm,0mm,0mm,0mm" style="mso-fit-shape-to-text:t;">
                <w:txbxContent>
                  <w:p w14:paraId="78303E80">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7C69F">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3E3A6">
    <w:pPr>
      <w:pStyle w:val="2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iNTkxMzNlMTNkOWZkYTg1YTJiODkzODQ4ZWRjODMifQ=="/>
  </w:docVars>
  <w:rsids>
    <w:rsidRoot w:val="711F283F"/>
    <w:rsid w:val="00000672"/>
    <w:rsid w:val="00001013"/>
    <w:rsid w:val="00001799"/>
    <w:rsid w:val="00001AF2"/>
    <w:rsid w:val="00001ECA"/>
    <w:rsid w:val="00002D29"/>
    <w:rsid w:val="00003B93"/>
    <w:rsid w:val="0000474D"/>
    <w:rsid w:val="00005FDF"/>
    <w:rsid w:val="000070B3"/>
    <w:rsid w:val="00007273"/>
    <w:rsid w:val="000076B8"/>
    <w:rsid w:val="0001047A"/>
    <w:rsid w:val="000109C8"/>
    <w:rsid w:val="000109DC"/>
    <w:rsid w:val="00010D39"/>
    <w:rsid w:val="0001172C"/>
    <w:rsid w:val="00011A4D"/>
    <w:rsid w:val="00011BC9"/>
    <w:rsid w:val="0001220F"/>
    <w:rsid w:val="00012854"/>
    <w:rsid w:val="00012BE2"/>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3C8F"/>
    <w:rsid w:val="00024463"/>
    <w:rsid w:val="00025461"/>
    <w:rsid w:val="00025636"/>
    <w:rsid w:val="00025AB5"/>
    <w:rsid w:val="00025E36"/>
    <w:rsid w:val="00026855"/>
    <w:rsid w:val="00026886"/>
    <w:rsid w:val="0002785D"/>
    <w:rsid w:val="000321F6"/>
    <w:rsid w:val="000329E0"/>
    <w:rsid w:val="000352E9"/>
    <w:rsid w:val="00035494"/>
    <w:rsid w:val="00036125"/>
    <w:rsid w:val="00036A07"/>
    <w:rsid w:val="0003780B"/>
    <w:rsid w:val="00040571"/>
    <w:rsid w:val="00040973"/>
    <w:rsid w:val="0004156E"/>
    <w:rsid w:val="00041713"/>
    <w:rsid w:val="0004440C"/>
    <w:rsid w:val="00044CA4"/>
    <w:rsid w:val="00046B5E"/>
    <w:rsid w:val="000470CB"/>
    <w:rsid w:val="000509D9"/>
    <w:rsid w:val="00051ACB"/>
    <w:rsid w:val="00052CAA"/>
    <w:rsid w:val="000533E7"/>
    <w:rsid w:val="00055D41"/>
    <w:rsid w:val="00057CD6"/>
    <w:rsid w:val="00057FB4"/>
    <w:rsid w:val="00060DCE"/>
    <w:rsid w:val="000610E3"/>
    <w:rsid w:val="000614F3"/>
    <w:rsid w:val="00061BD7"/>
    <w:rsid w:val="000623B4"/>
    <w:rsid w:val="00062405"/>
    <w:rsid w:val="000634A7"/>
    <w:rsid w:val="00063B0B"/>
    <w:rsid w:val="00063F81"/>
    <w:rsid w:val="00064847"/>
    <w:rsid w:val="000648A4"/>
    <w:rsid w:val="00065BD4"/>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C5D"/>
    <w:rsid w:val="00082D02"/>
    <w:rsid w:val="00083871"/>
    <w:rsid w:val="00083B91"/>
    <w:rsid w:val="0008473C"/>
    <w:rsid w:val="0008520B"/>
    <w:rsid w:val="000857F5"/>
    <w:rsid w:val="000860BD"/>
    <w:rsid w:val="000871B8"/>
    <w:rsid w:val="000906AE"/>
    <w:rsid w:val="0009144E"/>
    <w:rsid w:val="00091647"/>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B7E77"/>
    <w:rsid w:val="000C02B1"/>
    <w:rsid w:val="000C0A2C"/>
    <w:rsid w:val="000C1679"/>
    <w:rsid w:val="000C1EE3"/>
    <w:rsid w:val="000C289C"/>
    <w:rsid w:val="000C3AE7"/>
    <w:rsid w:val="000C3CC9"/>
    <w:rsid w:val="000C6DE4"/>
    <w:rsid w:val="000C7202"/>
    <w:rsid w:val="000D0896"/>
    <w:rsid w:val="000D0A89"/>
    <w:rsid w:val="000D1389"/>
    <w:rsid w:val="000D1798"/>
    <w:rsid w:val="000D1CA4"/>
    <w:rsid w:val="000D2626"/>
    <w:rsid w:val="000D265F"/>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3DE"/>
    <w:rsid w:val="00103646"/>
    <w:rsid w:val="001037C8"/>
    <w:rsid w:val="00103918"/>
    <w:rsid w:val="00104897"/>
    <w:rsid w:val="00104EDE"/>
    <w:rsid w:val="00105CDA"/>
    <w:rsid w:val="00106BEE"/>
    <w:rsid w:val="00107C74"/>
    <w:rsid w:val="0011091C"/>
    <w:rsid w:val="00111266"/>
    <w:rsid w:val="001112EB"/>
    <w:rsid w:val="0011203A"/>
    <w:rsid w:val="00112768"/>
    <w:rsid w:val="00113678"/>
    <w:rsid w:val="00113C3E"/>
    <w:rsid w:val="00115E11"/>
    <w:rsid w:val="00115EEE"/>
    <w:rsid w:val="00115F56"/>
    <w:rsid w:val="00116CA9"/>
    <w:rsid w:val="00116F38"/>
    <w:rsid w:val="001170A4"/>
    <w:rsid w:val="00117AE7"/>
    <w:rsid w:val="00117CBD"/>
    <w:rsid w:val="0012006A"/>
    <w:rsid w:val="00121081"/>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328"/>
    <w:rsid w:val="00135530"/>
    <w:rsid w:val="00135947"/>
    <w:rsid w:val="001359A2"/>
    <w:rsid w:val="00135F92"/>
    <w:rsid w:val="00136020"/>
    <w:rsid w:val="00136445"/>
    <w:rsid w:val="00140132"/>
    <w:rsid w:val="00141C9C"/>
    <w:rsid w:val="0014277F"/>
    <w:rsid w:val="001434BE"/>
    <w:rsid w:val="00143573"/>
    <w:rsid w:val="00144050"/>
    <w:rsid w:val="0014479F"/>
    <w:rsid w:val="001452B4"/>
    <w:rsid w:val="00145320"/>
    <w:rsid w:val="001476D3"/>
    <w:rsid w:val="001509CF"/>
    <w:rsid w:val="00150AA9"/>
    <w:rsid w:val="00150D01"/>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4883"/>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31C6"/>
    <w:rsid w:val="00184F57"/>
    <w:rsid w:val="00185544"/>
    <w:rsid w:val="00185617"/>
    <w:rsid w:val="00185EF8"/>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6E2B"/>
    <w:rsid w:val="001A7717"/>
    <w:rsid w:val="001A793A"/>
    <w:rsid w:val="001B125A"/>
    <w:rsid w:val="001B1EBA"/>
    <w:rsid w:val="001B2142"/>
    <w:rsid w:val="001B2F2B"/>
    <w:rsid w:val="001B327A"/>
    <w:rsid w:val="001B3424"/>
    <w:rsid w:val="001B35DE"/>
    <w:rsid w:val="001B3A13"/>
    <w:rsid w:val="001B3F5C"/>
    <w:rsid w:val="001B4831"/>
    <w:rsid w:val="001B59FF"/>
    <w:rsid w:val="001B6512"/>
    <w:rsid w:val="001B65D7"/>
    <w:rsid w:val="001B6752"/>
    <w:rsid w:val="001B6768"/>
    <w:rsid w:val="001B6809"/>
    <w:rsid w:val="001B6F1F"/>
    <w:rsid w:val="001B757F"/>
    <w:rsid w:val="001B7CD7"/>
    <w:rsid w:val="001B7ECC"/>
    <w:rsid w:val="001C025B"/>
    <w:rsid w:val="001C115F"/>
    <w:rsid w:val="001C1EAB"/>
    <w:rsid w:val="001C25A7"/>
    <w:rsid w:val="001C318C"/>
    <w:rsid w:val="001C35C4"/>
    <w:rsid w:val="001C4287"/>
    <w:rsid w:val="001C4479"/>
    <w:rsid w:val="001C5190"/>
    <w:rsid w:val="001C6081"/>
    <w:rsid w:val="001C6C07"/>
    <w:rsid w:val="001C754A"/>
    <w:rsid w:val="001C7B48"/>
    <w:rsid w:val="001C7D1D"/>
    <w:rsid w:val="001D04CB"/>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2257"/>
    <w:rsid w:val="001E3B63"/>
    <w:rsid w:val="001E3E19"/>
    <w:rsid w:val="001E522E"/>
    <w:rsid w:val="001E5A94"/>
    <w:rsid w:val="001E5F6F"/>
    <w:rsid w:val="001E7D4F"/>
    <w:rsid w:val="001F0373"/>
    <w:rsid w:val="001F0D95"/>
    <w:rsid w:val="001F2A2E"/>
    <w:rsid w:val="001F3356"/>
    <w:rsid w:val="001F3AFD"/>
    <w:rsid w:val="001F3C63"/>
    <w:rsid w:val="001F4460"/>
    <w:rsid w:val="001F66C8"/>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5"/>
    <w:rsid w:val="00210BD4"/>
    <w:rsid w:val="002114C7"/>
    <w:rsid w:val="0021302C"/>
    <w:rsid w:val="00213B1C"/>
    <w:rsid w:val="00214202"/>
    <w:rsid w:val="002148E3"/>
    <w:rsid w:val="0021552D"/>
    <w:rsid w:val="002156AE"/>
    <w:rsid w:val="00215E99"/>
    <w:rsid w:val="0022054D"/>
    <w:rsid w:val="00220CA2"/>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2A2B"/>
    <w:rsid w:val="00232F60"/>
    <w:rsid w:val="002346B4"/>
    <w:rsid w:val="00234F6E"/>
    <w:rsid w:val="002355BE"/>
    <w:rsid w:val="002358EA"/>
    <w:rsid w:val="002364BB"/>
    <w:rsid w:val="00236578"/>
    <w:rsid w:val="00236DE9"/>
    <w:rsid w:val="00236EA0"/>
    <w:rsid w:val="00237342"/>
    <w:rsid w:val="00237D5A"/>
    <w:rsid w:val="002415AE"/>
    <w:rsid w:val="00241D3C"/>
    <w:rsid w:val="00242109"/>
    <w:rsid w:val="00243189"/>
    <w:rsid w:val="002439AB"/>
    <w:rsid w:val="00243C19"/>
    <w:rsid w:val="00244AE8"/>
    <w:rsid w:val="00244DC9"/>
    <w:rsid w:val="00245587"/>
    <w:rsid w:val="00245F2B"/>
    <w:rsid w:val="002461E5"/>
    <w:rsid w:val="002469BD"/>
    <w:rsid w:val="00247F3A"/>
    <w:rsid w:val="00250122"/>
    <w:rsid w:val="00250755"/>
    <w:rsid w:val="00251043"/>
    <w:rsid w:val="00251470"/>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0B72"/>
    <w:rsid w:val="002612B1"/>
    <w:rsid w:val="00266165"/>
    <w:rsid w:val="002662FE"/>
    <w:rsid w:val="00266696"/>
    <w:rsid w:val="00266F2C"/>
    <w:rsid w:val="0027125E"/>
    <w:rsid w:val="00271767"/>
    <w:rsid w:val="00272293"/>
    <w:rsid w:val="002723C8"/>
    <w:rsid w:val="00273C2A"/>
    <w:rsid w:val="00273CBE"/>
    <w:rsid w:val="002746B1"/>
    <w:rsid w:val="00274BAD"/>
    <w:rsid w:val="00276253"/>
    <w:rsid w:val="00281B20"/>
    <w:rsid w:val="00282D56"/>
    <w:rsid w:val="00282FE8"/>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42"/>
    <w:rsid w:val="002952B1"/>
    <w:rsid w:val="00295D11"/>
    <w:rsid w:val="00296FB6"/>
    <w:rsid w:val="002A0001"/>
    <w:rsid w:val="002A0BD9"/>
    <w:rsid w:val="002A0C3A"/>
    <w:rsid w:val="002A1130"/>
    <w:rsid w:val="002A1880"/>
    <w:rsid w:val="002A1DC0"/>
    <w:rsid w:val="002A23B7"/>
    <w:rsid w:val="002A3A57"/>
    <w:rsid w:val="002A4051"/>
    <w:rsid w:val="002A4B4F"/>
    <w:rsid w:val="002A57A8"/>
    <w:rsid w:val="002A6DEF"/>
    <w:rsid w:val="002A6E42"/>
    <w:rsid w:val="002A742E"/>
    <w:rsid w:val="002A770B"/>
    <w:rsid w:val="002B013E"/>
    <w:rsid w:val="002B058D"/>
    <w:rsid w:val="002B0C16"/>
    <w:rsid w:val="002B2427"/>
    <w:rsid w:val="002B2AC5"/>
    <w:rsid w:val="002B3528"/>
    <w:rsid w:val="002B3539"/>
    <w:rsid w:val="002B4532"/>
    <w:rsid w:val="002B5042"/>
    <w:rsid w:val="002B69CC"/>
    <w:rsid w:val="002B6D71"/>
    <w:rsid w:val="002C0C1C"/>
    <w:rsid w:val="002C13AA"/>
    <w:rsid w:val="002C1920"/>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D7C46"/>
    <w:rsid w:val="002E109C"/>
    <w:rsid w:val="002E193E"/>
    <w:rsid w:val="002E1A94"/>
    <w:rsid w:val="002E1D55"/>
    <w:rsid w:val="002E26C4"/>
    <w:rsid w:val="002E30A5"/>
    <w:rsid w:val="002E34A9"/>
    <w:rsid w:val="002E47E4"/>
    <w:rsid w:val="002E4BF9"/>
    <w:rsid w:val="002E4D61"/>
    <w:rsid w:val="002E5FED"/>
    <w:rsid w:val="002E68A7"/>
    <w:rsid w:val="002E6E6C"/>
    <w:rsid w:val="002F0522"/>
    <w:rsid w:val="002F0B85"/>
    <w:rsid w:val="002F1334"/>
    <w:rsid w:val="002F16DD"/>
    <w:rsid w:val="002F199D"/>
    <w:rsid w:val="002F1D78"/>
    <w:rsid w:val="002F213C"/>
    <w:rsid w:val="002F2453"/>
    <w:rsid w:val="002F29FE"/>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4D7"/>
    <w:rsid w:val="00311B60"/>
    <w:rsid w:val="00312504"/>
    <w:rsid w:val="00313026"/>
    <w:rsid w:val="00313913"/>
    <w:rsid w:val="0031421F"/>
    <w:rsid w:val="00314B31"/>
    <w:rsid w:val="00315A65"/>
    <w:rsid w:val="003165D7"/>
    <w:rsid w:val="00317BA7"/>
    <w:rsid w:val="00320BE2"/>
    <w:rsid w:val="00321886"/>
    <w:rsid w:val="003218D2"/>
    <w:rsid w:val="00323694"/>
    <w:rsid w:val="00323BE7"/>
    <w:rsid w:val="00324C3A"/>
    <w:rsid w:val="00324D63"/>
    <w:rsid w:val="003255AF"/>
    <w:rsid w:val="003256EB"/>
    <w:rsid w:val="003259DB"/>
    <w:rsid w:val="003264B8"/>
    <w:rsid w:val="003314D9"/>
    <w:rsid w:val="00331653"/>
    <w:rsid w:val="00331A48"/>
    <w:rsid w:val="00331BCC"/>
    <w:rsid w:val="003330C9"/>
    <w:rsid w:val="0033364C"/>
    <w:rsid w:val="00334415"/>
    <w:rsid w:val="00335EA1"/>
    <w:rsid w:val="0033691E"/>
    <w:rsid w:val="00336A6A"/>
    <w:rsid w:val="00336CCB"/>
    <w:rsid w:val="00340B80"/>
    <w:rsid w:val="003411D1"/>
    <w:rsid w:val="003416BA"/>
    <w:rsid w:val="00342148"/>
    <w:rsid w:val="00342F99"/>
    <w:rsid w:val="0034575A"/>
    <w:rsid w:val="00345F57"/>
    <w:rsid w:val="003475E5"/>
    <w:rsid w:val="00350458"/>
    <w:rsid w:val="00350E6C"/>
    <w:rsid w:val="003517C6"/>
    <w:rsid w:val="003518A6"/>
    <w:rsid w:val="00351E7F"/>
    <w:rsid w:val="00352953"/>
    <w:rsid w:val="00354062"/>
    <w:rsid w:val="0035459E"/>
    <w:rsid w:val="003547B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2A5C"/>
    <w:rsid w:val="0038326A"/>
    <w:rsid w:val="00383302"/>
    <w:rsid w:val="00383C37"/>
    <w:rsid w:val="0038444F"/>
    <w:rsid w:val="003861F0"/>
    <w:rsid w:val="00387051"/>
    <w:rsid w:val="00387ECF"/>
    <w:rsid w:val="0039021B"/>
    <w:rsid w:val="00390429"/>
    <w:rsid w:val="003906A0"/>
    <w:rsid w:val="00391513"/>
    <w:rsid w:val="003928BE"/>
    <w:rsid w:val="0039366C"/>
    <w:rsid w:val="00393EC8"/>
    <w:rsid w:val="003950F5"/>
    <w:rsid w:val="0039538F"/>
    <w:rsid w:val="00395E42"/>
    <w:rsid w:val="00396409"/>
    <w:rsid w:val="00396A2D"/>
    <w:rsid w:val="00396FC3"/>
    <w:rsid w:val="003A1A94"/>
    <w:rsid w:val="003A204E"/>
    <w:rsid w:val="003A2D25"/>
    <w:rsid w:val="003A378B"/>
    <w:rsid w:val="003A5728"/>
    <w:rsid w:val="003A5820"/>
    <w:rsid w:val="003A60E7"/>
    <w:rsid w:val="003A6769"/>
    <w:rsid w:val="003A7092"/>
    <w:rsid w:val="003A71C8"/>
    <w:rsid w:val="003A72A1"/>
    <w:rsid w:val="003A7611"/>
    <w:rsid w:val="003A7D1F"/>
    <w:rsid w:val="003B0B6A"/>
    <w:rsid w:val="003B22F7"/>
    <w:rsid w:val="003B29CF"/>
    <w:rsid w:val="003B3A90"/>
    <w:rsid w:val="003B3D8A"/>
    <w:rsid w:val="003B534F"/>
    <w:rsid w:val="003B56E9"/>
    <w:rsid w:val="003B5E4F"/>
    <w:rsid w:val="003B772A"/>
    <w:rsid w:val="003B7A79"/>
    <w:rsid w:val="003C0FE1"/>
    <w:rsid w:val="003C151A"/>
    <w:rsid w:val="003C2610"/>
    <w:rsid w:val="003C350C"/>
    <w:rsid w:val="003C3903"/>
    <w:rsid w:val="003C3BA0"/>
    <w:rsid w:val="003C4580"/>
    <w:rsid w:val="003C5C5E"/>
    <w:rsid w:val="003C6746"/>
    <w:rsid w:val="003C7555"/>
    <w:rsid w:val="003C7898"/>
    <w:rsid w:val="003D0FF5"/>
    <w:rsid w:val="003D11A3"/>
    <w:rsid w:val="003D1537"/>
    <w:rsid w:val="003D183C"/>
    <w:rsid w:val="003D2044"/>
    <w:rsid w:val="003D2D1B"/>
    <w:rsid w:val="003D48C7"/>
    <w:rsid w:val="003D4C27"/>
    <w:rsid w:val="003D7109"/>
    <w:rsid w:val="003D7CE8"/>
    <w:rsid w:val="003E0514"/>
    <w:rsid w:val="003E0809"/>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2BB"/>
    <w:rsid w:val="003F3865"/>
    <w:rsid w:val="003F3D55"/>
    <w:rsid w:val="003F44E2"/>
    <w:rsid w:val="003F4632"/>
    <w:rsid w:val="003F47BA"/>
    <w:rsid w:val="003F4FE6"/>
    <w:rsid w:val="003F5638"/>
    <w:rsid w:val="003F6617"/>
    <w:rsid w:val="003F71A1"/>
    <w:rsid w:val="003F71E9"/>
    <w:rsid w:val="00402332"/>
    <w:rsid w:val="004025C2"/>
    <w:rsid w:val="00403195"/>
    <w:rsid w:val="004033A9"/>
    <w:rsid w:val="00403E55"/>
    <w:rsid w:val="0040407C"/>
    <w:rsid w:val="0040416C"/>
    <w:rsid w:val="00404681"/>
    <w:rsid w:val="00405059"/>
    <w:rsid w:val="00405AC1"/>
    <w:rsid w:val="00406923"/>
    <w:rsid w:val="0040763D"/>
    <w:rsid w:val="00410D17"/>
    <w:rsid w:val="00413442"/>
    <w:rsid w:val="00413821"/>
    <w:rsid w:val="00413BA5"/>
    <w:rsid w:val="004141A3"/>
    <w:rsid w:val="00414909"/>
    <w:rsid w:val="0041538E"/>
    <w:rsid w:val="0041582F"/>
    <w:rsid w:val="00416112"/>
    <w:rsid w:val="00416AC8"/>
    <w:rsid w:val="00417AE0"/>
    <w:rsid w:val="00417BAA"/>
    <w:rsid w:val="0042042B"/>
    <w:rsid w:val="00420B45"/>
    <w:rsid w:val="00420D7A"/>
    <w:rsid w:val="00421257"/>
    <w:rsid w:val="00422193"/>
    <w:rsid w:val="004223DE"/>
    <w:rsid w:val="00422A10"/>
    <w:rsid w:val="00424D17"/>
    <w:rsid w:val="004258C8"/>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298"/>
    <w:rsid w:val="00434B70"/>
    <w:rsid w:val="00435E8D"/>
    <w:rsid w:val="004360C8"/>
    <w:rsid w:val="004371D5"/>
    <w:rsid w:val="004372DF"/>
    <w:rsid w:val="0043758B"/>
    <w:rsid w:val="0044006B"/>
    <w:rsid w:val="0044033F"/>
    <w:rsid w:val="00440630"/>
    <w:rsid w:val="00441F0F"/>
    <w:rsid w:val="00442965"/>
    <w:rsid w:val="00444157"/>
    <w:rsid w:val="0044417C"/>
    <w:rsid w:val="00444DB3"/>
    <w:rsid w:val="00445617"/>
    <w:rsid w:val="00445A2F"/>
    <w:rsid w:val="0044684E"/>
    <w:rsid w:val="00446F22"/>
    <w:rsid w:val="00447DAB"/>
    <w:rsid w:val="0045019F"/>
    <w:rsid w:val="004503A4"/>
    <w:rsid w:val="00450555"/>
    <w:rsid w:val="004506FA"/>
    <w:rsid w:val="00450DC6"/>
    <w:rsid w:val="004516A5"/>
    <w:rsid w:val="00451E9C"/>
    <w:rsid w:val="0045280F"/>
    <w:rsid w:val="004535AE"/>
    <w:rsid w:val="00453C9C"/>
    <w:rsid w:val="0045444D"/>
    <w:rsid w:val="0045463A"/>
    <w:rsid w:val="00454AC9"/>
    <w:rsid w:val="00455050"/>
    <w:rsid w:val="004554A3"/>
    <w:rsid w:val="00455A6E"/>
    <w:rsid w:val="00455EAD"/>
    <w:rsid w:val="004578EB"/>
    <w:rsid w:val="004604D5"/>
    <w:rsid w:val="00460697"/>
    <w:rsid w:val="0046117B"/>
    <w:rsid w:val="00462506"/>
    <w:rsid w:val="00464AB7"/>
    <w:rsid w:val="00464C33"/>
    <w:rsid w:val="00465DE5"/>
    <w:rsid w:val="00467EF8"/>
    <w:rsid w:val="00472429"/>
    <w:rsid w:val="004725E5"/>
    <w:rsid w:val="00472751"/>
    <w:rsid w:val="00473128"/>
    <w:rsid w:val="00473263"/>
    <w:rsid w:val="00475078"/>
    <w:rsid w:val="00475767"/>
    <w:rsid w:val="004779A0"/>
    <w:rsid w:val="004804E9"/>
    <w:rsid w:val="004808E3"/>
    <w:rsid w:val="00481016"/>
    <w:rsid w:val="0048204C"/>
    <w:rsid w:val="004821BB"/>
    <w:rsid w:val="00482339"/>
    <w:rsid w:val="004826FE"/>
    <w:rsid w:val="004827D5"/>
    <w:rsid w:val="00482AF2"/>
    <w:rsid w:val="00482D8F"/>
    <w:rsid w:val="004830C9"/>
    <w:rsid w:val="00483347"/>
    <w:rsid w:val="00483E2E"/>
    <w:rsid w:val="00484B69"/>
    <w:rsid w:val="00485406"/>
    <w:rsid w:val="0048590F"/>
    <w:rsid w:val="00486D60"/>
    <w:rsid w:val="00491FA1"/>
    <w:rsid w:val="00492A25"/>
    <w:rsid w:val="004938A3"/>
    <w:rsid w:val="0049558B"/>
    <w:rsid w:val="00496350"/>
    <w:rsid w:val="00496BE6"/>
    <w:rsid w:val="0049797C"/>
    <w:rsid w:val="004A00E1"/>
    <w:rsid w:val="004A0943"/>
    <w:rsid w:val="004A1405"/>
    <w:rsid w:val="004A1FC6"/>
    <w:rsid w:val="004A2E5F"/>
    <w:rsid w:val="004A38C2"/>
    <w:rsid w:val="004A3C03"/>
    <w:rsid w:val="004A3DB7"/>
    <w:rsid w:val="004A4B12"/>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1142"/>
    <w:rsid w:val="004C2138"/>
    <w:rsid w:val="004C3906"/>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605"/>
    <w:rsid w:val="004D5D45"/>
    <w:rsid w:val="004D618D"/>
    <w:rsid w:val="004D62A9"/>
    <w:rsid w:val="004D6FC3"/>
    <w:rsid w:val="004D7476"/>
    <w:rsid w:val="004D7716"/>
    <w:rsid w:val="004E0306"/>
    <w:rsid w:val="004E0572"/>
    <w:rsid w:val="004E06D5"/>
    <w:rsid w:val="004E0B06"/>
    <w:rsid w:val="004E1641"/>
    <w:rsid w:val="004E1818"/>
    <w:rsid w:val="004E1990"/>
    <w:rsid w:val="004E25A8"/>
    <w:rsid w:val="004E2A96"/>
    <w:rsid w:val="004E3930"/>
    <w:rsid w:val="004E3ED9"/>
    <w:rsid w:val="004E4BB1"/>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5C73"/>
    <w:rsid w:val="004F7160"/>
    <w:rsid w:val="00500258"/>
    <w:rsid w:val="00500B2D"/>
    <w:rsid w:val="005014D9"/>
    <w:rsid w:val="00501A99"/>
    <w:rsid w:val="00503180"/>
    <w:rsid w:val="005038A4"/>
    <w:rsid w:val="00505450"/>
    <w:rsid w:val="0050753B"/>
    <w:rsid w:val="005100B7"/>
    <w:rsid w:val="005113C9"/>
    <w:rsid w:val="00512050"/>
    <w:rsid w:val="00512055"/>
    <w:rsid w:val="0051280C"/>
    <w:rsid w:val="00512842"/>
    <w:rsid w:val="005128BE"/>
    <w:rsid w:val="0051356F"/>
    <w:rsid w:val="00513E7C"/>
    <w:rsid w:val="005140BB"/>
    <w:rsid w:val="00514209"/>
    <w:rsid w:val="00514FBE"/>
    <w:rsid w:val="00514FD9"/>
    <w:rsid w:val="0051550A"/>
    <w:rsid w:val="0051608F"/>
    <w:rsid w:val="005164FD"/>
    <w:rsid w:val="00520EF8"/>
    <w:rsid w:val="005210F7"/>
    <w:rsid w:val="00521753"/>
    <w:rsid w:val="0052239D"/>
    <w:rsid w:val="005224EE"/>
    <w:rsid w:val="00522879"/>
    <w:rsid w:val="00523A39"/>
    <w:rsid w:val="00523BB1"/>
    <w:rsid w:val="0052570E"/>
    <w:rsid w:val="005260CD"/>
    <w:rsid w:val="0052623A"/>
    <w:rsid w:val="00526265"/>
    <w:rsid w:val="0052655D"/>
    <w:rsid w:val="005265E0"/>
    <w:rsid w:val="00526A3C"/>
    <w:rsid w:val="00526BC3"/>
    <w:rsid w:val="00527BCC"/>
    <w:rsid w:val="00531761"/>
    <w:rsid w:val="005319D6"/>
    <w:rsid w:val="00531F1F"/>
    <w:rsid w:val="0053248F"/>
    <w:rsid w:val="0053332A"/>
    <w:rsid w:val="0053358A"/>
    <w:rsid w:val="00534668"/>
    <w:rsid w:val="00534DDD"/>
    <w:rsid w:val="00535291"/>
    <w:rsid w:val="00535A94"/>
    <w:rsid w:val="00537874"/>
    <w:rsid w:val="0053795F"/>
    <w:rsid w:val="00537D3D"/>
    <w:rsid w:val="00540451"/>
    <w:rsid w:val="00540511"/>
    <w:rsid w:val="00540578"/>
    <w:rsid w:val="00540808"/>
    <w:rsid w:val="0054080E"/>
    <w:rsid w:val="00540EA1"/>
    <w:rsid w:val="005429BD"/>
    <w:rsid w:val="0054358E"/>
    <w:rsid w:val="00543A4B"/>
    <w:rsid w:val="00543AF4"/>
    <w:rsid w:val="00544191"/>
    <w:rsid w:val="0054440C"/>
    <w:rsid w:val="005448C9"/>
    <w:rsid w:val="005448EC"/>
    <w:rsid w:val="00544C0A"/>
    <w:rsid w:val="00544F39"/>
    <w:rsid w:val="00546F90"/>
    <w:rsid w:val="005478AF"/>
    <w:rsid w:val="00547EFB"/>
    <w:rsid w:val="0055122A"/>
    <w:rsid w:val="005522F2"/>
    <w:rsid w:val="005531DF"/>
    <w:rsid w:val="00553874"/>
    <w:rsid w:val="00554577"/>
    <w:rsid w:val="00554AD8"/>
    <w:rsid w:val="00554B9A"/>
    <w:rsid w:val="00554F78"/>
    <w:rsid w:val="00555DA1"/>
    <w:rsid w:val="00556BF7"/>
    <w:rsid w:val="00557F60"/>
    <w:rsid w:val="00561730"/>
    <w:rsid w:val="00561B97"/>
    <w:rsid w:val="00562149"/>
    <w:rsid w:val="005669FB"/>
    <w:rsid w:val="00567B5D"/>
    <w:rsid w:val="005706D5"/>
    <w:rsid w:val="00570757"/>
    <w:rsid w:val="00573733"/>
    <w:rsid w:val="00573F8B"/>
    <w:rsid w:val="00574554"/>
    <w:rsid w:val="00574DD6"/>
    <w:rsid w:val="00574E06"/>
    <w:rsid w:val="005751BB"/>
    <w:rsid w:val="00576089"/>
    <w:rsid w:val="005763D9"/>
    <w:rsid w:val="005764B1"/>
    <w:rsid w:val="00576852"/>
    <w:rsid w:val="00576D06"/>
    <w:rsid w:val="00577287"/>
    <w:rsid w:val="0057744D"/>
    <w:rsid w:val="005779E4"/>
    <w:rsid w:val="00577F9F"/>
    <w:rsid w:val="00580EC7"/>
    <w:rsid w:val="00581132"/>
    <w:rsid w:val="0058289C"/>
    <w:rsid w:val="005836C7"/>
    <w:rsid w:val="0058408E"/>
    <w:rsid w:val="0058523E"/>
    <w:rsid w:val="00585374"/>
    <w:rsid w:val="005854CA"/>
    <w:rsid w:val="00585FAB"/>
    <w:rsid w:val="00587768"/>
    <w:rsid w:val="00587DC6"/>
    <w:rsid w:val="00590B77"/>
    <w:rsid w:val="00590D9A"/>
    <w:rsid w:val="005913A3"/>
    <w:rsid w:val="005940D4"/>
    <w:rsid w:val="00594A7B"/>
    <w:rsid w:val="0059580E"/>
    <w:rsid w:val="00595D90"/>
    <w:rsid w:val="00596A6F"/>
    <w:rsid w:val="00596FCE"/>
    <w:rsid w:val="005A1073"/>
    <w:rsid w:val="005A11BC"/>
    <w:rsid w:val="005A1525"/>
    <w:rsid w:val="005A1E17"/>
    <w:rsid w:val="005A252B"/>
    <w:rsid w:val="005A2A8F"/>
    <w:rsid w:val="005A3204"/>
    <w:rsid w:val="005A3341"/>
    <w:rsid w:val="005A3C3D"/>
    <w:rsid w:val="005A46EC"/>
    <w:rsid w:val="005A5EAE"/>
    <w:rsid w:val="005A6407"/>
    <w:rsid w:val="005A726C"/>
    <w:rsid w:val="005B07EC"/>
    <w:rsid w:val="005B248D"/>
    <w:rsid w:val="005B2B11"/>
    <w:rsid w:val="005B2CA1"/>
    <w:rsid w:val="005B32A4"/>
    <w:rsid w:val="005B3371"/>
    <w:rsid w:val="005B338D"/>
    <w:rsid w:val="005B36D7"/>
    <w:rsid w:val="005B3BAF"/>
    <w:rsid w:val="005B3C09"/>
    <w:rsid w:val="005B4DA3"/>
    <w:rsid w:val="005B5BEE"/>
    <w:rsid w:val="005B6902"/>
    <w:rsid w:val="005B77D2"/>
    <w:rsid w:val="005C019B"/>
    <w:rsid w:val="005C08D0"/>
    <w:rsid w:val="005C1AED"/>
    <w:rsid w:val="005C30F5"/>
    <w:rsid w:val="005C4459"/>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247"/>
    <w:rsid w:val="005D6B59"/>
    <w:rsid w:val="005D6B88"/>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018"/>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5ED"/>
    <w:rsid w:val="00617EEE"/>
    <w:rsid w:val="00620A1F"/>
    <w:rsid w:val="006214DE"/>
    <w:rsid w:val="0062169D"/>
    <w:rsid w:val="0062181E"/>
    <w:rsid w:val="006218D5"/>
    <w:rsid w:val="0062211B"/>
    <w:rsid w:val="00622BB7"/>
    <w:rsid w:val="00622C1E"/>
    <w:rsid w:val="00623389"/>
    <w:rsid w:val="00623DAA"/>
    <w:rsid w:val="00623FAF"/>
    <w:rsid w:val="006257B2"/>
    <w:rsid w:val="006265C4"/>
    <w:rsid w:val="0062678A"/>
    <w:rsid w:val="006270AF"/>
    <w:rsid w:val="00631532"/>
    <w:rsid w:val="00634367"/>
    <w:rsid w:val="0063607E"/>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4EE7"/>
    <w:rsid w:val="00655AB6"/>
    <w:rsid w:val="00656281"/>
    <w:rsid w:val="0065636A"/>
    <w:rsid w:val="0065659F"/>
    <w:rsid w:val="00657003"/>
    <w:rsid w:val="00660238"/>
    <w:rsid w:val="006602EF"/>
    <w:rsid w:val="00660C8E"/>
    <w:rsid w:val="00661277"/>
    <w:rsid w:val="006612CE"/>
    <w:rsid w:val="006619E0"/>
    <w:rsid w:val="00663FEA"/>
    <w:rsid w:val="00664803"/>
    <w:rsid w:val="00665158"/>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E6F"/>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09CC"/>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2E57"/>
    <w:rsid w:val="006B376E"/>
    <w:rsid w:val="006B3C85"/>
    <w:rsid w:val="006B4589"/>
    <w:rsid w:val="006B610E"/>
    <w:rsid w:val="006B643B"/>
    <w:rsid w:val="006B6805"/>
    <w:rsid w:val="006B6DE0"/>
    <w:rsid w:val="006B7D62"/>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71E"/>
    <w:rsid w:val="006E58BF"/>
    <w:rsid w:val="006E5DD8"/>
    <w:rsid w:val="006E5EA1"/>
    <w:rsid w:val="006E5FA8"/>
    <w:rsid w:val="006E6DEE"/>
    <w:rsid w:val="006E6F05"/>
    <w:rsid w:val="006E7D4B"/>
    <w:rsid w:val="006F0760"/>
    <w:rsid w:val="006F11E2"/>
    <w:rsid w:val="006F2574"/>
    <w:rsid w:val="006F3221"/>
    <w:rsid w:val="006F3231"/>
    <w:rsid w:val="006F3DE3"/>
    <w:rsid w:val="006F4787"/>
    <w:rsid w:val="006F5C43"/>
    <w:rsid w:val="006F61D8"/>
    <w:rsid w:val="006F62B7"/>
    <w:rsid w:val="006F682E"/>
    <w:rsid w:val="006F70BC"/>
    <w:rsid w:val="006F734B"/>
    <w:rsid w:val="006F7E7C"/>
    <w:rsid w:val="00701137"/>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3D99"/>
    <w:rsid w:val="00724044"/>
    <w:rsid w:val="007248D3"/>
    <w:rsid w:val="00724DF8"/>
    <w:rsid w:val="00725137"/>
    <w:rsid w:val="00725378"/>
    <w:rsid w:val="0072623D"/>
    <w:rsid w:val="00727A43"/>
    <w:rsid w:val="00727FF2"/>
    <w:rsid w:val="00730550"/>
    <w:rsid w:val="00730C2A"/>
    <w:rsid w:val="00731434"/>
    <w:rsid w:val="007314CD"/>
    <w:rsid w:val="0073154F"/>
    <w:rsid w:val="00731E59"/>
    <w:rsid w:val="007323E0"/>
    <w:rsid w:val="00732911"/>
    <w:rsid w:val="007333B9"/>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0E8"/>
    <w:rsid w:val="00747295"/>
    <w:rsid w:val="00747829"/>
    <w:rsid w:val="00747DE2"/>
    <w:rsid w:val="00747E3E"/>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69B"/>
    <w:rsid w:val="007648AD"/>
    <w:rsid w:val="0076504E"/>
    <w:rsid w:val="00767BFD"/>
    <w:rsid w:val="00767EA0"/>
    <w:rsid w:val="0077068F"/>
    <w:rsid w:val="00771EDF"/>
    <w:rsid w:val="00772A90"/>
    <w:rsid w:val="00772F8D"/>
    <w:rsid w:val="0077408D"/>
    <w:rsid w:val="00774270"/>
    <w:rsid w:val="007743F6"/>
    <w:rsid w:val="007754E0"/>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0817"/>
    <w:rsid w:val="00791E6D"/>
    <w:rsid w:val="00791EB5"/>
    <w:rsid w:val="00791FF2"/>
    <w:rsid w:val="007921E2"/>
    <w:rsid w:val="007934E4"/>
    <w:rsid w:val="00793696"/>
    <w:rsid w:val="0079527F"/>
    <w:rsid w:val="00795433"/>
    <w:rsid w:val="007955DA"/>
    <w:rsid w:val="00796F65"/>
    <w:rsid w:val="007A0CDB"/>
    <w:rsid w:val="007A11C2"/>
    <w:rsid w:val="007A18BB"/>
    <w:rsid w:val="007A27DD"/>
    <w:rsid w:val="007A2BA8"/>
    <w:rsid w:val="007A385D"/>
    <w:rsid w:val="007A41BF"/>
    <w:rsid w:val="007A490A"/>
    <w:rsid w:val="007A7B95"/>
    <w:rsid w:val="007A7F02"/>
    <w:rsid w:val="007B0297"/>
    <w:rsid w:val="007B02FA"/>
    <w:rsid w:val="007B0E89"/>
    <w:rsid w:val="007B0F53"/>
    <w:rsid w:val="007B21AE"/>
    <w:rsid w:val="007B2570"/>
    <w:rsid w:val="007B3113"/>
    <w:rsid w:val="007B3304"/>
    <w:rsid w:val="007B6E34"/>
    <w:rsid w:val="007B7490"/>
    <w:rsid w:val="007C0525"/>
    <w:rsid w:val="007C13F7"/>
    <w:rsid w:val="007C218D"/>
    <w:rsid w:val="007C2D28"/>
    <w:rsid w:val="007C3E22"/>
    <w:rsid w:val="007C5B90"/>
    <w:rsid w:val="007C6218"/>
    <w:rsid w:val="007C6484"/>
    <w:rsid w:val="007C67C6"/>
    <w:rsid w:val="007C78BE"/>
    <w:rsid w:val="007C7E59"/>
    <w:rsid w:val="007D0164"/>
    <w:rsid w:val="007D0476"/>
    <w:rsid w:val="007D0B91"/>
    <w:rsid w:val="007D1386"/>
    <w:rsid w:val="007D1452"/>
    <w:rsid w:val="007D2324"/>
    <w:rsid w:val="007D3DCB"/>
    <w:rsid w:val="007D460C"/>
    <w:rsid w:val="007D4996"/>
    <w:rsid w:val="007D4AD3"/>
    <w:rsid w:val="007D5D19"/>
    <w:rsid w:val="007D5FDC"/>
    <w:rsid w:val="007D6176"/>
    <w:rsid w:val="007D6536"/>
    <w:rsid w:val="007D6D68"/>
    <w:rsid w:val="007D7DB2"/>
    <w:rsid w:val="007E28CD"/>
    <w:rsid w:val="007E32DA"/>
    <w:rsid w:val="007E4998"/>
    <w:rsid w:val="007E4A9C"/>
    <w:rsid w:val="007E6914"/>
    <w:rsid w:val="007E727A"/>
    <w:rsid w:val="007E7F78"/>
    <w:rsid w:val="007F0179"/>
    <w:rsid w:val="007F2C13"/>
    <w:rsid w:val="007F2CEC"/>
    <w:rsid w:val="007F3435"/>
    <w:rsid w:val="007F55DE"/>
    <w:rsid w:val="007F689D"/>
    <w:rsid w:val="007F762D"/>
    <w:rsid w:val="007F78F0"/>
    <w:rsid w:val="007F78FF"/>
    <w:rsid w:val="008001C5"/>
    <w:rsid w:val="00800F6C"/>
    <w:rsid w:val="00801065"/>
    <w:rsid w:val="008014A7"/>
    <w:rsid w:val="00802A38"/>
    <w:rsid w:val="00802C0B"/>
    <w:rsid w:val="008051FC"/>
    <w:rsid w:val="008055A9"/>
    <w:rsid w:val="008056C4"/>
    <w:rsid w:val="008057FD"/>
    <w:rsid w:val="00805D8B"/>
    <w:rsid w:val="00810BB6"/>
    <w:rsid w:val="00810E8E"/>
    <w:rsid w:val="0081205D"/>
    <w:rsid w:val="00812C44"/>
    <w:rsid w:val="008135E1"/>
    <w:rsid w:val="00813779"/>
    <w:rsid w:val="00813E26"/>
    <w:rsid w:val="0081481D"/>
    <w:rsid w:val="00814BE8"/>
    <w:rsid w:val="00814F6E"/>
    <w:rsid w:val="00815363"/>
    <w:rsid w:val="00815B84"/>
    <w:rsid w:val="00816514"/>
    <w:rsid w:val="00816BE9"/>
    <w:rsid w:val="0082027C"/>
    <w:rsid w:val="00820480"/>
    <w:rsid w:val="00822518"/>
    <w:rsid w:val="008226F5"/>
    <w:rsid w:val="00823D6C"/>
    <w:rsid w:val="00823FC6"/>
    <w:rsid w:val="00824306"/>
    <w:rsid w:val="00825C74"/>
    <w:rsid w:val="00825CFA"/>
    <w:rsid w:val="00826AB9"/>
    <w:rsid w:val="00826E0E"/>
    <w:rsid w:val="00827D11"/>
    <w:rsid w:val="00827E0F"/>
    <w:rsid w:val="00827F6E"/>
    <w:rsid w:val="00831758"/>
    <w:rsid w:val="008317D9"/>
    <w:rsid w:val="0083279F"/>
    <w:rsid w:val="00832975"/>
    <w:rsid w:val="008334DB"/>
    <w:rsid w:val="00833B7F"/>
    <w:rsid w:val="00833E8E"/>
    <w:rsid w:val="00834906"/>
    <w:rsid w:val="00836075"/>
    <w:rsid w:val="00836417"/>
    <w:rsid w:val="00836A3E"/>
    <w:rsid w:val="00837184"/>
    <w:rsid w:val="00837526"/>
    <w:rsid w:val="008407A7"/>
    <w:rsid w:val="0084223B"/>
    <w:rsid w:val="0084322B"/>
    <w:rsid w:val="00843F81"/>
    <w:rsid w:val="00844087"/>
    <w:rsid w:val="00844285"/>
    <w:rsid w:val="00844526"/>
    <w:rsid w:val="008448F1"/>
    <w:rsid w:val="0084519E"/>
    <w:rsid w:val="00845CAE"/>
    <w:rsid w:val="00846370"/>
    <w:rsid w:val="008475A3"/>
    <w:rsid w:val="008477E7"/>
    <w:rsid w:val="00847C2B"/>
    <w:rsid w:val="008501DA"/>
    <w:rsid w:val="00850272"/>
    <w:rsid w:val="008506B9"/>
    <w:rsid w:val="00851822"/>
    <w:rsid w:val="008532BF"/>
    <w:rsid w:val="008539B2"/>
    <w:rsid w:val="00853BF4"/>
    <w:rsid w:val="00854294"/>
    <w:rsid w:val="0085572E"/>
    <w:rsid w:val="0085788B"/>
    <w:rsid w:val="00857A9E"/>
    <w:rsid w:val="00857DCB"/>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226"/>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97584"/>
    <w:rsid w:val="008A0FC9"/>
    <w:rsid w:val="008A1956"/>
    <w:rsid w:val="008A1A7C"/>
    <w:rsid w:val="008A2CE2"/>
    <w:rsid w:val="008A312C"/>
    <w:rsid w:val="008A40D3"/>
    <w:rsid w:val="008A469C"/>
    <w:rsid w:val="008A51D1"/>
    <w:rsid w:val="008A5DCE"/>
    <w:rsid w:val="008A6290"/>
    <w:rsid w:val="008A75D3"/>
    <w:rsid w:val="008B05DD"/>
    <w:rsid w:val="008B07B8"/>
    <w:rsid w:val="008B17E8"/>
    <w:rsid w:val="008B2E7C"/>
    <w:rsid w:val="008B321A"/>
    <w:rsid w:val="008B399A"/>
    <w:rsid w:val="008B442B"/>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5630"/>
    <w:rsid w:val="008C6118"/>
    <w:rsid w:val="008C6341"/>
    <w:rsid w:val="008C6B7C"/>
    <w:rsid w:val="008C731F"/>
    <w:rsid w:val="008C74D9"/>
    <w:rsid w:val="008D03C2"/>
    <w:rsid w:val="008D12FB"/>
    <w:rsid w:val="008D3B2D"/>
    <w:rsid w:val="008D554A"/>
    <w:rsid w:val="008D58D9"/>
    <w:rsid w:val="008D5AD4"/>
    <w:rsid w:val="008D62BD"/>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16"/>
    <w:rsid w:val="008F22B3"/>
    <w:rsid w:val="008F357B"/>
    <w:rsid w:val="008F44CA"/>
    <w:rsid w:val="008F4885"/>
    <w:rsid w:val="008F49D3"/>
    <w:rsid w:val="008F62C1"/>
    <w:rsid w:val="008F6519"/>
    <w:rsid w:val="008F7012"/>
    <w:rsid w:val="008F7ADA"/>
    <w:rsid w:val="008F7B17"/>
    <w:rsid w:val="00900042"/>
    <w:rsid w:val="0090034B"/>
    <w:rsid w:val="00901121"/>
    <w:rsid w:val="00902623"/>
    <w:rsid w:val="00902A67"/>
    <w:rsid w:val="00902C5E"/>
    <w:rsid w:val="00902CAF"/>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6C67"/>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7B0"/>
    <w:rsid w:val="00927A2D"/>
    <w:rsid w:val="00927B37"/>
    <w:rsid w:val="009308F5"/>
    <w:rsid w:val="0093099F"/>
    <w:rsid w:val="00931917"/>
    <w:rsid w:val="009321B1"/>
    <w:rsid w:val="00932ED7"/>
    <w:rsid w:val="009333CF"/>
    <w:rsid w:val="00933979"/>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47A29"/>
    <w:rsid w:val="00953808"/>
    <w:rsid w:val="009539A6"/>
    <w:rsid w:val="00954032"/>
    <w:rsid w:val="00954537"/>
    <w:rsid w:val="0095472D"/>
    <w:rsid w:val="00955065"/>
    <w:rsid w:val="00955FBB"/>
    <w:rsid w:val="0095694B"/>
    <w:rsid w:val="00956BD5"/>
    <w:rsid w:val="00956D84"/>
    <w:rsid w:val="009577B5"/>
    <w:rsid w:val="009578D0"/>
    <w:rsid w:val="009608E6"/>
    <w:rsid w:val="00960AC1"/>
    <w:rsid w:val="00960F57"/>
    <w:rsid w:val="00961C90"/>
    <w:rsid w:val="00965443"/>
    <w:rsid w:val="00965954"/>
    <w:rsid w:val="00965A21"/>
    <w:rsid w:val="00965E55"/>
    <w:rsid w:val="0096608E"/>
    <w:rsid w:val="00966522"/>
    <w:rsid w:val="00966C33"/>
    <w:rsid w:val="00966C51"/>
    <w:rsid w:val="00966FCB"/>
    <w:rsid w:val="00970427"/>
    <w:rsid w:val="00970F18"/>
    <w:rsid w:val="00971CF1"/>
    <w:rsid w:val="00971F5D"/>
    <w:rsid w:val="009721E9"/>
    <w:rsid w:val="00973772"/>
    <w:rsid w:val="00973E61"/>
    <w:rsid w:val="0097471B"/>
    <w:rsid w:val="0097560A"/>
    <w:rsid w:val="00975C33"/>
    <w:rsid w:val="00975E1E"/>
    <w:rsid w:val="00975E70"/>
    <w:rsid w:val="009761DE"/>
    <w:rsid w:val="009766FA"/>
    <w:rsid w:val="00977C91"/>
    <w:rsid w:val="00977CD6"/>
    <w:rsid w:val="0098048B"/>
    <w:rsid w:val="00980DF9"/>
    <w:rsid w:val="00981150"/>
    <w:rsid w:val="009813A4"/>
    <w:rsid w:val="0098183B"/>
    <w:rsid w:val="0098243D"/>
    <w:rsid w:val="00982D26"/>
    <w:rsid w:val="00983B6E"/>
    <w:rsid w:val="00983FE5"/>
    <w:rsid w:val="009849E9"/>
    <w:rsid w:val="009859E4"/>
    <w:rsid w:val="00986DF8"/>
    <w:rsid w:val="00987812"/>
    <w:rsid w:val="009879DE"/>
    <w:rsid w:val="00990225"/>
    <w:rsid w:val="00991E77"/>
    <w:rsid w:val="00992A13"/>
    <w:rsid w:val="00994AAD"/>
    <w:rsid w:val="00994DE1"/>
    <w:rsid w:val="00995150"/>
    <w:rsid w:val="00995D67"/>
    <w:rsid w:val="009A013B"/>
    <w:rsid w:val="009A02F4"/>
    <w:rsid w:val="009A0408"/>
    <w:rsid w:val="009A06BF"/>
    <w:rsid w:val="009A0716"/>
    <w:rsid w:val="009A0D17"/>
    <w:rsid w:val="009A2494"/>
    <w:rsid w:val="009A32B1"/>
    <w:rsid w:val="009A33A3"/>
    <w:rsid w:val="009A36F2"/>
    <w:rsid w:val="009A3F25"/>
    <w:rsid w:val="009A40C3"/>
    <w:rsid w:val="009A40D5"/>
    <w:rsid w:val="009A57D0"/>
    <w:rsid w:val="009A6559"/>
    <w:rsid w:val="009A68FC"/>
    <w:rsid w:val="009A6CE4"/>
    <w:rsid w:val="009A7313"/>
    <w:rsid w:val="009A7514"/>
    <w:rsid w:val="009A7E7A"/>
    <w:rsid w:val="009B0BF6"/>
    <w:rsid w:val="009B1584"/>
    <w:rsid w:val="009B18F0"/>
    <w:rsid w:val="009B1F4C"/>
    <w:rsid w:val="009B2471"/>
    <w:rsid w:val="009B314F"/>
    <w:rsid w:val="009B439C"/>
    <w:rsid w:val="009B46BC"/>
    <w:rsid w:val="009B46FF"/>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0D9"/>
    <w:rsid w:val="009E0286"/>
    <w:rsid w:val="009E1097"/>
    <w:rsid w:val="009E153F"/>
    <w:rsid w:val="009E322A"/>
    <w:rsid w:val="009E393E"/>
    <w:rsid w:val="009E396B"/>
    <w:rsid w:val="009E444E"/>
    <w:rsid w:val="009E4968"/>
    <w:rsid w:val="009E663C"/>
    <w:rsid w:val="009E684A"/>
    <w:rsid w:val="009E6BB1"/>
    <w:rsid w:val="009E6E14"/>
    <w:rsid w:val="009E71B7"/>
    <w:rsid w:val="009E794A"/>
    <w:rsid w:val="009E7C14"/>
    <w:rsid w:val="009F0494"/>
    <w:rsid w:val="009F0CD9"/>
    <w:rsid w:val="009F1A79"/>
    <w:rsid w:val="009F1A96"/>
    <w:rsid w:val="009F1F57"/>
    <w:rsid w:val="009F284B"/>
    <w:rsid w:val="009F2DDD"/>
    <w:rsid w:val="009F3447"/>
    <w:rsid w:val="009F65F4"/>
    <w:rsid w:val="009F676B"/>
    <w:rsid w:val="009F6D2D"/>
    <w:rsid w:val="009F6D54"/>
    <w:rsid w:val="00A0010C"/>
    <w:rsid w:val="00A004DF"/>
    <w:rsid w:val="00A00FD5"/>
    <w:rsid w:val="00A012C0"/>
    <w:rsid w:val="00A019A8"/>
    <w:rsid w:val="00A01B03"/>
    <w:rsid w:val="00A01B89"/>
    <w:rsid w:val="00A02198"/>
    <w:rsid w:val="00A02C66"/>
    <w:rsid w:val="00A02C84"/>
    <w:rsid w:val="00A0464C"/>
    <w:rsid w:val="00A050BB"/>
    <w:rsid w:val="00A054CC"/>
    <w:rsid w:val="00A054E0"/>
    <w:rsid w:val="00A05D91"/>
    <w:rsid w:val="00A0735D"/>
    <w:rsid w:val="00A0740B"/>
    <w:rsid w:val="00A07ED3"/>
    <w:rsid w:val="00A10CA8"/>
    <w:rsid w:val="00A11042"/>
    <w:rsid w:val="00A12579"/>
    <w:rsid w:val="00A133D8"/>
    <w:rsid w:val="00A1400F"/>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3FDF"/>
    <w:rsid w:val="00A3467F"/>
    <w:rsid w:val="00A34B4C"/>
    <w:rsid w:val="00A35030"/>
    <w:rsid w:val="00A3551A"/>
    <w:rsid w:val="00A36508"/>
    <w:rsid w:val="00A366A0"/>
    <w:rsid w:val="00A37209"/>
    <w:rsid w:val="00A37584"/>
    <w:rsid w:val="00A376E8"/>
    <w:rsid w:val="00A37F8E"/>
    <w:rsid w:val="00A41537"/>
    <w:rsid w:val="00A41737"/>
    <w:rsid w:val="00A42B8F"/>
    <w:rsid w:val="00A42D8E"/>
    <w:rsid w:val="00A43254"/>
    <w:rsid w:val="00A43896"/>
    <w:rsid w:val="00A43A26"/>
    <w:rsid w:val="00A447A0"/>
    <w:rsid w:val="00A45096"/>
    <w:rsid w:val="00A459F5"/>
    <w:rsid w:val="00A45FC0"/>
    <w:rsid w:val="00A46B74"/>
    <w:rsid w:val="00A47ECC"/>
    <w:rsid w:val="00A50171"/>
    <w:rsid w:val="00A504FA"/>
    <w:rsid w:val="00A50A60"/>
    <w:rsid w:val="00A5102E"/>
    <w:rsid w:val="00A5132E"/>
    <w:rsid w:val="00A51375"/>
    <w:rsid w:val="00A51533"/>
    <w:rsid w:val="00A531D4"/>
    <w:rsid w:val="00A54572"/>
    <w:rsid w:val="00A575B8"/>
    <w:rsid w:val="00A61C60"/>
    <w:rsid w:val="00A61ECB"/>
    <w:rsid w:val="00A6410C"/>
    <w:rsid w:val="00A647B1"/>
    <w:rsid w:val="00A64DEF"/>
    <w:rsid w:val="00A654D2"/>
    <w:rsid w:val="00A6654E"/>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4D3"/>
    <w:rsid w:val="00A85930"/>
    <w:rsid w:val="00A863F7"/>
    <w:rsid w:val="00A86604"/>
    <w:rsid w:val="00A87519"/>
    <w:rsid w:val="00A901A9"/>
    <w:rsid w:val="00A918BD"/>
    <w:rsid w:val="00A9246D"/>
    <w:rsid w:val="00A92CCA"/>
    <w:rsid w:val="00A93BD0"/>
    <w:rsid w:val="00A93CC2"/>
    <w:rsid w:val="00A9463C"/>
    <w:rsid w:val="00A95863"/>
    <w:rsid w:val="00A95D6D"/>
    <w:rsid w:val="00A965EA"/>
    <w:rsid w:val="00A974CC"/>
    <w:rsid w:val="00AA1067"/>
    <w:rsid w:val="00AA2001"/>
    <w:rsid w:val="00AA2B5C"/>
    <w:rsid w:val="00AA2E29"/>
    <w:rsid w:val="00AA32D2"/>
    <w:rsid w:val="00AA4016"/>
    <w:rsid w:val="00AA4C1F"/>
    <w:rsid w:val="00AA5328"/>
    <w:rsid w:val="00AA5393"/>
    <w:rsid w:val="00AA5E70"/>
    <w:rsid w:val="00AA63D4"/>
    <w:rsid w:val="00AA68ED"/>
    <w:rsid w:val="00AB03FD"/>
    <w:rsid w:val="00AB2000"/>
    <w:rsid w:val="00AB2E94"/>
    <w:rsid w:val="00AB3452"/>
    <w:rsid w:val="00AB38CB"/>
    <w:rsid w:val="00AB3BEC"/>
    <w:rsid w:val="00AB3D0B"/>
    <w:rsid w:val="00AB44E4"/>
    <w:rsid w:val="00AB4AEB"/>
    <w:rsid w:val="00AB4E5F"/>
    <w:rsid w:val="00AB5352"/>
    <w:rsid w:val="00AB56AE"/>
    <w:rsid w:val="00AB62D5"/>
    <w:rsid w:val="00AB65B5"/>
    <w:rsid w:val="00AB6DCD"/>
    <w:rsid w:val="00AB6EE0"/>
    <w:rsid w:val="00AC17A2"/>
    <w:rsid w:val="00AC40B7"/>
    <w:rsid w:val="00AC4932"/>
    <w:rsid w:val="00AC4E24"/>
    <w:rsid w:val="00AC531F"/>
    <w:rsid w:val="00AC5B36"/>
    <w:rsid w:val="00AC6377"/>
    <w:rsid w:val="00AC66A4"/>
    <w:rsid w:val="00AC6C8A"/>
    <w:rsid w:val="00AC6CB1"/>
    <w:rsid w:val="00AC7D6D"/>
    <w:rsid w:val="00AD0091"/>
    <w:rsid w:val="00AD23EF"/>
    <w:rsid w:val="00AD2662"/>
    <w:rsid w:val="00AD307B"/>
    <w:rsid w:val="00AD4014"/>
    <w:rsid w:val="00AD41B3"/>
    <w:rsid w:val="00AD4A9D"/>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6D9B"/>
    <w:rsid w:val="00AE7280"/>
    <w:rsid w:val="00AE7B95"/>
    <w:rsid w:val="00AF033A"/>
    <w:rsid w:val="00AF123F"/>
    <w:rsid w:val="00AF1699"/>
    <w:rsid w:val="00AF1FD3"/>
    <w:rsid w:val="00AF2910"/>
    <w:rsid w:val="00AF34B8"/>
    <w:rsid w:val="00AF3896"/>
    <w:rsid w:val="00AF3FC2"/>
    <w:rsid w:val="00B0098A"/>
    <w:rsid w:val="00B00A5F"/>
    <w:rsid w:val="00B00F89"/>
    <w:rsid w:val="00B029B8"/>
    <w:rsid w:val="00B02F60"/>
    <w:rsid w:val="00B032B8"/>
    <w:rsid w:val="00B038D9"/>
    <w:rsid w:val="00B04721"/>
    <w:rsid w:val="00B04B15"/>
    <w:rsid w:val="00B04B46"/>
    <w:rsid w:val="00B05058"/>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A35"/>
    <w:rsid w:val="00B20F18"/>
    <w:rsid w:val="00B21516"/>
    <w:rsid w:val="00B21A37"/>
    <w:rsid w:val="00B21D23"/>
    <w:rsid w:val="00B21DF2"/>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0601"/>
    <w:rsid w:val="00B42264"/>
    <w:rsid w:val="00B42B90"/>
    <w:rsid w:val="00B434B2"/>
    <w:rsid w:val="00B43D45"/>
    <w:rsid w:val="00B43D68"/>
    <w:rsid w:val="00B44B95"/>
    <w:rsid w:val="00B46705"/>
    <w:rsid w:val="00B468F2"/>
    <w:rsid w:val="00B469DE"/>
    <w:rsid w:val="00B47286"/>
    <w:rsid w:val="00B50234"/>
    <w:rsid w:val="00B51BF4"/>
    <w:rsid w:val="00B5283D"/>
    <w:rsid w:val="00B52C68"/>
    <w:rsid w:val="00B5372B"/>
    <w:rsid w:val="00B542FE"/>
    <w:rsid w:val="00B55A1B"/>
    <w:rsid w:val="00B561DB"/>
    <w:rsid w:val="00B56DF9"/>
    <w:rsid w:val="00B5792A"/>
    <w:rsid w:val="00B57EA6"/>
    <w:rsid w:val="00B600BD"/>
    <w:rsid w:val="00B61274"/>
    <w:rsid w:val="00B61DCE"/>
    <w:rsid w:val="00B62188"/>
    <w:rsid w:val="00B62F79"/>
    <w:rsid w:val="00B62F82"/>
    <w:rsid w:val="00B6306A"/>
    <w:rsid w:val="00B635E3"/>
    <w:rsid w:val="00B653D7"/>
    <w:rsid w:val="00B662FF"/>
    <w:rsid w:val="00B66679"/>
    <w:rsid w:val="00B67628"/>
    <w:rsid w:val="00B70145"/>
    <w:rsid w:val="00B71A92"/>
    <w:rsid w:val="00B721D8"/>
    <w:rsid w:val="00B730CA"/>
    <w:rsid w:val="00B747C5"/>
    <w:rsid w:val="00B74F2F"/>
    <w:rsid w:val="00B753ED"/>
    <w:rsid w:val="00B769BC"/>
    <w:rsid w:val="00B76B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1B8A"/>
    <w:rsid w:val="00BA2C97"/>
    <w:rsid w:val="00BA305B"/>
    <w:rsid w:val="00BA31BF"/>
    <w:rsid w:val="00BA3FC7"/>
    <w:rsid w:val="00BA478B"/>
    <w:rsid w:val="00BA49D2"/>
    <w:rsid w:val="00BA5224"/>
    <w:rsid w:val="00BA575E"/>
    <w:rsid w:val="00BA6E49"/>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C7BE0"/>
    <w:rsid w:val="00BD0014"/>
    <w:rsid w:val="00BD01D8"/>
    <w:rsid w:val="00BD255F"/>
    <w:rsid w:val="00BD2895"/>
    <w:rsid w:val="00BD3BEB"/>
    <w:rsid w:val="00BD4236"/>
    <w:rsid w:val="00BD483B"/>
    <w:rsid w:val="00BD5CD4"/>
    <w:rsid w:val="00BD65D9"/>
    <w:rsid w:val="00BD6DF3"/>
    <w:rsid w:val="00BD6E09"/>
    <w:rsid w:val="00BD6EF9"/>
    <w:rsid w:val="00BE0ACB"/>
    <w:rsid w:val="00BE102D"/>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105"/>
    <w:rsid w:val="00BF6A78"/>
    <w:rsid w:val="00BF7695"/>
    <w:rsid w:val="00BF79B4"/>
    <w:rsid w:val="00BF7C61"/>
    <w:rsid w:val="00C00037"/>
    <w:rsid w:val="00C01427"/>
    <w:rsid w:val="00C014C7"/>
    <w:rsid w:val="00C047AB"/>
    <w:rsid w:val="00C058AF"/>
    <w:rsid w:val="00C075B6"/>
    <w:rsid w:val="00C10F9F"/>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582D"/>
    <w:rsid w:val="00C4712A"/>
    <w:rsid w:val="00C5034F"/>
    <w:rsid w:val="00C50830"/>
    <w:rsid w:val="00C52479"/>
    <w:rsid w:val="00C5266E"/>
    <w:rsid w:val="00C52C59"/>
    <w:rsid w:val="00C5349E"/>
    <w:rsid w:val="00C539FF"/>
    <w:rsid w:val="00C544BD"/>
    <w:rsid w:val="00C54D3D"/>
    <w:rsid w:val="00C55A30"/>
    <w:rsid w:val="00C56384"/>
    <w:rsid w:val="00C56BE2"/>
    <w:rsid w:val="00C60F8C"/>
    <w:rsid w:val="00C61794"/>
    <w:rsid w:val="00C62475"/>
    <w:rsid w:val="00C62A48"/>
    <w:rsid w:val="00C62AC4"/>
    <w:rsid w:val="00C62B59"/>
    <w:rsid w:val="00C62F96"/>
    <w:rsid w:val="00C631E1"/>
    <w:rsid w:val="00C638D8"/>
    <w:rsid w:val="00C63AE7"/>
    <w:rsid w:val="00C63D26"/>
    <w:rsid w:val="00C641ED"/>
    <w:rsid w:val="00C6540A"/>
    <w:rsid w:val="00C668A1"/>
    <w:rsid w:val="00C67223"/>
    <w:rsid w:val="00C67CF6"/>
    <w:rsid w:val="00C7047C"/>
    <w:rsid w:val="00C707B8"/>
    <w:rsid w:val="00C712AC"/>
    <w:rsid w:val="00C71C15"/>
    <w:rsid w:val="00C71F3D"/>
    <w:rsid w:val="00C72F53"/>
    <w:rsid w:val="00C74035"/>
    <w:rsid w:val="00C74224"/>
    <w:rsid w:val="00C748EA"/>
    <w:rsid w:val="00C77818"/>
    <w:rsid w:val="00C8063F"/>
    <w:rsid w:val="00C80C2D"/>
    <w:rsid w:val="00C81282"/>
    <w:rsid w:val="00C81383"/>
    <w:rsid w:val="00C81E4F"/>
    <w:rsid w:val="00C827B4"/>
    <w:rsid w:val="00C82CE2"/>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11"/>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3C09"/>
    <w:rsid w:val="00CB4E54"/>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09C"/>
    <w:rsid w:val="00D0334D"/>
    <w:rsid w:val="00D0374D"/>
    <w:rsid w:val="00D03E20"/>
    <w:rsid w:val="00D05248"/>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22D"/>
    <w:rsid w:val="00D25668"/>
    <w:rsid w:val="00D2585A"/>
    <w:rsid w:val="00D259B0"/>
    <w:rsid w:val="00D26C3F"/>
    <w:rsid w:val="00D26CDF"/>
    <w:rsid w:val="00D27026"/>
    <w:rsid w:val="00D27185"/>
    <w:rsid w:val="00D30EF8"/>
    <w:rsid w:val="00D32518"/>
    <w:rsid w:val="00D33488"/>
    <w:rsid w:val="00D33AB3"/>
    <w:rsid w:val="00D33F24"/>
    <w:rsid w:val="00D34160"/>
    <w:rsid w:val="00D346B8"/>
    <w:rsid w:val="00D34DCA"/>
    <w:rsid w:val="00D35987"/>
    <w:rsid w:val="00D35AC8"/>
    <w:rsid w:val="00D36F87"/>
    <w:rsid w:val="00D37E4E"/>
    <w:rsid w:val="00D400A4"/>
    <w:rsid w:val="00D40DEF"/>
    <w:rsid w:val="00D417D8"/>
    <w:rsid w:val="00D41F78"/>
    <w:rsid w:val="00D42B2F"/>
    <w:rsid w:val="00D42DBE"/>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6474"/>
    <w:rsid w:val="00D57D53"/>
    <w:rsid w:val="00D57EB6"/>
    <w:rsid w:val="00D608C0"/>
    <w:rsid w:val="00D60D6D"/>
    <w:rsid w:val="00D6128C"/>
    <w:rsid w:val="00D6404C"/>
    <w:rsid w:val="00D648F8"/>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6FA"/>
    <w:rsid w:val="00D9074A"/>
    <w:rsid w:val="00D90960"/>
    <w:rsid w:val="00D9099E"/>
    <w:rsid w:val="00D9193A"/>
    <w:rsid w:val="00D923B2"/>
    <w:rsid w:val="00D92463"/>
    <w:rsid w:val="00D93E64"/>
    <w:rsid w:val="00D93F64"/>
    <w:rsid w:val="00D94CA4"/>
    <w:rsid w:val="00D95E99"/>
    <w:rsid w:val="00D965D5"/>
    <w:rsid w:val="00D970AB"/>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257"/>
    <w:rsid w:val="00DC4782"/>
    <w:rsid w:val="00DC514A"/>
    <w:rsid w:val="00DC67B1"/>
    <w:rsid w:val="00DC7293"/>
    <w:rsid w:val="00DC7FBC"/>
    <w:rsid w:val="00DD0019"/>
    <w:rsid w:val="00DD0FE8"/>
    <w:rsid w:val="00DD132B"/>
    <w:rsid w:val="00DD1725"/>
    <w:rsid w:val="00DD2159"/>
    <w:rsid w:val="00DD218B"/>
    <w:rsid w:val="00DD2A18"/>
    <w:rsid w:val="00DD3044"/>
    <w:rsid w:val="00DD3985"/>
    <w:rsid w:val="00DD3CD9"/>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75"/>
    <w:rsid w:val="00DF1299"/>
    <w:rsid w:val="00DF174E"/>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2BFB"/>
    <w:rsid w:val="00E0376B"/>
    <w:rsid w:val="00E041D1"/>
    <w:rsid w:val="00E04C0F"/>
    <w:rsid w:val="00E04FB2"/>
    <w:rsid w:val="00E0570B"/>
    <w:rsid w:val="00E10343"/>
    <w:rsid w:val="00E10913"/>
    <w:rsid w:val="00E10B87"/>
    <w:rsid w:val="00E121CE"/>
    <w:rsid w:val="00E1478B"/>
    <w:rsid w:val="00E14FAC"/>
    <w:rsid w:val="00E15007"/>
    <w:rsid w:val="00E16277"/>
    <w:rsid w:val="00E16EC7"/>
    <w:rsid w:val="00E219CE"/>
    <w:rsid w:val="00E23A80"/>
    <w:rsid w:val="00E24071"/>
    <w:rsid w:val="00E24EBC"/>
    <w:rsid w:val="00E2522C"/>
    <w:rsid w:val="00E2552F"/>
    <w:rsid w:val="00E2599B"/>
    <w:rsid w:val="00E25B3F"/>
    <w:rsid w:val="00E2710C"/>
    <w:rsid w:val="00E27428"/>
    <w:rsid w:val="00E305B4"/>
    <w:rsid w:val="00E3078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0A5E"/>
    <w:rsid w:val="00E5103F"/>
    <w:rsid w:val="00E51673"/>
    <w:rsid w:val="00E517A5"/>
    <w:rsid w:val="00E51E16"/>
    <w:rsid w:val="00E53730"/>
    <w:rsid w:val="00E5438D"/>
    <w:rsid w:val="00E54511"/>
    <w:rsid w:val="00E54E50"/>
    <w:rsid w:val="00E55288"/>
    <w:rsid w:val="00E57577"/>
    <w:rsid w:val="00E62043"/>
    <w:rsid w:val="00E626B9"/>
    <w:rsid w:val="00E627C9"/>
    <w:rsid w:val="00E629C5"/>
    <w:rsid w:val="00E630F3"/>
    <w:rsid w:val="00E6332F"/>
    <w:rsid w:val="00E637C9"/>
    <w:rsid w:val="00E6402D"/>
    <w:rsid w:val="00E6672A"/>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4B19"/>
    <w:rsid w:val="00E85014"/>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59DD"/>
    <w:rsid w:val="00EA60BF"/>
    <w:rsid w:val="00EA6CCD"/>
    <w:rsid w:val="00EA7365"/>
    <w:rsid w:val="00EA763F"/>
    <w:rsid w:val="00EA77E9"/>
    <w:rsid w:val="00EB05D0"/>
    <w:rsid w:val="00EB1151"/>
    <w:rsid w:val="00EB1D49"/>
    <w:rsid w:val="00EB23D9"/>
    <w:rsid w:val="00EB39A0"/>
    <w:rsid w:val="00EB559F"/>
    <w:rsid w:val="00EB566C"/>
    <w:rsid w:val="00EB5F3D"/>
    <w:rsid w:val="00EC10AC"/>
    <w:rsid w:val="00EC16EC"/>
    <w:rsid w:val="00EC1CEB"/>
    <w:rsid w:val="00EC1DC0"/>
    <w:rsid w:val="00EC1DC2"/>
    <w:rsid w:val="00EC1F6F"/>
    <w:rsid w:val="00EC21EC"/>
    <w:rsid w:val="00EC24B8"/>
    <w:rsid w:val="00EC268C"/>
    <w:rsid w:val="00EC2CCC"/>
    <w:rsid w:val="00EC3753"/>
    <w:rsid w:val="00EC4E71"/>
    <w:rsid w:val="00EC5F1C"/>
    <w:rsid w:val="00EC78C3"/>
    <w:rsid w:val="00ED0365"/>
    <w:rsid w:val="00ED0865"/>
    <w:rsid w:val="00ED1C60"/>
    <w:rsid w:val="00ED1FFA"/>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8D6"/>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0CC"/>
    <w:rsid w:val="00F0459B"/>
    <w:rsid w:val="00F04E15"/>
    <w:rsid w:val="00F05DF3"/>
    <w:rsid w:val="00F0692C"/>
    <w:rsid w:val="00F069EA"/>
    <w:rsid w:val="00F070E5"/>
    <w:rsid w:val="00F07DDE"/>
    <w:rsid w:val="00F11166"/>
    <w:rsid w:val="00F11675"/>
    <w:rsid w:val="00F12557"/>
    <w:rsid w:val="00F13599"/>
    <w:rsid w:val="00F13B28"/>
    <w:rsid w:val="00F14E01"/>
    <w:rsid w:val="00F156A0"/>
    <w:rsid w:val="00F15730"/>
    <w:rsid w:val="00F176A6"/>
    <w:rsid w:val="00F202C2"/>
    <w:rsid w:val="00F212F6"/>
    <w:rsid w:val="00F223C0"/>
    <w:rsid w:val="00F22756"/>
    <w:rsid w:val="00F23248"/>
    <w:rsid w:val="00F23890"/>
    <w:rsid w:val="00F23A05"/>
    <w:rsid w:val="00F2504D"/>
    <w:rsid w:val="00F2637F"/>
    <w:rsid w:val="00F268F7"/>
    <w:rsid w:val="00F30B83"/>
    <w:rsid w:val="00F30BDB"/>
    <w:rsid w:val="00F30CF8"/>
    <w:rsid w:val="00F31EDF"/>
    <w:rsid w:val="00F32CDE"/>
    <w:rsid w:val="00F32D4C"/>
    <w:rsid w:val="00F32EC8"/>
    <w:rsid w:val="00F3327E"/>
    <w:rsid w:val="00F338C3"/>
    <w:rsid w:val="00F34B14"/>
    <w:rsid w:val="00F34F58"/>
    <w:rsid w:val="00F355D7"/>
    <w:rsid w:val="00F35DA7"/>
    <w:rsid w:val="00F3602D"/>
    <w:rsid w:val="00F3614B"/>
    <w:rsid w:val="00F36A6A"/>
    <w:rsid w:val="00F40101"/>
    <w:rsid w:val="00F404F7"/>
    <w:rsid w:val="00F40CCA"/>
    <w:rsid w:val="00F42D97"/>
    <w:rsid w:val="00F4316F"/>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43A9"/>
    <w:rsid w:val="00F556FF"/>
    <w:rsid w:val="00F55D12"/>
    <w:rsid w:val="00F5687F"/>
    <w:rsid w:val="00F56D3F"/>
    <w:rsid w:val="00F56EF2"/>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40E"/>
    <w:rsid w:val="00F71936"/>
    <w:rsid w:val="00F724FB"/>
    <w:rsid w:val="00F726B8"/>
    <w:rsid w:val="00F72A26"/>
    <w:rsid w:val="00F733C3"/>
    <w:rsid w:val="00F73B0E"/>
    <w:rsid w:val="00F746A1"/>
    <w:rsid w:val="00F74820"/>
    <w:rsid w:val="00F756DD"/>
    <w:rsid w:val="00F77F4E"/>
    <w:rsid w:val="00F80047"/>
    <w:rsid w:val="00F800C7"/>
    <w:rsid w:val="00F807AA"/>
    <w:rsid w:val="00F8104D"/>
    <w:rsid w:val="00F81587"/>
    <w:rsid w:val="00F8288F"/>
    <w:rsid w:val="00F84033"/>
    <w:rsid w:val="00F84802"/>
    <w:rsid w:val="00F84A66"/>
    <w:rsid w:val="00F85B72"/>
    <w:rsid w:val="00F86540"/>
    <w:rsid w:val="00F865CE"/>
    <w:rsid w:val="00F8766F"/>
    <w:rsid w:val="00F91082"/>
    <w:rsid w:val="00F9116D"/>
    <w:rsid w:val="00F91A9A"/>
    <w:rsid w:val="00F9203B"/>
    <w:rsid w:val="00F92E56"/>
    <w:rsid w:val="00F93A2B"/>
    <w:rsid w:val="00F93ABB"/>
    <w:rsid w:val="00F943D5"/>
    <w:rsid w:val="00F94D79"/>
    <w:rsid w:val="00F9658C"/>
    <w:rsid w:val="00F97A7F"/>
    <w:rsid w:val="00FA0889"/>
    <w:rsid w:val="00FA13E9"/>
    <w:rsid w:val="00FA16E7"/>
    <w:rsid w:val="00FA31C7"/>
    <w:rsid w:val="00FA472D"/>
    <w:rsid w:val="00FA5FA8"/>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452C"/>
    <w:rsid w:val="00FD6071"/>
    <w:rsid w:val="00FD633B"/>
    <w:rsid w:val="00FE0794"/>
    <w:rsid w:val="00FE1041"/>
    <w:rsid w:val="00FE24CB"/>
    <w:rsid w:val="00FE323F"/>
    <w:rsid w:val="00FE3473"/>
    <w:rsid w:val="00FE4049"/>
    <w:rsid w:val="00FE4794"/>
    <w:rsid w:val="00FE480F"/>
    <w:rsid w:val="00FE4998"/>
    <w:rsid w:val="00FE5454"/>
    <w:rsid w:val="00FE57DE"/>
    <w:rsid w:val="00FE59CB"/>
    <w:rsid w:val="00FE7A68"/>
    <w:rsid w:val="00FF0231"/>
    <w:rsid w:val="00FF1C9B"/>
    <w:rsid w:val="00FF1D49"/>
    <w:rsid w:val="00FF203B"/>
    <w:rsid w:val="00FF2562"/>
    <w:rsid w:val="00FF3A41"/>
    <w:rsid w:val="00FF3E5B"/>
    <w:rsid w:val="00FF57E4"/>
    <w:rsid w:val="00FF78E5"/>
    <w:rsid w:val="014D3611"/>
    <w:rsid w:val="014F29C7"/>
    <w:rsid w:val="01590077"/>
    <w:rsid w:val="01766DA8"/>
    <w:rsid w:val="01A2652D"/>
    <w:rsid w:val="01AF3D99"/>
    <w:rsid w:val="01CD1890"/>
    <w:rsid w:val="01EE7F55"/>
    <w:rsid w:val="02105DD0"/>
    <w:rsid w:val="02511F9D"/>
    <w:rsid w:val="026D686C"/>
    <w:rsid w:val="027A1662"/>
    <w:rsid w:val="027D179D"/>
    <w:rsid w:val="028714F9"/>
    <w:rsid w:val="0294577F"/>
    <w:rsid w:val="02C511E7"/>
    <w:rsid w:val="02D33622"/>
    <w:rsid w:val="02DC78BE"/>
    <w:rsid w:val="02E903CF"/>
    <w:rsid w:val="02F474A0"/>
    <w:rsid w:val="033B7165"/>
    <w:rsid w:val="034B4BE6"/>
    <w:rsid w:val="03724869"/>
    <w:rsid w:val="03861008"/>
    <w:rsid w:val="03884C34"/>
    <w:rsid w:val="039E2A19"/>
    <w:rsid w:val="03A27FBB"/>
    <w:rsid w:val="03A314B8"/>
    <w:rsid w:val="03AF33C7"/>
    <w:rsid w:val="03BE7B32"/>
    <w:rsid w:val="03C13275"/>
    <w:rsid w:val="03C75EB2"/>
    <w:rsid w:val="03CC5C22"/>
    <w:rsid w:val="03D82B98"/>
    <w:rsid w:val="03F83E8B"/>
    <w:rsid w:val="03FB6676"/>
    <w:rsid w:val="03FE0D6A"/>
    <w:rsid w:val="04077019"/>
    <w:rsid w:val="04186DB0"/>
    <w:rsid w:val="043C33BD"/>
    <w:rsid w:val="04534B2F"/>
    <w:rsid w:val="046E6040"/>
    <w:rsid w:val="04965E47"/>
    <w:rsid w:val="04AC5F40"/>
    <w:rsid w:val="04C57E52"/>
    <w:rsid w:val="04EB36D1"/>
    <w:rsid w:val="04FF402F"/>
    <w:rsid w:val="04FF6F21"/>
    <w:rsid w:val="05047743"/>
    <w:rsid w:val="05383F82"/>
    <w:rsid w:val="053E0EA6"/>
    <w:rsid w:val="053E7845"/>
    <w:rsid w:val="05677445"/>
    <w:rsid w:val="059211F2"/>
    <w:rsid w:val="05980224"/>
    <w:rsid w:val="059D3E1F"/>
    <w:rsid w:val="05C41BC0"/>
    <w:rsid w:val="05C56868"/>
    <w:rsid w:val="05CE7FAF"/>
    <w:rsid w:val="05D06147"/>
    <w:rsid w:val="05D37B44"/>
    <w:rsid w:val="05F02C7D"/>
    <w:rsid w:val="06474FA8"/>
    <w:rsid w:val="065F7D3D"/>
    <w:rsid w:val="06824D59"/>
    <w:rsid w:val="06917249"/>
    <w:rsid w:val="06936FD0"/>
    <w:rsid w:val="069961B7"/>
    <w:rsid w:val="06C20BFC"/>
    <w:rsid w:val="06CC7736"/>
    <w:rsid w:val="06EF019B"/>
    <w:rsid w:val="06F86282"/>
    <w:rsid w:val="0717375D"/>
    <w:rsid w:val="07734B85"/>
    <w:rsid w:val="0774295E"/>
    <w:rsid w:val="078B7DCE"/>
    <w:rsid w:val="07B62E11"/>
    <w:rsid w:val="07B72767"/>
    <w:rsid w:val="07E95234"/>
    <w:rsid w:val="08070D6B"/>
    <w:rsid w:val="08077E72"/>
    <w:rsid w:val="08094A76"/>
    <w:rsid w:val="081163FE"/>
    <w:rsid w:val="083C7AD5"/>
    <w:rsid w:val="08451EB2"/>
    <w:rsid w:val="08882DD0"/>
    <w:rsid w:val="08A166C6"/>
    <w:rsid w:val="08B17BE1"/>
    <w:rsid w:val="08C94101"/>
    <w:rsid w:val="08F209EF"/>
    <w:rsid w:val="09047D11"/>
    <w:rsid w:val="090B06E2"/>
    <w:rsid w:val="091851C2"/>
    <w:rsid w:val="092D43FF"/>
    <w:rsid w:val="09376339"/>
    <w:rsid w:val="09537BDC"/>
    <w:rsid w:val="09673489"/>
    <w:rsid w:val="096B4234"/>
    <w:rsid w:val="096D6A3E"/>
    <w:rsid w:val="0971040B"/>
    <w:rsid w:val="09772BD9"/>
    <w:rsid w:val="099C7E91"/>
    <w:rsid w:val="09AE4217"/>
    <w:rsid w:val="09CC2AAC"/>
    <w:rsid w:val="09CD27F9"/>
    <w:rsid w:val="09D26E76"/>
    <w:rsid w:val="09E457B4"/>
    <w:rsid w:val="0A3313E7"/>
    <w:rsid w:val="0A3640C2"/>
    <w:rsid w:val="0A42224C"/>
    <w:rsid w:val="0A652D3E"/>
    <w:rsid w:val="0A717628"/>
    <w:rsid w:val="0AA11D43"/>
    <w:rsid w:val="0AD75259"/>
    <w:rsid w:val="0AE10FC7"/>
    <w:rsid w:val="0AE35F8A"/>
    <w:rsid w:val="0AF85654"/>
    <w:rsid w:val="0B0932BE"/>
    <w:rsid w:val="0B1F35B4"/>
    <w:rsid w:val="0B326F2A"/>
    <w:rsid w:val="0B330F22"/>
    <w:rsid w:val="0B331E39"/>
    <w:rsid w:val="0B367C9D"/>
    <w:rsid w:val="0B4F539D"/>
    <w:rsid w:val="0B5A57FC"/>
    <w:rsid w:val="0B61144B"/>
    <w:rsid w:val="0BA37CB5"/>
    <w:rsid w:val="0BB56BDB"/>
    <w:rsid w:val="0BE35FBA"/>
    <w:rsid w:val="0C0B585A"/>
    <w:rsid w:val="0C1E2888"/>
    <w:rsid w:val="0C4546BE"/>
    <w:rsid w:val="0C4A10B7"/>
    <w:rsid w:val="0C92213C"/>
    <w:rsid w:val="0CA34F8A"/>
    <w:rsid w:val="0CA60D13"/>
    <w:rsid w:val="0CC67BD9"/>
    <w:rsid w:val="0CD01317"/>
    <w:rsid w:val="0CD95A91"/>
    <w:rsid w:val="0CE77B2B"/>
    <w:rsid w:val="0CF6273A"/>
    <w:rsid w:val="0CF74B43"/>
    <w:rsid w:val="0CFD30CD"/>
    <w:rsid w:val="0D307327"/>
    <w:rsid w:val="0D38442D"/>
    <w:rsid w:val="0D3F7E1A"/>
    <w:rsid w:val="0D451480"/>
    <w:rsid w:val="0D50069F"/>
    <w:rsid w:val="0D84032B"/>
    <w:rsid w:val="0DD91591"/>
    <w:rsid w:val="0E0407B3"/>
    <w:rsid w:val="0E4137B5"/>
    <w:rsid w:val="0E4733A2"/>
    <w:rsid w:val="0E4E4012"/>
    <w:rsid w:val="0E545297"/>
    <w:rsid w:val="0E581951"/>
    <w:rsid w:val="0E7043E7"/>
    <w:rsid w:val="0E980B75"/>
    <w:rsid w:val="0E9E6512"/>
    <w:rsid w:val="0EB519DE"/>
    <w:rsid w:val="0ECA394A"/>
    <w:rsid w:val="0ED1219D"/>
    <w:rsid w:val="0EE2757A"/>
    <w:rsid w:val="0EE827B7"/>
    <w:rsid w:val="0EE97A29"/>
    <w:rsid w:val="0EFD281A"/>
    <w:rsid w:val="0F032819"/>
    <w:rsid w:val="0F2A74C4"/>
    <w:rsid w:val="0F3A55EC"/>
    <w:rsid w:val="0F4277DD"/>
    <w:rsid w:val="0F5512C6"/>
    <w:rsid w:val="0F7560D2"/>
    <w:rsid w:val="0FB35F2D"/>
    <w:rsid w:val="0FBE4F78"/>
    <w:rsid w:val="0FCB5743"/>
    <w:rsid w:val="0FCD18E1"/>
    <w:rsid w:val="100677B7"/>
    <w:rsid w:val="1025513D"/>
    <w:rsid w:val="10284C2D"/>
    <w:rsid w:val="104A239C"/>
    <w:rsid w:val="10703A74"/>
    <w:rsid w:val="107704A5"/>
    <w:rsid w:val="10892972"/>
    <w:rsid w:val="10947BCD"/>
    <w:rsid w:val="10A27F31"/>
    <w:rsid w:val="10AC5B32"/>
    <w:rsid w:val="10B14C22"/>
    <w:rsid w:val="10D3289C"/>
    <w:rsid w:val="10EB07AD"/>
    <w:rsid w:val="10F13943"/>
    <w:rsid w:val="110411F6"/>
    <w:rsid w:val="113C31CE"/>
    <w:rsid w:val="115F642C"/>
    <w:rsid w:val="11603F53"/>
    <w:rsid w:val="11927058"/>
    <w:rsid w:val="11A011DF"/>
    <w:rsid w:val="11AA6F10"/>
    <w:rsid w:val="11EB466C"/>
    <w:rsid w:val="12023F74"/>
    <w:rsid w:val="12147E40"/>
    <w:rsid w:val="12563718"/>
    <w:rsid w:val="127D55EF"/>
    <w:rsid w:val="12941A88"/>
    <w:rsid w:val="12D06EB6"/>
    <w:rsid w:val="12DA3987"/>
    <w:rsid w:val="12E110C3"/>
    <w:rsid w:val="12E27315"/>
    <w:rsid w:val="12E63710"/>
    <w:rsid w:val="12F714BE"/>
    <w:rsid w:val="12F901BB"/>
    <w:rsid w:val="132C67E2"/>
    <w:rsid w:val="136B4BB9"/>
    <w:rsid w:val="13702B73"/>
    <w:rsid w:val="13A17282"/>
    <w:rsid w:val="13AF4F03"/>
    <w:rsid w:val="13BF7656"/>
    <w:rsid w:val="13C42256"/>
    <w:rsid w:val="140E7C96"/>
    <w:rsid w:val="141A7FE7"/>
    <w:rsid w:val="14567892"/>
    <w:rsid w:val="14736E66"/>
    <w:rsid w:val="1475242F"/>
    <w:rsid w:val="147F458F"/>
    <w:rsid w:val="148501AF"/>
    <w:rsid w:val="14923734"/>
    <w:rsid w:val="14D958EC"/>
    <w:rsid w:val="14DB3544"/>
    <w:rsid w:val="14E95859"/>
    <w:rsid w:val="15276EDB"/>
    <w:rsid w:val="1534169A"/>
    <w:rsid w:val="1534197E"/>
    <w:rsid w:val="153511A5"/>
    <w:rsid w:val="153D258B"/>
    <w:rsid w:val="1559566F"/>
    <w:rsid w:val="156F0C08"/>
    <w:rsid w:val="15C03E03"/>
    <w:rsid w:val="15E909BB"/>
    <w:rsid w:val="15EF58A5"/>
    <w:rsid w:val="1603535C"/>
    <w:rsid w:val="160E1864"/>
    <w:rsid w:val="16242433"/>
    <w:rsid w:val="162A25EB"/>
    <w:rsid w:val="16531E7E"/>
    <w:rsid w:val="16553B2A"/>
    <w:rsid w:val="16573B76"/>
    <w:rsid w:val="165E00D0"/>
    <w:rsid w:val="166409AA"/>
    <w:rsid w:val="16704C38"/>
    <w:rsid w:val="16894003"/>
    <w:rsid w:val="168E50BE"/>
    <w:rsid w:val="16B01A6C"/>
    <w:rsid w:val="16B13437"/>
    <w:rsid w:val="16C805D0"/>
    <w:rsid w:val="16FD2A55"/>
    <w:rsid w:val="17067C1A"/>
    <w:rsid w:val="1711641B"/>
    <w:rsid w:val="17366761"/>
    <w:rsid w:val="17641474"/>
    <w:rsid w:val="17661734"/>
    <w:rsid w:val="17740758"/>
    <w:rsid w:val="177C01F0"/>
    <w:rsid w:val="1787048B"/>
    <w:rsid w:val="179D1A5D"/>
    <w:rsid w:val="17B60C89"/>
    <w:rsid w:val="17B71679"/>
    <w:rsid w:val="17CE6630"/>
    <w:rsid w:val="17D94400"/>
    <w:rsid w:val="18084F59"/>
    <w:rsid w:val="180F3C4A"/>
    <w:rsid w:val="182C4697"/>
    <w:rsid w:val="1859722A"/>
    <w:rsid w:val="185D4F83"/>
    <w:rsid w:val="18747246"/>
    <w:rsid w:val="18F0461E"/>
    <w:rsid w:val="19280238"/>
    <w:rsid w:val="193D3387"/>
    <w:rsid w:val="19994C12"/>
    <w:rsid w:val="19B012E6"/>
    <w:rsid w:val="19E71A2C"/>
    <w:rsid w:val="19EB4094"/>
    <w:rsid w:val="19EC0AFA"/>
    <w:rsid w:val="19F45B80"/>
    <w:rsid w:val="1A015928"/>
    <w:rsid w:val="1A136006"/>
    <w:rsid w:val="1A254D6A"/>
    <w:rsid w:val="1A46462D"/>
    <w:rsid w:val="1A51768B"/>
    <w:rsid w:val="1A704552"/>
    <w:rsid w:val="1A8E7887"/>
    <w:rsid w:val="1A9A6727"/>
    <w:rsid w:val="1AD02149"/>
    <w:rsid w:val="1AED4AA9"/>
    <w:rsid w:val="1AF35E37"/>
    <w:rsid w:val="1AFF0AFE"/>
    <w:rsid w:val="1B0F6C82"/>
    <w:rsid w:val="1B400F1F"/>
    <w:rsid w:val="1B4F19F8"/>
    <w:rsid w:val="1B584DA1"/>
    <w:rsid w:val="1B747AAC"/>
    <w:rsid w:val="1B7C70C7"/>
    <w:rsid w:val="1B8113F6"/>
    <w:rsid w:val="1B860A5A"/>
    <w:rsid w:val="1BA3148F"/>
    <w:rsid w:val="1BA57132"/>
    <w:rsid w:val="1BB93055"/>
    <w:rsid w:val="1BBB0703"/>
    <w:rsid w:val="1BBC08C0"/>
    <w:rsid w:val="1BDB35D9"/>
    <w:rsid w:val="1BEE2558"/>
    <w:rsid w:val="1C115AAB"/>
    <w:rsid w:val="1C226F03"/>
    <w:rsid w:val="1C3145BB"/>
    <w:rsid w:val="1C4B66CC"/>
    <w:rsid w:val="1C510989"/>
    <w:rsid w:val="1C971DDB"/>
    <w:rsid w:val="1CB5479A"/>
    <w:rsid w:val="1CDA105D"/>
    <w:rsid w:val="1CF0357C"/>
    <w:rsid w:val="1D1F1D26"/>
    <w:rsid w:val="1D663B5A"/>
    <w:rsid w:val="1D884F5D"/>
    <w:rsid w:val="1DA008E8"/>
    <w:rsid w:val="1DA763C2"/>
    <w:rsid w:val="1DB23D88"/>
    <w:rsid w:val="1E056A50"/>
    <w:rsid w:val="1E1C4097"/>
    <w:rsid w:val="1E275347"/>
    <w:rsid w:val="1E294F23"/>
    <w:rsid w:val="1E2D1660"/>
    <w:rsid w:val="1E3565AA"/>
    <w:rsid w:val="1E37701B"/>
    <w:rsid w:val="1E3B2E95"/>
    <w:rsid w:val="1E582D6B"/>
    <w:rsid w:val="1E5F5CBE"/>
    <w:rsid w:val="1E683DC3"/>
    <w:rsid w:val="1E6F42B9"/>
    <w:rsid w:val="1E6F4784"/>
    <w:rsid w:val="1E7B454E"/>
    <w:rsid w:val="1ECC44FA"/>
    <w:rsid w:val="1EEB0F76"/>
    <w:rsid w:val="1F063325"/>
    <w:rsid w:val="1F0A4CC7"/>
    <w:rsid w:val="1F192120"/>
    <w:rsid w:val="1F2D70E9"/>
    <w:rsid w:val="1F334A54"/>
    <w:rsid w:val="1F3525AA"/>
    <w:rsid w:val="1F483B21"/>
    <w:rsid w:val="1F4F5C3E"/>
    <w:rsid w:val="1F571AD6"/>
    <w:rsid w:val="1F680BA2"/>
    <w:rsid w:val="1F8D5991"/>
    <w:rsid w:val="1FA35EC2"/>
    <w:rsid w:val="1FA70967"/>
    <w:rsid w:val="1FA93BA7"/>
    <w:rsid w:val="1FB24EFB"/>
    <w:rsid w:val="1FBC5DF5"/>
    <w:rsid w:val="1FCF29CF"/>
    <w:rsid w:val="1FF90588"/>
    <w:rsid w:val="20007875"/>
    <w:rsid w:val="20123F77"/>
    <w:rsid w:val="20503958"/>
    <w:rsid w:val="2070410F"/>
    <w:rsid w:val="209D25D8"/>
    <w:rsid w:val="20A8767A"/>
    <w:rsid w:val="20C3623F"/>
    <w:rsid w:val="21555ECC"/>
    <w:rsid w:val="21654C88"/>
    <w:rsid w:val="21781212"/>
    <w:rsid w:val="217C0935"/>
    <w:rsid w:val="218D48F0"/>
    <w:rsid w:val="21B83F86"/>
    <w:rsid w:val="21CE4F94"/>
    <w:rsid w:val="21F4496F"/>
    <w:rsid w:val="221178A8"/>
    <w:rsid w:val="221213CF"/>
    <w:rsid w:val="22316CD7"/>
    <w:rsid w:val="22327A92"/>
    <w:rsid w:val="2254293F"/>
    <w:rsid w:val="22646696"/>
    <w:rsid w:val="226C6BFB"/>
    <w:rsid w:val="22A16179"/>
    <w:rsid w:val="22D64075"/>
    <w:rsid w:val="22E31AA8"/>
    <w:rsid w:val="230A4ABA"/>
    <w:rsid w:val="23197D41"/>
    <w:rsid w:val="231D53A2"/>
    <w:rsid w:val="23691BCC"/>
    <w:rsid w:val="236D5383"/>
    <w:rsid w:val="2398757C"/>
    <w:rsid w:val="23A902C3"/>
    <w:rsid w:val="23B7504C"/>
    <w:rsid w:val="23C81977"/>
    <w:rsid w:val="23E31514"/>
    <w:rsid w:val="23E57D10"/>
    <w:rsid w:val="23E67A1B"/>
    <w:rsid w:val="23EF1C87"/>
    <w:rsid w:val="23F459D5"/>
    <w:rsid w:val="241B123B"/>
    <w:rsid w:val="2441640D"/>
    <w:rsid w:val="24457704"/>
    <w:rsid w:val="244E44DD"/>
    <w:rsid w:val="24571307"/>
    <w:rsid w:val="246E095B"/>
    <w:rsid w:val="24753553"/>
    <w:rsid w:val="247753E3"/>
    <w:rsid w:val="24834BB9"/>
    <w:rsid w:val="248875F1"/>
    <w:rsid w:val="248B3210"/>
    <w:rsid w:val="24DA1B49"/>
    <w:rsid w:val="24E011DB"/>
    <w:rsid w:val="24E728D1"/>
    <w:rsid w:val="24EC412C"/>
    <w:rsid w:val="24F47DEC"/>
    <w:rsid w:val="25110A2A"/>
    <w:rsid w:val="25396B3D"/>
    <w:rsid w:val="253E4521"/>
    <w:rsid w:val="254D29F2"/>
    <w:rsid w:val="256C0944"/>
    <w:rsid w:val="25845D62"/>
    <w:rsid w:val="259E1775"/>
    <w:rsid w:val="259F56C9"/>
    <w:rsid w:val="25A027D6"/>
    <w:rsid w:val="25D346D3"/>
    <w:rsid w:val="25DF4BF7"/>
    <w:rsid w:val="25DF5422"/>
    <w:rsid w:val="25E35426"/>
    <w:rsid w:val="25E60A73"/>
    <w:rsid w:val="26074AC6"/>
    <w:rsid w:val="260A3F7D"/>
    <w:rsid w:val="260F0234"/>
    <w:rsid w:val="26274BF4"/>
    <w:rsid w:val="263703E2"/>
    <w:rsid w:val="263B09E6"/>
    <w:rsid w:val="263D3288"/>
    <w:rsid w:val="26446DE3"/>
    <w:rsid w:val="26505AD0"/>
    <w:rsid w:val="265C0513"/>
    <w:rsid w:val="267A231A"/>
    <w:rsid w:val="267B565F"/>
    <w:rsid w:val="269669E7"/>
    <w:rsid w:val="26BE675C"/>
    <w:rsid w:val="26C32C94"/>
    <w:rsid w:val="26CA481B"/>
    <w:rsid w:val="26CE5F73"/>
    <w:rsid w:val="26D7699F"/>
    <w:rsid w:val="26E23971"/>
    <w:rsid w:val="26E2748C"/>
    <w:rsid w:val="26E80F3D"/>
    <w:rsid w:val="26FC6074"/>
    <w:rsid w:val="27152303"/>
    <w:rsid w:val="271F4BB7"/>
    <w:rsid w:val="272D447F"/>
    <w:rsid w:val="27315D1D"/>
    <w:rsid w:val="273E0EE5"/>
    <w:rsid w:val="275D7507"/>
    <w:rsid w:val="27652D21"/>
    <w:rsid w:val="27654CF2"/>
    <w:rsid w:val="276757FC"/>
    <w:rsid w:val="27A176DF"/>
    <w:rsid w:val="27B801ED"/>
    <w:rsid w:val="28330BB9"/>
    <w:rsid w:val="284F12A1"/>
    <w:rsid w:val="286A231A"/>
    <w:rsid w:val="28844573"/>
    <w:rsid w:val="28907A7E"/>
    <w:rsid w:val="28E87A85"/>
    <w:rsid w:val="2916469B"/>
    <w:rsid w:val="293878AD"/>
    <w:rsid w:val="29400D59"/>
    <w:rsid w:val="2941722A"/>
    <w:rsid w:val="295B75C6"/>
    <w:rsid w:val="297509EC"/>
    <w:rsid w:val="29984DDA"/>
    <w:rsid w:val="29AB4E3A"/>
    <w:rsid w:val="29B844D4"/>
    <w:rsid w:val="29C538B1"/>
    <w:rsid w:val="29CA4694"/>
    <w:rsid w:val="29F717CB"/>
    <w:rsid w:val="29FE4E52"/>
    <w:rsid w:val="2A0E1019"/>
    <w:rsid w:val="2A3D0F77"/>
    <w:rsid w:val="2A404AB8"/>
    <w:rsid w:val="2A4B7339"/>
    <w:rsid w:val="2A4C14A2"/>
    <w:rsid w:val="2A5306A1"/>
    <w:rsid w:val="2A9767DF"/>
    <w:rsid w:val="2AE24B98"/>
    <w:rsid w:val="2AF518AD"/>
    <w:rsid w:val="2B077AD4"/>
    <w:rsid w:val="2B5349B1"/>
    <w:rsid w:val="2B774624"/>
    <w:rsid w:val="2BC363AB"/>
    <w:rsid w:val="2BC5350C"/>
    <w:rsid w:val="2BDF28E2"/>
    <w:rsid w:val="2BE9196E"/>
    <w:rsid w:val="2BEE01C4"/>
    <w:rsid w:val="2C0643CF"/>
    <w:rsid w:val="2C071743"/>
    <w:rsid w:val="2C250D85"/>
    <w:rsid w:val="2C29790B"/>
    <w:rsid w:val="2C3A001B"/>
    <w:rsid w:val="2C3D2B5C"/>
    <w:rsid w:val="2C5139D5"/>
    <w:rsid w:val="2C59335D"/>
    <w:rsid w:val="2C5B6608"/>
    <w:rsid w:val="2C7A72BE"/>
    <w:rsid w:val="2C8B1D98"/>
    <w:rsid w:val="2C8B4122"/>
    <w:rsid w:val="2C9A7D75"/>
    <w:rsid w:val="2CC17412"/>
    <w:rsid w:val="2CC413E2"/>
    <w:rsid w:val="2CC55886"/>
    <w:rsid w:val="2CDE06F5"/>
    <w:rsid w:val="2D214A86"/>
    <w:rsid w:val="2D3922BA"/>
    <w:rsid w:val="2D487044"/>
    <w:rsid w:val="2D5201B2"/>
    <w:rsid w:val="2D54617B"/>
    <w:rsid w:val="2DAE631A"/>
    <w:rsid w:val="2DBF0527"/>
    <w:rsid w:val="2DFF6236"/>
    <w:rsid w:val="2E0B28F8"/>
    <w:rsid w:val="2E262354"/>
    <w:rsid w:val="2E3031D3"/>
    <w:rsid w:val="2E440D00"/>
    <w:rsid w:val="2E6D172B"/>
    <w:rsid w:val="2E730DA6"/>
    <w:rsid w:val="2E9976CE"/>
    <w:rsid w:val="2EA2269B"/>
    <w:rsid w:val="2EBC4A66"/>
    <w:rsid w:val="2EC60CD4"/>
    <w:rsid w:val="2EEF1D7E"/>
    <w:rsid w:val="2F0C1847"/>
    <w:rsid w:val="2F1D1E78"/>
    <w:rsid w:val="2F1D58AE"/>
    <w:rsid w:val="2F3B2F8F"/>
    <w:rsid w:val="2F401D3C"/>
    <w:rsid w:val="2F436F36"/>
    <w:rsid w:val="2F4D0836"/>
    <w:rsid w:val="2F5B24E1"/>
    <w:rsid w:val="2F723377"/>
    <w:rsid w:val="2F752BA8"/>
    <w:rsid w:val="2F8A36BF"/>
    <w:rsid w:val="2FA92C7F"/>
    <w:rsid w:val="2FA95C88"/>
    <w:rsid w:val="2FAA0D63"/>
    <w:rsid w:val="2FD20A88"/>
    <w:rsid w:val="2FDBD549"/>
    <w:rsid w:val="2FE57FED"/>
    <w:rsid w:val="2FEC6193"/>
    <w:rsid w:val="301042F0"/>
    <w:rsid w:val="303811F8"/>
    <w:rsid w:val="30402A57"/>
    <w:rsid w:val="3041370F"/>
    <w:rsid w:val="306F4936"/>
    <w:rsid w:val="30703D5A"/>
    <w:rsid w:val="30B65734"/>
    <w:rsid w:val="30CD4D80"/>
    <w:rsid w:val="30E1446E"/>
    <w:rsid w:val="30E327D8"/>
    <w:rsid w:val="30FE10EF"/>
    <w:rsid w:val="31182F5B"/>
    <w:rsid w:val="312B50A3"/>
    <w:rsid w:val="31382F03"/>
    <w:rsid w:val="315D57B2"/>
    <w:rsid w:val="31647A24"/>
    <w:rsid w:val="316653F9"/>
    <w:rsid w:val="31684A32"/>
    <w:rsid w:val="31712FE1"/>
    <w:rsid w:val="318D23EC"/>
    <w:rsid w:val="3192444C"/>
    <w:rsid w:val="31AF207F"/>
    <w:rsid w:val="31AF3253"/>
    <w:rsid w:val="31BB4AF8"/>
    <w:rsid w:val="31DB48AB"/>
    <w:rsid w:val="31EB72EA"/>
    <w:rsid w:val="320D2B22"/>
    <w:rsid w:val="32136105"/>
    <w:rsid w:val="323F5AAC"/>
    <w:rsid w:val="32453A27"/>
    <w:rsid w:val="32464D2F"/>
    <w:rsid w:val="325D030E"/>
    <w:rsid w:val="3263064A"/>
    <w:rsid w:val="3276317E"/>
    <w:rsid w:val="32805DAB"/>
    <w:rsid w:val="32A43132"/>
    <w:rsid w:val="32A5512D"/>
    <w:rsid w:val="32AA7915"/>
    <w:rsid w:val="32AC0C06"/>
    <w:rsid w:val="32C43C94"/>
    <w:rsid w:val="32D16607"/>
    <w:rsid w:val="32E80A44"/>
    <w:rsid w:val="32EB3B6C"/>
    <w:rsid w:val="32FD4007"/>
    <w:rsid w:val="32FE3804"/>
    <w:rsid w:val="33125E56"/>
    <w:rsid w:val="331836DC"/>
    <w:rsid w:val="33190199"/>
    <w:rsid w:val="332A5750"/>
    <w:rsid w:val="33344EF5"/>
    <w:rsid w:val="33471AD0"/>
    <w:rsid w:val="33852A1B"/>
    <w:rsid w:val="33BA00DB"/>
    <w:rsid w:val="33BB1981"/>
    <w:rsid w:val="33D03C7A"/>
    <w:rsid w:val="33DD03A0"/>
    <w:rsid w:val="33F94067"/>
    <w:rsid w:val="34051998"/>
    <w:rsid w:val="34076784"/>
    <w:rsid w:val="3424741B"/>
    <w:rsid w:val="342D773D"/>
    <w:rsid w:val="34385926"/>
    <w:rsid w:val="344160C1"/>
    <w:rsid w:val="34AE5EA8"/>
    <w:rsid w:val="34BD7886"/>
    <w:rsid w:val="34E87939"/>
    <w:rsid w:val="34F56B8F"/>
    <w:rsid w:val="351B358A"/>
    <w:rsid w:val="3537750C"/>
    <w:rsid w:val="3537798C"/>
    <w:rsid w:val="354216C8"/>
    <w:rsid w:val="35721391"/>
    <w:rsid w:val="35AB5476"/>
    <w:rsid w:val="35AE16C9"/>
    <w:rsid w:val="35B75F88"/>
    <w:rsid w:val="35C13FC9"/>
    <w:rsid w:val="35CF5A3D"/>
    <w:rsid w:val="35F710FF"/>
    <w:rsid w:val="360C7CE9"/>
    <w:rsid w:val="360E35DA"/>
    <w:rsid w:val="361336E7"/>
    <w:rsid w:val="362F3D1C"/>
    <w:rsid w:val="364257B6"/>
    <w:rsid w:val="365E789E"/>
    <w:rsid w:val="36744955"/>
    <w:rsid w:val="367E3807"/>
    <w:rsid w:val="367F740D"/>
    <w:rsid w:val="368E5592"/>
    <w:rsid w:val="37066518"/>
    <w:rsid w:val="373C06F3"/>
    <w:rsid w:val="37425179"/>
    <w:rsid w:val="376E1E31"/>
    <w:rsid w:val="37E8120D"/>
    <w:rsid w:val="37EA5922"/>
    <w:rsid w:val="38276B93"/>
    <w:rsid w:val="38654D2F"/>
    <w:rsid w:val="38844787"/>
    <w:rsid w:val="38AC3431"/>
    <w:rsid w:val="38D17360"/>
    <w:rsid w:val="392B1836"/>
    <w:rsid w:val="392F2E16"/>
    <w:rsid w:val="398443D3"/>
    <w:rsid w:val="39856902"/>
    <w:rsid w:val="39B21C69"/>
    <w:rsid w:val="39B61C37"/>
    <w:rsid w:val="39CE564E"/>
    <w:rsid w:val="39DC420F"/>
    <w:rsid w:val="39DE77CB"/>
    <w:rsid w:val="39E00529"/>
    <w:rsid w:val="3A0461CB"/>
    <w:rsid w:val="3A0B64A7"/>
    <w:rsid w:val="3A403313"/>
    <w:rsid w:val="3A4579E6"/>
    <w:rsid w:val="3A574DDA"/>
    <w:rsid w:val="3A596BD1"/>
    <w:rsid w:val="3A8F1281"/>
    <w:rsid w:val="3ABE3E9E"/>
    <w:rsid w:val="3AD3075A"/>
    <w:rsid w:val="3AF74C02"/>
    <w:rsid w:val="3B55597F"/>
    <w:rsid w:val="3B84149C"/>
    <w:rsid w:val="3B8F618D"/>
    <w:rsid w:val="3B9823EF"/>
    <w:rsid w:val="3BC36272"/>
    <w:rsid w:val="3BD07FDD"/>
    <w:rsid w:val="3BE13D5E"/>
    <w:rsid w:val="3BF53366"/>
    <w:rsid w:val="3C0059A5"/>
    <w:rsid w:val="3C103151"/>
    <w:rsid w:val="3C113558"/>
    <w:rsid w:val="3C134E78"/>
    <w:rsid w:val="3C434314"/>
    <w:rsid w:val="3C5F1A0E"/>
    <w:rsid w:val="3C970C16"/>
    <w:rsid w:val="3CA22F6A"/>
    <w:rsid w:val="3CCB5FED"/>
    <w:rsid w:val="3CD062CD"/>
    <w:rsid w:val="3CEC7FB1"/>
    <w:rsid w:val="3D014A01"/>
    <w:rsid w:val="3D1C1921"/>
    <w:rsid w:val="3D32789A"/>
    <w:rsid w:val="3D5FE6E5"/>
    <w:rsid w:val="3D7E0262"/>
    <w:rsid w:val="3D8F47CE"/>
    <w:rsid w:val="3D956BAE"/>
    <w:rsid w:val="3DBA03C3"/>
    <w:rsid w:val="3DC5043F"/>
    <w:rsid w:val="3DEC7285"/>
    <w:rsid w:val="3DF6345D"/>
    <w:rsid w:val="3DFF227A"/>
    <w:rsid w:val="3E047890"/>
    <w:rsid w:val="3E111308"/>
    <w:rsid w:val="3E1C4F95"/>
    <w:rsid w:val="3E252895"/>
    <w:rsid w:val="3E2B5515"/>
    <w:rsid w:val="3E370692"/>
    <w:rsid w:val="3E4D4F28"/>
    <w:rsid w:val="3E546FF0"/>
    <w:rsid w:val="3E815385"/>
    <w:rsid w:val="3E816851"/>
    <w:rsid w:val="3E886766"/>
    <w:rsid w:val="3E8A01E6"/>
    <w:rsid w:val="3EBA7D92"/>
    <w:rsid w:val="3EBC3D16"/>
    <w:rsid w:val="3EE13701"/>
    <w:rsid w:val="3EF50C1C"/>
    <w:rsid w:val="3F0F400B"/>
    <w:rsid w:val="3F1A4BB3"/>
    <w:rsid w:val="3F3C5097"/>
    <w:rsid w:val="3FBA5E41"/>
    <w:rsid w:val="3FE16CD9"/>
    <w:rsid w:val="40192BA6"/>
    <w:rsid w:val="402E0B16"/>
    <w:rsid w:val="403922F6"/>
    <w:rsid w:val="403D2262"/>
    <w:rsid w:val="40553D7B"/>
    <w:rsid w:val="405D62C1"/>
    <w:rsid w:val="40615CD2"/>
    <w:rsid w:val="407231D7"/>
    <w:rsid w:val="40821AFC"/>
    <w:rsid w:val="40952AB4"/>
    <w:rsid w:val="40B632BF"/>
    <w:rsid w:val="40B9220B"/>
    <w:rsid w:val="40BF3C01"/>
    <w:rsid w:val="41571534"/>
    <w:rsid w:val="41601281"/>
    <w:rsid w:val="41731A9F"/>
    <w:rsid w:val="41766EA9"/>
    <w:rsid w:val="41BF1229"/>
    <w:rsid w:val="41E35BD2"/>
    <w:rsid w:val="4214051D"/>
    <w:rsid w:val="422D18EA"/>
    <w:rsid w:val="42550A18"/>
    <w:rsid w:val="425D1C65"/>
    <w:rsid w:val="42613503"/>
    <w:rsid w:val="4277217A"/>
    <w:rsid w:val="428B303D"/>
    <w:rsid w:val="428D0A5E"/>
    <w:rsid w:val="429D496A"/>
    <w:rsid w:val="42C43697"/>
    <w:rsid w:val="42F473A1"/>
    <w:rsid w:val="430F539D"/>
    <w:rsid w:val="434A26FB"/>
    <w:rsid w:val="439672A2"/>
    <w:rsid w:val="43B4696F"/>
    <w:rsid w:val="43D87F6C"/>
    <w:rsid w:val="43DB0121"/>
    <w:rsid w:val="43E97C54"/>
    <w:rsid w:val="44114AB5"/>
    <w:rsid w:val="441E62C0"/>
    <w:rsid w:val="442E38B9"/>
    <w:rsid w:val="444E001B"/>
    <w:rsid w:val="44723326"/>
    <w:rsid w:val="447802E0"/>
    <w:rsid w:val="44824F14"/>
    <w:rsid w:val="44CE2FE3"/>
    <w:rsid w:val="44D24623"/>
    <w:rsid w:val="44D570FB"/>
    <w:rsid w:val="44E4585D"/>
    <w:rsid w:val="44EF5F9C"/>
    <w:rsid w:val="45231E65"/>
    <w:rsid w:val="45246816"/>
    <w:rsid w:val="45325D14"/>
    <w:rsid w:val="45404BDA"/>
    <w:rsid w:val="45464C32"/>
    <w:rsid w:val="45811C7C"/>
    <w:rsid w:val="45834CF2"/>
    <w:rsid w:val="45906116"/>
    <w:rsid w:val="459C3BCC"/>
    <w:rsid w:val="45F66658"/>
    <w:rsid w:val="46244F73"/>
    <w:rsid w:val="462705C0"/>
    <w:rsid w:val="46421A0C"/>
    <w:rsid w:val="466452EE"/>
    <w:rsid w:val="468B3EFB"/>
    <w:rsid w:val="469B5FE6"/>
    <w:rsid w:val="46D17B1C"/>
    <w:rsid w:val="46D43C1A"/>
    <w:rsid w:val="46D65EC9"/>
    <w:rsid w:val="46D9799A"/>
    <w:rsid w:val="4703462D"/>
    <w:rsid w:val="470A6193"/>
    <w:rsid w:val="471C6E91"/>
    <w:rsid w:val="472C2CA2"/>
    <w:rsid w:val="47385210"/>
    <w:rsid w:val="474116D0"/>
    <w:rsid w:val="474B769A"/>
    <w:rsid w:val="474D04AA"/>
    <w:rsid w:val="47565B16"/>
    <w:rsid w:val="477D50A0"/>
    <w:rsid w:val="478F3682"/>
    <w:rsid w:val="47BF709A"/>
    <w:rsid w:val="47DC4F5C"/>
    <w:rsid w:val="47EA50A0"/>
    <w:rsid w:val="47F60B91"/>
    <w:rsid w:val="47F6293F"/>
    <w:rsid w:val="481C2B1D"/>
    <w:rsid w:val="4836718F"/>
    <w:rsid w:val="48474B8F"/>
    <w:rsid w:val="48535039"/>
    <w:rsid w:val="485A7DD9"/>
    <w:rsid w:val="485D44EE"/>
    <w:rsid w:val="486C04A3"/>
    <w:rsid w:val="486E1F78"/>
    <w:rsid w:val="48B40671"/>
    <w:rsid w:val="48C42A3E"/>
    <w:rsid w:val="48C90538"/>
    <w:rsid w:val="48D15A8D"/>
    <w:rsid w:val="48E846C6"/>
    <w:rsid w:val="492C0191"/>
    <w:rsid w:val="49312A5F"/>
    <w:rsid w:val="49384E4D"/>
    <w:rsid w:val="498918D2"/>
    <w:rsid w:val="499B5738"/>
    <w:rsid w:val="499F244D"/>
    <w:rsid w:val="49A07E15"/>
    <w:rsid w:val="49C52618"/>
    <w:rsid w:val="49DE17B9"/>
    <w:rsid w:val="4A015856"/>
    <w:rsid w:val="4A2737D4"/>
    <w:rsid w:val="4A2F7563"/>
    <w:rsid w:val="4A331C29"/>
    <w:rsid w:val="4A394044"/>
    <w:rsid w:val="4A4060F4"/>
    <w:rsid w:val="4A693610"/>
    <w:rsid w:val="4A973F3F"/>
    <w:rsid w:val="4AD152CC"/>
    <w:rsid w:val="4AD5201F"/>
    <w:rsid w:val="4AE101DF"/>
    <w:rsid w:val="4AF96BC7"/>
    <w:rsid w:val="4B09298A"/>
    <w:rsid w:val="4B1C090F"/>
    <w:rsid w:val="4B416A7D"/>
    <w:rsid w:val="4B42169D"/>
    <w:rsid w:val="4B5A416B"/>
    <w:rsid w:val="4B6D116B"/>
    <w:rsid w:val="4B8019D2"/>
    <w:rsid w:val="4B862A85"/>
    <w:rsid w:val="4B9249BB"/>
    <w:rsid w:val="4BB77BA6"/>
    <w:rsid w:val="4BEC36C6"/>
    <w:rsid w:val="4C063EED"/>
    <w:rsid w:val="4C0762F7"/>
    <w:rsid w:val="4C222773"/>
    <w:rsid w:val="4C771B75"/>
    <w:rsid w:val="4C7E141E"/>
    <w:rsid w:val="4C997D3D"/>
    <w:rsid w:val="4CA867C7"/>
    <w:rsid w:val="4CB90E97"/>
    <w:rsid w:val="4CC64D17"/>
    <w:rsid w:val="4CEF36E2"/>
    <w:rsid w:val="4CEF4DC5"/>
    <w:rsid w:val="4D0F2B48"/>
    <w:rsid w:val="4D127D69"/>
    <w:rsid w:val="4D16138E"/>
    <w:rsid w:val="4D1F3437"/>
    <w:rsid w:val="4D254854"/>
    <w:rsid w:val="4D4523DF"/>
    <w:rsid w:val="4D502AF2"/>
    <w:rsid w:val="4D6640C3"/>
    <w:rsid w:val="4D700D09"/>
    <w:rsid w:val="4D930C30"/>
    <w:rsid w:val="4D9868C3"/>
    <w:rsid w:val="4E257655"/>
    <w:rsid w:val="4E636CCA"/>
    <w:rsid w:val="4E8E7871"/>
    <w:rsid w:val="4EDE7433"/>
    <w:rsid w:val="4F031AB7"/>
    <w:rsid w:val="4F2B696A"/>
    <w:rsid w:val="4F372380"/>
    <w:rsid w:val="4F372FFB"/>
    <w:rsid w:val="4F3B0718"/>
    <w:rsid w:val="4F5C26A0"/>
    <w:rsid w:val="4F6D5E7B"/>
    <w:rsid w:val="4F6F20DE"/>
    <w:rsid w:val="4FA83899"/>
    <w:rsid w:val="4FBC7985"/>
    <w:rsid w:val="4FE35DF7"/>
    <w:rsid w:val="4FE63299"/>
    <w:rsid w:val="4FF11CEE"/>
    <w:rsid w:val="4FF2476A"/>
    <w:rsid w:val="501D1BC6"/>
    <w:rsid w:val="5025116D"/>
    <w:rsid w:val="5042503E"/>
    <w:rsid w:val="50455767"/>
    <w:rsid w:val="506E6C92"/>
    <w:rsid w:val="5075461D"/>
    <w:rsid w:val="509937A3"/>
    <w:rsid w:val="50D457E8"/>
    <w:rsid w:val="5108334E"/>
    <w:rsid w:val="51190719"/>
    <w:rsid w:val="51281690"/>
    <w:rsid w:val="514C3C74"/>
    <w:rsid w:val="51546100"/>
    <w:rsid w:val="51775CBB"/>
    <w:rsid w:val="51860594"/>
    <w:rsid w:val="51876136"/>
    <w:rsid w:val="518B1AF4"/>
    <w:rsid w:val="519344F0"/>
    <w:rsid w:val="51BF6995"/>
    <w:rsid w:val="51CA52C1"/>
    <w:rsid w:val="51F30671"/>
    <w:rsid w:val="521C1509"/>
    <w:rsid w:val="52240B17"/>
    <w:rsid w:val="52332402"/>
    <w:rsid w:val="523522B6"/>
    <w:rsid w:val="52395ECD"/>
    <w:rsid w:val="52525566"/>
    <w:rsid w:val="526537D0"/>
    <w:rsid w:val="52AB691A"/>
    <w:rsid w:val="52C10D75"/>
    <w:rsid w:val="52F7756C"/>
    <w:rsid w:val="530530EA"/>
    <w:rsid w:val="53103DA2"/>
    <w:rsid w:val="5311687F"/>
    <w:rsid w:val="53377FEC"/>
    <w:rsid w:val="53536239"/>
    <w:rsid w:val="535E58BA"/>
    <w:rsid w:val="537868FE"/>
    <w:rsid w:val="538A62F2"/>
    <w:rsid w:val="539271B1"/>
    <w:rsid w:val="53C27FF8"/>
    <w:rsid w:val="54181E8F"/>
    <w:rsid w:val="541A33FA"/>
    <w:rsid w:val="54212AF2"/>
    <w:rsid w:val="542B05BF"/>
    <w:rsid w:val="546B1FBF"/>
    <w:rsid w:val="546D7D50"/>
    <w:rsid w:val="547F351F"/>
    <w:rsid w:val="54986FAB"/>
    <w:rsid w:val="549E1A80"/>
    <w:rsid w:val="54A12E49"/>
    <w:rsid w:val="54B73573"/>
    <w:rsid w:val="54C658F4"/>
    <w:rsid w:val="54DF3DD3"/>
    <w:rsid w:val="54E83743"/>
    <w:rsid w:val="54EA551B"/>
    <w:rsid w:val="550C4BD7"/>
    <w:rsid w:val="5512524B"/>
    <w:rsid w:val="551B07BB"/>
    <w:rsid w:val="553650C5"/>
    <w:rsid w:val="55386F12"/>
    <w:rsid w:val="553E1624"/>
    <w:rsid w:val="55456CB4"/>
    <w:rsid w:val="554C1D56"/>
    <w:rsid w:val="555206C5"/>
    <w:rsid w:val="55572986"/>
    <w:rsid w:val="557F360E"/>
    <w:rsid w:val="559B337F"/>
    <w:rsid w:val="55A364A7"/>
    <w:rsid w:val="55B646A3"/>
    <w:rsid w:val="55BE64BA"/>
    <w:rsid w:val="55C062DD"/>
    <w:rsid w:val="56074D34"/>
    <w:rsid w:val="561B0A97"/>
    <w:rsid w:val="56241882"/>
    <w:rsid w:val="563E723D"/>
    <w:rsid w:val="564822B6"/>
    <w:rsid w:val="565340FA"/>
    <w:rsid w:val="56535401"/>
    <w:rsid w:val="56676D66"/>
    <w:rsid w:val="56A408FF"/>
    <w:rsid w:val="56B35639"/>
    <w:rsid w:val="56B631D9"/>
    <w:rsid w:val="56D407C0"/>
    <w:rsid w:val="56D431EB"/>
    <w:rsid w:val="56DC53F6"/>
    <w:rsid w:val="570E7132"/>
    <w:rsid w:val="57134EAE"/>
    <w:rsid w:val="5723343E"/>
    <w:rsid w:val="573D7EAB"/>
    <w:rsid w:val="57543E57"/>
    <w:rsid w:val="576229BC"/>
    <w:rsid w:val="576784A1"/>
    <w:rsid w:val="577832D6"/>
    <w:rsid w:val="578F5BA5"/>
    <w:rsid w:val="57A203EE"/>
    <w:rsid w:val="57B160A2"/>
    <w:rsid w:val="57B60D2F"/>
    <w:rsid w:val="57F25ABC"/>
    <w:rsid w:val="57F74D08"/>
    <w:rsid w:val="58172265"/>
    <w:rsid w:val="582C5A22"/>
    <w:rsid w:val="58694A68"/>
    <w:rsid w:val="58697B42"/>
    <w:rsid w:val="586B4C84"/>
    <w:rsid w:val="589A378D"/>
    <w:rsid w:val="58B8166E"/>
    <w:rsid w:val="58C85C32"/>
    <w:rsid w:val="58DC16DE"/>
    <w:rsid w:val="59301975"/>
    <w:rsid w:val="59407540"/>
    <w:rsid w:val="595B6075"/>
    <w:rsid w:val="59CB24F0"/>
    <w:rsid w:val="59D84667"/>
    <w:rsid w:val="59FA6A71"/>
    <w:rsid w:val="5A073226"/>
    <w:rsid w:val="5A242B45"/>
    <w:rsid w:val="5A2F2CC8"/>
    <w:rsid w:val="5A5C78D3"/>
    <w:rsid w:val="5A6D500B"/>
    <w:rsid w:val="5ACC7594"/>
    <w:rsid w:val="5ADC59C5"/>
    <w:rsid w:val="5AE1122D"/>
    <w:rsid w:val="5AF86C4E"/>
    <w:rsid w:val="5B0A6A40"/>
    <w:rsid w:val="5B0F559B"/>
    <w:rsid w:val="5B13484C"/>
    <w:rsid w:val="5B341898"/>
    <w:rsid w:val="5B593A87"/>
    <w:rsid w:val="5B5C08B4"/>
    <w:rsid w:val="5B6339F0"/>
    <w:rsid w:val="5BA26962"/>
    <w:rsid w:val="5BD428E4"/>
    <w:rsid w:val="5BF27982"/>
    <w:rsid w:val="5BF7EFE6"/>
    <w:rsid w:val="5C10702D"/>
    <w:rsid w:val="5C152601"/>
    <w:rsid w:val="5C200D9C"/>
    <w:rsid w:val="5C591F03"/>
    <w:rsid w:val="5C79077B"/>
    <w:rsid w:val="5C7D31D8"/>
    <w:rsid w:val="5C8A1B2F"/>
    <w:rsid w:val="5C8F586D"/>
    <w:rsid w:val="5C9A5B38"/>
    <w:rsid w:val="5CB353D5"/>
    <w:rsid w:val="5CBC2FE7"/>
    <w:rsid w:val="5CFE264B"/>
    <w:rsid w:val="5D2C7ED8"/>
    <w:rsid w:val="5D3610BD"/>
    <w:rsid w:val="5D714C12"/>
    <w:rsid w:val="5D914004"/>
    <w:rsid w:val="5DCE0B04"/>
    <w:rsid w:val="5DD72473"/>
    <w:rsid w:val="5DD86807"/>
    <w:rsid w:val="5DDD1055"/>
    <w:rsid w:val="5DED0803"/>
    <w:rsid w:val="5DF503DE"/>
    <w:rsid w:val="5E1B6E61"/>
    <w:rsid w:val="5E241926"/>
    <w:rsid w:val="5E2A4C99"/>
    <w:rsid w:val="5E3A670F"/>
    <w:rsid w:val="5E6C7858"/>
    <w:rsid w:val="5E8327CD"/>
    <w:rsid w:val="5E9347E2"/>
    <w:rsid w:val="5EA77AE8"/>
    <w:rsid w:val="5EAA5DDA"/>
    <w:rsid w:val="5ED37402"/>
    <w:rsid w:val="5EDA193A"/>
    <w:rsid w:val="5F070D03"/>
    <w:rsid w:val="5F0D0843"/>
    <w:rsid w:val="5F1D752B"/>
    <w:rsid w:val="5F41229A"/>
    <w:rsid w:val="5F426012"/>
    <w:rsid w:val="5F561B72"/>
    <w:rsid w:val="5F5B3C1C"/>
    <w:rsid w:val="5F69359F"/>
    <w:rsid w:val="5FAB005C"/>
    <w:rsid w:val="5FBA5EDB"/>
    <w:rsid w:val="5FD043FA"/>
    <w:rsid w:val="5FF53085"/>
    <w:rsid w:val="603B4F3C"/>
    <w:rsid w:val="6057256B"/>
    <w:rsid w:val="606007BB"/>
    <w:rsid w:val="607E33C1"/>
    <w:rsid w:val="60977324"/>
    <w:rsid w:val="60AC7F66"/>
    <w:rsid w:val="60D7754C"/>
    <w:rsid w:val="61150138"/>
    <w:rsid w:val="61333E65"/>
    <w:rsid w:val="61400C47"/>
    <w:rsid w:val="617E7A28"/>
    <w:rsid w:val="61AD3C2D"/>
    <w:rsid w:val="61BF10D9"/>
    <w:rsid w:val="61DA3D4C"/>
    <w:rsid w:val="61E3619B"/>
    <w:rsid w:val="61E6537B"/>
    <w:rsid w:val="61FE26C5"/>
    <w:rsid w:val="62025CAE"/>
    <w:rsid w:val="62146E01"/>
    <w:rsid w:val="6226028A"/>
    <w:rsid w:val="6233139D"/>
    <w:rsid w:val="624943AD"/>
    <w:rsid w:val="62592CAB"/>
    <w:rsid w:val="628232F6"/>
    <w:rsid w:val="628456F5"/>
    <w:rsid w:val="628D1E2F"/>
    <w:rsid w:val="628F79E4"/>
    <w:rsid w:val="629E103F"/>
    <w:rsid w:val="62A72EEF"/>
    <w:rsid w:val="62AC22DC"/>
    <w:rsid w:val="62AE40EB"/>
    <w:rsid w:val="62DE2A8A"/>
    <w:rsid w:val="62E87F19"/>
    <w:rsid w:val="632C14B3"/>
    <w:rsid w:val="633D7B3F"/>
    <w:rsid w:val="63440525"/>
    <w:rsid w:val="63447D07"/>
    <w:rsid w:val="634F5114"/>
    <w:rsid w:val="637833E8"/>
    <w:rsid w:val="638042E0"/>
    <w:rsid w:val="638719BF"/>
    <w:rsid w:val="63C45248"/>
    <w:rsid w:val="63C931B9"/>
    <w:rsid w:val="63CB03E6"/>
    <w:rsid w:val="63CF6769"/>
    <w:rsid w:val="63D863F5"/>
    <w:rsid w:val="64575176"/>
    <w:rsid w:val="645E78E8"/>
    <w:rsid w:val="6477734C"/>
    <w:rsid w:val="648B4726"/>
    <w:rsid w:val="64C13D51"/>
    <w:rsid w:val="64C67905"/>
    <w:rsid w:val="64D04446"/>
    <w:rsid w:val="64E45EF7"/>
    <w:rsid w:val="64FF67AA"/>
    <w:rsid w:val="650F4BE9"/>
    <w:rsid w:val="652354C5"/>
    <w:rsid w:val="65384825"/>
    <w:rsid w:val="654B5C68"/>
    <w:rsid w:val="656E284E"/>
    <w:rsid w:val="65A9009F"/>
    <w:rsid w:val="65E762C3"/>
    <w:rsid w:val="65EC7453"/>
    <w:rsid w:val="65EE2DA5"/>
    <w:rsid w:val="66001A9C"/>
    <w:rsid w:val="662619CF"/>
    <w:rsid w:val="663F7B69"/>
    <w:rsid w:val="66532087"/>
    <w:rsid w:val="665E794C"/>
    <w:rsid w:val="666343D5"/>
    <w:rsid w:val="6691014E"/>
    <w:rsid w:val="66B670A5"/>
    <w:rsid w:val="66BC652E"/>
    <w:rsid w:val="66C87CCE"/>
    <w:rsid w:val="66D66656"/>
    <w:rsid w:val="66F67B9F"/>
    <w:rsid w:val="66FA0EB5"/>
    <w:rsid w:val="670D6454"/>
    <w:rsid w:val="6739419F"/>
    <w:rsid w:val="674814BF"/>
    <w:rsid w:val="67696A4A"/>
    <w:rsid w:val="677435B2"/>
    <w:rsid w:val="6774683B"/>
    <w:rsid w:val="678447F7"/>
    <w:rsid w:val="678A7CB2"/>
    <w:rsid w:val="67A602CE"/>
    <w:rsid w:val="67AE4896"/>
    <w:rsid w:val="67C779FD"/>
    <w:rsid w:val="67EF75F1"/>
    <w:rsid w:val="67FB0C50"/>
    <w:rsid w:val="680822C2"/>
    <w:rsid w:val="681F19AF"/>
    <w:rsid w:val="684F3C7A"/>
    <w:rsid w:val="68526DAE"/>
    <w:rsid w:val="685B53D9"/>
    <w:rsid w:val="685D21D0"/>
    <w:rsid w:val="68722B08"/>
    <w:rsid w:val="68815DFE"/>
    <w:rsid w:val="68BE3783"/>
    <w:rsid w:val="68F71794"/>
    <w:rsid w:val="69124F16"/>
    <w:rsid w:val="691A5092"/>
    <w:rsid w:val="69381A97"/>
    <w:rsid w:val="694A5205"/>
    <w:rsid w:val="695C5694"/>
    <w:rsid w:val="69892875"/>
    <w:rsid w:val="6990454A"/>
    <w:rsid w:val="69CD5C14"/>
    <w:rsid w:val="69CF0D33"/>
    <w:rsid w:val="69D84304"/>
    <w:rsid w:val="69E7542D"/>
    <w:rsid w:val="69EB7719"/>
    <w:rsid w:val="69F32995"/>
    <w:rsid w:val="6A002EBA"/>
    <w:rsid w:val="6A3A7E8E"/>
    <w:rsid w:val="6A480F33"/>
    <w:rsid w:val="6A784CEA"/>
    <w:rsid w:val="6A7A48B2"/>
    <w:rsid w:val="6A8C38EE"/>
    <w:rsid w:val="6A9B1387"/>
    <w:rsid w:val="6ABE50E7"/>
    <w:rsid w:val="6AC835CF"/>
    <w:rsid w:val="6AD25AE7"/>
    <w:rsid w:val="6AE05B2C"/>
    <w:rsid w:val="6AEE01B2"/>
    <w:rsid w:val="6AF04462"/>
    <w:rsid w:val="6AF24D91"/>
    <w:rsid w:val="6B074E0D"/>
    <w:rsid w:val="6B090A33"/>
    <w:rsid w:val="6B135351"/>
    <w:rsid w:val="6B526D01"/>
    <w:rsid w:val="6B711C68"/>
    <w:rsid w:val="6B9876E6"/>
    <w:rsid w:val="6B9946B3"/>
    <w:rsid w:val="6BBB33D4"/>
    <w:rsid w:val="6BBB6181"/>
    <w:rsid w:val="6BBD539F"/>
    <w:rsid w:val="6BC61FA3"/>
    <w:rsid w:val="6BDB259B"/>
    <w:rsid w:val="6C046B2A"/>
    <w:rsid w:val="6C094140"/>
    <w:rsid w:val="6C19627C"/>
    <w:rsid w:val="6C354F35"/>
    <w:rsid w:val="6C4863DB"/>
    <w:rsid w:val="6C662189"/>
    <w:rsid w:val="6C7007C7"/>
    <w:rsid w:val="6C8E0AE9"/>
    <w:rsid w:val="6C951E77"/>
    <w:rsid w:val="6CAF6AF6"/>
    <w:rsid w:val="6CD75FEC"/>
    <w:rsid w:val="6D1C1A76"/>
    <w:rsid w:val="6D266F73"/>
    <w:rsid w:val="6D383FB8"/>
    <w:rsid w:val="6D4E3D87"/>
    <w:rsid w:val="6D51738B"/>
    <w:rsid w:val="6D7A48ED"/>
    <w:rsid w:val="6D8A036F"/>
    <w:rsid w:val="6DA55BF3"/>
    <w:rsid w:val="6DB34BD5"/>
    <w:rsid w:val="6DCE5641"/>
    <w:rsid w:val="6DE76850"/>
    <w:rsid w:val="6E1E324F"/>
    <w:rsid w:val="6E37623A"/>
    <w:rsid w:val="6E455104"/>
    <w:rsid w:val="6E707791"/>
    <w:rsid w:val="6E7D2BC3"/>
    <w:rsid w:val="6E8377F4"/>
    <w:rsid w:val="6EC142A0"/>
    <w:rsid w:val="6EE12692"/>
    <w:rsid w:val="6EE36822"/>
    <w:rsid w:val="6F1658B7"/>
    <w:rsid w:val="6F2D08E9"/>
    <w:rsid w:val="6F353AC5"/>
    <w:rsid w:val="6F501DE8"/>
    <w:rsid w:val="6FA81B6E"/>
    <w:rsid w:val="6FB20BD4"/>
    <w:rsid w:val="6FB650F7"/>
    <w:rsid w:val="6FBA59BE"/>
    <w:rsid w:val="6FBE3493"/>
    <w:rsid w:val="6FF46A05"/>
    <w:rsid w:val="6FFB5639"/>
    <w:rsid w:val="70231548"/>
    <w:rsid w:val="70296B3E"/>
    <w:rsid w:val="70583ECF"/>
    <w:rsid w:val="70611204"/>
    <w:rsid w:val="707A560C"/>
    <w:rsid w:val="70B00E07"/>
    <w:rsid w:val="70CB3C99"/>
    <w:rsid w:val="70CC17AC"/>
    <w:rsid w:val="70F80C27"/>
    <w:rsid w:val="71055CBF"/>
    <w:rsid w:val="711D5064"/>
    <w:rsid w:val="711F283F"/>
    <w:rsid w:val="71392DC0"/>
    <w:rsid w:val="715F4802"/>
    <w:rsid w:val="716B3747"/>
    <w:rsid w:val="71721C3E"/>
    <w:rsid w:val="71AE0E2C"/>
    <w:rsid w:val="71B04CD4"/>
    <w:rsid w:val="71F847D3"/>
    <w:rsid w:val="72163645"/>
    <w:rsid w:val="722E4900"/>
    <w:rsid w:val="72502D25"/>
    <w:rsid w:val="726447C6"/>
    <w:rsid w:val="72681554"/>
    <w:rsid w:val="727C31C5"/>
    <w:rsid w:val="72B172DF"/>
    <w:rsid w:val="72B50C40"/>
    <w:rsid w:val="72C47013"/>
    <w:rsid w:val="72D75E5C"/>
    <w:rsid w:val="72E53190"/>
    <w:rsid w:val="7306587D"/>
    <w:rsid w:val="73221F8B"/>
    <w:rsid w:val="733A0C49"/>
    <w:rsid w:val="73445350"/>
    <w:rsid w:val="73497E70"/>
    <w:rsid w:val="7368528F"/>
    <w:rsid w:val="739764D5"/>
    <w:rsid w:val="73C66DBA"/>
    <w:rsid w:val="73CC5F59"/>
    <w:rsid w:val="73EF5E77"/>
    <w:rsid w:val="74321789"/>
    <w:rsid w:val="746E7751"/>
    <w:rsid w:val="74844CAB"/>
    <w:rsid w:val="74891FC3"/>
    <w:rsid w:val="74940C67"/>
    <w:rsid w:val="74943C59"/>
    <w:rsid w:val="74983EEE"/>
    <w:rsid w:val="74A40EAA"/>
    <w:rsid w:val="74C26C40"/>
    <w:rsid w:val="74D00D6F"/>
    <w:rsid w:val="74D45277"/>
    <w:rsid w:val="74D61BA3"/>
    <w:rsid w:val="74E76FE8"/>
    <w:rsid w:val="74EE227B"/>
    <w:rsid w:val="74EF0950"/>
    <w:rsid w:val="74F11C15"/>
    <w:rsid w:val="74F62A72"/>
    <w:rsid w:val="74FA2C30"/>
    <w:rsid w:val="753104B4"/>
    <w:rsid w:val="754A19EC"/>
    <w:rsid w:val="754D5C4B"/>
    <w:rsid w:val="754F4FA8"/>
    <w:rsid w:val="755E7B15"/>
    <w:rsid w:val="759018D1"/>
    <w:rsid w:val="75AB6C74"/>
    <w:rsid w:val="75B63B45"/>
    <w:rsid w:val="75EFF971"/>
    <w:rsid w:val="762B1157"/>
    <w:rsid w:val="76B83436"/>
    <w:rsid w:val="76C240A7"/>
    <w:rsid w:val="76C5258F"/>
    <w:rsid w:val="76CC2C60"/>
    <w:rsid w:val="76CD7179"/>
    <w:rsid w:val="76F63494"/>
    <w:rsid w:val="76F66945"/>
    <w:rsid w:val="77306BEC"/>
    <w:rsid w:val="77307FA2"/>
    <w:rsid w:val="775246B7"/>
    <w:rsid w:val="775C3CBE"/>
    <w:rsid w:val="779C40E2"/>
    <w:rsid w:val="77B21B30"/>
    <w:rsid w:val="77B533CE"/>
    <w:rsid w:val="77F07CEF"/>
    <w:rsid w:val="78016ADA"/>
    <w:rsid w:val="780B7492"/>
    <w:rsid w:val="781E69D1"/>
    <w:rsid w:val="782C123D"/>
    <w:rsid w:val="78727511"/>
    <w:rsid w:val="789A1168"/>
    <w:rsid w:val="78A771BA"/>
    <w:rsid w:val="78AF124B"/>
    <w:rsid w:val="78CD05A1"/>
    <w:rsid w:val="78CD621C"/>
    <w:rsid w:val="790A599B"/>
    <w:rsid w:val="79130A70"/>
    <w:rsid w:val="79322002"/>
    <w:rsid w:val="79586707"/>
    <w:rsid w:val="79652BD2"/>
    <w:rsid w:val="7967694A"/>
    <w:rsid w:val="797A7CBE"/>
    <w:rsid w:val="79817A0B"/>
    <w:rsid w:val="79921C19"/>
    <w:rsid w:val="79982FA7"/>
    <w:rsid w:val="799A79EA"/>
    <w:rsid w:val="79A256AA"/>
    <w:rsid w:val="79C0148D"/>
    <w:rsid w:val="79D24E9E"/>
    <w:rsid w:val="7A247576"/>
    <w:rsid w:val="7A263B6B"/>
    <w:rsid w:val="7A282EAC"/>
    <w:rsid w:val="7A601D17"/>
    <w:rsid w:val="7A6211FC"/>
    <w:rsid w:val="7A68030C"/>
    <w:rsid w:val="7A680BCB"/>
    <w:rsid w:val="7AAD2FF6"/>
    <w:rsid w:val="7AB42F8A"/>
    <w:rsid w:val="7ACA53E2"/>
    <w:rsid w:val="7AF46346"/>
    <w:rsid w:val="7B0F5EBF"/>
    <w:rsid w:val="7B130FB9"/>
    <w:rsid w:val="7B314EB0"/>
    <w:rsid w:val="7B32669C"/>
    <w:rsid w:val="7B3771BE"/>
    <w:rsid w:val="7B8214FC"/>
    <w:rsid w:val="7B9A4DB4"/>
    <w:rsid w:val="7BAE449F"/>
    <w:rsid w:val="7BB87930"/>
    <w:rsid w:val="7BCC390A"/>
    <w:rsid w:val="7BF64EDE"/>
    <w:rsid w:val="7BFF59BA"/>
    <w:rsid w:val="7C0D107D"/>
    <w:rsid w:val="7C393401"/>
    <w:rsid w:val="7C400C1E"/>
    <w:rsid w:val="7C4A0868"/>
    <w:rsid w:val="7C4F64B9"/>
    <w:rsid w:val="7C593BD2"/>
    <w:rsid w:val="7C5D43D5"/>
    <w:rsid w:val="7C860D51"/>
    <w:rsid w:val="7C961A20"/>
    <w:rsid w:val="7CAB2FF1"/>
    <w:rsid w:val="7CBA7D64"/>
    <w:rsid w:val="7CD54468"/>
    <w:rsid w:val="7CDB2ACF"/>
    <w:rsid w:val="7CF43D96"/>
    <w:rsid w:val="7D225696"/>
    <w:rsid w:val="7D427213"/>
    <w:rsid w:val="7D5D1D41"/>
    <w:rsid w:val="7D9D71DE"/>
    <w:rsid w:val="7DAF77C9"/>
    <w:rsid w:val="7DB17D72"/>
    <w:rsid w:val="7DD11708"/>
    <w:rsid w:val="7DED07EA"/>
    <w:rsid w:val="7DFD412D"/>
    <w:rsid w:val="7DFEC959"/>
    <w:rsid w:val="7E196D83"/>
    <w:rsid w:val="7E201ADB"/>
    <w:rsid w:val="7E4159BB"/>
    <w:rsid w:val="7E536247"/>
    <w:rsid w:val="7E5865EC"/>
    <w:rsid w:val="7E6C2BA8"/>
    <w:rsid w:val="7E71509D"/>
    <w:rsid w:val="7E8168F5"/>
    <w:rsid w:val="7EAE3255"/>
    <w:rsid w:val="7EBD579E"/>
    <w:rsid w:val="7EC167BD"/>
    <w:rsid w:val="7ED20D09"/>
    <w:rsid w:val="7EEF71C5"/>
    <w:rsid w:val="7EF90DCD"/>
    <w:rsid w:val="7F0B1E1F"/>
    <w:rsid w:val="7F1B445E"/>
    <w:rsid w:val="7F250D8D"/>
    <w:rsid w:val="7F272D9E"/>
    <w:rsid w:val="7F2A6313"/>
    <w:rsid w:val="7F390D88"/>
    <w:rsid w:val="7FE32573"/>
    <w:rsid w:val="7FFBFF6F"/>
    <w:rsid w:val="7FFF1493"/>
    <w:rsid w:val="B6FD9A8C"/>
    <w:rsid w:val="BB972D23"/>
    <w:rsid w:val="BBFB7150"/>
    <w:rsid w:val="BFDB829A"/>
    <w:rsid w:val="DFD9FA4E"/>
    <w:rsid w:val="DFEE071A"/>
    <w:rsid w:val="DFF5746D"/>
    <w:rsid w:val="EAFD71AF"/>
    <w:rsid w:val="EFF778A1"/>
    <w:rsid w:val="FDB3815B"/>
    <w:rsid w:val="FFB7E8EB"/>
    <w:rsid w:val="FFBFA2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9"/>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link w:val="44"/>
    <w:qFormat/>
    <w:uiPriority w:val="9"/>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17" w:lineRule="auto"/>
      <w:outlineLvl w:val="5"/>
    </w:pPr>
    <w:rPr>
      <w:rFonts w:ascii="Arial" w:hAnsi="Arial" w:eastAsia="黑体"/>
      <w:b/>
      <w:sz w:val="24"/>
      <w:szCs w:val="20"/>
    </w:rPr>
  </w:style>
  <w:style w:type="paragraph" w:styleId="9">
    <w:name w:val="heading 8"/>
    <w:basedOn w:val="1"/>
    <w:next w:val="1"/>
    <w:link w:val="51"/>
    <w:qFormat/>
    <w:uiPriority w:val="9"/>
    <w:pPr>
      <w:keepNext/>
      <w:keepLines/>
      <w:spacing w:before="240" w:after="64" w:line="320" w:lineRule="auto"/>
      <w:outlineLvl w:val="7"/>
    </w:pPr>
    <w:rPr>
      <w:rFonts w:ascii="等线 Light" w:hAnsi="等线 Light" w:eastAsia="等线 Light"/>
      <w:sz w:val="24"/>
    </w:rPr>
  </w:style>
  <w:style w:type="character" w:default="1" w:styleId="36">
    <w:name w:val="Default Paragraph Font"/>
    <w:unhideWhenUsed/>
    <w:qFormat/>
    <w:uiPriority w:val="1"/>
  </w:style>
  <w:style w:type="table" w:default="1" w:styleId="34">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0">
    <w:name w:val="index 8"/>
    <w:basedOn w:val="1"/>
    <w:next w:val="1"/>
    <w:qFormat/>
    <w:uiPriority w:val="0"/>
    <w:pPr>
      <w:ind w:left="2940"/>
    </w:p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annotation text"/>
    <w:basedOn w:val="1"/>
    <w:link w:val="52"/>
    <w:qFormat/>
    <w:uiPriority w:val="0"/>
    <w:pPr>
      <w:jc w:val="left"/>
    </w:pPr>
  </w:style>
  <w:style w:type="paragraph" w:styleId="13">
    <w:name w:val="Body Text 3"/>
    <w:basedOn w:val="1"/>
    <w:link w:val="53"/>
    <w:unhideWhenUsed/>
    <w:qFormat/>
    <w:uiPriority w:val="99"/>
    <w:pPr>
      <w:spacing w:after="120"/>
    </w:pPr>
    <w:rPr>
      <w:sz w:val="16"/>
      <w:szCs w:val="16"/>
    </w:rPr>
  </w:style>
  <w:style w:type="paragraph" w:styleId="14">
    <w:name w:val="Body Text"/>
    <w:basedOn w:val="1"/>
    <w:link w:val="54"/>
    <w:unhideWhenUsed/>
    <w:qFormat/>
    <w:uiPriority w:val="0"/>
    <w:pPr>
      <w:spacing w:after="120"/>
    </w:pPr>
  </w:style>
  <w:style w:type="paragraph" w:styleId="15">
    <w:name w:val="Body Text Indent"/>
    <w:basedOn w:val="1"/>
    <w:next w:val="7"/>
    <w:link w:val="50"/>
    <w:qFormat/>
    <w:uiPriority w:val="0"/>
    <w:pPr>
      <w:ind w:firstLine="830" w:firstLineChars="352"/>
    </w:pPr>
    <w:rPr>
      <w:rFonts w:ascii="仿宋_GB2312" w:eastAsia="仿宋_GB2312"/>
      <w:kern w:val="0"/>
      <w:sz w:val="32"/>
      <w:szCs w:val="20"/>
    </w:rPr>
  </w:style>
  <w:style w:type="paragraph" w:styleId="16">
    <w:name w:val="List 2"/>
    <w:basedOn w:val="1"/>
    <w:unhideWhenUsed/>
    <w:qFormat/>
    <w:uiPriority w:val="99"/>
    <w:pPr>
      <w:ind w:left="100" w:leftChars="200" w:hanging="200" w:hangingChars="200"/>
      <w:contextualSpacing/>
    </w:pPr>
  </w:style>
  <w:style w:type="paragraph" w:styleId="17">
    <w:name w:val="toc 3"/>
    <w:basedOn w:val="1"/>
    <w:next w:val="1"/>
    <w:unhideWhenUsed/>
    <w:qFormat/>
    <w:uiPriority w:val="39"/>
    <w:pPr>
      <w:ind w:left="840" w:leftChars="400"/>
    </w:pPr>
  </w:style>
  <w:style w:type="paragraph" w:styleId="18">
    <w:name w:val="Plain Text"/>
    <w:basedOn w:val="1"/>
    <w:next w:val="5"/>
    <w:link w:val="55"/>
    <w:qFormat/>
    <w:uiPriority w:val="0"/>
    <w:rPr>
      <w:rFonts w:ascii="宋体" w:hAnsi="Courier New"/>
      <w:kern w:val="0"/>
      <w:sz w:val="20"/>
      <w:szCs w:val="21"/>
    </w:rPr>
  </w:style>
  <w:style w:type="paragraph" w:styleId="19">
    <w:name w:val="Date"/>
    <w:basedOn w:val="1"/>
    <w:next w:val="1"/>
    <w:link w:val="56"/>
    <w:unhideWhenUsed/>
    <w:qFormat/>
    <w:uiPriority w:val="99"/>
    <w:pPr>
      <w:ind w:left="100" w:leftChars="2500"/>
    </w:pPr>
  </w:style>
  <w:style w:type="paragraph" w:styleId="20">
    <w:name w:val="Balloon Text"/>
    <w:basedOn w:val="1"/>
    <w:semiHidden/>
    <w:qFormat/>
    <w:uiPriority w:val="0"/>
    <w:rPr>
      <w:sz w:val="18"/>
      <w:szCs w:val="18"/>
    </w:rPr>
  </w:style>
  <w:style w:type="paragraph" w:styleId="21">
    <w:name w:val="footer"/>
    <w:basedOn w:val="1"/>
    <w:link w:val="57"/>
    <w:unhideWhenUsed/>
    <w:qFormat/>
    <w:uiPriority w:val="99"/>
    <w:pPr>
      <w:tabs>
        <w:tab w:val="center" w:pos="4153"/>
        <w:tab w:val="right" w:pos="8306"/>
      </w:tabs>
      <w:snapToGrid w:val="0"/>
      <w:jc w:val="left"/>
    </w:pPr>
    <w:rPr>
      <w:kern w:val="0"/>
      <w:sz w:val="18"/>
      <w:szCs w:val="18"/>
    </w:rPr>
  </w:style>
  <w:style w:type="paragraph" w:styleId="22">
    <w:name w:val="header"/>
    <w:basedOn w:val="1"/>
    <w:link w:val="5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unhideWhenUsed/>
    <w:qFormat/>
    <w:uiPriority w:val="39"/>
  </w:style>
  <w:style w:type="paragraph" w:styleId="24">
    <w:name w:val="List"/>
    <w:basedOn w:val="1"/>
    <w:unhideWhenUsed/>
    <w:qFormat/>
    <w:uiPriority w:val="99"/>
    <w:pPr>
      <w:ind w:left="200" w:hanging="200" w:hangingChars="200"/>
      <w:contextualSpacing/>
    </w:pPr>
  </w:style>
  <w:style w:type="paragraph" w:styleId="25">
    <w:name w:val="table of figures"/>
    <w:basedOn w:val="1"/>
    <w:next w:val="1"/>
    <w:qFormat/>
    <w:uiPriority w:val="0"/>
    <w:pPr>
      <w:ind w:left="200" w:leftChars="200" w:hanging="200" w:hangingChars="200"/>
    </w:pPr>
  </w:style>
  <w:style w:type="paragraph" w:styleId="26">
    <w:name w:val="toc 2"/>
    <w:basedOn w:val="1"/>
    <w:next w:val="1"/>
    <w:unhideWhenUsed/>
    <w:qFormat/>
    <w:uiPriority w:val="39"/>
    <w:pPr>
      <w:tabs>
        <w:tab w:val="right" w:leader="dot" w:pos="8296"/>
      </w:tabs>
      <w:ind w:left="420" w:leftChars="200"/>
    </w:pPr>
  </w:style>
  <w:style w:type="paragraph" w:styleId="2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2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9">
    <w:name w:val="Normal (Web)"/>
    <w:basedOn w:val="1"/>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30">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31">
    <w:name w:val="annotation subject"/>
    <w:basedOn w:val="12"/>
    <w:next w:val="12"/>
    <w:link w:val="59"/>
    <w:qFormat/>
    <w:uiPriority w:val="99"/>
    <w:rPr>
      <w:b/>
      <w:bCs/>
    </w:rPr>
  </w:style>
  <w:style w:type="paragraph" w:styleId="32">
    <w:name w:val="Body Text First Indent"/>
    <w:basedOn w:val="14"/>
    <w:qFormat/>
    <w:uiPriority w:val="0"/>
    <w:pPr>
      <w:spacing w:afterLines="0" w:line="240" w:lineRule="auto"/>
      <w:ind w:firstLine="420" w:firstLineChars="100"/>
    </w:pPr>
    <w:rPr>
      <w:sz w:val="21"/>
    </w:rPr>
  </w:style>
  <w:style w:type="paragraph" w:styleId="33">
    <w:name w:val="Body Text First Indent 2"/>
    <w:basedOn w:val="15"/>
    <w:next w:val="1"/>
    <w:unhideWhenUsed/>
    <w:qFormat/>
    <w:uiPriority w:val="99"/>
    <w:pPr>
      <w:ind w:firstLine="420" w:firstLineChars="200"/>
    </w:pPr>
    <w:rPr>
      <w:rFonts w:ascii="Calibri" w:hAnsi="Calibri" w:eastAsia="宋体" w:cs="Times New Roman"/>
      <w:szCs w:val="24"/>
    </w:rPr>
  </w:style>
  <w:style w:type="table" w:styleId="35">
    <w:name w:val="Table Grid"/>
    <w:basedOn w:val="3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qFormat/>
    <w:uiPriority w:val="22"/>
    <w:rPr>
      <w:b/>
    </w:rPr>
  </w:style>
  <w:style w:type="character" w:styleId="38">
    <w:name w:val="endnote reference"/>
    <w:unhideWhenUsed/>
    <w:qFormat/>
    <w:uiPriority w:val="99"/>
    <w:rPr>
      <w:vertAlign w:val="superscript"/>
    </w:rPr>
  </w:style>
  <w:style w:type="character" w:styleId="39">
    <w:name w:val="page number"/>
    <w:qFormat/>
    <w:uiPriority w:val="0"/>
  </w:style>
  <w:style w:type="character" w:styleId="40">
    <w:name w:val="FollowedHyperlink"/>
    <w:unhideWhenUsed/>
    <w:qFormat/>
    <w:uiPriority w:val="99"/>
    <w:rPr>
      <w:color w:val="800080"/>
      <w:u w:val="single"/>
    </w:rPr>
  </w:style>
  <w:style w:type="character" w:styleId="41">
    <w:name w:val="Emphasis"/>
    <w:basedOn w:val="36"/>
    <w:qFormat/>
    <w:uiPriority w:val="0"/>
    <w:rPr>
      <w:i/>
    </w:rPr>
  </w:style>
  <w:style w:type="character" w:styleId="42">
    <w:name w:val="Hyperlink"/>
    <w:unhideWhenUsed/>
    <w:qFormat/>
    <w:uiPriority w:val="99"/>
    <w:rPr>
      <w:color w:val="0000FF"/>
      <w:u w:val="single"/>
    </w:rPr>
  </w:style>
  <w:style w:type="character" w:styleId="43">
    <w:name w:val="annotation reference"/>
    <w:qFormat/>
    <w:uiPriority w:val="0"/>
    <w:rPr>
      <w:sz w:val="21"/>
      <w:szCs w:val="21"/>
    </w:rPr>
  </w:style>
  <w:style w:type="character" w:customStyle="1" w:styleId="44">
    <w:name w:val="标题 5 字符"/>
    <w:link w:val="6"/>
    <w:qFormat/>
    <w:uiPriority w:val="9"/>
    <w:rPr>
      <w:rFonts w:ascii="Times New Roman" w:hAnsi="Times New Roman"/>
      <w:b/>
      <w:bCs/>
      <w:kern w:val="2"/>
      <w:sz w:val="28"/>
      <w:szCs w:val="28"/>
    </w:rPr>
  </w:style>
  <w:style w:type="paragraph" w:customStyle="1" w:styleId="45">
    <w:name w:val="Default"/>
    <w:basedOn w:val="46"/>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46">
    <w:name w:val="正文1"/>
    <w:qFormat/>
    <w:uiPriority w:val="0"/>
    <w:pPr>
      <w:jc w:val="both"/>
    </w:pPr>
    <w:rPr>
      <w:rFonts w:ascii="Calibri" w:hAnsi="Calibri" w:eastAsia="宋体" w:cs="Times New Roman"/>
      <w:sz w:val="32"/>
      <w:szCs w:val="32"/>
      <w:lang w:val="en-US" w:eastAsia="zh-CN" w:bidi="ar-SA"/>
    </w:rPr>
  </w:style>
  <w:style w:type="character" w:customStyle="1" w:styleId="47">
    <w:name w:val="标题 1 字符"/>
    <w:link w:val="2"/>
    <w:qFormat/>
    <w:uiPriority w:val="9"/>
    <w:rPr>
      <w:b/>
      <w:bCs/>
      <w:kern w:val="44"/>
      <w:sz w:val="44"/>
      <w:szCs w:val="44"/>
    </w:rPr>
  </w:style>
  <w:style w:type="character" w:customStyle="1" w:styleId="48">
    <w:name w:val="标题 2 字符"/>
    <w:link w:val="3"/>
    <w:qFormat/>
    <w:uiPriority w:val="9"/>
    <w:rPr>
      <w:rFonts w:ascii="Cambria" w:hAnsi="Cambria" w:eastAsia="宋体" w:cs="Times New Roman"/>
      <w:b/>
      <w:bCs/>
      <w:kern w:val="2"/>
      <w:sz w:val="32"/>
      <w:szCs w:val="32"/>
    </w:rPr>
  </w:style>
  <w:style w:type="character" w:customStyle="1" w:styleId="49">
    <w:name w:val="标题 3 字符"/>
    <w:link w:val="4"/>
    <w:semiHidden/>
    <w:qFormat/>
    <w:uiPriority w:val="9"/>
    <w:rPr>
      <w:b/>
      <w:bCs/>
      <w:kern w:val="2"/>
      <w:sz w:val="32"/>
      <w:szCs w:val="32"/>
    </w:rPr>
  </w:style>
  <w:style w:type="character" w:customStyle="1" w:styleId="50">
    <w:name w:val="正文文本缩进 字符"/>
    <w:link w:val="15"/>
    <w:qFormat/>
    <w:uiPriority w:val="0"/>
    <w:rPr>
      <w:rFonts w:ascii="仿宋_GB2312" w:hAnsi="Times New Roman" w:eastAsia="仿宋_GB2312" w:cs="Times New Roman"/>
      <w:sz w:val="32"/>
      <w:szCs w:val="20"/>
    </w:rPr>
  </w:style>
  <w:style w:type="character" w:customStyle="1" w:styleId="51">
    <w:name w:val="标题 8 字符"/>
    <w:link w:val="9"/>
    <w:semiHidden/>
    <w:qFormat/>
    <w:uiPriority w:val="9"/>
    <w:rPr>
      <w:rFonts w:ascii="等线 Light" w:hAnsi="等线 Light" w:eastAsia="等线 Light" w:cs="Times New Roman"/>
      <w:kern w:val="2"/>
      <w:sz w:val="24"/>
      <w:szCs w:val="24"/>
    </w:rPr>
  </w:style>
  <w:style w:type="character" w:customStyle="1" w:styleId="52">
    <w:name w:val="批注文字 字符2"/>
    <w:link w:val="12"/>
    <w:qFormat/>
    <w:uiPriority w:val="0"/>
    <w:rPr>
      <w:rFonts w:ascii="Times New Roman" w:hAnsi="Times New Roman"/>
      <w:kern w:val="2"/>
      <w:sz w:val="21"/>
      <w:szCs w:val="24"/>
    </w:rPr>
  </w:style>
  <w:style w:type="character" w:customStyle="1" w:styleId="53">
    <w:name w:val="正文文本 3 字符"/>
    <w:link w:val="13"/>
    <w:semiHidden/>
    <w:qFormat/>
    <w:uiPriority w:val="99"/>
    <w:rPr>
      <w:kern w:val="2"/>
      <w:sz w:val="16"/>
      <w:szCs w:val="16"/>
    </w:rPr>
  </w:style>
  <w:style w:type="character" w:customStyle="1" w:styleId="54">
    <w:name w:val="正文文本 字符1"/>
    <w:link w:val="14"/>
    <w:qFormat/>
    <w:uiPriority w:val="0"/>
    <w:rPr>
      <w:rFonts w:ascii="Times New Roman" w:hAnsi="Times New Roman"/>
      <w:kern w:val="2"/>
      <w:sz w:val="21"/>
      <w:szCs w:val="24"/>
    </w:rPr>
  </w:style>
  <w:style w:type="character" w:customStyle="1" w:styleId="55">
    <w:name w:val="纯文本 字符3"/>
    <w:link w:val="18"/>
    <w:qFormat/>
    <w:uiPriority w:val="0"/>
    <w:rPr>
      <w:rFonts w:ascii="宋体" w:hAnsi="Courier New" w:eastAsia="宋体" w:cs="Courier New"/>
      <w:szCs w:val="21"/>
    </w:rPr>
  </w:style>
  <w:style w:type="character" w:customStyle="1" w:styleId="56">
    <w:name w:val="日期 字符"/>
    <w:link w:val="19"/>
    <w:semiHidden/>
    <w:qFormat/>
    <w:uiPriority w:val="99"/>
    <w:rPr>
      <w:rFonts w:ascii="Times New Roman" w:hAnsi="Times New Roman"/>
      <w:kern w:val="2"/>
      <w:sz w:val="21"/>
      <w:szCs w:val="24"/>
    </w:rPr>
  </w:style>
  <w:style w:type="character" w:customStyle="1" w:styleId="57">
    <w:name w:val="页脚 字符"/>
    <w:link w:val="21"/>
    <w:qFormat/>
    <w:uiPriority w:val="99"/>
    <w:rPr>
      <w:sz w:val="18"/>
      <w:szCs w:val="18"/>
    </w:rPr>
  </w:style>
  <w:style w:type="character" w:customStyle="1" w:styleId="58">
    <w:name w:val="页眉 字符"/>
    <w:link w:val="22"/>
    <w:qFormat/>
    <w:uiPriority w:val="99"/>
    <w:rPr>
      <w:sz w:val="18"/>
      <w:szCs w:val="18"/>
    </w:rPr>
  </w:style>
  <w:style w:type="character" w:customStyle="1" w:styleId="59">
    <w:name w:val="批注主题 字符"/>
    <w:link w:val="31"/>
    <w:qFormat/>
    <w:uiPriority w:val="99"/>
    <w:rPr>
      <w:rFonts w:ascii="Times New Roman" w:hAnsi="Times New Roman"/>
      <w:b/>
      <w:bCs/>
      <w:kern w:val="2"/>
      <w:sz w:val="21"/>
      <w:szCs w:val="24"/>
    </w:rPr>
  </w:style>
  <w:style w:type="paragraph" w:customStyle="1" w:styleId="60">
    <w:name w:val="正文首行缩进 21"/>
    <w:basedOn w:val="61"/>
    <w:qFormat/>
    <w:uiPriority w:val="0"/>
    <w:pPr>
      <w:ind w:firstLine="482"/>
      <w:jc w:val="left"/>
    </w:pPr>
    <w:rPr>
      <w:rFonts w:ascii="仿宋_GB2312" w:hAnsi="仿宋_GB2312" w:eastAsia="仿宋_GB2312" w:cs="仿宋_GB2312"/>
      <w:b/>
      <w:bCs/>
      <w:sz w:val="24"/>
    </w:rPr>
  </w:style>
  <w:style w:type="paragraph" w:customStyle="1" w:styleId="61">
    <w:name w:val="正文文本缩进1"/>
    <w:basedOn w:val="1"/>
    <w:next w:val="62"/>
    <w:qFormat/>
    <w:uiPriority w:val="0"/>
    <w:pPr>
      <w:spacing w:line="500" w:lineRule="exact"/>
      <w:ind w:firstLine="200" w:firstLineChars="200"/>
    </w:pPr>
  </w:style>
  <w:style w:type="paragraph" w:customStyle="1" w:styleId="62">
    <w:name w:val="Body Text First Indent 21"/>
    <w:basedOn w:val="63"/>
    <w:qFormat/>
    <w:uiPriority w:val="0"/>
    <w:pPr>
      <w:widowControl/>
    </w:pPr>
    <w:rPr>
      <w:szCs w:val="20"/>
    </w:rPr>
  </w:style>
  <w:style w:type="paragraph" w:customStyle="1" w:styleId="63">
    <w:name w:val="Body Text Indent1"/>
    <w:basedOn w:val="1"/>
    <w:qFormat/>
    <w:uiPriority w:val="0"/>
    <w:pPr>
      <w:spacing w:line="500" w:lineRule="exact"/>
      <w:ind w:firstLine="200" w:firstLineChars="200"/>
    </w:pPr>
  </w:style>
  <w:style w:type="character" w:customStyle="1" w:styleId="64">
    <w:name w:val="纯文本 字符2"/>
    <w:qFormat/>
    <w:uiPriority w:val="0"/>
    <w:rPr>
      <w:rFonts w:ascii="宋体" w:hAnsi="Courier New" w:eastAsia="宋体" w:cs="Courier New"/>
      <w:szCs w:val="21"/>
    </w:rPr>
  </w:style>
  <w:style w:type="character" w:customStyle="1" w:styleId="65">
    <w:name w:val="apple-style-span"/>
    <w:qFormat/>
    <w:uiPriority w:val="0"/>
  </w:style>
  <w:style w:type="character" w:customStyle="1" w:styleId="66">
    <w:name w:val="标题 2 Char"/>
    <w:qFormat/>
    <w:uiPriority w:val="9"/>
    <w:rPr>
      <w:rFonts w:ascii="Cambria" w:hAnsi="Cambria" w:eastAsia="宋体" w:cs="Times New Roman"/>
      <w:b/>
      <w:bCs/>
      <w:kern w:val="2"/>
      <w:sz w:val="32"/>
      <w:szCs w:val="32"/>
    </w:rPr>
  </w:style>
  <w:style w:type="character" w:customStyle="1" w:styleId="67">
    <w:name w:val="纯文本 字符"/>
    <w:qFormat/>
    <w:uiPriority w:val="0"/>
    <w:rPr>
      <w:rFonts w:ascii="宋体" w:hAnsi="Courier New" w:eastAsia="宋体" w:cs="Courier New"/>
      <w:szCs w:val="21"/>
    </w:rPr>
  </w:style>
  <w:style w:type="character" w:customStyle="1" w:styleId="68">
    <w:name w:val="纯文本 字符1"/>
    <w:qFormat/>
    <w:uiPriority w:val="0"/>
    <w:rPr>
      <w:rFonts w:ascii="宋体" w:hAnsi="Courier New"/>
    </w:rPr>
  </w:style>
  <w:style w:type="character" w:customStyle="1" w:styleId="69">
    <w:name w:val="标题 8 Char"/>
    <w:qFormat/>
    <w:uiPriority w:val="0"/>
    <w:rPr>
      <w:rFonts w:ascii="Arial" w:hAnsi="Arial" w:eastAsia="黑体"/>
      <w:kern w:val="2"/>
      <w:sz w:val="24"/>
      <w:szCs w:val="24"/>
    </w:rPr>
  </w:style>
  <w:style w:type="character" w:customStyle="1" w:styleId="70">
    <w:name w:val="纯文本 Char"/>
    <w:qFormat/>
    <w:uiPriority w:val="0"/>
    <w:rPr>
      <w:rFonts w:ascii="宋体" w:hAnsi="Courier New" w:eastAsia="宋体" w:cs="Courier New"/>
      <w:szCs w:val="21"/>
    </w:rPr>
  </w:style>
  <w:style w:type="character" w:customStyle="1" w:styleId="71">
    <w:name w:val="正文文本 Char"/>
    <w:qFormat/>
    <w:uiPriority w:val="99"/>
    <w:rPr>
      <w:rFonts w:ascii="Times New Roman" w:hAnsi="Times New Roman"/>
      <w:kern w:val="2"/>
      <w:sz w:val="21"/>
      <w:szCs w:val="24"/>
    </w:rPr>
  </w:style>
  <w:style w:type="character" w:customStyle="1" w:styleId="72">
    <w:name w:val="批注文字 字符1"/>
    <w:qFormat/>
    <w:uiPriority w:val="0"/>
    <w:rPr>
      <w:rFonts w:ascii="Times New Roman" w:hAnsi="Times New Roman"/>
      <w:kern w:val="2"/>
      <w:sz w:val="21"/>
      <w:szCs w:val="24"/>
    </w:rPr>
  </w:style>
  <w:style w:type="character" w:customStyle="1" w:styleId="73">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4">
    <w:name w:val="标题 1 字符1"/>
    <w:qFormat/>
    <w:uiPriority w:val="0"/>
    <w:rPr>
      <w:b/>
      <w:bCs/>
      <w:kern w:val="44"/>
      <w:sz w:val="44"/>
      <w:szCs w:val="44"/>
    </w:rPr>
  </w:style>
  <w:style w:type="character" w:customStyle="1" w:styleId="75">
    <w:name w:val="正文文本 字符"/>
    <w:qFormat/>
    <w:uiPriority w:val="0"/>
    <w:rPr>
      <w:rFonts w:ascii="Times New Roman" w:hAnsi="Times New Roman"/>
      <w:kern w:val="2"/>
      <w:sz w:val="21"/>
      <w:szCs w:val="24"/>
    </w:rPr>
  </w:style>
  <w:style w:type="character" w:customStyle="1" w:styleId="76">
    <w:name w:val="批注文字 字符"/>
    <w:qFormat/>
    <w:uiPriority w:val="0"/>
    <w:rPr>
      <w:rFonts w:ascii="Times New Roman" w:hAnsi="Times New Roman"/>
      <w:kern w:val="2"/>
      <w:sz w:val="21"/>
      <w:szCs w:val="24"/>
    </w:rPr>
  </w:style>
  <w:style w:type="character" w:customStyle="1" w:styleId="77">
    <w:name w:val="textcontents"/>
    <w:qFormat/>
    <w:uiPriority w:val="0"/>
  </w:style>
  <w:style w:type="character" w:customStyle="1" w:styleId="78">
    <w:name w:val="批注文字 Char"/>
    <w:qFormat/>
    <w:uiPriority w:val="0"/>
    <w:rPr>
      <w:rFonts w:ascii="Times New Roman" w:hAnsi="Times New Roman"/>
      <w:kern w:val="2"/>
      <w:sz w:val="21"/>
      <w:szCs w:val="24"/>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80">
    <w:name w:val="List Paragraph"/>
    <w:basedOn w:val="1"/>
    <w:qFormat/>
    <w:uiPriority w:val="34"/>
    <w:pPr>
      <w:ind w:firstLine="420" w:firstLineChars="200"/>
    </w:pPr>
  </w:style>
  <w:style w:type="paragraph" w:customStyle="1" w:styleId="81">
    <w:name w:val="默认段落字体 Para Char Char Char Char Char Char Char Char Char1 Char Char Char Char"/>
    <w:basedOn w:val="1"/>
    <w:qFormat/>
    <w:uiPriority w:val="0"/>
    <w:rPr>
      <w:rFonts w:ascii="Tahoma" w:hAnsi="Tahoma"/>
      <w:sz w:val="24"/>
      <w:szCs w:val="20"/>
    </w:rPr>
  </w:style>
  <w:style w:type="paragraph" w:customStyle="1" w:styleId="82">
    <w:name w:val="Table Paragraph"/>
    <w:basedOn w:val="1"/>
    <w:qFormat/>
    <w:uiPriority w:val="1"/>
    <w:pPr>
      <w:jc w:val="left"/>
    </w:pPr>
    <w:rPr>
      <w:rFonts w:ascii="Calibri" w:hAnsi="Calibri"/>
      <w:kern w:val="0"/>
      <w:sz w:val="22"/>
      <w:szCs w:val="22"/>
      <w:lang w:eastAsia="en-US"/>
    </w:rPr>
  </w:style>
  <w:style w:type="paragraph" w:customStyle="1" w:styleId="83">
    <w:name w:val="Char Char Char Char"/>
    <w:basedOn w:val="1"/>
    <w:qFormat/>
    <w:uiPriority w:val="0"/>
    <w:pPr>
      <w:widowControl/>
      <w:spacing w:after="160" w:line="240" w:lineRule="exact"/>
      <w:jc w:val="left"/>
    </w:pPr>
  </w:style>
  <w:style w:type="character" w:customStyle="1" w:styleId="84">
    <w:name w:val="_Style 77"/>
    <w:unhideWhenUsed/>
    <w:qFormat/>
    <w:uiPriority w:val="99"/>
    <w:rPr>
      <w:color w:val="605E5C"/>
      <w:shd w:val="clear" w:color="auto" w:fill="E1DFDD"/>
    </w:rPr>
  </w:style>
  <w:style w:type="paragraph" w:customStyle="1" w:styleId="85">
    <w:name w:val="_Style 78"/>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character" w:customStyle="1" w:styleId="86">
    <w:name w:val="正文2 Char Char"/>
    <w:link w:val="87"/>
    <w:qFormat/>
    <w:uiPriority w:val="0"/>
    <w:rPr>
      <w:sz w:val="24"/>
    </w:rPr>
  </w:style>
  <w:style w:type="paragraph" w:customStyle="1" w:styleId="87">
    <w:name w:val="正文2"/>
    <w:basedOn w:val="1"/>
    <w:link w:val="86"/>
    <w:qFormat/>
    <w:uiPriority w:val="0"/>
    <w:pPr>
      <w:adjustRightInd w:val="0"/>
      <w:spacing w:before="156" w:line="360" w:lineRule="auto"/>
      <w:ind w:firstLine="510" w:firstLineChars="200"/>
    </w:pPr>
    <w:rPr>
      <w:kern w:val="0"/>
      <w:sz w:val="24"/>
      <w:szCs w:val="20"/>
    </w:rPr>
  </w:style>
  <w:style w:type="paragraph" w:customStyle="1" w:styleId="88">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9">
    <w:name w:val="正文缩进1"/>
    <w:basedOn w:val="1"/>
    <w:next w:val="15"/>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0">
    <w:name w:val="1"/>
    <w:basedOn w:val="1"/>
    <w:next w:val="18"/>
    <w:qFormat/>
    <w:uiPriority w:val="0"/>
    <w:rPr>
      <w:rFonts w:ascii="宋体" w:hAnsi="Courier New"/>
      <w:szCs w:val="20"/>
    </w:rPr>
  </w:style>
  <w:style w:type="paragraph" w:customStyle="1" w:styleId="91">
    <w:name w:val="_Style 84"/>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方案正文"/>
    <w:basedOn w:val="1"/>
    <w:next w:val="1"/>
    <w:link w:val="93"/>
    <w:qFormat/>
    <w:uiPriority w:val="0"/>
    <w:pPr>
      <w:spacing w:line="360" w:lineRule="auto"/>
      <w:ind w:firstLine="420"/>
    </w:pPr>
    <w:rPr>
      <w:rFonts w:ascii="Calibri" w:hAnsi="Calibri" w:cs="Calibri"/>
      <w:sz w:val="22"/>
      <w:szCs w:val="18"/>
    </w:rPr>
  </w:style>
  <w:style w:type="character" w:customStyle="1" w:styleId="93">
    <w:name w:val="方案正文 字符"/>
    <w:link w:val="92"/>
    <w:qFormat/>
    <w:uiPriority w:val="0"/>
    <w:rPr>
      <w:rFonts w:ascii="Calibri" w:hAnsi="Calibri" w:cs="Calibri"/>
      <w:kern w:val="2"/>
      <w:sz w:val="22"/>
      <w:szCs w:val="18"/>
    </w:rPr>
  </w:style>
  <w:style w:type="paragraph" w:customStyle="1" w:styleId="94">
    <w:name w:val="正文一"/>
    <w:basedOn w:val="1"/>
    <w:qFormat/>
    <w:uiPriority w:val="0"/>
    <w:pPr>
      <w:widowControl/>
      <w:spacing w:before="120" w:after="120" w:line="360" w:lineRule="auto"/>
      <w:jc w:val="left"/>
    </w:pPr>
    <w:rPr>
      <w:rFonts w:cs="宋体"/>
      <w:kern w:val="0"/>
      <w:szCs w:val="21"/>
    </w:rPr>
  </w:style>
  <w:style w:type="character" w:customStyle="1" w:styleId="95">
    <w:name w:val="15"/>
    <w:qFormat/>
    <w:uiPriority w:val="0"/>
    <w:rPr>
      <w:rFonts w:hint="default" w:ascii="Times New Roman" w:hAnsi="Times New Roman" w:cs="Times New Roman"/>
      <w:color w:val="0000FF"/>
      <w:u w:val="single"/>
    </w:rPr>
  </w:style>
  <w:style w:type="character" w:customStyle="1" w:styleId="96">
    <w:name w:val="font11"/>
    <w:qFormat/>
    <w:uiPriority w:val="0"/>
    <w:rPr>
      <w:rFonts w:hint="eastAsia" w:ascii="宋体" w:hAnsi="宋体" w:eastAsia="宋体" w:cs="宋体"/>
      <w:color w:val="000000"/>
      <w:sz w:val="21"/>
      <w:szCs w:val="21"/>
      <w:u w:val="none"/>
    </w:rPr>
  </w:style>
  <w:style w:type="paragraph" w:customStyle="1" w:styleId="97">
    <w:name w:val="表格文字"/>
    <w:basedOn w:val="1"/>
    <w:qFormat/>
    <w:uiPriority w:val="0"/>
    <w:pPr>
      <w:adjustRightInd w:val="0"/>
      <w:spacing w:line="420" w:lineRule="atLeast"/>
      <w:jc w:val="left"/>
      <w:textAlignment w:val="baseline"/>
    </w:pPr>
    <w:rPr>
      <w:kern w:val="0"/>
    </w:rPr>
  </w:style>
  <w:style w:type="paragraph" w:customStyle="1" w:styleId="98">
    <w:name w:val="NOTE_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Users\yunchen\Library\Containers\com.kingsoft.wpsoffice.mac\Data\D:\Users\yunchen\Library\Containers\com.kingsoft.wpsoffice.mac\Data\C:\Users\MI\Documents\WeChat%20Files\wxid_z78t6njrdkcy22\FileStorage\File\2024-11\11.8&#31454;&#20105;&#24615;&#30923;&#21830;&#25991;&#20214;-&#25919;&#21153;&#25968;&#25454;&#27835;&#29702;&#19987;&#39033;&#26381;&#21153;-112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ae037073-73db-410c-943c-c7f20e805f43</errorID>
      <errorWord>：项目交付时间</errorWord>
      <group>L1_AI</group>
      <groupName>深度校对</groupName>
      <ability>L2_AI_Grammar</ability>
      <abilityName>语法纠错</abilityName>
      <candidateList>
        <item>：</item>
      </candidateList>
      <explain/>
      <paraID> A48AD7E</paraID>
      <start>6</start>
      <end>13</end>
      <status>unmodified</status>
      <modifiedWord/>
      <trackRevisions>false</trackRevisions>
    </reviewItem>
    <reviewItem>
      <errorID>d4275e35-fdd2-4570-a03d-734500c457c4</errorID>
      <errorWord>上午0：00</errorWord>
      <group>L1_Knowledge</group>
      <groupName>知识性问题</groupName>
      <ability>L2_Time</ability>
      <abilityName>日期时间</abilityName>
      <candidateList/>
      <explain>时间与前缀不匹配，可能的时间前缀有“下午、晚上、凌晨、午夜”。</explain>
      <paraID>3E017C83</paraID>
      <start>32</start>
      <end>38</end>
      <status>unmodified</status>
      <modifiedWord/>
      <trackRevisions>false</trackRevisions>
    </reviewItem>
    <reviewItem>
      <errorID>2e42675b-06e1-4839-823b-718401317bd1</errorID>
      <errorWord>：</errorWord>
      <group>L1_Format</group>
      <groupName>格式问题</groupName>
      <ability>L2_HalfPunc</ability>
      <abilityName>全半角检查</abilityName>
      <candidateList>
        <item>:</item>
      </candidateList>
      <explain>文本全半角错误。</explain>
      <paraID>3E017C83</paraID>
      <start>41</start>
      <end>42</end>
      <status>unmodified</status>
      <modifiedWord/>
      <trackRevisions>false</trackRevisions>
    </reviewItem>
    <reviewItem>
      <errorID>bf59e49b-7c76-4b73-bce7-5e96615ce4ba</errorID>
      <errorWord>：</errorWord>
      <group>L1_Format</group>
      <groupName>格式问题</groupName>
      <ability>L2_HalfPunc</ability>
      <abilityName>全半角检查</abilityName>
      <candidateList>
        <item>:</item>
      </candidateList>
      <explain>文本全半角错误。</explain>
      <paraID>3E017C83</paraID>
      <start>49</start>
      <end>50</end>
      <status>unmodified</status>
      <modifiedWord/>
      <trackRevisions>false</trackRevisions>
    </reviewItem>
    <reviewItem>
      <errorID>4029b554-c9ae-48c1-9866-c2f8e31d395b</errorID>
      <errorWord>：</errorWord>
      <group>L1_Format</group>
      <groupName>格式问题</groupName>
      <ability>L2_HalfPunc</ability>
      <abilityName>全半角检查</abilityName>
      <candidateList>
        <item>:</item>
      </candidateList>
      <explain>文本全半角错误。</explain>
      <paraID>3E017C83</paraID>
      <start>55</start>
      <end>56</end>
      <status>unmodified</status>
      <modifiedWord/>
      <trackRevisions>false</trackRevisions>
    </reviewItem>
    <reviewItem>
      <errorID>20e7b379-6f33-4907-a01c-731c7bf4bc2a</errorID>
      <errorWord>，</errorWord>
      <group>L1_AI</group>
      <groupName>深度校对</groupName>
      <ability>L2_AI_Punc</ability>
      <abilityName>标点纠错</abilityName>
      <candidateList>
        <item>。</item>
      </candidateList>
      <explain/>
      <paraID>2FCBC2DA</paraID>
      <start>39</start>
      <end>40</end>
      <status>unmodified</status>
      <modifiedWord/>
      <trackRevisions>false</trackRevisions>
    </reviewItem>
    <reviewItem>
      <errorID>77286a76-7451-4920-b674-1414e7f9b8b4</errorID>
      <errorWord>后</errorWord>
      <group>L1_AI</group>
      <groupName>深度校对</groupName>
      <ability>L2_AI_Word</ability>
      <abilityName>字词纠错</abilityName>
      <candidateList>
        <item>，</item>
      </candidateList>
      <explain/>
      <paraID>2FCBC2DA</paraID>
      <start>112</start>
      <end>113</end>
      <status>unmodified</status>
      <modifiedWord/>
      <trackRevisions>false</trackRevisions>
    </reviewItem>
    <reviewItem>
      <errorID>914a0beb-2b01-40c9-819b-dbc5a3c20cd4</errorID>
      <errorWord>，</errorWord>
      <group>L1_AI</group>
      <groupName>深度校对</groupName>
      <ability>L2_AI_Punc</ability>
      <abilityName>标点纠错</abilityName>
      <candidateList>
        <item>。</item>
      </candidateList>
      <explain/>
      <paraID>2FCBC2DA</paraID>
      <start>143</start>
      <end>144</end>
      <status>unmodified</status>
      <modifiedWord/>
      <trackRevisions>false</trackRevisions>
    </reviewItem>
    <reviewItem>
      <errorID>61f1887e-f0b1-4ec8-a8cd-5f06b8ffeab8</errorID>
      <errorWord>-</errorWord>
      <group>L1_AI</group>
      <groupName>深度校对</groupName>
      <ability>L2_AI_Punc</ability>
      <abilityName>标点纠错</abilityName>
      <candidateList>
        <item>—</item>
      </candidateList>
      <explain/>
      <paraID>2FCBC2DA</paraID>
      <start>226</start>
      <end>227</end>
      <status>unmodified</status>
      <modifiedWord/>
      <trackRevisions>false</trackRevisions>
    </reviewItem>
    <reviewItem>
      <errorID>2762af7e-904a-4005-a095-bcbc693f4c72</errorID>
      <errorWord>-</errorWord>
      <group>L1_AI</group>
      <groupName>深度校对</groupName>
      <ability>L2_AI_Punc</ability>
      <abilityName>标点纠错</abilityName>
      <candidateList>
        <item>—</item>
      </candidateList>
      <explain/>
      <paraID>2FCBC2DA</paraID>
      <start>231</start>
      <end>232</end>
      <status>unmodified</status>
      <modifiedWord/>
      <trackRevisions>false</trackRevisions>
    </reviewItem>
    <reviewItem>
      <errorID>a8ff7631-4233-45f8-b6e4-b2c79565eb8b</errorID>
      <errorWord>，</errorWord>
      <group>L1_AI</group>
      <groupName>深度校对</groupName>
      <ability>L2_AI_Punc</ability>
      <abilityName>标点纠错</abilityName>
      <candidateList>
        <item>。</item>
      </candidateList>
      <explain/>
      <paraID>61F1ACF4</paraID>
      <start>41</start>
      <end>42</end>
      <status>unmodified</status>
      <modifiedWord/>
      <trackRevisions>false</trackRevisions>
    </reviewItem>
    <reviewItem>
      <errorID>6f284f60-3cbb-48e9-a605-4b731e2c7f42</errorID>
      <errorWord>（</errorWord>
      <group>L1_AI</group>
      <groupName>深度校对</groupName>
      <ability>L2_AI_Punc</ability>
      <abilityName>标点纠错</abilityName>
      <candidateList>
        <item>。（</item>
      </candidateList>
      <explain/>
      <paraID>61F1ACF4</paraID>
      <start>86</start>
      <end>87</end>
      <status>unmodified</status>
      <modifiedWord/>
      <trackRevisions>false</trackRevisions>
    </reviewItem>
    <reviewItem>
      <errorID>a47d7e19-1d2f-46f5-b817-68a13bd11b1b</errorID>
      <errorWord>-</errorWord>
      <group>L1_AI</group>
      <groupName>深度校对</groupName>
      <ability>L2_AI_Punc</ability>
      <abilityName>标点纠错</abilityName>
      <candidateList>
        <item>—</item>
      </candidateList>
      <explain/>
      <paraID>61F1ACF4</paraID>
      <start>112</start>
      <end>113</end>
      <status>unmodified</status>
      <modifiedWord/>
      <trackRevisions>false</trackRevisions>
    </reviewItem>
    <reviewItem>
      <errorID>caef1fd2-0f5b-4886-ae7b-66bbc69816ea</errorID>
      <errorWord>-</errorWord>
      <group>L1_AI</group>
      <groupName>深度校对</groupName>
      <ability>L2_AI_Punc</ability>
      <abilityName>标点纠错</abilityName>
      <candidateList>
        <item>—</item>
      </candidateList>
      <explain/>
      <paraID>61F1ACF4</paraID>
      <start>148</start>
      <end>149</end>
      <status>unmodified</status>
      <modifiedWord/>
      <trackRevisions>false</trackRevisions>
    </reviewItem>
    <reviewItem>
      <errorID>afda67d9-d0d8-4188-a9de-6a3a3bdd1536</errorID>
      <errorWord>-</errorWord>
      <group>L1_AI</group>
      <groupName>深度校对</groupName>
      <ability>L2_AI_Punc</ability>
      <abilityName>标点纠错</abilityName>
      <candidateList>
        <item>—</item>
      </candidateList>
      <explain/>
      <paraID>61F1ACF4</paraID>
      <start>153</start>
      <end>154</end>
      <status>unmodified</status>
      <modifiedWord/>
      <trackRevisions>false</trackRevisions>
    </reviewItem>
    <reviewItem>
      <errorID>6809e01c-269f-4f94-a877-e32b38958082</errorID>
      <errorWord>-</errorWord>
      <group>L1_AI</group>
      <groupName>深度校对</groupName>
      <ability>L2_AI_Punc</ability>
      <abilityName>标点纠错</abilityName>
      <candidateList>
        <item>—</item>
      </candidateList>
      <explain/>
      <paraID>61F1ACF4</paraID>
      <start>159</start>
      <end>160</end>
      <status>unmodified</status>
      <modifiedWord/>
      <trackRevisions>false</trackRevisions>
    </reviewItem>
    <reviewItem>
      <errorID>39499e76-c066-4bae-9469-7a2e2ebca2c9</errorID>
      <errorWord>-</errorWord>
      <group>L1_AI</group>
      <groupName>深度校对</groupName>
      <ability>L2_AI_Punc</ability>
      <abilityName>标点纠错</abilityName>
      <candidateList>
        <item>—</item>
      </candidateList>
      <explain/>
      <paraID>61F1ACF4</paraID>
      <start>164</start>
      <end>165</end>
      <status>unmodified</status>
      <modifiedWord/>
      <trackRevisions>false</trackRevisions>
    </reviewItem>
    <reviewItem>
      <errorID>53342d7b-7440-47f3-b382-5893358b3656</errorID>
      <errorWord>”中</errorWord>
      <group>L1_AI</group>
      <groupName>深度校对</groupName>
      <ability>L2_AI_Word</ability>
      <abilityName>字词纠错</abilityName>
      <candidateList>
        <item>”</item>
      </candidateList>
      <explain/>
      <paraID>61F1ACF4</paraID>
      <start>169</start>
      <end>171</end>
      <status>unmodified</status>
      <modifiedWord/>
      <trackRevisions>false</trackRevisions>
    </reviewItem>
    <reviewItem>
      <errorID>b9bfa826-e0ac-429a-bb90-8370a899ae6b</errorID>
      <errorWord>）。</errorWord>
      <group>L1_AI</group>
      <groupName>深度校对</groupName>
      <ability>L2_AI_Punc</ability>
      <abilityName>标点纠错</abilityName>
      <candidateList>
        <item>。）</item>
      </candidateList>
      <explain/>
      <paraID>61F1ACF4</paraID>
      <start>222</start>
      <end>224</end>
      <status>unmodified</status>
      <modifiedWord/>
      <trackRevisions>false</trackRevisions>
    </reviewItem>
    <reviewItem>
      <errorID>4a1da841-9212-4906-b0db-659111068600</errorID>
      <errorWord>现场</errorWord>
      <group>L1_AI</group>
      <groupName>深度校对</groupName>
      <ability>L2_AI_Word</ability>
      <abilityName>字词纠错</abilityName>
      <candidateList>
        <item>，</item>
      </candidateList>
      <explain/>
      <paraID>1ABAB6D7</paraID>
      <start>65</start>
      <end>67</end>
      <status>unmodified</status>
      <modifiedWord/>
      <trackRevisions>false</trackRevisions>
    </reviewItem>
    <reviewItem>
      <errorID>74d71365-7519-4f50-981f-e9e6d5dc1fa3</errorID>
      <errorWord>操作合</errorWord>
      <group>L1_Word</group>
      <groupName>字词问题</groupName>
      <ability>L2_Typo</ability>
      <abilityName>字词错误</abilityName>
      <candidateList>
        <item>操作台</item>
      </candidateList>
      <explain/>
      <paraID>20C3BB7F</paraID>
      <start>9</start>
      <end>12</end>
      <status>unmodified</status>
      <modifiedWord/>
      <trackRevisions>false</trackRevisions>
    </reviewItem>
    <reviewItem>
      <errorID>aef6c825-29cc-4b6d-bf9f-bd6e0096a388</errorID>
      <errorWord>，</errorWord>
      <group>L1_Word</group>
      <groupName>字词问题</groupName>
      <ability>L2_Typo</ability>
      <abilityName>字词错误</abilityName>
      <candidateList>
        <item>，在</item>
      </candidateList>
      <explain/>
      <paraID> 4335998</paraID>
      <start>33</start>
      <end>34</end>
      <status>unmodified</status>
      <modifiedWord/>
      <trackRevisions>false</trackRevisions>
    </reviewItem>
    <reviewItem>
      <errorID>3fe8b80b-283c-444a-bbef-074104e915ff</errorID>
      <errorWord>上传递交</errorWord>
      <group>L1_AI</group>
      <groupName>深度校对</groupName>
      <ability>L2_AI_Grammar</ability>
      <abilityName>语法纠错</abilityName>
      <candidateList>
        <item>上传</item>
      </candidateList>
      <explain/>
      <paraID> 4335998</paraID>
      <start>141</start>
      <end>145</end>
      <status>unmodified</status>
      <modifiedWord/>
      <trackRevisions>false</trackRevisions>
    </reviewItem>
    <reviewItem>
      <errorID>6c72ff90-c70b-495e-9fb6-53bcaa081358</errorID>
      <errorWord>采购</errorWord>
      <group>L1_AI</group>
      <groupName>深度校对</groupName>
      <ability>L2_AI_Punc</ability>
      <abilityName>标点纠错</abilityName>
      <candidateList>
        <item>，采购</item>
      </candidateList>
      <explain/>
      <paraID>332AA286</paraID>
      <start>121</start>
      <end>123</end>
      <status>unmodified</status>
      <modifiedWord/>
      <trackRevisions>false</trackRevisions>
    </reviewItem>
    <reviewItem>
      <errorID>f56a3eda-eb2e-4231-99ac-320be9980fd4</errorID>
      <errorWord>▲说明</errorWord>
      <group>L1_AI</group>
      <groupName>深度校对</groupName>
      <ability>L2_AI_Word</ability>
      <abilityName>字词纠错</abilityName>
      <candidateList>
        <item>说明</item>
      </candidateList>
      <explain/>
      <paraID>2CB38082</paraID>
      <start>0</start>
      <end>3</end>
      <status>unmodified</status>
      <modifiedWord/>
      <trackRevisions>false</trackRevisions>
    </reviewItem>
    <reviewItem>
      <errorID>f52b0020-6f6c-4fc2-95a7-7dbe1bc05801</errorID>
      <errorWord>讲师可</errorWord>
      <group>L1_Word</group>
      <groupName>字词问题</groupName>
      <ability>L2_Typo</ability>
      <abilityName>字词错误</abilityName>
      <candidateList>
        <item>讲师</item>
      </candidateList>
      <explain/>
      <paraID>14BBFD07</paraID>
      <start>45</start>
      <end>48</end>
      <status>unmodified</status>
      <modifiedWord/>
      <trackRevisions>false</trackRevisions>
    </reviewItem>
    <reviewItem>
      <errorID>a4641870-8377-4112-9aa5-03d60596fb71</errorID>
      <errorWord>，</errorWord>
      <group>L1_Word</group>
      <groupName>字词问题</groupName>
      <ability>L2_Typo</ability>
      <abilityName>字词错误</abilityName>
      <candidateList>
        <item>，在</item>
      </candidateList>
      <explain/>
      <paraID>686A722A</paraID>
      <start>51</start>
      <end>52</end>
      <status>unmodified</status>
      <modifiedWord/>
      <trackRevisions>false</trackRevisions>
    </reviewItem>
    <reviewItem>
      <errorID>ed8be7cf-3d4e-44a9-a5ce-2b5b6737ac96</errorID>
      <errorWord>，</errorWord>
      <group>L1_Word</group>
      <groupName>字词问题</groupName>
      <ability>L2_Typo</ability>
      <abilityName>字词错误</abilityName>
      <candidateList>
        <item>，由</item>
      </candidateList>
      <explain/>
      <paraID> 87EA23E</paraID>
      <start>52</start>
      <end>53</end>
      <status>unmodified</status>
      <modifiedWord/>
      <trackRevisions>false</trackRevisions>
    </reviewItem>
    <reviewItem>
      <errorID>38e07757-f39d-42bc-9ff0-d0731d64338f</errorID>
      <errorWord>其它</errorWord>
      <group>L1_Word</group>
      <groupName>字词问题</groupName>
      <ability>L2_Alias</ability>
      <abilityName>也作/曾用词</abilityName>
      <candidateList>
        <item>其他</item>
      </candidateList>
      <explain>词汇[其它]为不规范表述或旧称，其规范书面表述为[其他]。</explain>
      <paraID>33FCFCB8</paraID>
      <start>46</start>
      <end>48</end>
      <status>unmodified</status>
      <modifiedWord/>
      <trackRevisions>false</trackRevisions>
    </reviewItem>
    <reviewItem>
      <errorID>d0058a69-5b0e-452a-aa0c-72ada4985e7a</errorID>
      <errorWord>[2011]300号</errorWord>
      <group>L1_Knowledge</group>
      <groupName>知识性问题</groupName>
      <ability>L2_Knowledge</ability>
      <abilityName>其他知识</abilityName>
      <candidateList>
        <item>〔2011〕300号</item>
      </candidateList>
      <explain>发文字号格式错误。</explain>
      <paraID>687BCCD3</paraID>
      <start>35</start>
      <end>45</end>
      <status>unmodified</status>
      <modifiedWord/>
      <trackRevisions>false</trackRevisions>
    </reviewItem>
    <reviewItem>
      <errorID>56939976-4f5e-4af8-a864-b9926c0080f3</errorID>
      <errorWord>须</errorWord>
      <group>L1_Word</group>
      <groupName>字词问题</groupName>
      <ability>L2_Typo</ability>
      <abilityName>字词错误</abilityName>
      <candidateList>
        <item>需</item>
      </candidateList>
      <explain>存在发音相同字词的误用。</explain>
      <paraID>687BCCD3</paraID>
      <start>82</start>
      <end>83</end>
      <status>unmodified</status>
      <modifiedWord/>
      <trackRevisions>false</trackRevisions>
    </reviewItem>
    <reviewItem>
      <errorID>2e9d63fd-f8b7-4d7b-bbd3-5cc7f2930f14</errorID>
      <errorWord>起的</errorWord>
      <group>L1_Word</group>
      <groupName>字词问题</groupName>
      <ability>L2_Typo</ability>
      <abilityName>字词错误</abilityName>
      <candidateList>
        <item>起</item>
      </candidateList>
      <explain>〈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60DF5CA3</paraID>
      <start>161</start>
      <end>163</end>
      <status>unmodified</status>
      <modifiedWord/>
      <trackRevisions>false</trackRevisions>
    </reviewItem>
    <reviewItem>
      <errorID>8836a1eb-c40f-4e29-82ea-ae1f23b04770</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46C7082E</paraID>
      <start>51</start>
      <end>53</end>
      <status>unmodified</status>
      <modifiedWord/>
      <trackRevisions>false</trackRevisions>
    </reviewItem>
    <reviewItem>
      <errorID>d267b2cf-b822-43bb-8cd6-d3d03d7b156a</errorID>
      <errorWord>）</errorWord>
      <group>L1_Word</group>
      <groupName>字词问题</groupName>
      <ability>L2_Typo</ability>
      <abilityName>字词错误</abilityName>
      <candidateList>
        <item>）等</item>
      </candidateList>
      <explain/>
      <paraID>106BEA73</paraID>
      <start>56</start>
      <end>57</end>
      <status>unmodified</status>
      <modifiedWord/>
      <trackRevisions>false</trackRevisions>
    </reviewItem>
    <reviewItem>
      <errorID>768c9427-8f4e-45da-8f8f-a03ab5f5bfd6</errorID>
      <errorWord>通知到</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6956F892</paraID>
      <start>28</start>
      <end>31</end>
      <status>unmodified</status>
      <modifiedWord/>
      <trackRevisions>false</trackRevisions>
    </reviewItem>
    <reviewItem>
      <errorID>1c82bff8-31ef-46b8-bb48-544203b03475</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42B7AEB6</paraID>
      <start>0</start>
      <end>8</end>
      <status>unmodified</status>
      <modifiedWord/>
      <trackRevisions>false</trackRevisions>
    </reviewItem>
    <reviewItem>
      <errorID>69d4d10a-4370-44b2-9bce-523034dbdb71</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579B1ED0</paraID>
      <start>0</start>
      <end>9</end>
      <status>unmodified</status>
      <modifiedWord/>
      <trackRevisions>false</trackRevisions>
    </reviewItem>
    <reviewItem>
      <errorID>58e5701b-d1ec-430f-affc-374f26465fd8</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1AF25BBD</paraID>
      <start>0</start>
      <end>10</end>
      <status>unmodified</status>
      <modifiedWord/>
      <trackRevisions>false</trackRevisions>
    </reviewItem>
    <reviewItem>
      <errorID>40214f7a-52e5-4fbf-8947-5304832c728b</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4F0BA0FF</paraID>
      <start>0</start>
      <end>4</end>
      <status>unmodified</status>
      <modifiedWord/>
      <trackRevisions>false</trackRevisions>
    </reviewItem>
    <reviewItem>
      <errorID>cadd57d7-c3ee-4fc8-91ea-a29c5e2cc0ce</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735CA211</paraID>
      <start>0</start>
      <end>5</end>
      <status>unmodified</status>
      <modifiedWord/>
      <trackRevisions>false</trackRevisions>
    </reviewItem>
    <reviewItem>
      <errorID>2e9b4cb0-bae8-4cf1-9e4f-9249607f2ae9</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2C4AF9B1</paraID>
      <start>0</start>
      <end>6</end>
      <status>unmodified</status>
      <modifiedWord/>
      <trackRevisions>false</trackRevisions>
    </reviewItem>
    <reviewItem>
      <errorID>5c8ea309-ba30-4edd-b4ef-cd6cec0d76d4</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1B666B19</paraID>
      <start>0</start>
      <end>7</end>
      <status>unmodified</status>
      <modifiedWord/>
      <trackRevisions>false</trackRevisions>
    </reviewItem>
    <reviewItem>
      <errorID>f64c1d3d-7d44-413b-8d7c-22e7f1edc88c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60E7BEDF</paraID>
      <start>25</start>
      <end>28</end>
      <status>unmodified</status>
      <modifiedWord/>
      <trackRevisions>false</trackRevisions>
    </reviewItem>
    <reviewItem>
      <errorID>001c6af8-2797-45c1-966c-0e315746ecb6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60E7BEDF</paraID>
      <start>57</start>
      <end>60</end>
      <status>unmodified</status>
      <modifiedWord/>
      <trackRevisions>false</trackRevisions>
    </reviewItem>
    <reviewItem>
      <errorID>0f9cafa2-e1cc-46e7-85be-5322b24182d9</errorID>
      <errorWord>[2020]46号</errorWord>
      <group>L1_Knowledge</group>
      <groupName>知识性问题</groupName>
      <ability>L2_Knowledge</ability>
      <abilityName>其他知识</abilityName>
      <candidateList>
        <item>〔2020〕46号</item>
      </candidateList>
      <explain>发文字号格式错误。</explain>
      <paraID>3DC9B4FF</paraID>
      <start>26</start>
      <end>35</end>
      <status>unmodified</status>
      <modifiedWord/>
      <trackRevisions>false</trackRevisions>
    </reviewItem>
    <reviewItem>
      <errorID>53ad3e61-13cc-45b5-ab97-d496016ce340</errorID>
      <errorWord>[2020]46号</errorWord>
      <group>L1_Knowledge</group>
      <groupName>知识性问题</groupName>
      <ability>L2_Knowledge</ability>
      <abilityName>其他知识</abilityName>
      <candidateList>
        <item>〔2020〕46号</item>
      </candidateList>
      <explain>发文字号格式错误。</explain>
      <paraID>12480FEA</paraID>
      <start>26</start>
      <end>35</end>
      <status>unmodified</status>
      <modifiedWord/>
      <trackRevisions>false</trackRevisions>
    </reviewItem>
    <reviewItem>
      <errorID>8823ac4b-8090-4a25-b114-8f110c570194</errorID>
      <errorWord>，</errorWord>
      <group>L1_Word</group>
      <groupName>字词问题</groupName>
      <ability>L2_Typo</ability>
      <abilityName>字词错误</abilityName>
      <candidateList>
        <item>，对</item>
      </candidateList>
      <explain/>
      <paraID>48AF0B29</paraID>
      <start>20</start>
      <end>21</end>
      <status>unmodified</status>
      <modifiedWord/>
      <trackRevisions>false</trackRevisions>
    </reviewItem>
    <reviewItem>
      <errorID>5ac077a9-3269-4a1a-bb6a-caf4102fae94</errorID>
      <errorWord>）</errorWord>
      <group>L1_Word</group>
      <groupName>字词问题</groupName>
      <ability>L2_Typo</ability>
      <abilityName>字词错误</abilityName>
      <candidateList>
        <item>）在</item>
      </candidateList>
      <explain/>
      <paraID>45148F0F</paraID>
      <start>2</start>
      <end>3</end>
      <status>unmodified</status>
      <modifiedWord/>
      <trackRevisions>false</trackRevisions>
    </reviewItem>
    <reviewItem>
      <errorID>84e3fa32-faa5-43fd-bc4c-b50580e915b6</errorID>
      <errorWord>时间将</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54E8A9BA</paraID>
      <start>47</start>
      <end>50</end>
      <status>unmodified</status>
      <modifiedWord/>
      <trackRevisions>false</trackRevisions>
    </reviewItem>
    <reviewItem>
      <errorID>5f2b1def-6337-488c-9517-5f2622b7f4ec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72500EB</paraID>
      <start>45</start>
      <end>46</end>
      <status>unmodified</status>
      <modifiedWord/>
      <trackRevisions>false</trackRevisions>
    </reviewItem>
    <reviewItem>
      <errorID>ce73b2cb-8d09-4147-9781-b6f7cdd8d28d</errorID>
      <errorWord>操作合</errorWord>
      <group>L1_Word</group>
      <groupName>字词问题</groupName>
      <ability>L2_Typo</ability>
      <abilityName>字词错误</abilityName>
      <candidateList>
        <item>操作台</item>
      </candidateList>
      <explain/>
      <paraID>56958493</paraID>
      <start>9</start>
      <end>12</end>
      <status>unmodified</status>
      <modifiedWord/>
      <trackRevisions>false</trackRevisions>
    </reviewItem>
    <reviewItem>
      <errorID>9d304902-db70-4148-ab81-b81387de922b</errorID>
      <errorWord>，</errorWord>
      <group>L1_Word</group>
      <groupName>字词问题</groupName>
      <ability>L2_Typo</ability>
      <abilityName>字词错误</abilityName>
      <candidateList>
        <item>，在</item>
      </candidateList>
      <explain/>
      <paraID>7B75E8A7</paraID>
      <start>50</start>
      <end>51</end>
      <status>unmodified</status>
      <modifiedWord/>
      <trackRevisions>false</trackRevisions>
    </reviewItem>
    <reviewItem>
      <errorID>54aa5ead-51c3-481b-a85d-808cea220cf2</errorID>
      <errorWord>合同中</errorWord>
      <group>L1_Word</group>
      <groupName>字词问题</groupName>
      <ability>L2_Typo</ability>
      <abilityName>字词错误</abilityName>
      <candidateList>
        <item>合同</item>
      </candidateList>
      <explain/>
      <paraID> 3506988</paraID>
      <start>93</start>
      <end>96</end>
      <status>unmodified</status>
      <modifiedWord/>
      <trackRevisions>false</trackRevisions>
    </reviewItem>
    <reviewItem>
      <errorID>1d6d53c4-7455-476d-b4ed-2726a60d278a</errorID>
      <errorWord>：对</errorWord>
      <group>L1_Word</group>
      <groupName>字词问题</groupName>
      <ability>L2_Typo</ability>
      <abilityName>字词错误</abilityName>
      <candidateList>
        <item>：</item>
      </candidateList>
      <explain/>
      <paraID>37D5B96F</paraID>
      <start>11</start>
      <end>13</end>
      <status>unmodified</status>
      <modifiedWord/>
      <trackRevisions>false</trackRevisions>
    </reviewItem>
    <reviewItem>
      <errorID>a3eff20f-4a54-49ea-82c8-db880649b615</errorID>
      <errorWord>间</errorWord>
      <group>L1_Word</group>
      <groupName>字词问题</groupName>
      <ability>L2_Typo</ability>
      <abilityName>字词错误</abilityName>
      <candidateList>
        <item>间之</item>
      </candidateList>
      <explain/>
      <paraID>580E2484</paraID>
      <start>11</start>
      <end>12</end>
      <status>unmodified</status>
      <modifiedWord/>
      <trackRevisions>false</trackRevisions>
    </reviewItem>
    <reviewItem>
      <errorID>5dd6b3a4-c9a6-4a2a-9c9a-3a275ff36cc7</errorID>
      <errorWord>股东大会</errorWord>
      <group>L1_Word</group>
      <groupName>字词问题</groupName>
      <ability>L2_Typo</ability>
      <abilityName>字词错误</abilityName>
      <candidateList>
        <item>股东会</item>
      </candidateList>
      <explain/>
      <paraID>3B841D8B</paraID>
      <start>113</start>
      <end>117</end>
      <status>unmodified</status>
      <modifiedWord/>
      <trackRevisions>false</trackRevisions>
    </reviewItem>
    <reviewItem>
      <errorID>5984fb59-a0a8-4d5f-b7c3-3ed49fa0b9db</errorID>
      <errorWord>………</errorWord>
      <group>L1_Punc</group>
      <groupName>标点问题</groupName>
      <ability>L2_Punc</ability>
      <abilityName>标点符号检查</abilityName>
      <candidateList>
        <item>…</item>
      </candidateList>
      <explain/>
      <paraID>2E433CC6</paraID>
      <start>28</start>
      <end>31</end>
      <status>unmodified</status>
      <modifiedWord/>
      <trackRevisions>false</trackRevisions>
    </reviewItem>
    <reviewItem>
      <errorID>f8ae6d62-7c4c-4966-a21c-1f1184f662c6</errorID>
      <errorWord>表</errorWord>
      <group>L1_Word</group>
      <groupName>字词问题</groupName>
      <ability>L2_Typo</ability>
      <abilityName>字词错误</abilityName>
      <candidateList>
        <item>表人</item>
      </candidateList>
      <explain/>
      <paraID>63D4DE65</paraID>
      <start>3</start>
      <end>4</end>
      <status>unmodified</status>
      <modifiedWord/>
      <trackRevisions>false</trackRevisions>
    </reviewItem>
    <reviewItem>
      <errorID>be595c45-b4a3-4e3e-9b61-33b1657e083a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7969A89F</paraID>
      <start>0</start>
      <end>2</end>
      <status>unmodified</status>
      <modifiedWord/>
      <trackRevisions>false</trackRevisions>
    </reviewItem>
    <reviewItem>
      <errorID>1aa7621d-e873-464d-8639-d56d410d45fb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788EEB98</paraID>
      <start>0</start>
      <end>2</end>
      <status>unmodified</status>
      <modifiedWord/>
      <trackRevisions>false</trackRevisions>
    </reviewItem>
    <reviewItem>
      <errorID>26d57bc9-656a-4a0d-809a-57d7943a754b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6391046F</paraID>
      <start>0</start>
      <end>2</end>
      <status>unmodified</status>
      <modifiedWord/>
      <trackRevisions>false</trackRevisions>
    </reviewItem>
    <reviewItem>
      <errorID>b215c15d-5260-4091-bb3f-45a37241fc81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BF87EE6</paraID>
      <start>0</start>
      <end>2</end>
      <status>unmodified</status>
      <modifiedWord/>
      <trackRevisions>false</trackRevisions>
    </reviewItem>
    <reviewItem>
      <errorID>a031450c-63ac-4f55-9a00-d4fc08f7dfe4</errorID>
      <errorWord>其中要</errorWord>
      <group>L1_Word</group>
      <groupName>字词问题</groupName>
      <ability>L2_Typo</ability>
      <abilityName>字词错误</abilityName>
      <candidateList>
        <item>其中</item>
      </candidateList>
      <explain>〈名〉方位词。那里面：不知～奥妙｜气象站一共五个人，～三个是新来的。</explain>
      <paraID>55D97167</paraID>
      <start>49</start>
      <end>52</end>
      <status>unmodified</status>
      <modifiedWord/>
      <trackRevisions>false</trackRevisions>
    </reviewItem>
    <reviewItem>
      <errorID>8868e189-f11b-4caa-a7e8-ea9d727d6c85</errorID>
      <errorWord>份</errorWord>
      <group>L1_Word</group>
      <groupName>字词问题</groupName>
      <ability>L2_Typo</ability>
      <abilityName>字词错误</abilityName>
      <candidateList>
        <item/>
      </candidateList>
      <explain/>
      <paraID>7C2652CF</paraID>
      <start>14</start>
      <end>15</end>
      <status>unmodified</status>
      <modifiedWord/>
      <trackRevisions>false</trackRevisions>
    </reviewItem>
    <reviewItem>
      <errorID>25c989f8-ea9b-45d2-bdb1-50c54a2f8af5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405552B5</paraID>
      <start>0</start>
      <end>2</end>
      <status>unmodified</status>
      <modifiedWord/>
      <trackRevisions>false</trackRevisions>
    </reviewItem>
    <reviewItem>
      <errorID>e63e42bf-f9ed-4dad-8227-ca4a156ec667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6F0DFF9F</paraID>
      <start>0</start>
      <end>2</end>
      <status>unmodified</status>
      <modifiedWord/>
      <trackRevisions>false</trackRevisions>
    </reviewItem>
    <reviewItem>
      <errorID>f48dc676-db28-4aca-8b30-900b48f40c4c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5BB0B1F0</paraID>
      <start>0</start>
      <end>2</end>
      <status>unmodified</status>
      <modifiedWord/>
      <trackRevisions>false</trackRevisions>
    </reviewItem>
    <reviewItem>
      <errorID>4661b9e1-f36c-42d9-af00-1fac33c01d4c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5E8744E</paraID>
      <start>0</start>
      <end>2</end>
      <status>unmodified</status>
      <modifiedWord/>
      <trackRevisions>false</trackRevisions>
    </reviewItem>
    <reviewItem>
      <errorID>46a57859-51de-4cfd-8bf9-fa36ef6b36b4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21379A54</paraID>
      <start>0</start>
      <end>2</end>
      <status>unmodified</status>
      <modifiedWord/>
      <trackRevisions>false</trackRevisions>
    </reviewItem>
    <reviewItem>
      <errorID>0a3f3d58-157a-4921-a632-bcd794219f86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303ECC83</paraID>
      <start>0</start>
      <end>2</end>
      <status>unmodified</status>
      <modifiedWord/>
      <trackRevisions>false</trackRevisions>
    </reviewItem>
    <reviewItem>
      <errorID>7ec096b3-526e-48c8-b5fd-5b91ebde6316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300C4056</paraID>
      <start>0</start>
      <end>2</end>
      <status>unmodified</status>
      <modifiedWord/>
      <trackRevisions>false</trackRevisions>
    </reviewItem>
    <reviewItem>
      <errorID>61b3859f-46f2-4e01-b45d-71edd7f12868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66DD1BFB</paraID>
      <start>0</start>
      <end>2</end>
      <status>unmodified</status>
      <modifiedWord/>
      <trackRevisions>false</trackRevisions>
    </reviewItem>
    <reviewItem>
      <errorID>afccd680-7442-4587-8a1b-dcf81d858095</errorID>
      <errorWord>本</errorWord>
      <group>L1_Word</group>
      <groupName>字词问题</groupName>
      <ability>L2_Typo</ability>
      <abilityName>字词错误</abilityName>
      <candidateList>
        <item>本次</item>
      </candidateList>
      <explain/>
      <paraID>66DD1BFB</paraID>
      <start>14</start>
      <end>15</end>
      <status>unmodified</status>
      <modifiedWord/>
      <trackRevisions>false</trackRevisions>
    </reviewItem>
    <reviewItem>
      <errorID>fdea8857-2118-4aa0-aa2a-758af9de1022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52D10B18</paraID>
      <start>0</start>
      <end>2</end>
      <status>unmodified</status>
      <modifiedWord/>
      <trackRevisions>false</trackRevisions>
    </reviewItem>
    <reviewItem>
      <errorID>749bb260-024f-44c5-bc96-7eb96ec20928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6E289499</paraID>
      <start>0</start>
      <end>3</end>
      <status>unmodified</status>
      <modifiedWord/>
      <trackRevisions>false</trackRevisions>
    </reviewItem>
    <reviewItem>
      <errorID>d6612014-0bdc-4f3c-8c2c-5b4022f07f1e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22FF394D</paraID>
      <start>0</start>
      <end>2</end>
      <status>unmodified</status>
      <modifiedWord/>
      <trackRevisions>false</trackRevisions>
    </reviewItem>
    <reviewItem>
      <errorID>ba75c431-d9f9-4a01-abb6-04e8c9cd1861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7FE021AA</paraID>
      <start>0</start>
      <end>2</end>
      <status>unmodified</status>
      <modifiedWord/>
      <trackRevisions>false</trackRevisions>
    </reviewItem>
    <reviewItem>
      <errorID>3512e423-5c85-4ead-88e9-daf036baceef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5542C7FF</paraID>
      <start>0</start>
      <end>2</end>
      <status>unmodified</status>
      <modifiedWord/>
      <trackRevisions>false</trackRevisions>
    </reviewItem>
    <reviewItem>
      <errorID>a15b3704-7478-466f-a001-dd68df438e0d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24AA077C</paraID>
      <start>0</start>
      <end>2</end>
      <status>unmodified</status>
      <modifiedWord/>
      <trackRevisions>false</trackRevisions>
    </reviewItem>
    <reviewItem>
      <errorID>3f6a03b9-c6b6-4199-8ef1-dd04e89579c5</errorID>
      <errorWord>，</errorWord>
      <group>L1_Word</group>
      <groupName>字词问题</groupName>
      <ability>L2_Typo</ability>
      <abilityName>字词错误</abilityName>
      <candidateList>
        <item>，将</item>
      </candidateList>
      <explain/>
      <paraID>24AA077C</paraID>
      <start>75</start>
      <end>76</end>
      <status>unmodified</status>
      <modifiedWord/>
      <trackRevisions>false</trackRevisions>
    </reviewItem>
    <reviewItem>
      <errorID>44083bb8-49a4-4bea-af29-345390387b87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6976E20E</paraID>
      <start>0</start>
      <end>2</end>
      <status>unmodified</status>
      <modifiedWord/>
      <trackRevisions>false</trackRevisions>
    </reviewItem>
    <reviewItem>
      <errorID>901901e7-d0ce-4312-ac51-ed33695d885e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5AE84C2E</paraID>
      <start>0</start>
      <end>2</end>
      <status>unmodified</status>
      <modifiedWord/>
      <trackRevisions>false</trackRevisions>
    </reviewItem>
    <reviewItem>
      <errorID>5bc8b47a-1dab-4155-aa1e-90f1f3ae27e1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189B9537</paraID>
      <start>0</start>
      <end>2</end>
      <status>unmodified</status>
      <modifiedWord/>
      <trackRevisions>false</trackRevisions>
    </reviewItem>
    <reviewItem>
      <errorID>ee3e3b3d-1db7-40e2-abb1-bb8ba82ee220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75211D72</paraID>
      <start>0</start>
      <end>2</end>
      <status>unmodified</status>
      <modifiedWord/>
      <trackRevisions>false</trackRevisions>
    </reviewItem>
    <reviewItem>
      <errorID>97172a09-f80d-4363-a671-99076f823811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4A472690</paraID>
      <start>0</start>
      <end>2</end>
      <status>unmodified</status>
      <modifiedWord/>
      <trackRevisions>false</trackRevisions>
    </reviewItem>
    <reviewItem>
      <errorID>b13b4a25-68e4-4221-aac1-c75220f9724d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4598B00B</paraID>
      <start>0</start>
      <end>2</end>
      <status>unmodified</status>
      <modifiedWord/>
      <trackRevisions>false</trackRevisions>
    </reviewItem>
    <reviewItem>
      <errorID>88b38f7e-855a-4e76-b798-2dc32fbc8800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246D5F84</paraID>
      <start>0</start>
      <end>2</end>
      <status>unmodified</status>
      <modifiedWord/>
      <trackRevisions>false</trackRevisions>
    </reviewItem>
    <reviewItem>
      <errorID>65ba67c4-72fe-4a7f-8685-bd345ae7881d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2180BDED</paraID>
      <start>0</start>
      <end>2</end>
      <status>unmodified</status>
      <modifiedWord/>
      <trackRevisions>false</trackRevisions>
    </reviewItem>
    <reviewItem>
      <errorID>b3da47fb-fa80-455b-866d-740ec2d27a3e</errorID>
      <errorWord>及时地</errorWord>
      <group>L1_Word</group>
      <groupName>字词问题</groupName>
      <ability>L2_Typo</ability>
      <abilityName>字词错误</abilityName>
      <candidateList>
        <item>及时</item>
      </candidateList>
      <explain>❶〈形〉正赶上时候；适合需要：～雨｜他来得很～。❷〈副〉不拖延；马上；立刻：有问题就～解决。</explain>
      <paraID>2E3BD324</paraID>
      <start>85</start>
      <end>88</end>
      <status>unmodified</status>
      <modifiedWord/>
      <trackRevisions>false</trackRevisions>
    </reviewItem>
    <reviewItem>
      <errorID>a2cc3eb6-88b3-4c81-8022-fe7bbc020963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27F543F1</paraID>
      <start>112</start>
      <end>113</end>
      <status>unmodified</status>
      <modifiedWord/>
      <trackRevisions>false</trackRevisions>
    </reviewItem>
    <reviewItem>
      <errorID>dcdbb250-a941-4929-b15b-735a4a7d984b</errorID>
      <errorWord>因为</errorWord>
      <group>L1_Word</group>
      <groupName>字词问题</groupName>
      <ability>L2_Typo</ability>
      <abilityName>字词错误</abilityName>
      <candidateList>
        <item>因</item>
      </candidateList>
      <explain/>
      <paraID>202E1C53</paraID>
      <start>118</start>
      <end>120</end>
      <status>unmodified</status>
      <modifiedWord/>
      <trackRevisions>false</trackRevisions>
    </reviewItem>
    <reviewItem>
      <errorID>89565963-2d91-4168-8958-b9fc9ff18c9a</errorID>
      <errorWord>可</errorWord>
      <group>L1_Word</group>
      <groupName>字词问题</groupName>
      <ability>L2_Typo</ability>
      <abilityName>字词错误</abilityName>
      <candidateList>
        <item>见</item>
      </candidateList>
      <explain/>
      <paraID>251E6738</paraID>
      <start>97</start>
      <end>98</end>
      <status>unmodified</status>
      <modifiedWord/>
      <trackRevisions>false</trackRevisions>
    </reviewItem>
    <reviewItem>
      <errorID>6d7039f9-c9d0-4b3a-b7ae-898c70d655f8</errorID>
      <errorWord>其他或</errorWord>
      <group>L1_Word</group>
      <groupName>字词问题</groupName>
      <ability>L2_Typo</ability>
      <abilityName>字词错误</abilityName>
      <candidateList>
        <item>其他</item>
      </candidateList>
      <explain>〈代〉指示代词。别的：今天的文娱晚会，除了京剧、曲艺以外，还有～精彩节目。</explain>
      <paraID>549D0D22</paraID>
      <start>4</start>
      <end>7</end>
      <status>unmodified</status>
      <modifiedWord/>
      <trackRevisions>false</trackRevisions>
    </reviewItem>
    <reviewItem>
      <errorID>8661196d-6060-4b17-b41e-5c681b59f56c</errorID>
      <errorWord>（</errorWord>
      <group>L1_Punc</group>
      <groupName>标点问题</groupName>
      <ability>L2_Punc</ability>
      <abilityName>标点符号检查</abilityName>
      <candidateList/>
      <explain>同一形式括号套用。</explain>
      <paraID>646779A0</paraID>
      <start>20</start>
      <end>21</end>
      <status>unmodified</status>
      <modifiedWord/>
      <trackRevisions>false</trackRevisions>
    </reviewItem>
    <reviewItem>
      <errorID>d333d904-86d4-44e4-87fb-489f4537313a</errorID>
      <errorWord>）</errorWord>
      <group>L1_Punc</group>
      <groupName>标点问题</groupName>
      <ability>L2_Punc</ability>
      <abilityName>标点符号检查</abilityName>
      <candidateList/>
      <explain>同一形式括号套用。</explain>
      <paraID>646779A0</paraID>
      <start>24</start>
      <end>25</end>
      <status>unmodified</status>
      <modifiedWord/>
      <trackRevisions>false</trackRevisions>
    </reviewItem>
    <reviewItem>
      <errorID>65ace9d2-8a7e-4c59-8a30-bde694fdee38</errorID>
      <errorWord>II</errorWord>
      <group>L1_Knowledge</group>
      <groupName>知识性问题</groupName>
      <ability>L2_Knowledge</ability>
      <abilityName>其他知识</abilityName>
      <candidateList>
        <item>Ⅱ</item>
      </candidateList>
      <explain/>
      <paraID>3FC0DD1E</paraID>
      <start>2</start>
      <end>4</end>
      <status>unmodified</status>
      <modifiedWord/>
      <trackRevisions>false</trackRevisions>
    </reviewItem>
    <reviewItem>
      <errorID>5ef4c1b1-e6a7-4bc1-9c08-856b7369a02e</errorID>
      <errorWord>提出质疑</errorWord>
      <group>L1_Grammar</group>
      <groupName>语法问题</groupName>
      <ability>L2_Grammar</ability>
      <abilityName>语法错误</abilityName>
      <candidateList>
        <item>质疑</item>
      </candidateList>
      <explain>〈动〉提出疑问：～问难。</explain>
      <paraID>69C4C735</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8d9508-5552-4400-b4e4-c329091d85d7}">
  <ds:schemaRefs/>
</ds:datastoreItem>
</file>

<file path=docProps/app.xml><?xml version="1.0" encoding="utf-8"?>
<Properties xmlns="http://schemas.openxmlformats.org/officeDocument/2006/extended-properties" xmlns:vt="http://schemas.openxmlformats.org/officeDocument/2006/docPropsVTypes">
  <Template>11.8竞争性磋商文件-政务数据治理专项服务-1120.dot</Template>
  <Pages>92</Pages>
  <Words>3790</Words>
  <Characters>4150</Characters>
  <Lines>433</Lines>
  <Paragraphs>122</Paragraphs>
  <TotalTime>22</TotalTime>
  <ScaleCrop>false</ScaleCrop>
  <LinksUpToDate>false</LinksUpToDate>
  <CharactersWithSpaces>4238</CharactersWithSpaces>
  <Application>WPS Office_12.1.0.24657_F1E327BC-269C-435d-A152-05C5408002CA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2024-11-21T02:33:00Z</dcterms:created>
  <dc:creator>Steven</dc:creator>
  <cp:lastModifiedBy>作者</cp:lastModifiedBy>
  <cp:lastPrinted>2025-10-13T02:26:00Z</cp:lastPrinted>
  <dcterms:modified xsi:type="dcterms:W3CDTF">2026-01-29T02:12:43Z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58AFB37C9EEB460F9F60E74388F7EE56</vt:lpwstr>
  </property>
  <property fmtid="{D5CDD505-2E9C-101B-9397-08002B2CF9AE}" pid="4" name="KSOTemplateDocerSaveRecord">
    <vt:lpwstr>eyJoZGlkIjoiNDBmMzVmY2I4YzE1NGQ1NDAwNzg2OGEzYmZmZmFhZjYiLCJ1c2VySWQiOiIyNzEyMTg0NDQifQ==</vt:lpwstr>
  </property>
</Properties>
</file>