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00606">
      <w:pPr>
        <w:snapToGrid w:val="0"/>
        <w:spacing w:before="120" w:beforeLines="50" w:line="360" w:lineRule="auto"/>
        <w:jc w:val="center"/>
        <w:rPr>
          <w:rFonts w:ascii="宋体" w:hAnsi="宋体" w:cs="宋体"/>
          <w:color w:val="auto"/>
          <w:kern w:val="21"/>
          <w:sz w:val="72"/>
          <w:szCs w:val="72"/>
          <w:highlight w:val="none"/>
        </w:rPr>
      </w:pPr>
      <w:r>
        <w:rPr>
          <w:color w:val="auto"/>
          <w:highlight w:val="none"/>
        </w:rPr>
        <w:drawing>
          <wp:anchor distT="0" distB="0" distL="114300" distR="114300" simplePos="0" relativeHeight="251659264" behindDoc="1" locked="0" layoutInCell="1" allowOverlap="1">
            <wp:simplePos x="0" y="0"/>
            <wp:positionH relativeFrom="column">
              <wp:posOffset>1643380</wp:posOffset>
            </wp:positionH>
            <wp:positionV relativeFrom="paragraph">
              <wp:posOffset>26035</wp:posOffset>
            </wp:positionV>
            <wp:extent cx="2447925" cy="2095500"/>
            <wp:effectExtent l="0" t="0" r="15875" b="12700"/>
            <wp:wrapNone/>
            <wp:docPr id="1" name="图片" descr="中国通信服务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descr="中国通信服务 "/>
                    <pic:cNvPicPr>
                      <a:picLocks noChangeAspect="1"/>
                    </pic:cNvPicPr>
                  </pic:nvPicPr>
                  <pic:blipFill>
                    <a:blip r:embed="rId14"/>
                    <a:stretch>
                      <a:fillRect/>
                    </a:stretch>
                  </pic:blipFill>
                  <pic:spPr>
                    <a:xfrm>
                      <a:off x="0" y="0"/>
                      <a:ext cx="2447925" cy="2095500"/>
                    </a:xfrm>
                    <a:prstGeom prst="rect">
                      <a:avLst/>
                    </a:prstGeom>
                    <a:noFill/>
                    <a:ln>
                      <a:noFill/>
                    </a:ln>
                  </pic:spPr>
                </pic:pic>
              </a:graphicData>
            </a:graphic>
          </wp:anchor>
        </w:drawing>
      </w:r>
    </w:p>
    <w:p w14:paraId="09017DD8">
      <w:pPr>
        <w:snapToGrid w:val="0"/>
        <w:spacing w:before="120" w:beforeLines="50" w:line="360" w:lineRule="auto"/>
        <w:jc w:val="right"/>
        <w:rPr>
          <w:rFonts w:ascii="宋体" w:hAnsi="宋体" w:cs="宋体"/>
          <w:color w:val="auto"/>
          <w:kern w:val="21"/>
          <w:sz w:val="72"/>
          <w:szCs w:val="72"/>
          <w:highlight w:val="none"/>
        </w:rPr>
      </w:pPr>
    </w:p>
    <w:p w14:paraId="08F5D387">
      <w:pPr>
        <w:snapToGrid w:val="0"/>
        <w:spacing w:line="360" w:lineRule="auto"/>
        <w:jc w:val="center"/>
        <w:rPr>
          <w:rFonts w:ascii="宋体" w:hAnsi="宋体" w:cs="宋体"/>
          <w:color w:val="auto"/>
          <w:kern w:val="21"/>
          <w:sz w:val="72"/>
          <w:szCs w:val="72"/>
          <w:highlight w:val="none"/>
        </w:rPr>
      </w:pPr>
    </w:p>
    <w:p w14:paraId="43B4E882">
      <w:pPr>
        <w:snapToGrid w:val="0"/>
        <w:spacing w:before="120" w:beforeLines="50" w:line="360" w:lineRule="auto"/>
        <w:jc w:val="center"/>
        <w:rPr>
          <w:rFonts w:ascii="宋体" w:hAnsi="宋体" w:cs="宋体"/>
          <w:b/>
          <w:bCs/>
          <w:color w:val="auto"/>
          <w:kern w:val="21"/>
          <w:sz w:val="44"/>
          <w:szCs w:val="44"/>
          <w:highlight w:val="none"/>
        </w:rPr>
      </w:pPr>
      <w:r>
        <w:rPr>
          <w:rFonts w:hint="eastAsia" w:ascii="宋体" w:hAnsi="宋体" w:cs="宋体"/>
          <w:b/>
          <w:bCs/>
          <w:color w:val="auto"/>
          <w:kern w:val="21"/>
          <w:sz w:val="72"/>
          <w:szCs w:val="72"/>
          <w:highlight w:val="none"/>
        </w:rPr>
        <w:t>竞争性磋商文件</w:t>
      </w:r>
    </w:p>
    <w:p w14:paraId="6B217B8F">
      <w:pPr>
        <w:spacing w:before="240" w:beforeLines="100" w:after="120" w:afterLines="50" w:line="360" w:lineRule="auto"/>
        <w:jc w:val="center"/>
        <w:rPr>
          <w:rFonts w:ascii="宋体" w:hAnsi="宋体" w:cs="宋体"/>
          <w:b/>
          <w:bCs/>
          <w:color w:val="auto"/>
          <w:kern w:val="21"/>
          <w:szCs w:val="21"/>
          <w:highlight w:val="none"/>
        </w:rPr>
      </w:pPr>
      <w:r>
        <w:rPr>
          <w:rFonts w:hint="eastAsia" w:ascii="宋体" w:hAnsi="宋体" w:cs="宋体"/>
          <w:b/>
          <w:bCs/>
          <w:color w:val="auto"/>
          <w:kern w:val="21"/>
          <w:szCs w:val="21"/>
          <w:highlight w:val="none"/>
        </w:rPr>
        <w:t>（全流程电子化评标）</w:t>
      </w:r>
    </w:p>
    <w:p w14:paraId="33439F03">
      <w:pPr>
        <w:spacing w:line="360" w:lineRule="auto"/>
        <w:rPr>
          <w:rFonts w:ascii="宋体" w:hAnsi="宋体" w:cs="宋体"/>
          <w:b/>
          <w:bCs/>
          <w:color w:val="auto"/>
          <w:kern w:val="21"/>
          <w:sz w:val="32"/>
          <w:szCs w:val="32"/>
          <w:highlight w:val="none"/>
        </w:rPr>
      </w:pPr>
    </w:p>
    <w:p w14:paraId="7F623670">
      <w:pPr>
        <w:spacing w:line="400" w:lineRule="exact"/>
        <w:ind w:firstLine="1205" w:firstLineChars="400"/>
        <w:rPr>
          <w:rFonts w:ascii="宋体" w:hAnsi="宋体" w:cs="宋体"/>
          <w:b/>
          <w:color w:val="auto"/>
          <w:kern w:val="21"/>
          <w:sz w:val="30"/>
          <w:szCs w:val="30"/>
          <w:highlight w:val="none"/>
        </w:rPr>
      </w:pPr>
    </w:p>
    <w:p w14:paraId="21E627C9">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项目名称：</w:t>
      </w:r>
      <w:bookmarkStart w:id="0" w:name="OLE_LINK2"/>
      <w:r>
        <w:rPr>
          <w:rFonts w:hint="eastAsia" w:ascii="宋体" w:hAnsi="宋体" w:cs="宋体"/>
          <w:b/>
          <w:color w:val="auto"/>
          <w:spacing w:val="-11"/>
          <w:kern w:val="21"/>
          <w:sz w:val="30"/>
          <w:szCs w:val="30"/>
          <w:highlight w:val="none"/>
          <w:lang w:eastAsia="zh-CN"/>
        </w:rPr>
        <w:t>广西“一表通”技术服务项目</w:t>
      </w:r>
    </w:p>
    <w:bookmarkEnd w:id="0"/>
    <w:p w14:paraId="0DA321C1">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01957513">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hint="eastAsia" w:ascii="宋体" w:hAnsi="宋体" w:eastAsia="宋体" w:cs="宋体"/>
          <w:b/>
          <w:bCs/>
          <w:color w:val="auto"/>
          <w:kern w:val="21"/>
          <w:sz w:val="30"/>
          <w:szCs w:val="30"/>
          <w:highlight w:val="none"/>
          <w:u w:val="single"/>
          <w:lang w:eastAsia="zh-CN"/>
        </w:rPr>
      </w:pPr>
      <w:r>
        <w:rPr>
          <w:rFonts w:hint="eastAsia" w:ascii="宋体" w:hAnsi="宋体" w:cs="宋体"/>
          <w:b/>
          <w:color w:val="auto"/>
          <w:kern w:val="21"/>
          <w:sz w:val="30"/>
          <w:szCs w:val="30"/>
          <w:highlight w:val="none"/>
        </w:rPr>
        <w:t>项目编号：</w:t>
      </w:r>
      <w:r>
        <w:rPr>
          <w:rFonts w:hint="eastAsia" w:ascii="宋体" w:hAnsi="宋体" w:cs="宋体"/>
          <w:b/>
          <w:color w:val="auto"/>
          <w:kern w:val="21"/>
          <w:sz w:val="30"/>
          <w:szCs w:val="30"/>
          <w:highlight w:val="none"/>
          <w:lang w:eastAsia="zh-CN"/>
        </w:rPr>
        <w:t>GXZC2026-C3-000114-GXTF</w:t>
      </w:r>
    </w:p>
    <w:p w14:paraId="23A515DC">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bCs/>
          <w:color w:val="auto"/>
          <w:kern w:val="21"/>
          <w:sz w:val="30"/>
          <w:szCs w:val="30"/>
          <w:highlight w:val="none"/>
          <w:u w:val="single"/>
        </w:rPr>
      </w:pPr>
    </w:p>
    <w:p w14:paraId="103CC56E">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2D95FE93">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3F721A07">
      <w:pPr>
        <w:pStyle w:val="14"/>
        <w:keepNext w:val="0"/>
        <w:keepLines w:val="0"/>
        <w:pageBreakBefore w:val="0"/>
        <w:widowControl w:val="0"/>
        <w:kinsoku/>
        <w:wordWrap/>
        <w:overflowPunct/>
        <w:topLinePunct w:val="0"/>
        <w:autoSpaceDE/>
        <w:autoSpaceDN/>
        <w:bidi w:val="0"/>
        <w:adjustRightInd/>
        <w:snapToGrid/>
        <w:ind w:firstLine="840" w:firstLineChars="400"/>
        <w:textAlignment w:val="auto"/>
        <w:rPr>
          <w:color w:val="auto"/>
          <w:highlight w:val="none"/>
        </w:rPr>
      </w:pPr>
    </w:p>
    <w:p w14:paraId="6A67F22F">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p>
    <w:p w14:paraId="7A845F9F">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采购单位：广西壮族自治区信息中心</w:t>
      </w:r>
    </w:p>
    <w:p w14:paraId="744EF382">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565C3CE7">
      <w:pPr>
        <w:keepNext w:val="0"/>
        <w:keepLines w:val="0"/>
        <w:pageBreakBefore w:val="0"/>
        <w:widowControl w:val="0"/>
        <w:kinsoku/>
        <w:wordWrap/>
        <w:overflowPunct/>
        <w:topLinePunct w:val="0"/>
        <w:autoSpaceDE/>
        <w:autoSpaceDN/>
        <w:bidi w:val="0"/>
        <w:adjustRightInd/>
        <w:snapToGrid/>
        <w:spacing w:line="400" w:lineRule="exact"/>
        <w:ind w:firstLine="1205" w:firstLineChars="400"/>
        <w:textAlignment w:val="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采购代理机构：广西壮族自治区通信产业服务有限公司</w:t>
      </w:r>
    </w:p>
    <w:p w14:paraId="732E38DF">
      <w:pPr>
        <w:spacing w:line="400" w:lineRule="exact"/>
        <w:ind w:firstLine="1205" w:firstLineChars="400"/>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 xml:space="preserve"> </w:t>
      </w:r>
    </w:p>
    <w:p w14:paraId="59BEB086">
      <w:pPr>
        <w:spacing w:line="400" w:lineRule="exact"/>
        <w:ind w:firstLine="1205" w:firstLineChars="400"/>
        <w:jc w:val="center"/>
        <w:rPr>
          <w:rFonts w:ascii="宋体" w:hAnsi="宋体" w:cs="宋体"/>
          <w:b/>
          <w:color w:val="auto"/>
          <w:kern w:val="21"/>
          <w:sz w:val="30"/>
          <w:szCs w:val="30"/>
          <w:highlight w:val="none"/>
        </w:rPr>
      </w:pPr>
    </w:p>
    <w:p w14:paraId="1F55421E">
      <w:pPr>
        <w:spacing w:line="400" w:lineRule="exact"/>
        <w:jc w:val="center"/>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202</w:t>
      </w:r>
      <w:r>
        <w:rPr>
          <w:rFonts w:hint="eastAsia" w:ascii="宋体" w:hAnsi="宋体" w:cs="宋体"/>
          <w:b/>
          <w:color w:val="auto"/>
          <w:kern w:val="21"/>
          <w:sz w:val="30"/>
          <w:szCs w:val="30"/>
          <w:highlight w:val="none"/>
          <w:lang w:val="en-US" w:eastAsia="zh-CN"/>
        </w:rPr>
        <w:t>6</w:t>
      </w:r>
      <w:r>
        <w:rPr>
          <w:rFonts w:hint="eastAsia" w:ascii="宋体" w:hAnsi="宋体" w:cs="宋体"/>
          <w:b/>
          <w:color w:val="auto"/>
          <w:kern w:val="21"/>
          <w:sz w:val="30"/>
          <w:szCs w:val="30"/>
          <w:highlight w:val="none"/>
        </w:rPr>
        <w:t>年</w:t>
      </w:r>
      <w:r>
        <w:rPr>
          <w:rFonts w:hint="eastAsia" w:ascii="宋体" w:hAnsi="宋体" w:cs="宋体"/>
          <w:b/>
          <w:color w:val="auto"/>
          <w:kern w:val="21"/>
          <w:sz w:val="30"/>
          <w:szCs w:val="30"/>
          <w:highlight w:val="none"/>
          <w:lang w:val="en-US" w:eastAsia="zh-CN"/>
        </w:rPr>
        <w:t>3</w:t>
      </w:r>
      <w:r>
        <w:rPr>
          <w:rFonts w:hint="eastAsia" w:ascii="宋体" w:hAnsi="宋体" w:cs="宋体"/>
          <w:b/>
          <w:color w:val="auto"/>
          <w:kern w:val="21"/>
          <w:sz w:val="30"/>
          <w:szCs w:val="30"/>
          <w:highlight w:val="none"/>
        </w:rPr>
        <w:t>月</w:t>
      </w:r>
    </w:p>
    <w:p w14:paraId="1D56973E">
      <w:pPr>
        <w:pStyle w:val="18"/>
        <w:snapToGrid w:val="0"/>
        <w:spacing w:before="50" w:after="120" w:line="480" w:lineRule="auto"/>
        <w:ind w:firstLine="588" w:firstLineChars="294"/>
        <w:rPr>
          <w:rFonts w:hAnsi="宋体" w:cs="宋体"/>
          <w:b/>
          <w:bCs/>
          <w:color w:val="auto"/>
          <w:kern w:val="21"/>
          <w:sz w:val="30"/>
          <w:szCs w:val="30"/>
          <w:highlight w:val="none"/>
        </w:rPr>
        <w:sectPr>
          <w:headerReference r:id="rId3" w:type="default"/>
          <w:footerReference r:id="rId4" w:type="default"/>
          <w:footerReference r:id="rId5" w:type="even"/>
          <w:pgSz w:w="11911" w:h="16838"/>
          <w:pgMar w:top="1440" w:right="1440" w:bottom="1440" w:left="1440" w:header="720" w:footer="720" w:gutter="0"/>
          <w:pgNumType w:start="1"/>
          <w:cols w:space="720" w:num="1"/>
          <w:titlePg/>
          <w:docGrid w:linePitch="331" w:charSpace="0"/>
        </w:sectPr>
      </w:pPr>
      <w:r>
        <w:rPr>
          <w:rFonts w:hint="eastAsia" w:hAnsi="宋体" w:cs="宋体"/>
          <w:color w:val="auto"/>
          <w:kern w:val="21"/>
          <w:highlight w:val="none"/>
        </w:rPr>
        <w:t xml:space="preserve"> </w:t>
      </w:r>
    </w:p>
    <w:p w14:paraId="7E10AC6C">
      <w:pPr>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目   录</w:t>
      </w:r>
    </w:p>
    <w:p w14:paraId="637ADA5C">
      <w:pPr>
        <w:spacing w:line="400" w:lineRule="exact"/>
        <w:jc w:val="center"/>
        <w:rPr>
          <w:rFonts w:ascii="宋体" w:hAnsi="宋体" w:cs="宋体"/>
          <w:b/>
          <w:color w:val="auto"/>
          <w:kern w:val="21"/>
          <w:sz w:val="44"/>
          <w:szCs w:val="44"/>
          <w:highlight w:val="none"/>
        </w:rPr>
      </w:pPr>
    </w:p>
    <w:p w14:paraId="18EE844A">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b/>
          <w:color w:val="auto"/>
          <w:kern w:val="21"/>
          <w:sz w:val="24"/>
          <w:highlight w:val="none"/>
        </w:rPr>
        <w:fldChar w:fldCharType="begin"/>
      </w:r>
      <w:r>
        <w:rPr>
          <w:rFonts w:hint="eastAsia" w:ascii="宋体" w:hAnsi="宋体" w:eastAsia="宋体" w:cs="宋体"/>
          <w:b/>
          <w:color w:val="auto"/>
          <w:kern w:val="21"/>
          <w:sz w:val="24"/>
          <w:highlight w:val="none"/>
        </w:rPr>
        <w:instrText xml:space="preserve"> TOC \o "1-3" \h \z \u </w:instrText>
      </w:r>
      <w:r>
        <w:rPr>
          <w:rFonts w:hint="eastAsia" w:ascii="宋体" w:hAnsi="宋体" w:eastAsia="宋体" w:cs="宋体"/>
          <w:b/>
          <w:color w:val="auto"/>
          <w:kern w:val="21"/>
          <w:sz w:val="24"/>
          <w:highlight w:val="none"/>
        </w:rPr>
        <w:fldChar w:fldCharType="separate"/>
      </w: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_Toc5624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第一章 竞争性磋商公告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_Toc5624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C535CCE">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_Toc12314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第二章 采购需求</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_Toc12314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CC5089A">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_Toc24485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第三章 供应商须知</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_Toc24485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B189045">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_Toc26015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供应商须知前附表</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_Toc26015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7F512F3">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_Toc10889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第二节 供应商须知正文</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_Toc10889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0E59514">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_Toc22837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szCs w:val="24"/>
          <w:highlight w:val="none"/>
        </w:rPr>
        <w:t>一、总则</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_Toc22837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22</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783DFF6">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_Toc3880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二、磋商文件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_Toc3880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6A92B47">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_Toc14557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三、响应文件的编制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_Toc14557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D6C9013">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_Toc25792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四、评审及磋商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_Toc25792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29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B00B970">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_Toc767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五、成交及合同</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_Toc767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30</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17CE4F17">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_Toc11194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六、验收</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_Toc11194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33</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6CFFA509">
      <w:pPr>
        <w:pStyle w:val="17"/>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_Toc11157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七、其他事项</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_Toc11157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34</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B4E8B03">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_Toc28814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szCs w:val="24"/>
          <w:highlight w:val="none"/>
        </w:rPr>
        <w:t>第四章 评审程序、评审方法和评审标准</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_Toc28814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C800E45">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_Toc31735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评审程序和评审方法</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_Toc31735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35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C31E4ED">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_Toc4847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评</w:t>
      </w:r>
      <w:r>
        <w:rPr>
          <w:rFonts w:hint="eastAsia" w:ascii="宋体" w:hAnsi="宋体" w:eastAsia="宋体" w:cs="宋体"/>
          <w:bCs w:val="0"/>
          <w:color w:val="auto"/>
          <w:kern w:val="21"/>
          <w:sz w:val="24"/>
          <w:highlight w:val="none"/>
          <w:lang w:val="en-US" w:eastAsia="zh-CN"/>
        </w:rPr>
        <w:t>审</w:t>
      </w:r>
      <w:r>
        <w:rPr>
          <w:rFonts w:hint="eastAsia" w:ascii="宋体" w:hAnsi="宋体" w:eastAsia="宋体" w:cs="宋体"/>
          <w:bCs w:val="0"/>
          <w:color w:val="auto"/>
          <w:kern w:val="21"/>
          <w:sz w:val="24"/>
          <w:highlight w:val="none"/>
        </w:rPr>
        <w:t>报告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_Toc4847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844AB7F">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_Toc2526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第三节 评审过程的保密与录像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_Toc2526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46</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777D796">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_Toc31548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第五章 响应文件格式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_Toc31548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30390AD">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_Toc18318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第一节 封面格式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_Toc18318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5B03E830">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_Toc22661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第二节 资格证明文件格式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_Toc22661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4E04CF07">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_Toc32331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第三节 商务技术文件格式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_Toc32331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57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72818F6F">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_Toc5028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第四节 报价文件格式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_Toc5028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69</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1AD7154">
      <w:pPr>
        <w:pStyle w:val="26"/>
        <w:tabs>
          <w:tab w:val="right" w:leader="dot" w:pos="9031"/>
          <w:tab w:val="clear" w:pos="8296"/>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_Toc19848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第五节 其他文书、文件格式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_Toc19848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75</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224D93DC">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_Toc18493 </w:instrText>
      </w:r>
      <w:r>
        <w:rPr>
          <w:rFonts w:hint="eastAsia" w:ascii="宋体" w:hAnsi="宋体" w:eastAsia="宋体" w:cs="宋体"/>
          <w:color w:val="auto"/>
          <w:kern w:val="21"/>
          <w:sz w:val="24"/>
          <w:highlight w:val="none"/>
        </w:rPr>
        <w:fldChar w:fldCharType="separate"/>
      </w:r>
      <w:r>
        <w:rPr>
          <w:rFonts w:hint="eastAsia" w:ascii="宋体" w:hAnsi="宋体" w:eastAsia="宋体" w:cs="宋体"/>
          <w:color w:val="auto"/>
          <w:kern w:val="21"/>
          <w:sz w:val="24"/>
          <w:highlight w:val="none"/>
        </w:rPr>
        <w:t>第六章 合同文本</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_Toc18493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77</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372AA87C">
      <w:pPr>
        <w:pStyle w:val="23"/>
        <w:tabs>
          <w:tab w:val="right" w:leader="dot" w:pos="9031"/>
        </w:tabs>
        <w:spacing w:line="360" w:lineRule="auto"/>
        <w:rPr>
          <w:rFonts w:hint="eastAsia" w:ascii="宋体" w:hAnsi="宋体" w:eastAsia="宋体" w:cs="宋体"/>
          <w:color w:val="auto"/>
          <w:sz w:val="24"/>
          <w:highlight w:val="none"/>
        </w:rPr>
      </w:pPr>
      <w:r>
        <w:rPr>
          <w:rFonts w:hint="eastAsia" w:ascii="宋体" w:hAnsi="宋体" w:eastAsia="宋体" w:cs="宋体"/>
          <w:color w:val="auto"/>
          <w:kern w:val="21"/>
          <w:sz w:val="24"/>
          <w:highlight w:val="none"/>
        </w:rPr>
        <w:fldChar w:fldCharType="begin"/>
      </w:r>
      <w:r>
        <w:rPr>
          <w:rFonts w:hint="eastAsia" w:ascii="宋体" w:hAnsi="宋体" w:eastAsia="宋体" w:cs="宋体"/>
          <w:color w:val="auto"/>
          <w:kern w:val="21"/>
          <w:sz w:val="24"/>
          <w:highlight w:val="none"/>
        </w:rPr>
        <w:instrText xml:space="preserve"> HYPERLINK \l _Toc23662 </w:instrText>
      </w:r>
      <w:r>
        <w:rPr>
          <w:rFonts w:hint="eastAsia" w:ascii="宋体" w:hAnsi="宋体" w:eastAsia="宋体" w:cs="宋体"/>
          <w:color w:val="auto"/>
          <w:kern w:val="21"/>
          <w:sz w:val="24"/>
          <w:highlight w:val="none"/>
        </w:rPr>
        <w:fldChar w:fldCharType="separate"/>
      </w:r>
      <w:r>
        <w:rPr>
          <w:rFonts w:hint="eastAsia" w:ascii="宋体" w:hAnsi="宋体" w:eastAsia="宋体" w:cs="宋体"/>
          <w:bCs w:val="0"/>
          <w:color w:val="auto"/>
          <w:kern w:val="21"/>
          <w:sz w:val="24"/>
          <w:highlight w:val="none"/>
        </w:rPr>
        <w:t>第七章 质疑、投诉材料格式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PAGEREF _Toc23662 \h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88</w:t>
      </w:r>
      <w:r>
        <w:rPr>
          <w:rFonts w:hint="eastAsia" w:ascii="宋体" w:hAnsi="宋体" w:eastAsia="宋体" w:cs="宋体"/>
          <w:color w:val="auto"/>
          <w:sz w:val="24"/>
          <w:highlight w:val="none"/>
        </w:rPr>
        <w:fldChar w:fldCharType="end"/>
      </w:r>
      <w:r>
        <w:rPr>
          <w:rFonts w:hint="eastAsia" w:ascii="宋体" w:hAnsi="宋体" w:eastAsia="宋体" w:cs="宋体"/>
          <w:color w:val="auto"/>
          <w:kern w:val="21"/>
          <w:sz w:val="24"/>
          <w:highlight w:val="none"/>
        </w:rPr>
        <w:fldChar w:fldCharType="end"/>
      </w:r>
    </w:p>
    <w:p w14:paraId="0EE8785A">
      <w:pPr>
        <w:pStyle w:val="26"/>
        <w:spacing w:line="360" w:lineRule="auto"/>
        <w:rPr>
          <w:rFonts w:ascii="宋体" w:hAnsi="宋体" w:cs="宋体"/>
          <w:color w:val="auto"/>
          <w:kern w:val="21"/>
          <w:sz w:val="28"/>
          <w:szCs w:val="28"/>
          <w:highlight w:val="none"/>
        </w:rPr>
      </w:pPr>
      <w:r>
        <w:rPr>
          <w:rFonts w:hint="eastAsia" w:ascii="宋体" w:hAnsi="宋体" w:eastAsia="宋体" w:cs="宋体"/>
          <w:color w:val="auto"/>
          <w:kern w:val="21"/>
          <w:sz w:val="24"/>
          <w:highlight w:val="none"/>
        </w:rPr>
        <w:fldChar w:fldCharType="end"/>
      </w:r>
    </w:p>
    <w:p w14:paraId="767AB055">
      <w:pPr>
        <w:spacing w:line="400" w:lineRule="exact"/>
        <w:jc w:val="left"/>
        <w:rPr>
          <w:rFonts w:ascii="宋体" w:hAnsi="宋体" w:cs="宋体"/>
          <w:b/>
          <w:color w:val="auto"/>
          <w:kern w:val="21"/>
          <w:sz w:val="32"/>
          <w:szCs w:val="32"/>
          <w:highlight w:val="none"/>
        </w:rPr>
      </w:pPr>
    </w:p>
    <w:p w14:paraId="7427A374">
      <w:pPr>
        <w:spacing w:line="400" w:lineRule="exact"/>
        <w:jc w:val="center"/>
        <w:rPr>
          <w:rFonts w:ascii="宋体" w:hAnsi="宋体" w:cs="宋体"/>
          <w:b/>
          <w:color w:val="auto"/>
          <w:kern w:val="21"/>
          <w:sz w:val="32"/>
          <w:szCs w:val="32"/>
          <w:highlight w:val="none"/>
        </w:rPr>
      </w:pPr>
    </w:p>
    <w:p w14:paraId="3C18C9A6">
      <w:pPr>
        <w:spacing w:line="400" w:lineRule="exact"/>
        <w:rPr>
          <w:rFonts w:ascii="宋体" w:hAnsi="宋体" w:cs="宋体"/>
          <w:b/>
          <w:color w:val="auto"/>
          <w:kern w:val="21"/>
          <w:sz w:val="32"/>
          <w:szCs w:val="32"/>
          <w:highlight w:val="none"/>
        </w:rPr>
        <w:sectPr>
          <w:headerReference r:id="rId7" w:type="first"/>
          <w:footerReference r:id="rId9" w:type="first"/>
          <w:headerReference r:id="rId6" w:type="default"/>
          <w:footerReference r:id="rId8" w:type="default"/>
          <w:pgSz w:w="11911" w:h="16838"/>
          <w:pgMar w:top="1440" w:right="1440" w:bottom="1440" w:left="1440" w:header="720" w:footer="720" w:gutter="0"/>
          <w:pgNumType w:start="1"/>
          <w:cols w:space="720" w:num="1"/>
          <w:docGrid w:linePitch="312" w:charSpace="0"/>
        </w:sectPr>
      </w:pPr>
    </w:p>
    <w:p w14:paraId="395B8D58">
      <w:pPr>
        <w:pStyle w:val="2"/>
        <w:spacing w:before="0" w:after="0" w:line="360" w:lineRule="auto"/>
        <w:jc w:val="center"/>
        <w:rPr>
          <w:rFonts w:hint="eastAsia" w:ascii="宋体" w:hAnsi="宋体" w:eastAsia="宋体" w:cs="宋体"/>
          <w:color w:val="auto"/>
          <w:kern w:val="21"/>
          <w:sz w:val="32"/>
          <w:szCs w:val="32"/>
          <w:highlight w:val="none"/>
        </w:rPr>
      </w:pPr>
      <w:bookmarkStart w:id="1" w:name="_Toc5624"/>
      <w:bookmarkStart w:id="2" w:name="_Toc80205920"/>
      <w:bookmarkStart w:id="3" w:name="_Toc32460"/>
      <w:r>
        <w:rPr>
          <w:rFonts w:hint="eastAsia" w:ascii="宋体" w:hAnsi="宋体" w:eastAsia="宋体" w:cs="宋体"/>
          <w:color w:val="auto"/>
          <w:kern w:val="21"/>
          <w:sz w:val="32"/>
          <w:szCs w:val="32"/>
          <w:highlight w:val="none"/>
        </w:rPr>
        <w:t>第一章 竞争性磋商公告</w:t>
      </w:r>
      <w:bookmarkEnd w:id="1"/>
      <w:bookmarkEnd w:id="2"/>
      <w:bookmarkEnd w:id="3"/>
      <w:bookmarkStart w:id="4" w:name="_Toc28359089"/>
      <w:bookmarkStart w:id="5" w:name="_Toc35393629"/>
      <w:bookmarkStart w:id="6" w:name="_Toc35393798"/>
      <w:bookmarkStart w:id="7" w:name="_Toc44229878"/>
      <w:bookmarkStart w:id="8" w:name="_Toc28359012"/>
      <w:bookmarkStart w:id="9" w:name="_Toc35393623"/>
      <w:bookmarkStart w:id="10" w:name="_Toc28359004"/>
      <w:bookmarkStart w:id="11" w:name="_Toc28359081"/>
      <w:bookmarkStart w:id="12" w:name="_Toc35393792"/>
    </w:p>
    <w:p w14:paraId="10B89B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b/>
          <w:color w:val="auto"/>
          <w:kern w:val="21"/>
          <w:sz w:val="28"/>
          <w:szCs w:val="28"/>
          <w:highlight w:val="none"/>
        </w:rPr>
      </w:pPr>
      <w:bookmarkStart w:id="13" w:name="_Toc91262597"/>
      <w:bookmarkStart w:id="14" w:name="_Toc91262500"/>
      <w:bookmarkStart w:id="15" w:name="_Toc101775056"/>
      <w:r>
        <w:rPr>
          <w:rFonts w:hint="eastAsia" w:ascii="宋体" w:hAnsi="宋体" w:cs="宋体"/>
          <w:b/>
          <w:color w:val="auto"/>
          <w:spacing w:val="-11"/>
          <w:kern w:val="21"/>
          <w:sz w:val="30"/>
          <w:szCs w:val="30"/>
          <w:highlight w:val="none"/>
          <w:lang w:eastAsia="zh-CN"/>
        </w:rPr>
        <w:t>广西壮族自治区通信产业服务有限公司关于广西“一表通”技术服务项目</w:t>
      </w:r>
      <w:r>
        <w:rPr>
          <w:rFonts w:hint="eastAsia" w:ascii="宋体" w:hAnsi="宋体" w:eastAsia="宋体" w:cs="宋体"/>
          <w:b/>
          <w:color w:val="auto"/>
          <w:kern w:val="21"/>
          <w:sz w:val="28"/>
          <w:szCs w:val="28"/>
          <w:highlight w:val="none"/>
        </w:rPr>
        <w:t>（</w:t>
      </w:r>
      <w:r>
        <w:rPr>
          <w:rFonts w:hint="eastAsia" w:ascii="宋体" w:hAnsi="宋体" w:cs="宋体"/>
          <w:b/>
          <w:color w:val="auto"/>
          <w:kern w:val="21"/>
          <w:sz w:val="28"/>
          <w:szCs w:val="28"/>
          <w:highlight w:val="none"/>
          <w:lang w:val="en-US" w:eastAsia="zh-CN"/>
        </w:rPr>
        <w:t>项目编号：GXZC2026-C3-000114-GXTF</w:t>
      </w:r>
      <w:r>
        <w:rPr>
          <w:rFonts w:hint="eastAsia" w:ascii="宋体" w:hAnsi="宋体" w:eastAsia="宋体" w:cs="宋体"/>
          <w:b/>
          <w:color w:val="auto"/>
          <w:kern w:val="21"/>
          <w:sz w:val="28"/>
          <w:szCs w:val="28"/>
          <w:highlight w:val="none"/>
        </w:rPr>
        <w:t>）</w:t>
      </w:r>
    </w:p>
    <w:p w14:paraId="303B4A96">
      <w:pPr>
        <w:keepNext/>
        <w:keepLines/>
        <w:pageBreakBefore w:val="0"/>
        <w:widowControl/>
        <w:tabs>
          <w:tab w:val="left" w:pos="0"/>
          <w:tab w:val="left" w:pos="3165"/>
          <w:tab w:val="center" w:pos="4153"/>
        </w:tabs>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b/>
          <w:color w:val="auto"/>
          <w:kern w:val="21"/>
          <w:sz w:val="28"/>
          <w:szCs w:val="28"/>
          <w:highlight w:val="none"/>
        </w:rPr>
      </w:pPr>
      <w:r>
        <w:rPr>
          <w:rFonts w:hint="eastAsia" w:ascii="宋体" w:hAnsi="宋体" w:eastAsia="宋体" w:cs="宋体"/>
          <w:b/>
          <w:color w:val="auto"/>
          <w:kern w:val="21"/>
          <w:sz w:val="28"/>
          <w:szCs w:val="28"/>
          <w:highlight w:val="none"/>
        </w:rPr>
        <w:t>竞争性磋商公告</w:t>
      </w:r>
      <w:bookmarkEnd w:id="13"/>
      <w:bookmarkEnd w:id="14"/>
      <w:bookmarkEnd w:id="15"/>
    </w:p>
    <w:p w14:paraId="72E623F0">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项目概况</w:t>
      </w:r>
    </w:p>
    <w:p w14:paraId="07FE9E9A">
      <w:pPr>
        <w:pageBreakBefore w:val="0"/>
        <w:pBdr>
          <w:top w:val="single" w:color="auto" w:sz="4" w:space="1"/>
          <w:left w:val="single" w:color="auto" w:sz="4" w:space="4"/>
          <w:bottom w:val="single" w:color="auto" w:sz="4" w:space="1"/>
          <w:right w:val="single" w:color="auto" w:sz="4" w:space="4"/>
        </w:pBdr>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color w:val="auto"/>
          <w:kern w:val="21"/>
          <w:sz w:val="21"/>
          <w:szCs w:val="21"/>
          <w:highlight w:val="none"/>
          <w:lang w:eastAsia="zh-CN"/>
        </w:rPr>
        <w:t>广西“一表通”技术服务项目</w:t>
      </w:r>
      <w:r>
        <w:rPr>
          <w:rFonts w:hint="eastAsia" w:ascii="宋体" w:hAnsi="宋体" w:eastAsia="宋体" w:cs="宋体"/>
          <w:color w:val="auto"/>
          <w:kern w:val="21"/>
          <w:sz w:val="21"/>
          <w:szCs w:val="21"/>
          <w:highlight w:val="none"/>
        </w:rPr>
        <w:t>的潜在供应商应在“广西政府采购云平台”</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"https://www.zcygov.cn/）获取（下载）获取竞争性磋商文件，并于" </w:instrText>
      </w:r>
      <w:r>
        <w:rPr>
          <w:rFonts w:hint="eastAsia" w:ascii="宋体" w:hAnsi="宋体" w:eastAsia="宋体" w:cs="宋体"/>
          <w:color w:val="auto"/>
          <w:kern w:val="21"/>
          <w:sz w:val="21"/>
          <w:szCs w:val="21"/>
          <w:highlight w:val="none"/>
        </w:rPr>
        <w:fldChar w:fldCharType="separate"/>
      </w:r>
      <w:r>
        <w:rPr>
          <w:rStyle w:val="40"/>
          <w:rFonts w:hint="eastAsia" w:ascii="宋体" w:hAnsi="宋体" w:eastAsia="宋体" w:cs="宋体"/>
          <w:color w:val="auto"/>
          <w:kern w:val="21"/>
          <w:sz w:val="21"/>
          <w:szCs w:val="21"/>
          <w:highlight w:val="none"/>
          <w:u w:val="none"/>
        </w:rPr>
        <w:t>获取（下载）竞争性磋商文件，并于</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10</w:t>
      </w:r>
      <w:r>
        <w:rPr>
          <w:rFonts w:hint="eastAsia" w:ascii="宋体" w:hAnsi="宋体" w:eastAsia="宋体" w:cs="宋体"/>
          <w:color w:val="auto"/>
          <w:kern w:val="21"/>
          <w:sz w:val="21"/>
          <w:szCs w:val="21"/>
          <w:highlight w:val="none"/>
        </w:rPr>
        <w:t>日</w:t>
      </w:r>
      <w:r>
        <w:rPr>
          <w:rFonts w:hint="eastAsia" w:ascii="宋体" w:hAnsi="宋体" w:cs="宋体"/>
          <w:color w:val="auto"/>
          <w:kern w:val="21"/>
          <w:sz w:val="21"/>
          <w:szCs w:val="21"/>
          <w:highlight w:val="none"/>
          <w:lang w:val="en-US" w:eastAsia="zh-CN"/>
        </w:rPr>
        <w:t>9</w:t>
      </w:r>
      <w:r>
        <w:rPr>
          <w:rFonts w:hint="eastAsia" w:ascii="宋体" w:hAnsi="宋体" w:eastAsia="宋体" w:cs="宋体"/>
          <w:color w:val="auto"/>
          <w:kern w:val="21"/>
          <w:sz w:val="21"/>
          <w:szCs w:val="21"/>
          <w:highlight w:val="none"/>
        </w:rPr>
        <w:t>时</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0分</w:t>
      </w:r>
      <w:r>
        <w:rPr>
          <w:rFonts w:hint="eastAsia" w:ascii="宋体" w:hAnsi="宋体" w:eastAsia="宋体" w:cs="宋体"/>
          <w:bCs/>
          <w:color w:val="auto"/>
          <w:kern w:val="21"/>
          <w:sz w:val="21"/>
          <w:szCs w:val="21"/>
          <w:highlight w:val="none"/>
        </w:rPr>
        <w:t>（北京时间）前提交响应文件</w:t>
      </w:r>
      <w:r>
        <w:rPr>
          <w:rFonts w:hint="eastAsia" w:ascii="宋体" w:hAnsi="宋体" w:eastAsia="宋体" w:cs="宋体"/>
          <w:color w:val="auto"/>
          <w:kern w:val="21"/>
          <w:sz w:val="21"/>
          <w:szCs w:val="21"/>
          <w:highlight w:val="none"/>
        </w:rPr>
        <w:t>。</w:t>
      </w:r>
    </w:p>
    <w:p w14:paraId="6F6C258F">
      <w:pPr>
        <w:keepNext/>
        <w:keepLines/>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p>
    <w:p w14:paraId="03E7DCA0">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一、项目基本情况</w:t>
      </w:r>
      <w:bookmarkEnd w:id="4"/>
      <w:bookmarkEnd w:id="5"/>
      <w:bookmarkEnd w:id="6"/>
      <w:bookmarkEnd w:id="7"/>
      <w:bookmarkEnd w:id="8"/>
    </w:p>
    <w:p w14:paraId="3D013BE6">
      <w:pPr>
        <w:pageBreakBefore w:val="0"/>
        <w:kinsoku/>
        <w:wordWrap/>
        <w:autoSpaceDE/>
        <w:autoSpaceDN/>
        <w:bidi w:val="0"/>
        <w:adjustRightInd/>
        <w:snapToGrid/>
        <w:spacing w:line="360" w:lineRule="auto"/>
        <w:ind w:firstLine="420" w:firstLineChars="200"/>
        <w:textAlignment w:val="auto"/>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项目编号：</w:t>
      </w:r>
      <w:r>
        <w:rPr>
          <w:rFonts w:hint="eastAsia" w:ascii="宋体" w:hAnsi="宋体" w:cs="宋体"/>
          <w:color w:val="auto"/>
          <w:kern w:val="21"/>
          <w:sz w:val="21"/>
          <w:szCs w:val="21"/>
          <w:highlight w:val="none"/>
          <w:lang w:eastAsia="zh-CN"/>
        </w:rPr>
        <w:t>GXZC2026-C3-000114-GXTF</w:t>
      </w:r>
      <w:r>
        <w:rPr>
          <w:rFonts w:hint="eastAsia" w:ascii="宋体" w:hAnsi="宋体" w:cs="宋体"/>
          <w:color w:val="auto"/>
          <w:kern w:val="21"/>
          <w:sz w:val="21"/>
          <w:szCs w:val="21"/>
          <w:highlight w:val="none"/>
          <w:lang w:val="en-US" w:eastAsia="zh-CN"/>
        </w:rPr>
        <w:t xml:space="preserve">         </w:t>
      </w:r>
    </w:p>
    <w:p w14:paraId="79A9DB7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项目名称：</w:t>
      </w:r>
      <w:r>
        <w:rPr>
          <w:rFonts w:hint="eastAsia" w:ascii="宋体" w:hAnsi="宋体" w:cs="宋体"/>
          <w:color w:val="auto"/>
          <w:kern w:val="21"/>
          <w:sz w:val="21"/>
          <w:szCs w:val="21"/>
          <w:highlight w:val="none"/>
          <w:lang w:eastAsia="zh-CN"/>
        </w:rPr>
        <w:t>广西“一表通”技术服务项目</w:t>
      </w:r>
    </w:p>
    <w:p w14:paraId="3B2FAF73">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采购方式：□竞争性谈判 ☑竞争性磋商 □询价</w:t>
      </w:r>
    </w:p>
    <w:p w14:paraId="00E14E7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预算金额：166.38万元</w:t>
      </w:r>
    </w:p>
    <w:p w14:paraId="05E8929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16" w:name="_Toc44229879"/>
      <w:bookmarkStart w:id="17" w:name="_Toc28359013"/>
      <w:bookmarkStart w:id="18" w:name="_Toc35393799"/>
      <w:bookmarkStart w:id="19" w:name="_Toc28359090"/>
      <w:bookmarkStart w:id="20" w:name="_Toc35393630"/>
      <w:r>
        <w:rPr>
          <w:rFonts w:hint="eastAsia" w:ascii="宋体" w:hAnsi="宋体" w:eastAsia="宋体" w:cs="宋体"/>
          <w:color w:val="auto"/>
          <w:kern w:val="21"/>
          <w:sz w:val="21"/>
          <w:szCs w:val="21"/>
          <w:highlight w:val="none"/>
        </w:rPr>
        <w:t>采购需求：</w:t>
      </w:r>
      <w:r>
        <w:rPr>
          <w:rFonts w:hint="eastAsia" w:ascii="宋体" w:hAnsi="宋体" w:cs="宋体"/>
          <w:color w:val="auto"/>
          <w:kern w:val="21"/>
          <w:sz w:val="21"/>
          <w:szCs w:val="21"/>
          <w:highlight w:val="none"/>
          <w:lang w:eastAsia="zh-CN"/>
        </w:rPr>
        <w:t>广西“一表通”技术服务项目</w:t>
      </w:r>
      <w:r>
        <w:rPr>
          <w:rFonts w:hint="eastAsia" w:ascii="宋体" w:hAnsi="宋体" w:eastAsia="宋体" w:cs="宋体"/>
          <w:color w:val="auto"/>
          <w:kern w:val="21"/>
          <w:sz w:val="21"/>
          <w:szCs w:val="21"/>
          <w:highlight w:val="none"/>
        </w:rPr>
        <w:t>1项</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rPr>
        <w:t>如需进一步了解详细内容，详见竞争性磋商文件。</w:t>
      </w:r>
    </w:p>
    <w:p w14:paraId="418EB69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合同履行期限：服务期限</w:t>
      </w:r>
      <w:r>
        <w:rPr>
          <w:rFonts w:hint="eastAsia" w:ascii="宋体" w:hAnsi="宋体" w:eastAsia="宋体" w:cs="宋体"/>
          <w:b w:val="0"/>
          <w:bCs w:val="0"/>
          <w:color w:val="auto"/>
          <w:kern w:val="21"/>
          <w:sz w:val="21"/>
          <w:szCs w:val="21"/>
          <w:highlight w:val="none"/>
        </w:rPr>
        <w:t>自</w:t>
      </w:r>
      <w:r>
        <w:rPr>
          <w:rFonts w:hint="eastAsia" w:ascii="宋体" w:hAnsi="宋体" w:cs="宋体"/>
          <w:b w:val="0"/>
          <w:bCs w:val="0"/>
          <w:color w:val="auto"/>
          <w:kern w:val="21"/>
          <w:sz w:val="21"/>
          <w:szCs w:val="21"/>
          <w:highlight w:val="none"/>
          <w:lang w:val="en-US" w:eastAsia="zh-CN"/>
        </w:rPr>
        <w:t>合同生效</w:t>
      </w:r>
      <w:r>
        <w:rPr>
          <w:rFonts w:hint="eastAsia" w:ascii="宋体" w:hAnsi="宋体" w:eastAsia="宋体" w:cs="宋体"/>
          <w:b w:val="0"/>
          <w:bCs w:val="0"/>
          <w:color w:val="auto"/>
          <w:kern w:val="21"/>
          <w:sz w:val="21"/>
          <w:szCs w:val="21"/>
          <w:highlight w:val="none"/>
        </w:rPr>
        <w:t>之日起</w:t>
      </w:r>
      <w:r>
        <w:rPr>
          <w:rFonts w:hint="eastAsia" w:ascii="宋体" w:hAnsi="宋体" w:cs="宋体"/>
          <w:b w:val="0"/>
          <w:bCs w:val="0"/>
          <w:color w:val="auto"/>
          <w:kern w:val="21"/>
          <w:sz w:val="21"/>
          <w:szCs w:val="21"/>
          <w:highlight w:val="none"/>
          <w:lang w:val="en-US" w:eastAsia="zh-CN"/>
        </w:rPr>
        <w:t>6</w:t>
      </w:r>
      <w:r>
        <w:rPr>
          <w:rFonts w:hint="eastAsia" w:ascii="宋体" w:hAnsi="宋体" w:eastAsia="宋体" w:cs="宋体"/>
          <w:b w:val="0"/>
          <w:bCs w:val="0"/>
          <w:color w:val="auto"/>
          <w:kern w:val="21"/>
          <w:sz w:val="21"/>
          <w:szCs w:val="21"/>
          <w:highlight w:val="none"/>
        </w:rPr>
        <w:t>个月。</w:t>
      </w:r>
    </w:p>
    <w:p w14:paraId="139D0DD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本项目不接受联合体响应。</w:t>
      </w:r>
    </w:p>
    <w:p w14:paraId="0AD95A83">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b/>
          <w:color w:val="auto"/>
          <w:kern w:val="21"/>
          <w:sz w:val="21"/>
          <w:szCs w:val="21"/>
          <w:highlight w:val="none"/>
        </w:rPr>
        <w:t>二、供应商的资格条件</w:t>
      </w:r>
      <w:bookmarkEnd w:id="16"/>
      <w:bookmarkEnd w:id="17"/>
      <w:bookmarkEnd w:id="18"/>
      <w:bookmarkEnd w:id="19"/>
      <w:bookmarkEnd w:id="20"/>
    </w:p>
    <w:p w14:paraId="1CF25C3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4E064BB9">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2.落实政府采购政策需满足的资格要求：</w:t>
      </w:r>
    </w:p>
    <w:p w14:paraId="44EADE2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□专门面向中小企业采购的项目（供应商应为中小微企业、监狱企业、残疾人福利性单位）</w:t>
      </w:r>
    </w:p>
    <w:p w14:paraId="6911750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☑非专门面向中小企业采购的项目</w:t>
      </w:r>
    </w:p>
    <w:p w14:paraId="575616D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其他要求：无</w:t>
      </w:r>
    </w:p>
    <w:p w14:paraId="1372355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lang w:eastAsia="zh-CN"/>
        </w:rPr>
      </w:pPr>
      <w:r>
        <w:rPr>
          <w:rFonts w:hint="eastAsia" w:ascii="宋体" w:hAnsi="宋体" w:eastAsia="宋体" w:cs="宋体"/>
          <w:color w:val="auto"/>
          <w:kern w:val="21"/>
          <w:sz w:val="21"/>
          <w:szCs w:val="21"/>
          <w:highlight w:val="none"/>
        </w:rPr>
        <w:t>3.本项目的特定资格要求：</w:t>
      </w:r>
      <w:r>
        <w:rPr>
          <w:rFonts w:hint="eastAsia" w:ascii="宋体" w:hAnsi="宋体" w:cs="宋体"/>
          <w:color w:val="auto"/>
          <w:kern w:val="21"/>
          <w:sz w:val="21"/>
          <w:szCs w:val="21"/>
          <w:highlight w:val="none"/>
          <w:lang w:val="en-US" w:eastAsia="zh-CN"/>
        </w:rPr>
        <w:t>无</w:t>
      </w:r>
    </w:p>
    <w:p w14:paraId="7EAD8FC1">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三、获取采购文件</w:t>
      </w:r>
      <w:bookmarkEnd w:id="9"/>
      <w:bookmarkEnd w:id="10"/>
      <w:bookmarkEnd w:id="11"/>
      <w:bookmarkEnd w:id="12"/>
    </w:p>
    <w:p w14:paraId="7811B84C">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bookmarkStart w:id="21" w:name="_Toc35393793"/>
      <w:bookmarkStart w:id="22" w:name="_Toc28359082"/>
      <w:bookmarkStart w:id="23" w:name="_Toc28359005"/>
      <w:bookmarkStart w:id="24" w:name="_Toc35393624"/>
      <w:r>
        <w:rPr>
          <w:rFonts w:hint="eastAsia" w:ascii="宋体" w:hAnsi="宋体" w:eastAsia="宋体" w:cs="宋体"/>
          <w:color w:val="auto"/>
          <w:kern w:val="21"/>
          <w:sz w:val="21"/>
          <w:szCs w:val="21"/>
          <w:highlight w:val="none"/>
        </w:rPr>
        <w:t>1.时间：202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30</w:t>
      </w:r>
      <w:r>
        <w:rPr>
          <w:rFonts w:hint="eastAsia" w:ascii="宋体" w:hAnsi="宋体" w:eastAsia="宋体" w:cs="宋体"/>
          <w:color w:val="auto"/>
          <w:kern w:val="21"/>
          <w:sz w:val="21"/>
          <w:szCs w:val="21"/>
          <w:highlight w:val="none"/>
        </w:rPr>
        <w:t>日起至202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日，每天上午</w:t>
      </w:r>
      <w:r>
        <w:rPr>
          <w:rFonts w:hint="eastAsia" w:ascii="宋体" w:hAnsi="宋体" w:eastAsia="宋体" w:cs="宋体"/>
          <w:color w:val="auto"/>
          <w:kern w:val="21"/>
          <w:sz w:val="21"/>
          <w:szCs w:val="21"/>
          <w:highlight w:val="none"/>
          <w:u w:val="single"/>
        </w:rPr>
        <w:t>0：00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，下午</w:t>
      </w:r>
      <w:r>
        <w:rPr>
          <w:rFonts w:hint="eastAsia" w:ascii="宋体" w:hAnsi="宋体" w:eastAsia="宋体" w:cs="宋体"/>
          <w:color w:val="auto"/>
          <w:kern w:val="21"/>
          <w:sz w:val="21"/>
          <w:szCs w:val="21"/>
          <w:highlight w:val="none"/>
          <w:u w:val="single"/>
        </w:rPr>
        <w:t>12：00</w:t>
      </w:r>
      <w:r>
        <w:rPr>
          <w:rFonts w:hint="eastAsia" w:ascii="宋体" w:hAnsi="宋体" w:eastAsia="宋体" w:cs="宋体"/>
          <w:color w:val="auto"/>
          <w:kern w:val="21"/>
          <w:sz w:val="21"/>
          <w:szCs w:val="21"/>
          <w:highlight w:val="none"/>
        </w:rPr>
        <w:t>至</w:t>
      </w:r>
      <w:r>
        <w:rPr>
          <w:rFonts w:hint="eastAsia" w:ascii="宋体" w:hAnsi="宋体" w:eastAsia="宋体" w:cs="宋体"/>
          <w:color w:val="auto"/>
          <w:kern w:val="21"/>
          <w:sz w:val="21"/>
          <w:szCs w:val="21"/>
          <w:highlight w:val="none"/>
          <w:u w:val="single"/>
        </w:rPr>
        <w:t>23：59</w:t>
      </w:r>
      <w:r>
        <w:rPr>
          <w:rFonts w:hint="eastAsia" w:ascii="宋体" w:hAnsi="宋体" w:eastAsia="宋体" w:cs="宋体"/>
          <w:color w:val="auto"/>
          <w:kern w:val="21"/>
          <w:sz w:val="21"/>
          <w:szCs w:val="21"/>
          <w:highlight w:val="none"/>
        </w:rPr>
        <w:t>（北京时间，法定节假日除外）。</w:t>
      </w:r>
    </w:p>
    <w:p w14:paraId="08CD390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2.地点：“广西政府采购云平台”</w:t>
      </w:r>
    </w:p>
    <w:p w14:paraId="28E785D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获取方式：网上下载。本项目不提供纸质文件，潜在供应商需通过账号或者CA登录“广西政府采购云平台”（https://www.gcy.zfcg.gxzf.gov.cn/）进行报名并获取采购文件。电子响应文件制作需要基于“广西政府采购云平台”获取的采购文件编制，通过其他方式获取采购文件的，将有可能导致供应商无法在“广西政府采购云平台”编制及上传响应文件。</w:t>
      </w:r>
    </w:p>
    <w:p w14:paraId="43A0417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4.售价：采购文件工本费每本</w:t>
      </w:r>
      <w:r>
        <w:rPr>
          <w:rFonts w:hint="eastAsia" w:ascii="宋体" w:hAnsi="宋体" w:eastAsia="宋体" w:cs="宋体"/>
          <w:color w:val="auto"/>
          <w:kern w:val="21"/>
          <w:sz w:val="21"/>
          <w:szCs w:val="21"/>
          <w:highlight w:val="none"/>
          <w:u w:val="single"/>
        </w:rPr>
        <w:t xml:space="preserve"> 0 </w:t>
      </w:r>
      <w:r>
        <w:rPr>
          <w:rFonts w:hint="eastAsia" w:ascii="宋体" w:hAnsi="宋体" w:eastAsia="宋体" w:cs="宋体"/>
          <w:color w:val="auto"/>
          <w:kern w:val="21"/>
          <w:sz w:val="21"/>
          <w:szCs w:val="21"/>
          <w:highlight w:val="none"/>
        </w:rPr>
        <w:t>元。</w:t>
      </w:r>
    </w:p>
    <w:p w14:paraId="0635EF6C">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w:t>
      </w:r>
      <w:bookmarkEnd w:id="21"/>
      <w:bookmarkEnd w:id="22"/>
      <w:bookmarkEnd w:id="23"/>
      <w:bookmarkEnd w:id="24"/>
      <w:r>
        <w:rPr>
          <w:rFonts w:hint="eastAsia" w:ascii="宋体" w:hAnsi="宋体" w:eastAsia="宋体" w:cs="宋体"/>
          <w:b/>
          <w:bCs/>
          <w:color w:val="auto"/>
          <w:kern w:val="21"/>
          <w:sz w:val="21"/>
          <w:szCs w:val="21"/>
          <w:highlight w:val="none"/>
        </w:rPr>
        <w:t>响应文件提交</w:t>
      </w:r>
    </w:p>
    <w:p w14:paraId="6E56015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u w:val="single"/>
        </w:rPr>
      </w:pPr>
      <w:r>
        <w:rPr>
          <w:rFonts w:hint="eastAsia" w:ascii="宋体" w:hAnsi="宋体" w:eastAsia="宋体" w:cs="宋体"/>
          <w:color w:val="auto"/>
          <w:kern w:val="21"/>
          <w:sz w:val="21"/>
          <w:szCs w:val="21"/>
          <w:highlight w:val="none"/>
        </w:rPr>
        <w:t>1.响应文件提交截止时间</w:t>
      </w:r>
      <w:r>
        <w:rPr>
          <w:rFonts w:hint="eastAsia" w:ascii="宋体" w:hAnsi="宋体" w:eastAsia="宋体" w:cs="宋体"/>
          <w:bCs/>
          <w:color w:val="auto"/>
          <w:kern w:val="21"/>
          <w:sz w:val="21"/>
          <w:szCs w:val="21"/>
          <w:highlight w:val="none"/>
        </w:rPr>
        <w:t>（北京时间）：202</w:t>
      </w:r>
      <w:r>
        <w:rPr>
          <w:rFonts w:hint="eastAsia" w:ascii="宋体" w:hAnsi="宋体" w:cs="宋体"/>
          <w:bCs/>
          <w:color w:val="auto"/>
          <w:kern w:val="21"/>
          <w:sz w:val="21"/>
          <w:szCs w:val="21"/>
          <w:highlight w:val="none"/>
          <w:lang w:val="en-US" w:eastAsia="zh-CN"/>
        </w:rPr>
        <w:t>6</w:t>
      </w:r>
      <w:r>
        <w:rPr>
          <w:rFonts w:hint="eastAsia" w:ascii="宋体" w:hAnsi="宋体" w:eastAsia="宋体" w:cs="宋体"/>
          <w:bCs/>
          <w:color w:val="auto"/>
          <w:kern w:val="21"/>
          <w:sz w:val="21"/>
          <w:szCs w:val="21"/>
          <w:highlight w:val="none"/>
        </w:rPr>
        <w:t>年</w:t>
      </w:r>
      <w:r>
        <w:rPr>
          <w:rFonts w:hint="eastAsia" w:ascii="宋体" w:hAnsi="宋体" w:cs="宋体"/>
          <w:bCs/>
          <w:color w:val="auto"/>
          <w:kern w:val="21"/>
          <w:sz w:val="21"/>
          <w:szCs w:val="21"/>
          <w:highlight w:val="none"/>
          <w:lang w:val="en-US" w:eastAsia="zh-CN"/>
        </w:rPr>
        <w:t>4</w:t>
      </w:r>
      <w:r>
        <w:rPr>
          <w:rFonts w:hint="eastAsia" w:ascii="宋体" w:hAnsi="宋体" w:eastAsia="宋体" w:cs="宋体"/>
          <w:bCs/>
          <w:color w:val="auto"/>
          <w:kern w:val="21"/>
          <w:sz w:val="21"/>
          <w:szCs w:val="21"/>
          <w:highlight w:val="none"/>
        </w:rPr>
        <w:t>月</w:t>
      </w:r>
      <w:r>
        <w:rPr>
          <w:rFonts w:hint="eastAsia" w:ascii="宋体" w:hAnsi="宋体" w:cs="宋体"/>
          <w:bCs/>
          <w:color w:val="auto"/>
          <w:kern w:val="21"/>
          <w:sz w:val="21"/>
          <w:szCs w:val="21"/>
          <w:highlight w:val="none"/>
          <w:lang w:val="en-US" w:eastAsia="zh-CN"/>
        </w:rPr>
        <w:t>10</w:t>
      </w:r>
      <w:r>
        <w:rPr>
          <w:rFonts w:hint="eastAsia" w:ascii="宋体" w:hAnsi="宋体" w:eastAsia="宋体" w:cs="宋体"/>
          <w:bCs/>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12B997C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2.响应文件提交地点：“广西政府采购云平台”。</w:t>
      </w:r>
    </w:p>
    <w:p w14:paraId="2273B3CB">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五、开启（首次响应文件开启时间）</w:t>
      </w:r>
    </w:p>
    <w:p w14:paraId="35A731F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Cs/>
          <w:color w:val="auto"/>
          <w:kern w:val="21"/>
          <w:sz w:val="21"/>
          <w:szCs w:val="21"/>
          <w:highlight w:val="none"/>
        </w:rPr>
        <w:t>（北京时间）</w:t>
      </w:r>
      <w:r>
        <w:rPr>
          <w:rFonts w:hint="eastAsia" w:ascii="宋体" w:hAnsi="宋体" w:eastAsia="宋体" w:cs="宋体"/>
          <w:color w:val="auto"/>
          <w:kern w:val="21"/>
          <w:sz w:val="21"/>
          <w:szCs w:val="21"/>
          <w:highlight w:val="none"/>
        </w:rPr>
        <w:t>：</w:t>
      </w:r>
      <w:r>
        <w:rPr>
          <w:rFonts w:hint="eastAsia" w:ascii="宋体" w:hAnsi="宋体" w:eastAsia="宋体" w:cs="宋体"/>
          <w:bCs/>
          <w:color w:val="auto"/>
          <w:kern w:val="21"/>
          <w:sz w:val="21"/>
          <w:szCs w:val="21"/>
          <w:highlight w:val="none"/>
        </w:rPr>
        <w:t>202</w:t>
      </w:r>
      <w:r>
        <w:rPr>
          <w:rFonts w:hint="eastAsia" w:ascii="宋体" w:hAnsi="宋体" w:cs="宋体"/>
          <w:bCs/>
          <w:color w:val="auto"/>
          <w:kern w:val="21"/>
          <w:sz w:val="21"/>
          <w:szCs w:val="21"/>
          <w:highlight w:val="none"/>
          <w:lang w:val="en-US" w:eastAsia="zh-CN"/>
        </w:rPr>
        <w:t>6</w:t>
      </w:r>
      <w:r>
        <w:rPr>
          <w:rFonts w:hint="eastAsia" w:ascii="宋体" w:hAnsi="宋体" w:eastAsia="宋体" w:cs="宋体"/>
          <w:bCs/>
          <w:color w:val="auto"/>
          <w:kern w:val="21"/>
          <w:sz w:val="21"/>
          <w:szCs w:val="21"/>
          <w:highlight w:val="none"/>
        </w:rPr>
        <w:t>年</w:t>
      </w:r>
      <w:r>
        <w:rPr>
          <w:rFonts w:hint="eastAsia" w:ascii="宋体" w:hAnsi="宋体" w:cs="宋体"/>
          <w:bCs/>
          <w:color w:val="auto"/>
          <w:kern w:val="21"/>
          <w:sz w:val="21"/>
          <w:szCs w:val="21"/>
          <w:highlight w:val="none"/>
          <w:lang w:val="en-US" w:eastAsia="zh-CN"/>
        </w:rPr>
        <w:t>4</w:t>
      </w:r>
      <w:r>
        <w:rPr>
          <w:rFonts w:hint="eastAsia" w:ascii="宋体" w:hAnsi="宋体" w:eastAsia="宋体" w:cs="宋体"/>
          <w:bCs/>
          <w:color w:val="auto"/>
          <w:kern w:val="21"/>
          <w:sz w:val="21"/>
          <w:szCs w:val="21"/>
          <w:highlight w:val="none"/>
        </w:rPr>
        <w:t>月</w:t>
      </w:r>
      <w:r>
        <w:rPr>
          <w:rFonts w:hint="eastAsia" w:ascii="宋体" w:hAnsi="宋体" w:cs="宋体"/>
          <w:bCs/>
          <w:color w:val="auto"/>
          <w:kern w:val="21"/>
          <w:sz w:val="21"/>
          <w:szCs w:val="21"/>
          <w:highlight w:val="none"/>
          <w:lang w:val="en-US" w:eastAsia="zh-CN"/>
        </w:rPr>
        <w:t>10</w:t>
      </w:r>
      <w:r>
        <w:rPr>
          <w:rFonts w:hint="eastAsia" w:ascii="宋体" w:hAnsi="宋体" w:eastAsia="宋体" w:cs="宋体"/>
          <w:bCs/>
          <w:color w:val="auto"/>
          <w:kern w:val="21"/>
          <w:sz w:val="21"/>
          <w:szCs w:val="21"/>
          <w:highlight w:val="none"/>
        </w:rPr>
        <w:t>日</w:t>
      </w:r>
      <w:r>
        <w:rPr>
          <w:rFonts w:hint="eastAsia" w:ascii="宋体" w:hAnsi="宋体" w:cs="宋体"/>
          <w:bCs/>
          <w:color w:val="auto"/>
          <w:kern w:val="21"/>
          <w:sz w:val="21"/>
          <w:szCs w:val="21"/>
          <w:highlight w:val="none"/>
          <w:lang w:val="en-US" w:eastAsia="zh-CN"/>
        </w:rPr>
        <w:t>9</w:t>
      </w:r>
      <w:r>
        <w:rPr>
          <w:rFonts w:hint="eastAsia" w:ascii="宋体" w:hAnsi="宋体" w:eastAsia="宋体" w:cs="宋体"/>
          <w:bCs/>
          <w:color w:val="auto"/>
          <w:kern w:val="21"/>
          <w:sz w:val="21"/>
          <w:szCs w:val="21"/>
          <w:highlight w:val="none"/>
        </w:rPr>
        <w:t>时</w:t>
      </w:r>
      <w:r>
        <w:rPr>
          <w:rFonts w:hint="eastAsia" w:ascii="宋体" w:hAnsi="宋体" w:cs="宋体"/>
          <w:bCs/>
          <w:color w:val="auto"/>
          <w:kern w:val="21"/>
          <w:sz w:val="21"/>
          <w:szCs w:val="21"/>
          <w:highlight w:val="none"/>
          <w:lang w:val="en-US" w:eastAsia="zh-CN"/>
        </w:rPr>
        <w:t>3</w:t>
      </w:r>
      <w:r>
        <w:rPr>
          <w:rFonts w:hint="eastAsia" w:ascii="宋体" w:hAnsi="宋体" w:eastAsia="宋体" w:cs="宋体"/>
          <w:bCs/>
          <w:color w:val="auto"/>
          <w:kern w:val="21"/>
          <w:sz w:val="21"/>
          <w:szCs w:val="21"/>
          <w:highlight w:val="none"/>
        </w:rPr>
        <w:t>0分</w:t>
      </w:r>
    </w:p>
    <w:p w14:paraId="67773A61">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 w:val="21"/>
          <w:szCs w:val="21"/>
          <w:highlight w:val="none"/>
        </w:rPr>
        <w:t xml:space="preserve">2.地点：“广西政府采购云平台”电子开标大厅（南宁市青秀区金湖路52-1号东方曼哈顿大厦20楼广西壮族自治区通信产业服务有限公司开评标室）    </w:t>
      </w:r>
    </w:p>
    <w:p w14:paraId="2DE007CC">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5" w:name="_Toc35393794"/>
      <w:bookmarkStart w:id="26" w:name="_Toc28359007"/>
      <w:bookmarkStart w:id="27" w:name="_Toc35393625"/>
      <w:bookmarkStart w:id="28" w:name="_Toc28359084"/>
      <w:r>
        <w:rPr>
          <w:rFonts w:hint="eastAsia" w:ascii="宋体" w:hAnsi="宋体" w:eastAsia="宋体" w:cs="宋体"/>
          <w:b/>
          <w:bCs/>
          <w:color w:val="auto"/>
          <w:kern w:val="21"/>
          <w:sz w:val="21"/>
          <w:szCs w:val="21"/>
          <w:highlight w:val="none"/>
        </w:rPr>
        <w:t>六、公告期限</w:t>
      </w:r>
      <w:bookmarkEnd w:id="25"/>
      <w:bookmarkEnd w:id="26"/>
      <w:bookmarkEnd w:id="27"/>
      <w:bookmarkEnd w:id="28"/>
    </w:p>
    <w:p w14:paraId="6ABE2B6B">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自本公告发布之日起5个工作日。</w:t>
      </w:r>
    </w:p>
    <w:p w14:paraId="2B34F76E">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
          <w:bCs/>
          <w:color w:val="auto"/>
          <w:kern w:val="21"/>
          <w:sz w:val="21"/>
          <w:szCs w:val="21"/>
          <w:highlight w:val="none"/>
        </w:rPr>
      </w:pPr>
      <w:bookmarkStart w:id="29" w:name="_Toc35393626"/>
      <w:bookmarkStart w:id="30" w:name="_Toc35393795"/>
      <w:r>
        <w:rPr>
          <w:rFonts w:hint="eastAsia" w:ascii="宋体" w:hAnsi="宋体" w:eastAsia="宋体" w:cs="宋体"/>
          <w:b/>
          <w:bCs/>
          <w:color w:val="auto"/>
          <w:kern w:val="21"/>
          <w:sz w:val="21"/>
          <w:szCs w:val="21"/>
          <w:highlight w:val="none"/>
        </w:rPr>
        <w:t>七、其他补充事宜</w:t>
      </w:r>
      <w:bookmarkEnd w:id="29"/>
      <w:bookmarkEnd w:id="30"/>
    </w:p>
    <w:p w14:paraId="544427D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r>
        <w:rPr>
          <w:rFonts w:hint="eastAsia" w:ascii="宋体" w:hAnsi="宋体" w:eastAsia="宋体" w:cs="宋体"/>
          <w:bCs/>
          <w:color w:val="auto"/>
          <w:kern w:val="21"/>
          <w:sz w:val="21"/>
          <w:szCs w:val="21"/>
          <w:highlight w:val="none"/>
          <w:lang w:bidi="ar"/>
        </w:rPr>
        <w:t>磋商保证金（人民币）</w:t>
      </w:r>
      <w:r>
        <w:rPr>
          <w:rFonts w:hint="eastAsia" w:ascii="宋体" w:hAnsi="宋体" w:eastAsia="宋体" w:cs="宋体"/>
          <w:color w:val="auto"/>
          <w:kern w:val="21"/>
          <w:sz w:val="21"/>
          <w:szCs w:val="21"/>
          <w:highlight w:val="none"/>
          <w:lang w:bidi="ar"/>
        </w:rPr>
        <w:t>：</w:t>
      </w:r>
      <w:r>
        <w:rPr>
          <w:rFonts w:hint="eastAsia" w:ascii="宋体" w:hAnsi="宋体" w:eastAsia="宋体" w:cs="宋体"/>
          <w:color w:val="auto"/>
          <w:kern w:val="21"/>
          <w:sz w:val="21"/>
          <w:szCs w:val="21"/>
          <w:highlight w:val="none"/>
          <w:u w:val="single"/>
          <w:lang w:bidi="ar"/>
        </w:rPr>
        <w:t>1</w:t>
      </w:r>
      <w:r>
        <w:rPr>
          <w:rFonts w:hint="eastAsia" w:ascii="宋体" w:hAnsi="宋体" w:cs="宋体"/>
          <w:color w:val="auto"/>
          <w:kern w:val="21"/>
          <w:sz w:val="21"/>
          <w:szCs w:val="21"/>
          <w:highlight w:val="none"/>
          <w:u w:val="single"/>
          <w:lang w:val="en-US" w:eastAsia="zh-CN" w:bidi="ar"/>
        </w:rPr>
        <w:t>5</w:t>
      </w:r>
      <w:r>
        <w:rPr>
          <w:rFonts w:hint="eastAsia" w:ascii="宋体" w:hAnsi="宋体" w:eastAsia="宋体" w:cs="宋体"/>
          <w:color w:val="auto"/>
          <w:kern w:val="21"/>
          <w:sz w:val="21"/>
          <w:szCs w:val="21"/>
          <w:highlight w:val="none"/>
          <w:u w:val="single"/>
          <w:lang w:bidi="ar"/>
        </w:rPr>
        <w:t xml:space="preserve">000.00 </w:t>
      </w:r>
      <w:r>
        <w:rPr>
          <w:rFonts w:hint="eastAsia" w:ascii="宋体" w:hAnsi="宋体" w:eastAsia="宋体" w:cs="宋体"/>
          <w:color w:val="auto"/>
          <w:kern w:val="21"/>
          <w:sz w:val="21"/>
          <w:szCs w:val="21"/>
          <w:highlight w:val="none"/>
          <w:lang w:bidi="ar"/>
        </w:rPr>
        <w:t>元。</w:t>
      </w:r>
      <w:r>
        <w:rPr>
          <w:rFonts w:hint="eastAsia" w:ascii="宋体" w:hAnsi="宋体" w:eastAsia="宋体" w:cs="宋体"/>
          <w:bCs/>
          <w:color w:val="auto"/>
          <w:kern w:val="21"/>
          <w:sz w:val="21"/>
          <w:szCs w:val="21"/>
          <w:highlight w:val="none"/>
          <w:lang w:bidi="ar"/>
        </w:rPr>
        <w:t>（必须足额</w:t>
      </w:r>
      <w:r>
        <w:rPr>
          <w:rFonts w:hint="eastAsia" w:ascii="宋体" w:hAnsi="宋体" w:eastAsia="宋体" w:cs="宋体"/>
          <w:bCs/>
          <w:color w:val="auto"/>
          <w:kern w:val="21"/>
          <w:sz w:val="21"/>
          <w:szCs w:val="21"/>
          <w:highlight w:val="none"/>
          <w:lang w:val="en-US" w:eastAsia="zh-CN" w:bidi="ar"/>
        </w:rPr>
        <w:t>缴</w:t>
      </w:r>
      <w:r>
        <w:rPr>
          <w:rFonts w:hint="eastAsia" w:ascii="宋体" w:hAnsi="宋体" w:eastAsia="宋体" w:cs="宋体"/>
          <w:bCs/>
          <w:color w:val="auto"/>
          <w:kern w:val="21"/>
          <w:sz w:val="21"/>
          <w:szCs w:val="21"/>
          <w:highlight w:val="none"/>
          <w:lang w:bidi="ar"/>
        </w:rPr>
        <w:t>纳）</w:t>
      </w:r>
    </w:p>
    <w:p w14:paraId="69C8CF5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cs="宋体"/>
          <w:bCs/>
          <w:kern w:val="21"/>
          <w:szCs w:val="21"/>
          <w:highlight w:val="none"/>
          <w:lang w:eastAsia="zh-CN" w:bidi="ar"/>
        </w:rPr>
        <w:t>供应商</w:t>
      </w:r>
      <w:r>
        <w:rPr>
          <w:rFonts w:hint="eastAsia" w:ascii="宋体" w:hAnsi="宋体" w:cs="宋体"/>
          <w:bCs/>
          <w:kern w:val="21"/>
          <w:szCs w:val="21"/>
          <w:highlight w:val="none"/>
          <w:lang w:bidi="ar"/>
        </w:rPr>
        <w:t>应于响应文件递交截止时间前将磋商保证金以银行转账、电汇、网上支付、支票、汇票、本票或者金融机构、担保机构、保险机构出具的保函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等非现金形式提交。采用支票、汇票、本票或者金融机构、担保机构、保险机构出具的保函</w:t>
      </w:r>
      <w:r>
        <w:rPr>
          <w:rFonts w:hint="eastAsia" w:ascii="宋体" w:hAnsi="宋体" w:cs="宋体"/>
          <w:kern w:val="21"/>
          <w:szCs w:val="21"/>
          <w:highlight w:val="none"/>
        </w:rPr>
        <w:t>、保险单</w:t>
      </w:r>
      <w:r>
        <w:rPr>
          <w:rFonts w:hint="eastAsia" w:ascii="宋体" w:hAnsi="宋体" w:cs="宋体"/>
          <w:bCs/>
          <w:kern w:val="21"/>
          <w:szCs w:val="21"/>
          <w:highlight w:val="none"/>
          <w:lang w:bidi="ar"/>
        </w:rPr>
        <w:t>等形式的，</w:t>
      </w:r>
      <w:r>
        <w:rPr>
          <w:rFonts w:hint="eastAsia" w:ascii="宋体" w:hAnsi="宋体" w:cs="宋体"/>
          <w:bCs/>
          <w:kern w:val="21"/>
          <w:szCs w:val="21"/>
          <w:highlight w:val="none"/>
          <w:lang w:eastAsia="zh-CN" w:bidi="ar"/>
        </w:rPr>
        <w:t>供应商</w:t>
      </w:r>
      <w:r>
        <w:rPr>
          <w:rFonts w:hint="eastAsia" w:ascii="宋体" w:hAnsi="宋体" w:cs="宋体"/>
          <w:kern w:val="21"/>
          <w:szCs w:val="21"/>
          <w:highlight w:val="none"/>
          <w:lang w:val="en-US" w:eastAsia="zh-CN"/>
        </w:rPr>
        <w:t>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前单独递交密封的支票、汇票、本票或者保函、保险单原件</w:t>
      </w:r>
      <w:bookmarkStart w:id="121" w:name="_GoBack"/>
      <w:bookmarkEnd w:id="121"/>
      <w:r>
        <w:rPr>
          <w:rFonts w:hint="eastAsia" w:ascii="宋体" w:hAnsi="宋体" w:cs="宋体"/>
          <w:bCs/>
          <w:kern w:val="21"/>
          <w:szCs w:val="21"/>
          <w:highlight w:val="none"/>
          <w:lang w:bidi="ar"/>
        </w:rPr>
        <w:t>；采用银行转账、电汇、网上支付形式的，</w:t>
      </w:r>
      <w:r>
        <w:rPr>
          <w:rFonts w:hint="eastAsia" w:ascii="宋体" w:hAnsi="宋体" w:cs="宋体"/>
          <w:bCs/>
          <w:kern w:val="21"/>
          <w:szCs w:val="21"/>
          <w:highlight w:val="none"/>
          <w:lang w:eastAsia="zh-CN" w:bidi="ar"/>
        </w:rPr>
        <w:t>供应商</w:t>
      </w:r>
      <w:r>
        <w:rPr>
          <w:rFonts w:hint="eastAsia" w:ascii="宋体" w:hAnsi="宋体" w:cs="宋体"/>
          <w:bCs/>
          <w:kern w:val="21"/>
          <w:szCs w:val="21"/>
          <w:highlight w:val="none"/>
          <w:lang w:bidi="ar"/>
        </w:rPr>
        <w:t>须于响应文件递交截止时间前将磋商保证金从</w:t>
      </w:r>
      <w:r>
        <w:rPr>
          <w:rFonts w:hint="eastAsia" w:ascii="宋体" w:hAnsi="宋体" w:cs="宋体"/>
          <w:bCs/>
          <w:kern w:val="21"/>
          <w:szCs w:val="21"/>
          <w:highlight w:val="none"/>
          <w:lang w:eastAsia="zh-CN" w:bidi="ar"/>
        </w:rPr>
        <w:t>供应商</w:t>
      </w:r>
      <w:r>
        <w:rPr>
          <w:rFonts w:hint="eastAsia" w:ascii="宋体" w:hAnsi="宋体" w:cs="宋体"/>
          <w:bCs/>
          <w:kern w:val="21"/>
          <w:szCs w:val="21"/>
          <w:highlight w:val="none"/>
          <w:lang w:bidi="ar"/>
        </w:rPr>
        <w:t>基本账户转至采购代理机构指定账户（</w:t>
      </w:r>
      <w:r>
        <w:rPr>
          <w:rFonts w:hint="eastAsia" w:ascii="宋体" w:hAnsi="宋体" w:cs="宋体"/>
          <w:b/>
          <w:bCs/>
          <w:kern w:val="21"/>
          <w:szCs w:val="21"/>
          <w:highlight w:val="none"/>
          <w:lang w:bidi="ar"/>
        </w:rPr>
        <w:t>缴纳时注明项目编号</w:t>
      </w:r>
      <w:r>
        <w:rPr>
          <w:rFonts w:hint="eastAsia" w:ascii="宋体" w:hAnsi="宋体" w:cs="宋体"/>
          <w:bCs/>
          <w:kern w:val="21"/>
          <w:szCs w:val="21"/>
          <w:highlight w:val="none"/>
          <w:lang w:bidi="ar"/>
        </w:rPr>
        <w:t>）</w:t>
      </w:r>
      <w:r>
        <w:rPr>
          <w:rFonts w:hint="eastAsia" w:ascii="宋体" w:hAnsi="宋体" w:eastAsia="宋体" w:cs="宋体"/>
          <w:bCs/>
          <w:color w:val="auto"/>
          <w:kern w:val="21"/>
          <w:sz w:val="21"/>
          <w:szCs w:val="21"/>
          <w:highlight w:val="none"/>
          <w:lang w:bidi="ar"/>
        </w:rPr>
        <w:t>。</w:t>
      </w:r>
    </w:p>
    <w:p w14:paraId="3FE57FF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开户名称：广西壮族自治区通信产业服务有限公司招标中心</w:t>
      </w:r>
    </w:p>
    <w:p w14:paraId="539A59A5">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开户行：中国建设银行股份有限公司南宁大学路支行</w:t>
      </w:r>
    </w:p>
    <w:p w14:paraId="5BCF950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账号：45050160485100001383-0007</w:t>
      </w:r>
    </w:p>
    <w:p w14:paraId="2D35A8C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2.网上查询地址：中国政府采购网、广西壮族自治区政府采购网。</w:t>
      </w:r>
    </w:p>
    <w:p w14:paraId="598B7DA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AE34922">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4</w:t>
      </w:r>
      <w:r>
        <w:rPr>
          <w:rFonts w:hint="eastAsia" w:ascii="宋体" w:hAnsi="宋体" w:eastAsia="宋体" w:cs="宋体"/>
          <w:color w:val="auto"/>
          <w:kern w:val="21"/>
          <w:sz w:val="21"/>
          <w:szCs w:val="21"/>
          <w:highlight w:val="none"/>
        </w:rPr>
        <w:t>.对在“信用中国”网站（www.creditchina.gov.cn）、中国政府采购网（</w:t>
      </w:r>
      <w:r>
        <w:rPr>
          <w:rFonts w:hint="eastAsia" w:ascii="宋体" w:hAnsi="宋体" w:eastAsia="宋体" w:cs="宋体"/>
          <w:color w:val="auto"/>
          <w:kern w:val="21"/>
          <w:sz w:val="21"/>
          <w:szCs w:val="21"/>
          <w:highlight w:val="none"/>
        </w:rPr>
        <w:fldChar w:fldCharType="begin"/>
      </w:r>
      <w:r>
        <w:rPr>
          <w:rFonts w:hint="eastAsia" w:ascii="宋体" w:hAnsi="宋体" w:eastAsia="宋体" w:cs="宋体"/>
          <w:color w:val="auto"/>
          <w:kern w:val="21"/>
          <w:sz w:val="21"/>
          <w:szCs w:val="21"/>
          <w:highlight w:val="none"/>
        </w:rPr>
        <w:instrText xml:space="preserve"> HYPERLINK "http://www.ccgp.gov.cn" </w:instrText>
      </w:r>
      <w:r>
        <w:rPr>
          <w:rFonts w:hint="eastAsia" w:ascii="宋体" w:hAnsi="宋体" w:eastAsia="宋体" w:cs="宋体"/>
          <w:color w:val="auto"/>
          <w:kern w:val="21"/>
          <w:sz w:val="21"/>
          <w:szCs w:val="21"/>
          <w:highlight w:val="none"/>
        </w:rPr>
        <w:fldChar w:fldCharType="separate"/>
      </w:r>
      <w:r>
        <w:rPr>
          <w:rStyle w:val="40"/>
          <w:rFonts w:hint="eastAsia" w:ascii="宋体" w:hAnsi="宋体" w:eastAsia="宋体" w:cs="宋体"/>
          <w:color w:val="auto"/>
          <w:kern w:val="21"/>
          <w:sz w:val="21"/>
          <w:szCs w:val="21"/>
          <w:highlight w:val="none"/>
        </w:rPr>
        <w:t>www.ccgp.gov.cn</w:t>
      </w:r>
      <w:r>
        <w:rPr>
          <w:rFonts w:hint="eastAsia" w:ascii="宋体" w:hAnsi="宋体" w:eastAsia="宋体" w:cs="宋体"/>
          <w:color w:val="auto"/>
          <w:kern w:val="21"/>
          <w:sz w:val="21"/>
          <w:szCs w:val="21"/>
          <w:highlight w:val="none"/>
        </w:rPr>
        <w:fldChar w:fldCharType="end"/>
      </w:r>
      <w:r>
        <w:rPr>
          <w:rFonts w:hint="eastAsia" w:ascii="宋体" w:hAnsi="宋体" w:eastAsia="宋体" w:cs="宋体"/>
          <w:color w:val="auto"/>
          <w:kern w:val="21"/>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796C98BA">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5</w:t>
      </w:r>
      <w:r>
        <w:rPr>
          <w:rFonts w:hint="eastAsia" w:ascii="宋体" w:hAnsi="宋体" w:eastAsia="宋体" w:cs="宋体"/>
          <w:color w:val="auto"/>
          <w:kern w:val="21"/>
          <w:sz w:val="21"/>
          <w:szCs w:val="21"/>
          <w:highlight w:val="none"/>
        </w:rPr>
        <w:t>.本项目需要落实的政府采购政策：</w:t>
      </w:r>
    </w:p>
    <w:p w14:paraId="32548C2D">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（1）政府采购促进中小企业发展。</w:t>
      </w:r>
    </w:p>
    <w:p w14:paraId="02A6474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（2）政府采购促进残疾人就业政策。</w:t>
      </w:r>
    </w:p>
    <w:p w14:paraId="6FF6CAC8">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（3）政府采购支持监狱企业发展。</w:t>
      </w:r>
    </w:p>
    <w:p w14:paraId="4BE7E97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（4）扶持不发达地区和少数民族地区政策。</w:t>
      </w:r>
    </w:p>
    <w:p w14:paraId="2C850C8F">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.在线竞标响应（电子竞标）说明及注意事项</w:t>
      </w:r>
    </w:p>
    <w:p w14:paraId="5C27DF80">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项目为全流程电子化采购项目，通过“广西政府采购云平台”实行在线电子竞标，供应商应先安装“政采云电子交易客户端”（请自行前往“广西政府采购云平台”进行下载），并按照本项目采购文件和“广西政府采购云平台”的要求编制、加密后在响应文件递交截止时间前通过网络上传至“广西政府采购云平台”，</w:t>
      </w:r>
      <w:r>
        <w:rPr>
          <w:rFonts w:hint="eastAsia" w:ascii="宋体" w:hAnsi="宋体" w:eastAsia="宋体" w:cs="宋体"/>
          <w:b/>
          <w:bCs/>
          <w:color w:val="auto"/>
          <w:kern w:val="21"/>
          <w:sz w:val="21"/>
          <w:szCs w:val="21"/>
          <w:highlight w:val="none"/>
        </w:rPr>
        <w:t>供应商在“广西政府采购云平台”提交电子响应文件时，请填写参加远程采购活动经办人联系方式</w:t>
      </w:r>
      <w:r>
        <w:rPr>
          <w:rFonts w:hint="eastAsia" w:ascii="宋体" w:hAnsi="宋体" w:eastAsia="宋体" w:cs="宋体"/>
          <w:color w:val="auto"/>
          <w:kern w:val="21"/>
          <w:sz w:val="21"/>
          <w:szCs w:val="21"/>
          <w:highlight w:val="none"/>
        </w:rPr>
        <w:t>。电子竞标具体操作流程见“广西政府采购云电子卖场首页右上角—服务中心—帮助中心-项目采购-常见问题”。</w:t>
      </w:r>
    </w:p>
    <w:p w14:paraId="3A8098DF">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未进行网上注册并办理数字证书（CA认证）的供应商将无法参与本项目政府采购活动，供应商应当在响应文件递交截止时间前，完成电子交易平台上的CA数字证书办理及响应文件的提交（供应商可登录“广西政府采购网”，依次进入“办事服务-办事指南” 或者登录“广西政府采购云平台”电子卖场，依次进入“服务中心-帮助中心-入驻与配置-常见问题-CA管理”中查看CA数字证书办理操作流程。如在操作过程中遇到问题或者需要技术支持，请致电政采云客服热线：95763）。</w:t>
      </w:r>
    </w:p>
    <w:p w14:paraId="0979FA70">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（3）CA证书在线解密：供应商竞标时，需通过制作响应文件时用来加密的有效数字证书（CA认证）登录“广西政府采购云平台”电子开标大厅现场在规定时间对加密的响应文件进行解密，否则后果自负。</w:t>
      </w:r>
    </w:p>
    <w:p w14:paraId="5A74AFE0">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（4）本项目不接受未登录“广西政府采购云平台”获取本项目采购文件的供应商竞标。</w:t>
      </w:r>
    </w:p>
    <w:p w14:paraId="552970B2">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注：1）为确保网上操作合法、有效和安全，请供应商确保在电子竞标过程中能够对相关数据电文进行加密和使用电子签章，妥善保管CA数字证书并使用有效的CA数字证书参与整个竞标活动。</w:t>
      </w:r>
    </w:p>
    <w:p w14:paraId="590D3DAB">
      <w:pPr>
        <w:pageBreakBefore w:val="0"/>
        <w:kinsoku/>
        <w:wordWrap/>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广西政府采购云平台”将予以拒收。</w:t>
      </w:r>
    </w:p>
    <w:p w14:paraId="41CA1D1E">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7</w:t>
      </w:r>
      <w:r>
        <w:rPr>
          <w:rFonts w:hint="eastAsia" w:ascii="宋体" w:hAnsi="宋体" w:eastAsia="宋体" w:cs="宋体"/>
          <w:color w:val="auto"/>
          <w:kern w:val="21"/>
          <w:sz w:val="21"/>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采购代理机构可不予接受。质疑供应商对采购人、采购代理机构的答复不满意或者采购人、采购代理机构未在规定的时间内作出答复的，可以在答复期满后十五个工作日内向同级政府采购监督管理部门投诉。</w:t>
      </w:r>
    </w:p>
    <w:p w14:paraId="2672ED60">
      <w:pPr>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8</w:t>
      </w:r>
      <w:r>
        <w:rPr>
          <w:rFonts w:hint="eastAsia" w:ascii="宋体" w:hAnsi="宋体" w:eastAsia="宋体" w:cs="宋体"/>
          <w:color w:val="auto"/>
          <w:kern w:val="21"/>
          <w:sz w:val="21"/>
          <w:szCs w:val="21"/>
          <w:highlight w:val="none"/>
        </w:rPr>
        <w:t xml:space="preserve">.若对项目采购电子交易系统操作有疑问，可登录“广西政府采购云平台”（https://www.gcy.zfcg.gxzf.gov.cn/），点击右侧咨询小采，获取采小蜜智能服务管家帮助，或拨打政采云服务热线95763获取热线服务帮助。 </w:t>
      </w:r>
    </w:p>
    <w:p w14:paraId="6B4F2D43">
      <w:pPr>
        <w:pageBreakBefore w:val="0"/>
        <w:kinsoku/>
        <w:wordWrap/>
        <w:autoSpaceDE/>
        <w:autoSpaceDN/>
        <w:bidi w:val="0"/>
        <w:adjustRightInd/>
        <w:snapToGrid/>
        <w:spacing w:line="360" w:lineRule="auto"/>
        <w:ind w:firstLine="422" w:firstLineChars="200"/>
        <w:textAlignment w:val="auto"/>
        <w:rPr>
          <w:rFonts w:hint="eastAsia" w:ascii="宋体" w:hAnsi="宋体" w:eastAsia="宋体" w:cs="宋体"/>
          <w:bCs/>
          <w:color w:val="auto"/>
          <w:kern w:val="21"/>
          <w:sz w:val="21"/>
          <w:szCs w:val="21"/>
          <w:highlight w:val="none"/>
          <w:lang w:eastAsia="zh-CN"/>
        </w:rPr>
      </w:pPr>
      <w:r>
        <w:rPr>
          <w:rFonts w:hint="eastAsia" w:ascii="宋体" w:hAnsi="宋体" w:eastAsia="宋体" w:cs="宋体"/>
          <w:b/>
          <w:color w:val="auto"/>
          <w:kern w:val="21"/>
          <w:sz w:val="21"/>
          <w:szCs w:val="21"/>
          <w:highlight w:val="none"/>
        </w:rPr>
        <w:t>八、凡对本次采购提出询问，请按以下方式联系</w:t>
      </w:r>
      <w:r>
        <w:rPr>
          <w:rFonts w:hint="eastAsia" w:ascii="宋体" w:hAnsi="宋体" w:cs="宋体"/>
          <w:b/>
          <w:color w:val="auto"/>
          <w:kern w:val="21"/>
          <w:sz w:val="21"/>
          <w:szCs w:val="21"/>
          <w:highlight w:val="none"/>
          <w:lang w:eastAsia="zh-CN"/>
        </w:rPr>
        <w:t>：</w:t>
      </w:r>
    </w:p>
    <w:p w14:paraId="0F1511E0">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58F5F3D9">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称：广西壮族自治区信息中心</w:t>
      </w:r>
    </w:p>
    <w:p w14:paraId="7D5577A6">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址：南宁市体强路18号</w:t>
      </w:r>
    </w:p>
    <w:p w14:paraId="5254CD7F">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项目联系人：韦宝</w:t>
      </w:r>
    </w:p>
    <w:p w14:paraId="69FD4784">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项目联系方式：0771-6113503</w:t>
      </w:r>
    </w:p>
    <w:p w14:paraId="0521FA33">
      <w:pPr>
        <w:pStyle w:val="12"/>
        <w:pageBreakBefore w:val="0"/>
        <w:kinsoku/>
        <w:wordWrap/>
        <w:autoSpaceDE/>
        <w:autoSpaceDN/>
        <w:bidi w:val="0"/>
        <w:adjustRightInd/>
        <w:snapToGrid/>
        <w:spacing w:line="360" w:lineRule="auto"/>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2.采购代理机构信息</w:t>
      </w:r>
    </w:p>
    <w:p w14:paraId="050B40C1">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名 称：广西壮族自治区通信产业服务有限公司</w:t>
      </w:r>
    </w:p>
    <w:p w14:paraId="228F8A3E">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地 址：南宁市青秀区金湖路52-1号东方曼哈顿大厦20楼2003B</w:t>
      </w:r>
    </w:p>
    <w:p w14:paraId="53E88FDE">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项目联系人：唐佳乐、覃振祝、</w:t>
      </w:r>
      <w:r>
        <w:rPr>
          <w:rFonts w:hint="eastAsia" w:ascii="宋体" w:hAnsi="宋体" w:eastAsia="宋体" w:cs="宋体"/>
          <w:color w:val="auto"/>
          <w:kern w:val="21"/>
          <w:sz w:val="21"/>
          <w:szCs w:val="21"/>
          <w:highlight w:val="none"/>
          <w:lang w:val="en-US" w:eastAsia="zh-CN"/>
        </w:rPr>
        <w:t>郭耀洲、黎明华、</w:t>
      </w:r>
      <w:r>
        <w:rPr>
          <w:rFonts w:hint="eastAsia" w:ascii="宋体" w:hAnsi="宋体" w:cs="宋体"/>
          <w:color w:val="auto"/>
          <w:kern w:val="21"/>
          <w:sz w:val="21"/>
          <w:szCs w:val="21"/>
          <w:highlight w:val="none"/>
          <w:lang w:eastAsia="zh-CN"/>
        </w:rPr>
        <w:t>黄金灵</w:t>
      </w:r>
    </w:p>
    <w:p w14:paraId="395D5B22">
      <w:pPr>
        <w:pStyle w:val="12"/>
        <w:pageBreakBefore w:val="0"/>
        <w:kinsoku/>
        <w:wordWrap/>
        <w:autoSpaceDE/>
        <w:autoSpaceDN/>
        <w:bidi w:val="0"/>
        <w:adjustRightInd/>
        <w:snapToGrid/>
        <w:spacing w:line="360" w:lineRule="auto"/>
        <w:ind w:firstLine="630" w:firstLineChars="3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项目联系方式：13878854248、</w:t>
      </w:r>
      <w:r>
        <w:rPr>
          <w:rFonts w:hint="eastAsia" w:ascii="宋体" w:hAnsi="宋体" w:cs="宋体"/>
          <w:color w:val="auto"/>
          <w:kern w:val="21"/>
          <w:sz w:val="21"/>
          <w:szCs w:val="21"/>
          <w:highlight w:val="none"/>
          <w:lang w:eastAsia="zh-CN"/>
        </w:rPr>
        <w:t>18176271120</w:t>
      </w:r>
    </w:p>
    <w:p w14:paraId="08368839">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36237089">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p>
    <w:p w14:paraId="1EABE90A">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广西壮族自治区通信产业服务有限公司</w:t>
      </w:r>
    </w:p>
    <w:p w14:paraId="76DC84C7">
      <w:pPr>
        <w:pageBreakBefore w:val="0"/>
        <w:kinsoku/>
        <w:wordWrap/>
        <w:autoSpaceDE/>
        <w:autoSpaceDN/>
        <w:bidi w:val="0"/>
        <w:adjustRightInd/>
        <w:snapToGrid/>
        <w:spacing w:line="360" w:lineRule="auto"/>
        <w:ind w:firstLine="420" w:firstLineChars="200"/>
        <w:jc w:val="right"/>
        <w:textAlignment w:val="auto"/>
        <w:rPr>
          <w:rFonts w:hint="eastAsia" w:ascii="宋体" w:hAnsi="宋体" w:eastAsia="宋体" w:cs="宋体"/>
          <w:b/>
          <w:color w:val="auto"/>
          <w:kern w:val="21"/>
          <w:sz w:val="21"/>
          <w:szCs w:val="21"/>
          <w:highlight w:val="none"/>
        </w:rPr>
      </w:pPr>
      <w:r>
        <w:rPr>
          <w:rFonts w:hint="eastAsia" w:ascii="宋体" w:hAnsi="宋体" w:eastAsia="宋体" w:cs="宋体"/>
          <w:color w:val="auto"/>
          <w:kern w:val="21"/>
          <w:sz w:val="21"/>
          <w:szCs w:val="21"/>
          <w:highlight w:val="none"/>
        </w:rPr>
        <w:t>202</w:t>
      </w:r>
      <w:r>
        <w:rPr>
          <w:rFonts w:hint="eastAsia" w:ascii="宋体" w:hAnsi="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年</w:t>
      </w:r>
      <w:r>
        <w:rPr>
          <w:rFonts w:hint="eastAsia" w:ascii="宋体" w:hAnsi="宋体" w:cs="宋体"/>
          <w:color w:val="auto"/>
          <w:kern w:val="21"/>
          <w:sz w:val="21"/>
          <w:szCs w:val="21"/>
          <w:highlight w:val="none"/>
          <w:lang w:val="en-US" w:eastAsia="zh-CN"/>
        </w:rPr>
        <w:t>3</w:t>
      </w:r>
      <w:r>
        <w:rPr>
          <w:rFonts w:hint="eastAsia" w:ascii="宋体" w:hAnsi="宋体" w:eastAsia="宋体" w:cs="宋体"/>
          <w:color w:val="auto"/>
          <w:kern w:val="21"/>
          <w:sz w:val="21"/>
          <w:szCs w:val="21"/>
          <w:highlight w:val="none"/>
        </w:rPr>
        <w:t>月</w:t>
      </w:r>
      <w:r>
        <w:rPr>
          <w:rFonts w:hint="eastAsia" w:ascii="宋体" w:hAnsi="宋体" w:cs="宋体"/>
          <w:color w:val="auto"/>
          <w:kern w:val="21"/>
          <w:sz w:val="21"/>
          <w:szCs w:val="21"/>
          <w:highlight w:val="none"/>
          <w:lang w:val="en-US" w:eastAsia="zh-CN"/>
        </w:rPr>
        <w:t>30</w:t>
      </w:r>
      <w:r>
        <w:rPr>
          <w:rFonts w:hint="eastAsia" w:ascii="宋体" w:hAnsi="宋体" w:eastAsia="宋体" w:cs="宋体"/>
          <w:color w:val="auto"/>
          <w:kern w:val="21"/>
          <w:sz w:val="21"/>
          <w:szCs w:val="21"/>
          <w:highlight w:val="none"/>
        </w:rPr>
        <w:t>日</w:t>
      </w:r>
    </w:p>
    <w:p w14:paraId="4F5F9EEA">
      <w:pPr>
        <w:pStyle w:val="2"/>
        <w:spacing w:before="0" w:after="0" w:line="579" w:lineRule="auto"/>
        <w:jc w:val="center"/>
        <w:rPr>
          <w:rFonts w:ascii="宋体" w:hAnsi="宋体" w:cs="宋体"/>
          <w:color w:val="auto"/>
          <w:kern w:val="21"/>
          <w:highlight w:val="none"/>
        </w:rPr>
      </w:pPr>
      <w:r>
        <w:rPr>
          <w:rFonts w:hint="eastAsia" w:ascii="宋体" w:hAnsi="宋体" w:cs="宋体"/>
          <w:bCs w:val="0"/>
          <w:color w:val="auto"/>
          <w:kern w:val="21"/>
          <w:sz w:val="32"/>
          <w:szCs w:val="32"/>
          <w:highlight w:val="none"/>
        </w:rPr>
        <w:br w:type="page"/>
      </w:r>
      <w:bookmarkStart w:id="31" w:name="_Toc16716"/>
      <w:bookmarkStart w:id="32" w:name="_Toc12314"/>
      <w:r>
        <w:rPr>
          <w:rFonts w:hint="eastAsia" w:ascii="宋体" w:hAnsi="宋体" w:cs="宋体"/>
          <w:bCs w:val="0"/>
          <w:color w:val="auto"/>
          <w:kern w:val="21"/>
          <w:sz w:val="32"/>
          <w:szCs w:val="32"/>
          <w:highlight w:val="none"/>
        </w:rPr>
        <w:t>第二章 采购需求</w:t>
      </w:r>
      <w:bookmarkEnd w:id="31"/>
      <w:bookmarkEnd w:id="32"/>
    </w:p>
    <w:p w14:paraId="20A53BEE">
      <w:pPr>
        <w:spacing w:line="360" w:lineRule="auto"/>
        <w:jc w:val="left"/>
        <w:rPr>
          <w:rFonts w:ascii="宋体" w:hAnsi="宋体" w:cs="宋体"/>
          <w:b/>
          <w:bCs/>
          <w:color w:val="auto"/>
          <w:kern w:val="21"/>
          <w:szCs w:val="21"/>
          <w:highlight w:val="none"/>
        </w:rPr>
      </w:pPr>
      <w:r>
        <w:rPr>
          <w:rFonts w:hint="eastAsia" w:ascii="宋体" w:hAnsi="宋体" w:cs="宋体"/>
          <w:b/>
          <w:bCs/>
          <w:color w:val="auto"/>
          <w:kern w:val="21"/>
          <w:szCs w:val="21"/>
          <w:highlight w:val="none"/>
        </w:rPr>
        <w:t>▲说明：</w:t>
      </w:r>
    </w:p>
    <w:p w14:paraId="02BB4536">
      <w:pPr>
        <w:spacing w:line="360" w:lineRule="auto"/>
        <w:ind w:firstLine="420" w:firstLineChars="200"/>
        <w:jc w:val="left"/>
        <w:rPr>
          <w:rFonts w:ascii="宋体" w:hAnsi="宋体" w:cs="宋体"/>
          <w:color w:val="auto"/>
          <w:kern w:val="21"/>
          <w:szCs w:val="21"/>
          <w:highlight w:val="none"/>
        </w:rPr>
      </w:pPr>
      <w:r>
        <w:rPr>
          <w:rFonts w:hint="eastAsia" w:ascii="宋体" w:hAnsi="宋体" w:cs="宋体"/>
          <w:color w:val="auto"/>
          <w:kern w:val="21"/>
          <w:highlight w:val="none"/>
        </w:rPr>
        <w:t>1. 为落实政府采购政策需满足的要求：</w:t>
      </w:r>
      <w:r>
        <w:rPr>
          <w:rFonts w:hint="eastAsia" w:ascii="宋体" w:hAnsi="宋体" w:cs="宋体"/>
          <w:color w:val="auto"/>
          <w:kern w:val="21"/>
          <w:szCs w:val="21"/>
          <w:highlight w:val="none"/>
        </w:rPr>
        <w:t>本竞争性磋商采购文件所称中小企业必须符合《政府采购促进中小企业发展管理办法》（财库〔2020〕46号）的规定。</w:t>
      </w:r>
    </w:p>
    <w:p w14:paraId="6663833F">
      <w:pPr>
        <w:spacing w:line="360" w:lineRule="auto"/>
        <w:ind w:firstLine="413" w:firstLineChars="196"/>
        <w:rPr>
          <w:rFonts w:ascii="宋体" w:hAnsi="宋体" w:cs="宋体"/>
          <w:b/>
          <w:bCs/>
          <w:color w:val="auto"/>
          <w:kern w:val="21"/>
          <w:szCs w:val="21"/>
          <w:highlight w:val="none"/>
        </w:rPr>
      </w:pPr>
      <w:r>
        <w:rPr>
          <w:rFonts w:hint="eastAsia" w:ascii="宋体" w:hAnsi="宋体" w:cs="宋体"/>
          <w:b/>
          <w:bCs/>
          <w:color w:val="auto"/>
          <w:kern w:val="21"/>
          <w:szCs w:val="21"/>
          <w:highlight w:val="none"/>
        </w:rPr>
        <w:t>2. 标“▲”为实质性参数要求和条件，供应商必须满足并在响应文件中如实作出响应，否则视为无效。</w:t>
      </w:r>
    </w:p>
    <w:p w14:paraId="0306DD36">
      <w:pPr>
        <w:pStyle w:val="12"/>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3. 供应商必须自行为其竞标产品侵犯他人的知识产权或者专利成果的行为承担相应法律责任。</w:t>
      </w:r>
    </w:p>
    <w:tbl>
      <w:tblPr>
        <w:tblStyle w:val="33"/>
        <w:tblW w:w="98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22"/>
        <w:gridCol w:w="795"/>
        <w:gridCol w:w="570"/>
        <w:gridCol w:w="525"/>
        <w:gridCol w:w="6185"/>
        <w:gridCol w:w="1212"/>
      </w:tblGrid>
      <w:tr w14:paraId="51B16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809" w:type="dxa"/>
            <w:gridSpan w:val="6"/>
            <w:tcBorders>
              <w:top w:val="single" w:color="auto" w:sz="4" w:space="0"/>
              <w:left w:val="single" w:color="auto" w:sz="4" w:space="0"/>
              <w:right w:val="single" w:color="auto" w:sz="4" w:space="0"/>
            </w:tcBorders>
            <w:noWrap w:val="0"/>
            <w:vAlign w:val="center"/>
          </w:tcPr>
          <w:p w14:paraId="56DDFE71">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color w:val="auto"/>
                <w:kern w:val="21"/>
                <w:sz w:val="21"/>
                <w:szCs w:val="21"/>
                <w:highlight w:val="none"/>
              </w:rPr>
            </w:pPr>
            <w:r>
              <w:rPr>
                <w:rFonts w:hint="eastAsia" w:ascii="宋体" w:hAnsi="宋体" w:eastAsia="宋体" w:cs="宋体"/>
                <w:b/>
                <w:color w:val="auto"/>
                <w:kern w:val="21"/>
                <w:sz w:val="21"/>
                <w:szCs w:val="21"/>
                <w:highlight w:val="none"/>
              </w:rPr>
              <w:t>服务需求一览表</w:t>
            </w:r>
          </w:p>
        </w:tc>
      </w:tr>
      <w:tr w14:paraId="6F59ED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00778882">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序号</w:t>
            </w:r>
          </w:p>
        </w:tc>
        <w:tc>
          <w:tcPr>
            <w:tcW w:w="795" w:type="dxa"/>
            <w:tcBorders>
              <w:top w:val="single" w:color="auto" w:sz="4" w:space="0"/>
              <w:left w:val="single" w:color="auto" w:sz="4" w:space="0"/>
              <w:right w:val="single" w:color="auto" w:sz="4" w:space="0"/>
            </w:tcBorders>
            <w:noWrap w:val="0"/>
            <w:vAlign w:val="center"/>
          </w:tcPr>
          <w:p w14:paraId="0F190BBF">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标的名称</w:t>
            </w:r>
          </w:p>
        </w:tc>
        <w:tc>
          <w:tcPr>
            <w:tcW w:w="570" w:type="dxa"/>
            <w:tcBorders>
              <w:top w:val="single" w:color="auto" w:sz="4" w:space="0"/>
              <w:left w:val="single" w:color="auto" w:sz="4" w:space="0"/>
              <w:right w:val="single" w:color="auto" w:sz="4" w:space="0"/>
            </w:tcBorders>
            <w:noWrap w:val="0"/>
            <w:vAlign w:val="center"/>
          </w:tcPr>
          <w:p w14:paraId="6DE2DC2C">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单位</w:t>
            </w:r>
          </w:p>
        </w:tc>
        <w:tc>
          <w:tcPr>
            <w:tcW w:w="525" w:type="dxa"/>
            <w:tcBorders>
              <w:top w:val="single" w:color="auto" w:sz="4" w:space="0"/>
              <w:left w:val="single" w:color="auto" w:sz="4" w:space="0"/>
              <w:right w:val="single" w:color="auto" w:sz="4" w:space="0"/>
            </w:tcBorders>
            <w:noWrap w:val="0"/>
            <w:vAlign w:val="center"/>
          </w:tcPr>
          <w:p w14:paraId="46E9885F">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数量</w:t>
            </w:r>
          </w:p>
        </w:tc>
        <w:tc>
          <w:tcPr>
            <w:tcW w:w="6185" w:type="dxa"/>
            <w:tcBorders>
              <w:top w:val="single" w:color="auto" w:sz="4" w:space="0"/>
              <w:left w:val="single" w:color="auto" w:sz="4" w:space="0"/>
              <w:right w:val="single" w:color="auto" w:sz="4" w:space="0"/>
            </w:tcBorders>
            <w:noWrap w:val="0"/>
            <w:vAlign w:val="center"/>
          </w:tcPr>
          <w:p w14:paraId="7D65ED87">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服务要求</w:t>
            </w:r>
          </w:p>
        </w:tc>
        <w:tc>
          <w:tcPr>
            <w:tcW w:w="1212" w:type="dxa"/>
            <w:tcBorders>
              <w:top w:val="single" w:color="auto" w:sz="4" w:space="0"/>
              <w:left w:val="single" w:color="auto" w:sz="4" w:space="0"/>
              <w:right w:val="single" w:color="auto" w:sz="4" w:space="0"/>
            </w:tcBorders>
            <w:noWrap w:val="0"/>
            <w:vAlign w:val="center"/>
          </w:tcPr>
          <w:p w14:paraId="38D10709">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中小企业划分标准所属行业名称</w:t>
            </w:r>
          </w:p>
        </w:tc>
      </w:tr>
      <w:tr w14:paraId="33D96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right w:val="single" w:color="auto" w:sz="4" w:space="0"/>
            </w:tcBorders>
            <w:noWrap w:val="0"/>
            <w:vAlign w:val="center"/>
          </w:tcPr>
          <w:p w14:paraId="323545F9">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795" w:type="dxa"/>
            <w:tcBorders>
              <w:top w:val="single" w:color="auto" w:sz="4" w:space="0"/>
              <w:left w:val="single" w:color="auto" w:sz="4" w:space="0"/>
              <w:right w:val="single" w:color="auto" w:sz="4" w:space="0"/>
            </w:tcBorders>
            <w:noWrap w:val="0"/>
            <w:vAlign w:val="center"/>
          </w:tcPr>
          <w:p w14:paraId="39D279C0">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lang w:eastAsia="zh-CN"/>
              </w:rPr>
            </w:pPr>
            <w:r>
              <w:rPr>
                <w:rFonts w:hint="eastAsia" w:ascii="宋体" w:hAnsi="宋体" w:cs="宋体"/>
                <w:b/>
                <w:bCs/>
                <w:color w:val="auto"/>
                <w:kern w:val="21"/>
                <w:sz w:val="21"/>
                <w:szCs w:val="21"/>
                <w:highlight w:val="none"/>
                <w:lang w:eastAsia="zh-CN"/>
              </w:rPr>
              <w:t>广西“一表通”技术服务项目</w:t>
            </w:r>
          </w:p>
        </w:tc>
        <w:tc>
          <w:tcPr>
            <w:tcW w:w="570" w:type="dxa"/>
            <w:tcBorders>
              <w:top w:val="single" w:color="auto" w:sz="4" w:space="0"/>
              <w:left w:val="single" w:color="auto" w:sz="4" w:space="0"/>
              <w:right w:val="single" w:color="auto" w:sz="4" w:space="0"/>
            </w:tcBorders>
            <w:noWrap w:val="0"/>
            <w:vAlign w:val="center"/>
          </w:tcPr>
          <w:p w14:paraId="2113D62B">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项</w:t>
            </w:r>
          </w:p>
        </w:tc>
        <w:tc>
          <w:tcPr>
            <w:tcW w:w="525" w:type="dxa"/>
            <w:tcBorders>
              <w:top w:val="single" w:color="auto" w:sz="4" w:space="0"/>
              <w:left w:val="single" w:color="auto" w:sz="4" w:space="0"/>
              <w:right w:val="single" w:color="auto" w:sz="4" w:space="0"/>
            </w:tcBorders>
            <w:noWrap w:val="0"/>
            <w:vAlign w:val="center"/>
          </w:tcPr>
          <w:p w14:paraId="38A1C41B">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1</w:t>
            </w:r>
          </w:p>
        </w:tc>
        <w:tc>
          <w:tcPr>
            <w:tcW w:w="6185" w:type="dxa"/>
            <w:tcBorders>
              <w:top w:val="single" w:color="auto" w:sz="4" w:space="0"/>
              <w:left w:val="single" w:color="auto" w:sz="4" w:space="0"/>
              <w:right w:val="single" w:color="auto" w:sz="4" w:space="0"/>
            </w:tcBorders>
            <w:noWrap w:val="0"/>
            <w:vAlign w:val="center"/>
          </w:tcPr>
          <w:p w14:paraId="6655FE79">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rFonts w:hint="eastAsia" w:ascii="宋体" w:hAnsi="宋体" w:cs="宋体"/>
                <w:b/>
                <w:bCs/>
                <w:color w:val="auto"/>
                <w:kern w:val="21"/>
                <w:sz w:val="21"/>
                <w:szCs w:val="21"/>
                <w:highlight w:val="none"/>
                <w:lang w:val="en-US" w:eastAsia="zh-CN"/>
              </w:rPr>
            </w:pPr>
            <w:r>
              <w:rPr>
                <w:rFonts w:hint="eastAsia" w:ascii="宋体" w:hAnsi="宋体" w:cs="宋体"/>
                <w:b/>
                <w:bCs/>
                <w:color w:val="auto"/>
                <w:kern w:val="21"/>
                <w:sz w:val="21"/>
                <w:szCs w:val="21"/>
                <w:highlight w:val="none"/>
                <w:lang w:val="en-US" w:eastAsia="zh-CN"/>
              </w:rPr>
              <w:t>一、服务内容</w:t>
            </w:r>
          </w:p>
          <w:p w14:paraId="6601BE40">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为做好广西“一表通”数据管理系统二期项目的前期准备工作，完成部分地区的试点服务以及技术摸底工作，需采购专项技术服务保障项目推进，主要包括：</w:t>
            </w:r>
          </w:p>
          <w:p w14:paraId="10161729">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（一）试点地区“一表通”系统应用试点服务</w:t>
            </w:r>
          </w:p>
          <w:p w14:paraId="21E73C79">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在南宁市马山县、横州市，防城港市东兴市，梧州市长洲区、龙圩区提供全域的报表数据字段治理、台账资源管理、台账字段的梳理专项指导等试点服务，具体包括在试点地区开展“一表通”系统应用服务、基层报表表头字段处理及历史数据导入、马山县报表台账整合与部分试点地区的台账复用及确认、实施报表梳理整合校验与台账字段关系映射以及台账数据回流配置服务，形成县域台账基础库（涵盖人、房、物、企、事等领域）</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同步提供人员驻场支持与培训技术支持服务。</w:t>
            </w:r>
          </w:p>
          <w:p w14:paraId="2F7CDEB9">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（二）自治区本级“一表通”系统全覆盖推广服务</w:t>
            </w:r>
          </w:p>
          <w:p w14:paraId="27676CA2">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开展自治区本级101个单位的现有数据资源盘点和收集统计，编制《报表摸底统计表》《数据共享需求清单》及《自有系统基本信息表》；在自治区本级101个单位提供报表字段处理、台账资源管理、数据导入专项指导等服务，开展“一表通”系统应用推广、厅局内部报表数据汇聚导入、厅局报表台账标准化梳理、台账数据与原表数据关联以及台账数据回流配置服务，形成人、房、物、企、事等通用字段的基础台账，提供培训与专项技术指导服务；选取自治区市场监督管理局开展区、市、县（市、区）、乡镇（街道）四级联动试点，派驻专人驻场协助完成试点任务，并提供一对一专属指导服务。</w:t>
            </w:r>
          </w:p>
          <w:p w14:paraId="1F05DADB">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lang w:eastAsia="zh-CN"/>
              </w:rPr>
            </w:pPr>
            <w:r>
              <w:rPr>
                <w:rFonts w:hint="eastAsia" w:ascii="宋体" w:hAnsi="宋体" w:eastAsia="宋体" w:cs="宋体"/>
                <w:b/>
                <w:bCs/>
                <w:color w:val="auto"/>
                <w:kern w:val="21"/>
                <w:sz w:val="21"/>
                <w:szCs w:val="21"/>
                <w:highlight w:val="none"/>
                <w:lang w:eastAsia="zh-CN"/>
              </w:rPr>
              <w:t>（三）“一表通”系统推广应用机制建设服务</w:t>
            </w:r>
          </w:p>
          <w:p w14:paraId="018F9458">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协助制定“一表通”系统培训指南、制定系统统一数据元规范、推广应用实施方案编制、制定地市报表台账梳理审核标准、制定《广西“一表通”系统运行管理办法》、建立全区“一表通”系统资料库，为系统规模化落地与长效运行提供制度支撑。</w:t>
            </w:r>
          </w:p>
          <w:p w14:paraId="437D3AF2">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rFonts w:hint="default" w:ascii="宋体" w:hAnsi="宋体" w:eastAsia="宋体" w:cs="宋体"/>
                <w:b/>
                <w:bCs/>
                <w:color w:val="auto"/>
                <w:kern w:val="21"/>
                <w:sz w:val="21"/>
                <w:szCs w:val="21"/>
                <w:highlight w:val="none"/>
                <w:lang w:val="en-US" w:eastAsia="zh-CN"/>
              </w:rPr>
            </w:pPr>
            <w:r>
              <w:rPr>
                <w:rFonts w:hint="eastAsia" w:ascii="宋体" w:hAnsi="宋体" w:cs="宋体"/>
                <w:b/>
                <w:bCs/>
                <w:color w:val="auto"/>
                <w:kern w:val="21"/>
                <w:sz w:val="21"/>
                <w:szCs w:val="21"/>
                <w:highlight w:val="none"/>
                <w:lang w:val="en-US" w:eastAsia="zh-CN"/>
              </w:rPr>
              <w:t>二、</w:t>
            </w:r>
            <w:r>
              <w:rPr>
                <w:rFonts w:hint="eastAsia" w:ascii="宋体" w:hAnsi="宋体" w:eastAsia="宋体" w:cs="宋体"/>
                <w:b/>
                <w:bCs/>
                <w:color w:val="auto"/>
                <w:kern w:val="21"/>
                <w:sz w:val="21"/>
                <w:szCs w:val="21"/>
                <w:highlight w:val="none"/>
                <w:lang w:eastAsia="zh-CN"/>
              </w:rPr>
              <w:t>服务</w:t>
            </w:r>
            <w:r>
              <w:rPr>
                <w:rFonts w:hint="eastAsia" w:ascii="宋体" w:hAnsi="宋体" w:eastAsia="宋体" w:cs="宋体"/>
                <w:b/>
                <w:bCs/>
                <w:color w:val="auto"/>
                <w:kern w:val="21"/>
                <w:sz w:val="21"/>
                <w:szCs w:val="21"/>
                <w:highlight w:val="none"/>
                <w:lang w:val="en-US" w:eastAsia="zh-CN"/>
              </w:rPr>
              <w:t>清单</w:t>
            </w:r>
          </w:p>
          <w:tbl>
            <w:tblPr>
              <w:tblStyle w:val="33"/>
              <w:tblW w:w="5965" w:type="dxa"/>
              <w:jc w:val="center"/>
              <w:tblLayout w:type="autofit"/>
              <w:tblCellMar>
                <w:top w:w="0" w:type="dxa"/>
                <w:left w:w="108" w:type="dxa"/>
                <w:bottom w:w="0" w:type="dxa"/>
                <w:right w:w="108" w:type="dxa"/>
              </w:tblCellMar>
            </w:tblPr>
            <w:tblGrid>
              <w:gridCol w:w="440"/>
              <w:gridCol w:w="1025"/>
              <w:gridCol w:w="1117"/>
              <w:gridCol w:w="3383"/>
            </w:tblGrid>
            <w:tr w14:paraId="6C5E42AA">
              <w:trPr>
                <w:trHeight w:val="454" w:hRule="atLeast"/>
                <w:jc w:val="center"/>
              </w:trPr>
              <w:tc>
                <w:tcPr>
                  <w:tcW w:w="36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6B5D5B3">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序号</w:t>
                  </w:r>
                </w:p>
              </w:tc>
              <w:tc>
                <w:tcPr>
                  <w:tcW w:w="859"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27FDEDF4">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服务项</w:t>
                  </w:r>
                </w:p>
              </w:tc>
              <w:tc>
                <w:tcPr>
                  <w:tcW w:w="936"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0FB41FA">
                  <w:pPr>
                    <w:widowControl/>
                    <w:jc w:val="center"/>
                    <w:textAlignment w:val="center"/>
                    <w:rPr>
                      <w:rFonts w:hint="eastAsia" w:ascii="宋体" w:hAnsi="宋体" w:eastAsia="宋体" w:cs="宋体"/>
                      <w:b/>
                      <w:bCs/>
                      <w:color w:val="000000"/>
                      <w:kern w:val="0"/>
                      <w:sz w:val="21"/>
                      <w:szCs w:val="21"/>
                      <w:highlight w:val="none"/>
                      <w:lang w:bidi="ar"/>
                    </w:rPr>
                  </w:pPr>
                  <w:r>
                    <w:rPr>
                      <w:rFonts w:hint="eastAsia" w:ascii="宋体" w:hAnsi="宋体" w:eastAsia="宋体" w:cs="宋体"/>
                      <w:b/>
                      <w:bCs/>
                      <w:color w:val="000000"/>
                      <w:kern w:val="0"/>
                      <w:sz w:val="21"/>
                      <w:szCs w:val="21"/>
                      <w:highlight w:val="none"/>
                      <w:lang w:bidi="ar"/>
                    </w:rPr>
                    <w:t>服务</w:t>
                  </w:r>
                </w:p>
                <w:p w14:paraId="6D4233EA">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模块</w:t>
                  </w:r>
                </w:p>
              </w:tc>
              <w:tc>
                <w:tcPr>
                  <w:tcW w:w="2834" w:type="pct"/>
                  <w:tcBorders>
                    <w:top w:val="single" w:color="000000" w:sz="4" w:space="0"/>
                    <w:left w:val="single" w:color="000000" w:sz="4" w:space="0"/>
                    <w:bottom w:val="single" w:color="000000" w:sz="4" w:space="0"/>
                    <w:right w:val="single" w:color="000000" w:sz="4" w:space="0"/>
                  </w:tcBorders>
                  <w:shd w:val="clear" w:color="auto" w:fill="F1F1F1"/>
                  <w:vAlign w:val="center"/>
                </w:tcPr>
                <w:p w14:paraId="36B5502A">
                  <w:pPr>
                    <w:widowControl/>
                    <w:jc w:val="center"/>
                    <w:textAlignment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kern w:val="0"/>
                      <w:sz w:val="21"/>
                      <w:szCs w:val="21"/>
                      <w:highlight w:val="none"/>
                      <w:lang w:bidi="ar"/>
                    </w:rPr>
                    <w:t>服务描述</w:t>
                  </w:r>
                </w:p>
              </w:tc>
            </w:tr>
            <w:tr w14:paraId="5D097E2C">
              <w:tblPrEx>
                <w:tblCellMar>
                  <w:top w:w="0" w:type="dxa"/>
                  <w:left w:w="108" w:type="dxa"/>
                  <w:bottom w:w="0" w:type="dxa"/>
                  <w:right w:w="108" w:type="dxa"/>
                </w:tblCellMar>
              </w:tblPrEx>
              <w:trPr>
                <w:trHeight w:val="454"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3BCD2CB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859" w:type="pct"/>
                  <w:vMerge w:val="restart"/>
                  <w:tcBorders>
                    <w:top w:val="single" w:color="000000" w:sz="4" w:space="0"/>
                    <w:left w:val="single" w:color="000000" w:sz="4" w:space="0"/>
                    <w:bottom w:val="single" w:color="000000" w:sz="4" w:space="0"/>
                    <w:right w:val="single" w:color="000000" w:sz="4" w:space="0"/>
                  </w:tcBorders>
                  <w:vAlign w:val="center"/>
                </w:tcPr>
                <w:p w14:paraId="1C9624B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试点地区“一表通”系统应用试点服务</w:t>
                  </w: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6D8AE5E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“一表通”系统应用服务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4ECEB67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南宁市马山县试点。根据台账整合的《马山县报表摸底清单》与《马山县部门台账统计表》成果，协助马山县县直各部门在“一表通”系统中完成台账的创建工作，创建不少于200个台账，字段数不少于</w:t>
                  </w:r>
                  <w:r>
                    <w:rPr>
                      <w:rFonts w:hint="eastAsia" w:ascii="宋体" w:hAnsi="宋体" w:cs="宋体"/>
                      <w:color w:val="000000"/>
                      <w:kern w:val="0"/>
                      <w:sz w:val="21"/>
                      <w:szCs w:val="21"/>
                      <w:highlight w:val="none"/>
                      <w:lang w:val="en-US" w:eastAsia="zh-CN" w:bidi="ar"/>
                    </w:rPr>
                    <w:t>8000</w:t>
                  </w:r>
                  <w:r>
                    <w:rPr>
                      <w:rFonts w:hint="eastAsia" w:ascii="宋体" w:hAnsi="宋体" w:eastAsia="宋体" w:cs="宋体"/>
                      <w:color w:val="000000"/>
                      <w:kern w:val="0"/>
                      <w:sz w:val="21"/>
                      <w:szCs w:val="21"/>
                      <w:highlight w:val="none"/>
                      <w:lang w:bidi="ar"/>
                    </w:rPr>
                    <w:t>个，构建台账的字段标准。</w:t>
                  </w:r>
                </w:p>
              </w:tc>
            </w:tr>
            <w:tr w14:paraId="3C09D65C">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4D8F59E">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727F935">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5F5CB60A">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5E08864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南宁市横州市、防城港市东兴市、梧州市长洲区和龙圩区试点服务工作。收集并开通4个地区的机构、用户账号信息，创建</w:t>
                  </w:r>
                  <w:r>
                    <w:rPr>
                      <w:rFonts w:hint="eastAsia" w:ascii="宋体" w:hAnsi="宋体" w:cs="宋体"/>
                      <w:color w:val="000000"/>
                      <w:kern w:val="0"/>
                      <w:sz w:val="21"/>
                      <w:szCs w:val="21"/>
                      <w:highlight w:val="none"/>
                      <w:lang w:val="en-US" w:eastAsia="zh-CN" w:bidi="ar"/>
                    </w:rPr>
                    <w:t>不少于</w:t>
                  </w:r>
                  <w:r>
                    <w:rPr>
                      <w:rFonts w:hint="eastAsia" w:ascii="宋体" w:hAnsi="宋体" w:eastAsia="宋体" w:cs="宋体"/>
                      <w:color w:val="000000"/>
                      <w:kern w:val="0"/>
                      <w:sz w:val="21"/>
                      <w:szCs w:val="21"/>
                      <w:highlight w:val="none"/>
                      <w:lang w:bidi="ar"/>
                    </w:rPr>
                    <w:t>1600个机构，开通不少于2000个账号，并按照系统标准对账号进行统一管理和权限分配。</w:t>
                  </w:r>
                </w:p>
              </w:tc>
            </w:tr>
            <w:tr w14:paraId="6ADF8BDD">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EDB2AD1">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C1B3E10">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25D9D3EE">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基层报表表头字段处理及历史数据导入</w:t>
                  </w:r>
                </w:p>
              </w:tc>
              <w:tc>
                <w:tcPr>
                  <w:tcW w:w="2834" w:type="pct"/>
                  <w:tcBorders>
                    <w:top w:val="single" w:color="000000" w:sz="4" w:space="0"/>
                    <w:left w:val="single" w:color="000000" w:sz="4" w:space="0"/>
                    <w:bottom w:val="single" w:color="000000" w:sz="4" w:space="0"/>
                    <w:right w:val="single" w:color="000000" w:sz="4" w:space="0"/>
                  </w:tcBorders>
                  <w:vAlign w:val="center"/>
                </w:tcPr>
                <w:p w14:paraId="79E8660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全力协助南宁市马山县开展基层报表字段处理。针对报表字段，严格实施去重、去空、去废等数据处理举措，指导县直部门完成摸底表信息采集，完善标准字段，生成《马山县报表摸底清单》，再依此开展表格原表数据导入。</w:t>
                  </w:r>
                </w:p>
              </w:tc>
            </w:tr>
            <w:tr w14:paraId="0E33BBBD">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76FF70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2989119E">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738B9091">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0F20341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（1）依托专业的字段处理流程，</w:t>
                  </w:r>
                  <w:r>
                    <w:rPr>
                      <w:rFonts w:hint="eastAsia" w:ascii="宋体" w:hAnsi="宋体" w:cs="宋体"/>
                      <w:color w:val="000000"/>
                      <w:kern w:val="0"/>
                      <w:sz w:val="21"/>
                      <w:szCs w:val="21"/>
                      <w:highlight w:val="none"/>
                      <w:lang w:val="en-US" w:eastAsia="zh-CN" w:bidi="ar"/>
                    </w:rPr>
                    <w:t>安排专业团队</w:t>
                  </w:r>
                  <w:r>
                    <w:rPr>
                      <w:rFonts w:hint="eastAsia" w:ascii="宋体" w:hAnsi="宋体" w:eastAsia="宋体" w:cs="宋体"/>
                      <w:color w:val="000000"/>
                      <w:kern w:val="0"/>
                      <w:sz w:val="21"/>
                      <w:szCs w:val="21"/>
                      <w:highlight w:val="none"/>
                      <w:lang w:bidi="ar"/>
                    </w:rPr>
                    <w:t>为马山县提供基层报表数据汇聚服务。</w:t>
                  </w:r>
                  <w:r>
                    <w:rPr>
                      <w:rFonts w:hint="eastAsia" w:ascii="宋体" w:hAnsi="宋体" w:cs="宋体"/>
                      <w:color w:val="000000"/>
                      <w:kern w:val="0"/>
                      <w:sz w:val="21"/>
                      <w:szCs w:val="21"/>
                      <w:highlight w:val="none"/>
                      <w:lang w:val="en-US" w:eastAsia="zh-CN" w:bidi="ar"/>
                    </w:rPr>
                    <w:t>安排不低于2人的专业团队进行</w:t>
                  </w:r>
                  <w:r>
                    <w:rPr>
                      <w:rFonts w:hint="eastAsia" w:ascii="宋体" w:hAnsi="宋体" w:eastAsia="宋体" w:cs="宋体"/>
                      <w:color w:val="000000"/>
                      <w:kern w:val="0"/>
                      <w:sz w:val="21"/>
                      <w:szCs w:val="21"/>
                      <w:highlight w:val="none"/>
                      <w:lang w:bidi="ar"/>
                    </w:rPr>
                    <w:t>驻场指导</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每月固定驻场服务10个工作日，其余时段按需响应试点单位的驻场诉求；团队其他成员通过</w:t>
                  </w:r>
                  <w:r>
                    <w:rPr>
                      <w:rFonts w:hint="eastAsia" w:ascii="宋体" w:hAnsi="宋体" w:eastAsia="宋体" w:cs="宋体"/>
                      <w:color w:val="000000"/>
                      <w:kern w:val="0"/>
                      <w:sz w:val="21"/>
                      <w:szCs w:val="21"/>
                      <w:highlight w:val="none"/>
                      <w:lang w:bidi="ar"/>
                    </w:rPr>
                    <w:t>微信</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电话</w:t>
                  </w:r>
                  <w:r>
                    <w:rPr>
                      <w:rFonts w:hint="eastAsia" w:ascii="宋体" w:hAnsi="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bidi="ar"/>
                    </w:rPr>
                    <w:t>线上渠道提供远程协同支撑，实时跟进表格数据汇聚进程，助力相关部门高效完成数据汇聚，同时精准总结并输出《马山县需求问题登记清单》；</w:t>
                  </w:r>
                </w:p>
              </w:tc>
            </w:tr>
            <w:tr w14:paraId="6E9A35BF">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5711007">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FCD4F69">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6626A74">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58CC274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（2）协助马山县相关单位开展工作。高效完成不少于</w:t>
                  </w:r>
                  <w:r>
                    <w:rPr>
                      <w:rFonts w:hint="eastAsia" w:ascii="宋体" w:hAnsi="宋体" w:cs="宋体"/>
                      <w:color w:val="auto"/>
                      <w:kern w:val="0"/>
                      <w:sz w:val="21"/>
                      <w:szCs w:val="21"/>
                      <w:highlight w:val="none"/>
                      <w:lang w:val="en-US" w:eastAsia="zh-CN" w:bidi="ar"/>
                    </w:rPr>
                    <w:t>2000</w:t>
                  </w:r>
                  <w:r>
                    <w:rPr>
                      <w:rFonts w:hint="eastAsia" w:ascii="宋体" w:hAnsi="宋体" w:eastAsia="宋体" w:cs="宋体"/>
                      <w:color w:val="000000"/>
                      <w:kern w:val="0"/>
                      <w:sz w:val="21"/>
                      <w:szCs w:val="21"/>
                      <w:highlight w:val="none"/>
                      <w:lang w:bidi="ar"/>
                    </w:rPr>
                    <w:t>张报表的表头字段整合处理，精细实施去重、去空、去废等字段治理。全程指导直属部门采集摸底表数据，优化完善标准字段，最终生成规范、精准的《马山县报表摸底清单》；</w:t>
                  </w:r>
                </w:p>
              </w:tc>
            </w:tr>
            <w:tr w14:paraId="7BBAFB06">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C6921E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065A74FC">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BF05334">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7BCB2C5">
                  <w:pPr>
                    <w:widowControl/>
                    <w:jc w:val="left"/>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（3）</w:t>
                  </w:r>
                  <w:r>
                    <w:rPr>
                      <w:rFonts w:hint="eastAsia" w:ascii="宋体" w:hAnsi="宋体" w:cs="宋体"/>
                      <w:color w:val="000000"/>
                      <w:kern w:val="0"/>
                      <w:sz w:val="21"/>
                      <w:szCs w:val="21"/>
                      <w:highlight w:val="none"/>
                      <w:lang w:eastAsia="zh-CN" w:bidi="ar"/>
                    </w:rPr>
                    <w:t>依据</w:t>
                  </w:r>
                  <w:r>
                    <w:rPr>
                      <w:rFonts w:hint="eastAsia" w:ascii="宋体" w:hAnsi="宋体" w:eastAsia="宋体" w:cs="宋体"/>
                      <w:color w:val="000000"/>
                      <w:kern w:val="0"/>
                      <w:sz w:val="21"/>
                      <w:szCs w:val="21"/>
                      <w:highlight w:val="none"/>
                      <w:lang w:bidi="ar"/>
                    </w:rPr>
                    <w:t>《马山县报表摸底清单》，运用专业工具精准采集马山县各部门表格原表数据，确保数据完整无缺。随后按既定模板，对原表的表字段开展清洗、转换与整合，保障数据规范可用。</w:t>
                  </w:r>
                </w:p>
              </w:tc>
            </w:tr>
            <w:tr w14:paraId="57357EE2">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A7D259D">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78A87D57">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08971B7B">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0E822123">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针对南宁市横州市等4个试点地区，开展专业数据表字段处理试点服务。运用比对、分析技术，协助各地区细致梳理报表表头字段，严格实施去重、去空、去废等报表表头字段专项治理。指导相关部门精准填写摸底表信息，科学完善字段。经严谨梳理，形成各试点地区规范化的《报表摸底清单》，并依此高效收集表格原表，保障数据准确完整。</w:t>
                  </w:r>
                </w:p>
              </w:tc>
            </w:tr>
            <w:tr w14:paraId="4DEA816C">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453E28D">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2FA1DF54">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5B2173F0">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56DB900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（1）在基层报表数据处理服务中，</w:t>
                  </w:r>
                  <w:r>
                    <w:rPr>
                      <w:rFonts w:hint="eastAsia" w:ascii="宋体" w:hAnsi="宋体" w:cs="宋体"/>
                      <w:color w:val="000000"/>
                      <w:kern w:val="0"/>
                      <w:sz w:val="21"/>
                      <w:szCs w:val="21"/>
                      <w:highlight w:val="none"/>
                      <w:lang w:val="en-US" w:eastAsia="zh-CN" w:bidi="ar"/>
                    </w:rPr>
                    <w:t>为其余4个试点地区各安排不低于2人的专业团队进行</w:t>
                  </w:r>
                  <w:r>
                    <w:rPr>
                      <w:rFonts w:hint="eastAsia" w:ascii="宋体" w:hAnsi="宋体" w:eastAsia="宋体" w:cs="宋体"/>
                      <w:color w:val="000000"/>
                      <w:kern w:val="0"/>
                      <w:sz w:val="21"/>
                      <w:szCs w:val="21"/>
                      <w:highlight w:val="none"/>
                      <w:lang w:bidi="ar"/>
                    </w:rPr>
                    <w:t>驻场指导</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每月固定驻场服务10个工作日，其余时段按需响应试点单位的驻场诉求；团队其他成员通过</w:t>
                  </w:r>
                  <w:r>
                    <w:rPr>
                      <w:rFonts w:hint="eastAsia" w:ascii="宋体" w:hAnsi="宋体" w:eastAsia="宋体" w:cs="宋体"/>
                      <w:color w:val="000000"/>
                      <w:kern w:val="0"/>
                      <w:sz w:val="21"/>
                      <w:szCs w:val="21"/>
                      <w:highlight w:val="none"/>
                      <w:lang w:bidi="ar"/>
                    </w:rPr>
                    <w:t>微信</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电话</w:t>
                  </w:r>
                  <w:r>
                    <w:rPr>
                      <w:rFonts w:hint="eastAsia" w:ascii="宋体" w:hAnsi="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bidi="ar"/>
                    </w:rPr>
                    <w:t>线上渠道提供远程协同支撑，密切追踪4个试点地区部门的表格梳理进度。凭借专业能力协助相关部门推进工作，精准梳理问题并形成规范化、条理化的《需求问题登记清单》；</w:t>
                  </w:r>
                </w:p>
              </w:tc>
            </w:tr>
            <w:tr w14:paraId="69E4155E">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41226C4">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2CA0EF6D">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640D97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08139F0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（2）协助4个试点地区部门提供精准服务。在马山试点报表梳理工作的基础上，运用数据比对分析技术，梳理不少于</w:t>
                  </w:r>
                  <w:r>
                    <w:rPr>
                      <w:rFonts w:hint="eastAsia" w:ascii="宋体" w:hAnsi="宋体" w:cs="宋体"/>
                      <w:color w:val="000000"/>
                      <w:kern w:val="0"/>
                      <w:sz w:val="21"/>
                      <w:szCs w:val="21"/>
                      <w:highlight w:val="none"/>
                      <w:lang w:val="en-US" w:eastAsia="zh-CN" w:bidi="ar"/>
                    </w:rPr>
                    <w:t>300</w:t>
                  </w:r>
                  <w:r>
                    <w:rPr>
                      <w:rFonts w:hint="eastAsia" w:ascii="宋体" w:hAnsi="宋体" w:eastAsia="宋体" w:cs="宋体"/>
                      <w:color w:val="000000"/>
                      <w:kern w:val="0"/>
                      <w:sz w:val="21"/>
                      <w:szCs w:val="21"/>
                      <w:highlight w:val="none"/>
                      <w:lang w:bidi="ar"/>
                    </w:rPr>
                    <w:t>张报表，严格开展去重、去空、去废等报表表头字段专项治理。全程指导部门填写摸底表信息，科学完善相关字段，最终形成规范、详实的《报表摸底清单》；</w:t>
                  </w:r>
                </w:p>
              </w:tc>
            </w:tr>
            <w:tr w14:paraId="6DEB8CA5">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930420D">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5AB8C63">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11E1210F">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678D5A3A">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（3）依据4个试点地区的《报表摸底清单》数据汇聚相关部门的表格原表，并协助相关部门按模版完成全量报表梳理整合工作。</w:t>
                  </w:r>
                </w:p>
              </w:tc>
            </w:tr>
            <w:tr w14:paraId="51E1F7B3">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8F4F17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33D5F9C">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575FAF7A">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马山县报表台账整合与部分试点地区的台账复用及确认</w:t>
                  </w:r>
                </w:p>
              </w:tc>
              <w:tc>
                <w:tcPr>
                  <w:tcW w:w="2834" w:type="pct"/>
                  <w:tcBorders>
                    <w:top w:val="single" w:color="000000" w:sz="4" w:space="0"/>
                    <w:left w:val="single" w:color="000000" w:sz="4" w:space="0"/>
                    <w:bottom w:val="single" w:color="000000" w:sz="4" w:space="0"/>
                    <w:right w:val="single" w:color="000000" w:sz="4" w:space="0"/>
                  </w:tcBorders>
                  <w:vAlign w:val="center"/>
                </w:tcPr>
                <w:p w14:paraId="5C30830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南宁市马山县试点。协助南宁市马山县部门依据《马山县报表摸底清单》对同类型的表格进行字段、表格专项处理工作，并制作标准台账，输出《马山县台账统计表》，构建县域台账基础库。</w:t>
                  </w:r>
                </w:p>
              </w:tc>
            </w:tr>
            <w:tr w14:paraId="5644EAB4">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506C66F">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A6D3C39">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B3EF0F8">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0F6547B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（1）在报表台账制作中，</w:t>
                  </w:r>
                  <w:r>
                    <w:rPr>
                      <w:rFonts w:hint="eastAsia" w:ascii="宋体" w:hAnsi="宋体" w:cs="宋体"/>
                      <w:color w:val="000000"/>
                      <w:kern w:val="0"/>
                      <w:sz w:val="21"/>
                      <w:szCs w:val="21"/>
                      <w:highlight w:val="none"/>
                      <w:lang w:val="en-US" w:eastAsia="zh-CN" w:bidi="ar"/>
                    </w:rPr>
                    <w:t>不低于2人的专业团队进行</w:t>
                  </w:r>
                  <w:r>
                    <w:rPr>
                      <w:rFonts w:hint="eastAsia" w:ascii="宋体" w:hAnsi="宋体" w:eastAsia="宋体" w:cs="宋体"/>
                      <w:color w:val="000000"/>
                      <w:kern w:val="0"/>
                      <w:sz w:val="21"/>
                      <w:szCs w:val="21"/>
                      <w:highlight w:val="none"/>
                      <w:lang w:bidi="ar"/>
                    </w:rPr>
                    <w:t>驻场深度指导</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每月固定驻场服务10个工作日，其余时段按需响应试点单位的驻场诉求；团队其他成员通过</w:t>
                  </w:r>
                  <w:r>
                    <w:rPr>
                      <w:rFonts w:hint="eastAsia" w:ascii="宋体" w:hAnsi="宋体" w:eastAsia="宋体" w:cs="宋体"/>
                      <w:color w:val="000000"/>
                      <w:kern w:val="0"/>
                      <w:sz w:val="21"/>
                      <w:szCs w:val="21"/>
                      <w:highlight w:val="none"/>
                      <w:lang w:bidi="ar"/>
                    </w:rPr>
                    <w:t>微信</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电话</w:t>
                  </w:r>
                  <w:r>
                    <w:rPr>
                      <w:rFonts w:hint="eastAsia" w:ascii="宋体" w:hAnsi="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bidi="ar"/>
                    </w:rPr>
                    <w:t>线上渠道提供远程协同支撑，密切追踪马山县台账制作进度，助力相关部门高效、精准完成工作任务；</w:t>
                  </w:r>
                </w:p>
              </w:tc>
            </w:tr>
            <w:tr w14:paraId="0A7CB8E4">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7846E9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9677EDB">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3FF00E9B">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7941AA1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（2）协助马山县部门完成不少于200张标准化台账的编制，并输出《马山县部门台账统计表》；</w:t>
                  </w:r>
                </w:p>
              </w:tc>
            </w:tr>
            <w:tr w14:paraId="183BCDE2">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D829203">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A679B16">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1D290C41">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7A095964">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（3）运用专业处理规范，协助马山县部门开展材料梳理工作。对台账名称、字段进行标准化命名与统一规范，经细致梳理与完善，最终形成符合标准、体系完备的部门台账材料；</w:t>
                  </w:r>
                </w:p>
              </w:tc>
            </w:tr>
            <w:tr w14:paraId="3D137977">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51C4C3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400C0FD">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CBFB004">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60326A1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（4）基于马山试点成果，在“一表通”系统构建县域人、房、物、企、事等领域的台账基础库。</w:t>
                  </w:r>
                </w:p>
              </w:tc>
            </w:tr>
            <w:tr w14:paraId="19ACF189">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80A6DFB">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3DC7AB9">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AC01358">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7414369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针对南宁市横州市等4个试点地区开展专项服务。</w:t>
                  </w:r>
                  <w:r>
                    <w:rPr>
                      <w:rFonts w:hint="eastAsia" w:ascii="宋体" w:hAnsi="宋体" w:cs="宋体"/>
                      <w:color w:val="000000"/>
                      <w:kern w:val="0"/>
                      <w:sz w:val="21"/>
                      <w:szCs w:val="21"/>
                      <w:highlight w:val="none"/>
                      <w:lang w:val="en-US" w:eastAsia="zh-CN" w:bidi="ar"/>
                    </w:rPr>
                    <w:t>为4个试点地区各安排不低于2人的专业团队</w:t>
                  </w:r>
                  <w:r>
                    <w:rPr>
                      <w:rFonts w:hint="eastAsia" w:ascii="宋体" w:hAnsi="宋体" w:eastAsia="宋体" w:cs="宋体"/>
                      <w:color w:val="000000"/>
                      <w:kern w:val="0"/>
                      <w:sz w:val="21"/>
                      <w:szCs w:val="21"/>
                      <w:highlight w:val="none"/>
                      <w:lang w:bidi="ar"/>
                    </w:rPr>
                    <w:t>驻场深度指导</w:t>
                  </w:r>
                  <w:r>
                    <w:rPr>
                      <w:rFonts w:hint="eastAsia" w:ascii="宋体" w:hAnsi="宋体" w:cs="宋体"/>
                      <w:color w:val="000000"/>
                      <w:kern w:val="0"/>
                      <w:sz w:val="21"/>
                      <w:szCs w:val="21"/>
                      <w:highlight w:val="none"/>
                      <w:lang w:eastAsia="zh-CN" w:bidi="ar"/>
                    </w:rPr>
                    <w:t>，</w:t>
                  </w:r>
                  <w:r>
                    <w:rPr>
                      <w:rFonts w:hint="eastAsia" w:ascii="宋体" w:hAnsi="宋体" w:cs="宋体"/>
                      <w:color w:val="000000"/>
                      <w:kern w:val="0"/>
                      <w:sz w:val="21"/>
                      <w:szCs w:val="21"/>
                      <w:highlight w:val="none"/>
                      <w:lang w:val="en-US" w:eastAsia="zh-CN" w:bidi="ar"/>
                    </w:rPr>
                    <w:t>每月固定驻场服务10个工作日，其余时段按需响应试点单位的驻场诉求；团队其他成员通过</w:t>
                  </w:r>
                  <w:r>
                    <w:rPr>
                      <w:rFonts w:hint="eastAsia" w:ascii="宋体" w:hAnsi="宋体" w:eastAsia="宋体" w:cs="宋体"/>
                      <w:color w:val="000000"/>
                      <w:kern w:val="0"/>
                      <w:sz w:val="21"/>
                      <w:szCs w:val="21"/>
                      <w:highlight w:val="none"/>
                      <w:lang w:bidi="ar"/>
                    </w:rPr>
                    <w:t>微信</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电话</w:t>
                  </w:r>
                  <w:r>
                    <w:rPr>
                      <w:rFonts w:hint="eastAsia" w:ascii="宋体" w:hAnsi="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bidi="ar"/>
                    </w:rPr>
                    <w:t>线上渠道提供远程协同支撑</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运用先进的数据处理技术，协助其在“一表通”系统实现已认领报表台账的高效跨市复用；同时，以专业方法完成不少于</w:t>
                  </w:r>
                  <w:r>
                    <w:rPr>
                      <w:rFonts w:hint="eastAsia" w:ascii="宋体" w:hAnsi="宋体" w:cs="宋体"/>
                      <w:color w:val="000000"/>
                      <w:kern w:val="0"/>
                      <w:sz w:val="21"/>
                      <w:szCs w:val="21"/>
                      <w:highlight w:val="none"/>
                      <w:lang w:val="en-US" w:eastAsia="zh-CN" w:bidi="ar"/>
                    </w:rPr>
                    <w:t>300</w:t>
                  </w:r>
                  <w:r>
                    <w:rPr>
                      <w:rFonts w:hint="eastAsia" w:ascii="宋体" w:hAnsi="宋体" w:eastAsia="宋体" w:cs="宋体"/>
                      <w:color w:val="000000"/>
                      <w:kern w:val="0"/>
                      <w:sz w:val="21"/>
                      <w:szCs w:val="21"/>
                      <w:highlight w:val="none"/>
                      <w:lang w:bidi="ar"/>
                    </w:rPr>
                    <w:t>张表格表头字段的精细梳理、150张台账的规范制作，保障数据精准流通与应用。</w:t>
                  </w:r>
                </w:p>
              </w:tc>
            </w:tr>
            <w:tr w14:paraId="5123D31C">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2BE243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051AA9C3">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33EE835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BF10416">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（1）在报表台账复用及制作工作中，</w:t>
                  </w:r>
                  <w:r>
                    <w:rPr>
                      <w:rFonts w:hint="eastAsia" w:ascii="宋体" w:hAnsi="宋体" w:cs="宋体"/>
                      <w:color w:val="000000"/>
                      <w:kern w:val="0"/>
                      <w:sz w:val="21"/>
                      <w:szCs w:val="21"/>
                      <w:highlight w:val="none"/>
                      <w:lang w:val="en-US" w:eastAsia="zh-CN" w:bidi="ar"/>
                    </w:rPr>
                    <w:t>指导跟进</w:t>
                  </w:r>
                  <w:r>
                    <w:rPr>
                      <w:rFonts w:hint="eastAsia" w:ascii="宋体" w:hAnsi="宋体" w:eastAsia="宋体" w:cs="宋体"/>
                      <w:color w:val="000000"/>
                      <w:kern w:val="0"/>
                      <w:sz w:val="21"/>
                      <w:szCs w:val="21"/>
                      <w:highlight w:val="none"/>
                      <w:lang w:bidi="ar"/>
                    </w:rPr>
                    <w:t>4个试点地区认领及补充县域台账基础库台账的进度，助力相关部门高效完成既定任务；</w:t>
                  </w:r>
                </w:p>
              </w:tc>
            </w:tr>
            <w:tr w14:paraId="6226FB96">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49B187D">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CD16332">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44BEAC11">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F1FFF5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（2）协助4个试点地区完成不少于</w:t>
                  </w:r>
                  <w:r>
                    <w:rPr>
                      <w:rFonts w:hint="eastAsia" w:ascii="宋体" w:hAnsi="宋体" w:eastAsia="宋体" w:cs="宋体"/>
                      <w:color w:val="auto"/>
                      <w:kern w:val="0"/>
                      <w:sz w:val="21"/>
                      <w:szCs w:val="21"/>
                      <w:highlight w:val="none"/>
                      <w:lang w:bidi="ar"/>
                    </w:rPr>
                    <w:t>150张</w:t>
                  </w:r>
                  <w:r>
                    <w:rPr>
                      <w:rFonts w:hint="eastAsia" w:ascii="宋体" w:hAnsi="宋体" w:eastAsia="宋体" w:cs="宋体"/>
                      <w:color w:val="000000"/>
                      <w:kern w:val="0"/>
                      <w:sz w:val="21"/>
                      <w:szCs w:val="21"/>
                      <w:highlight w:val="none"/>
                      <w:lang w:bidi="ar"/>
                    </w:rPr>
                    <w:t>标准化台账的编制，并输出《台账统计表》；</w:t>
                  </w:r>
                </w:p>
              </w:tc>
            </w:tr>
            <w:tr w14:paraId="16510AAD">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849400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C54939E">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64A9450">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77BD22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（3）运用严谨的数据处理规范与标准化流程，协助试点相关部门开展规范材料梳理工作。对台账名称、字段进行精准标准化命名，构建起统一、规范的部门标准化台账材料体系。</w:t>
                  </w:r>
                </w:p>
              </w:tc>
            </w:tr>
            <w:tr w14:paraId="065CCE28">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073E836">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02145A54">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36BF046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实施报表梳理整合校验与台账字段关系映射以及台账数据回流配置服务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43BE1798">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南宁市马山县试点。在南宁市马山县试点工作中，运用专业数据处理技术，精准梳理台账关联关系，关联原表数达300个以上，并深度关联历史数据，达成高效数据回流配置，提升数据利用效能。</w:t>
                  </w:r>
                </w:p>
              </w:tc>
            </w:tr>
            <w:tr w14:paraId="63C77E19">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D05702C">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7B41293">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0C0BE73F">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F57D64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南宁市横州市、防城港市东兴市、梧州市长洲区和龙圩区试点服务工作。根据梳理输出4个试点地区的《台账清单》，指导完成梳理不少于</w:t>
                  </w:r>
                  <w:r>
                    <w:rPr>
                      <w:rFonts w:hint="eastAsia" w:ascii="宋体" w:hAnsi="宋体" w:cs="宋体"/>
                      <w:color w:val="000000"/>
                      <w:kern w:val="0"/>
                      <w:sz w:val="21"/>
                      <w:szCs w:val="21"/>
                      <w:highlight w:val="none"/>
                      <w:lang w:val="en-US" w:eastAsia="zh-CN" w:bidi="ar"/>
                    </w:rPr>
                    <w:t>500</w:t>
                  </w:r>
                  <w:r>
                    <w:rPr>
                      <w:rFonts w:hint="eastAsia" w:ascii="宋体" w:hAnsi="宋体" w:eastAsia="宋体" w:cs="宋体"/>
                      <w:color w:val="000000"/>
                      <w:kern w:val="0"/>
                      <w:sz w:val="21"/>
                      <w:szCs w:val="21"/>
                      <w:highlight w:val="none"/>
                      <w:lang w:bidi="ar"/>
                    </w:rPr>
                    <w:t>个台账、</w:t>
                  </w:r>
                  <w:r>
                    <w:rPr>
                      <w:rFonts w:hint="eastAsia" w:ascii="宋体" w:hAnsi="宋体" w:cs="宋体"/>
                      <w:color w:val="000000"/>
                      <w:kern w:val="0"/>
                      <w:sz w:val="21"/>
                      <w:szCs w:val="21"/>
                      <w:highlight w:val="none"/>
                      <w:lang w:val="en-US" w:eastAsia="zh-CN" w:bidi="ar"/>
                    </w:rPr>
                    <w:t>12000</w:t>
                  </w:r>
                  <w:r>
                    <w:rPr>
                      <w:rFonts w:hint="eastAsia" w:ascii="宋体" w:hAnsi="宋体" w:eastAsia="宋体" w:cs="宋体"/>
                      <w:color w:val="000000"/>
                      <w:kern w:val="0"/>
                      <w:sz w:val="21"/>
                      <w:szCs w:val="21"/>
                      <w:highlight w:val="none"/>
                      <w:lang w:bidi="ar"/>
                    </w:rPr>
                    <w:t>个字段，并录入到“一表通”系统中，指导试点地区完成台账的相关信息配置，实现台账上线即运行。同时，协助4个试点地区将2024年以来的历史数据导入到系统中，初始化台账数据。</w:t>
                  </w:r>
                </w:p>
              </w:tc>
            </w:tr>
            <w:tr w14:paraId="1277DBEB">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20F8CB4">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6531EC6">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5E190CDD">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人员驻场及培训技术支持服务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67C78E1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在南宁市马山县试点期间，派遣</w:t>
                  </w:r>
                  <w:r>
                    <w:rPr>
                      <w:rFonts w:hint="eastAsia" w:ascii="宋体" w:hAnsi="宋体" w:cs="宋体"/>
                      <w:color w:val="000000"/>
                      <w:kern w:val="0"/>
                      <w:sz w:val="21"/>
                      <w:szCs w:val="21"/>
                      <w:highlight w:val="none"/>
                      <w:lang w:val="en-US" w:eastAsia="zh-CN" w:bidi="ar"/>
                    </w:rPr>
                    <w:t>1名专业的业务人员</w:t>
                  </w:r>
                  <w:r>
                    <w:rPr>
                      <w:rFonts w:hint="eastAsia" w:ascii="宋体" w:hAnsi="宋体" w:eastAsia="宋体" w:cs="宋体"/>
                      <w:color w:val="000000"/>
                      <w:kern w:val="0"/>
                      <w:sz w:val="21"/>
                      <w:szCs w:val="21"/>
                      <w:highlight w:val="none"/>
                      <w:lang w:bidi="ar"/>
                    </w:rPr>
                    <w:t>驻场，</w:t>
                  </w:r>
                  <w:r>
                    <w:rPr>
                      <w:rFonts w:hint="eastAsia" w:ascii="宋体" w:hAnsi="宋体" w:cs="宋体"/>
                      <w:color w:val="000000"/>
                      <w:kern w:val="0"/>
                      <w:sz w:val="21"/>
                      <w:szCs w:val="21"/>
                      <w:highlight w:val="none"/>
                      <w:lang w:eastAsia="zh-CN" w:bidi="ar"/>
                    </w:rPr>
                    <w:t>每月固定驻场服务10个工作日，其余时段按需响应试点单位的驻场诉求；</w:t>
                  </w:r>
                  <w:r>
                    <w:rPr>
                      <w:rFonts w:hint="eastAsia" w:ascii="宋体" w:hAnsi="宋体" w:eastAsia="宋体" w:cs="宋体"/>
                      <w:color w:val="000000"/>
                      <w:kern w:val="0"/>
                      <w:sz w:val="21"/>
                      <w:szCs w:val="21"/>
                      <w:highlight w:val="none"/>
                      <w:lang w:bidi="ar"/>
                    </w:rPr>
                    <w:t>运用先进数据处理理念，开展报表深度梳理工作，并提供系统性培训，全程给予精准指导与有力支撑服务。</w:t>
                  </w:r>
                </w:p>
              </w:tc>
            </w:tr>
            <w:tr w14:paraId="32AEE7CA">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F6C7EF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93F350B">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81B29F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39D2062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在南宁市横州市等4个试点县（市、区）开展服务工作时，于试点期间</w:t>
                  </w:r>
                  <w:r>
                    <w:rPr>
                      <w:rFonts w:hint="eastAsia" w:ascii="宋体" w:hAnsi="宋体" w:cs="宋体"/>
                      <w:color w:val="000000"/>
                      <w:kern w:val="0"/>
                      <w:sz w:val="21"/>
                      <w:szCs w:val="21"/>
                      <w:highlight w:val="none"/>
                      <w:lang w:val="en-US" w:eastAsia="zh-CN" w:bidi="ar"/>
                    </w:rPr>
                    <w:t>为各试点</w:t>
                  </w:r>
                  <w:r>
                    <w:rPr>
                      <w:rFonts w:hint="eastAsia" w:ascii="宋体" w:hAnsi="宋体" w:eastAsia="宋体" w:cs="宋体"/>
                      <w:color w:val="000000"/>
                      <w:kern w:val="0"/>
                      <w:sz w:val="21"/>
                      <w:szCs w:val="21"/>
                      <w:highlight w:val="none"/>
                      <w:lang w:bidi="ar"/>
                    </w:rPr>
                    <w:t>安排</w:t>
                  </w:r>
                  <w:r>
                    <w:rPr>
                      <w:rFonts w:hint="eastAsia" w:ascii="宋体" w:hAnsi="宋体" w:cs="宋体"/>
                      <w:color w:val="000000"/>
                      <w:kern w:val="0"/>
                      <w:sz w:val="21"/>
                      <w:szCs w:val="21"/>
                      <w:highlight w:val="none"/>
                      <w:lang w:val="en-US" w:eastAsia="zh-CN" w:bidi="ar"/>
                    </w:rPr>
                    <w:t>至少1名专业的业务人员</w:t>
                  </w:r>
                  <w:r>
                    <w:rPr>
                      <w:rFonts w:hint="eastAsia" w:ascii="宋体" w:hAnsi="宋体" w:eastAsia="宋体" w:cs="宋体"/>
                      <w:color w:val="000000"/>
                      <w:kern w:val="0"/>
                      <w:sz w:val="21"/>
                      <w:szCs w:val="21"/>
                      <w:highlight w:val="none"/>
                      <w:lang w:bidi="ar"/>
                    </w:rPr>
                    <w:t>驻场</w:t>
                  </w:r>
                  <w:r>
                    <w:rPr>
                      <w:rFonts w:hint="eastAsia" w:ascii="宋体" w:hAnsi="宋体" w:cs="宋体"/>
                      <w:color w:val="000000"/>
                      <w:kern w:val="0"/>
                      <w:sz w:val="21"/>
                      <w:szCs w:val="21"/>
                      <w:highlight w:val="none"/>
                      <w:lang w:eastAsia="zh-CN" w:bidi="ar"/>
                    </w:rPr>
                    <w:t>，每月固定驻场服务10个工作日，其余时段按需响应试点单位的驻场诉求；</w:t>
                  </w:r>
                  <w:r>
                    <w:rPr>
                      <w:rFonts w:hint="eastAsia" w:ascii="宋体" w:hAnsi="宋体" w:eastAsia="宋体" w:cs="宋体"/>
                      <w:color w:val="000000"/>
                      <w:kern w:val="0"/>
                      <w:sz w:val="21"/>
                      <w:szCs w:val="21"/>
                      <w:highlight w:val="none"/>
                      <w:lang w:bidi="ar"/>
                    </w:rPr>
                    <w:t>提供系统性培训与精准指导支撑。同时，各试点地区也派出专业技术人员到现场，通过培训、实操讲解等方式给予全方位服务。</w:t>
                  </w:r>
                </w:p>
              </w:tc>
            </w:tr>
            <w:tr w14:paraId="062E9BD5">
              <w:tblPrEx>
                <w:tblCellMar>
                  <w:top w:w="0" w:type="dxa"/>
                  <w:left w:w="108" w:type="dxa"/>
                  <w:bottom w:w="0" w:type="dxa"/>
                  <w:right w:w="108" w:type="dxa"/>
                </w:tblCellMar>
              </w:tblPrEx>
              <w:trPr>
                <w:trHeight w:val="454"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7DF50764">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859" w:type="pct"/>
                  <w:vMerge w:val="restart"/>
                  <w:tcBorders>
                    <w:top w:val="single" w:color="000000" w:sz="4" w:space="0"/>
                    <w:left w:val="single" w:color="000000" w:sz="4" w:space="0"/>
                    <w:bottom w:val="single" w:color="000000" w:sz="4" w:space="0"/>
                    <w:right w:val="single" w:color="000000" w:sz="4" w:space="0"/>
                  </w:tcBorders>
                  <w:vAlign w:val="center"/>
                </w:tcPr>
                <w:p w14:paraId="1347525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自治区本级“一表通”系统全覆盖推广服务</w:t>
                  </w: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5BD6CB2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自治区本级101个单位的现有数据资源盘点和收集统计，编制《报表摸底统计表》《数据共享需求清单》及《自有系统基本信息表》</w:t>
                  </w:r>
                </w:p>
              </w:tc>
              <w:tc>
                <w:tcPr>
                  <w:tcW w:w="2834" w:type="pct"/>
                  <w:tcBorders>
                    <w:top w:val="single" w:color="000000" w:sz="4" w:space="0"/>
                    <w:left w:val="single" w:color="000000" w:sz="4" w:space="0"/>
                    <w:bottom w:val="single" w:color="000000" w:sz="4" w:space="0"/>
                    <w:right w:val="single" w:color="000000" w:sz="4" w:space="0"/>
                  </w:tcBorders>
                  <w:vAlign w:val="center"/>
                </w:tcPr>
                <w:p w14:paraId="0DC15FF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自治区本级相关材料汇聚专项服务。对接自治区级101家单位，实时追踪各单位材料提交进度，运用数据核对技术确保表格应收尽收；针对填报疑问提供即时解答，利用数据校验减少错误返工；定期输出精准的《单位任务进展情况表》。</w:t>
                  </w:r>
                </w:p>
              </w:tc>
            </w:tr>
            <w:tr w14:paraId="64443A33">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F75F7BB">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502CDB0">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292B4E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2522C9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单位报送材料整合汇聚服务。对各单位提交的原始表进行深度规范整合，通过报表表头字段清洗、归类等操作，完成《报表摸底统计表》、《数据共享需求清单》、《自有系统基本信息表》。</w:t>
                  </w:r>
                </w:p>
              </w:tc>
            </w:tr>
            <w:tr w14:paraId="64DFB8B7">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296ADBB">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70092DA6">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7ED209D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“一表通”系统应用服务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36FBF9D9">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依据统一规范与标准，协助自治区级单位在“一表通”数据管理系统完成不少于600张台账创建，保障台账数据有序管理。</w:t>
                  </w:r>
                </w:p>
              </w:tc>
            </w:tr>
            <w:tr w14:paraId="6BBD90E1">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B846573">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3701E43">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7F9D0E8B">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33AB7CF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协助自治区级单位在“一表通”数据管理系统完成台账配置。</w:t>
                  </w:r>
                </w:p>
              </w:tc>
            </w:tr>
            <w:tr w14:paraId="7FEEBC0F">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B8FBEF0">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02E2A06C">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16010054">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2693242B">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为自治区市场监管局提供专项一对一服务，帮助自治区市场监管局、南宁市市场监管局完成不少于120张标准台账创建，不少于3000个字段的创建工作，确保数据规范有序。</w:t>
                  </w:r>
                </w:p>
              </w:tc>
            </w:tr>
            <w:tr w14:paraId="348CB5C7">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23AD84A">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38D03871">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31C5C3A2">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厅局报表表头字段梳理及历史数据导入</w:t>
                  </w:r>
                </w:p>
              </w:tc>
              <w:tc>
                <w:tcPr>
                  <w:tcW w:w="2834" w:type="pct"/>
                  <w:tcBorders>
                    <w:top w:val="single" w:color="000000" w:sz="4" w:space="0"/>
                    <w:left w:val="single" w:color="000000" w:sz="4" w:space="0"/>
                    <w:bottom w:val="single" w:color="000000" w:sz="4" w:space="0"/>
                    <w:right w:val="single" w:color="000000" w:sz="4" w:space="0"/>
                  </w:tcBorders>
                  <w:vAlign w:val="center"/>
                </w:tcPr>
                <w:p w14:paraId="3B81934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基层报表处理服务进展跟进。通过微信、电话方式跟进自治区级单位表格数据汇聚工作，协助相关单位按时完成工作任务并协助单位更新任务进度。</w:t>
                  </w:r>
                </w:p>
              </w:tc>
            </w:tr>
            <w:tr w14:paraId="618F82A0">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68DEC00">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C3A716A">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E08553B">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2BBF1AE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协助自治区级单位</w:t>
                  </w:r>
                  <w:r>
                    <w:rPr>
                      <w:rFonts w:hint="eastAsia" w:ascii="宋体" w:hAnsi="宋体" w:eastAsia="宋体" w:cs="宋体"/>
                      <w:color w:val="auto"/>
                      <w:kern w:val="0"/>
                      <w:sz w:val="21"/>
                      <w:szCs w:val="21"/>
                      <w:highlight w:val="none"/>
                      <w:lang w:bidi="ar"/>
                    </w:rPr>
                    <w:t>完成不少于</w:t>
                  </w:r>
                  <w:r>
                    <w:rPr>
                      <w:rFonts w:hint="eastAsia" w:ascii="宋体" w:hAnsi="宋体" w:cs="宋体"/>
                      <w:color w:val="auto"/>
                      <w:kern w:val="0"/>
                      <w:sz w:val="21"/>
                      <w:szCs w:val="21"/>
                      <w:highlight w:val="none"/>
                      <w:lang w:val="en-US" w:eastAsia="zh-CN" w:bidi="ar"/>
                    </w:rPr>
                    <w:t>1000</w:t>
                  </w:r>
                  <w:r>
                    <w:rPr>
                      <w:rFonts w:hint="eastAsia" w:ascii="宋体" w:hAnsi="宋体" w:eastAsia="宋体" w:cs="宋体"/>
                      <w:color w:val="auto"/>
                      <w:kern w:val="0"/>
                      <w:sz w:val="21"/>
                      <w:szCs w:val="21"/>
                      <w:highlight w:val="none"/>
                      <w:lang w:bidi="ar"/>
                    </w:rPr>
                    <w:t>张报表</w:t>
                  </w:r>
                  <w:r>
                    <w:rPr>
                      <w:rFonts w:hint="eastAsia" w:ascii="宋体" w:hAnsi="宋体" w:eastAsia="宋体" w:cs="宋体"/>
                      <w:color w:val="000000"/>
                      <w:kern w:val="0"/>
                      <w:sz w:val="21"/>
                      <w:szCs w:val="21"/>
                      <w:highlight w:val="none"/>
                      <w:lang w:bidi="ar"/>
                    </w:rPr>
                    <w:t>的表字段处理，指导各单位完成摸底表数据信息采集，形成《自治区级单位报表摸底清单》。</w:t>
                  </w:r>
                </w:p>
              </w:tc>
            </w:tr>
            <w:tr w14:paraId="0659D024">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D071BE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8DF85AC">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097A0BF5">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30B22C4E">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依据《自治区级单位报表摸底清单》采集自治区级单位的表格原表，并协助各单位按模版采集原表数据信息。</w:t>
                  </w:r>
                </w:p>
              </w:tc>
            </w:tr>
            <w:tr w14:paraId="0B86602C">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2BD2448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0E06135B">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99221B9">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791C50F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为自治区市场监管局提供专项一对一服务，</w:t>
                  </w:r>
                  <w:r>
                    <w:rPr>
                      <w:rFonts w:hint="eastAsia" w:ascii="宋体" w:hAnsi="宋体" w:cs="宋体"/>
                      <w:color w:val="000000"/>
                      <w:kern w:val="0"/>
                      <w:sz w:val="21"/>
                      <w:szCs w:val="21"/>
                      <w:highlight w:val="none"/>
                      <w:lang w:val="en-US" w:eastAsia="zh-CN" w:bidi="ar"/>
                    </w:rPr>
                    <w:t>安排至少1名专业的业务人员，</w:t>
                  </w:r>
                  <w:r>
                    <w:rPr>
                      <w:rFonts w:hint="eastAsia" w:ascii="宋体" w:hAnsi="宋体" w:cs="宋体"/>
                      <w:color w:val="000000"/>
                      <w:kern w:val="0"/>
                      <w:sz w:val="21"/>
                      <w:szCs w:val="21"/>
                      <w:highlight w:val="none"/>
                      <w:lang w:eastAsia="zh-CN" w:bidi="ar"/>
                    </w:rPr>
                    <w:t>按需响应试点单位的驻场诉求</w:t>
                  </w:r>
                  <w:r>
                    <w:rPr>
                      <w:rFonts w:hint="eastAsia" w:ascii="宋体" w:hAnsi="宋体" w:eastAsia="宋体" w:cs="宋体"/>
                      <w:color w:val="000000"/>
                      <w:kern w:val="0"/>
                      <w:sz w:val="21"/>
                      <w:szCs w:val="21"/>
                      <w:highlight w:val="none"/>
                      <w:lang w:bidi="ar"/>
                    </w:rPr>
                    <w:t>协助完成摸底表数据信息采集工作，</w:t>
                  </w:r>
                  <w:r>
                    <w:rPr>
                      <w:rFonts w:hint="eastAsia" w:ascii="宋体" w:hAnsi="宋体" w:cs="宋体"/>
                      <w:color w:val="000000"/>
                      <w:kern w:val="0"/>
                      <w:sz w:val="21"/>
                      <w:szCs w:val="21"/>
                      <w:highlight w:val="none"/>
                      <w:lang w:val="en-US" w:eastAsia="zh-CN" w:bidi="ar"/>
                    </w:rPr>
                    <w:t>团队其他成员通过</w:t>
                  </w:r>
                  <w:r>
                    <w:rPr>
                      <w:rFonts w:hint="eastAsia" w:ascii="宋体" w:hAnsi="宋体" w:eastAsia="宋体" w:cs="宋体"/>
                      <w:color w:val="000000"/>
                      <w:kern w:val="0"/>
                      <w:sz w:val="21"/>
                      <w:szCs w:val="21"/>
                      <w:highlight w:val="none"/>
                      <w:lang w:bidi="ar"/>
                    </w:rPr>
                    <w:t>微信</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电话</w:t>
                  </w:r>
                  <w:r>
                    <w:rPr>
                      <w:rFonts w:hint="eastAsia" w:ascii="宋体" w:hAnsi="宋体" w:cs="宋体"/>
                      <w:color w:val="000000"/>
                      <w:kern w:val="0"/>
                      <w:sz w:val="21"/>
                      <w:szCs w:val="21"/>
                      <w:highlight w:val="none"/>
                      <w:lang w:val="en-US" w:eastAsia="zh-CN" w:bidi="ar"/>
                    </w:rPr>
                    <w:t>等</w:t>
                  </w:r>
                  <w:r>
                    <w:rPr>
                      <w:rFonts w:hint="eastAsia" w:ascii="宋体" w:hAnsi="宋体" w:eastAsia="宋体" w:cs="宋体"/>
                      <w:color w:val="000000"/>
                      <w:kern w:val="0"/>
                      <w:sz w:val="21"/>
                      <w:szCs w:val="21"/>
                      <w:highlight w:val="none"/>
                      <w:lang w:bidi="ar"/>
                    </w:rPr>
                    <w:t>线上渠道提供远程协同支撑</w:t>
                  </w:r>
                  <w:r>
                    <w:rPr>
                      <w:rFonts w:hint="eastAsia" w:ascii="宋体" w:hAnsi="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形成《市场监管部门报表摸底清单》，同时依据《市场监管部门报表摸底清单》汇聚表格原表</w:t>
                  </w:r>
                  <w:r>
                    <w:rPr>
                      <w:rFonts w:hint="eastAsia" w:ascii="宋体" w:hAnsi="宋体" w:cs="宋体"/>
                      <w:color w:val="000000"/>
                      <w:kern w:val="0"/>
                      <w:sz w:val="21"/>
                      <w:szCs w:val="21"/>
                      <w:highlight w:val="none"/>
                      <w:lang w:eastAsia="zh-CN" w:bidi="ar"/>
                    </w:rPr>
                    <w:t>，</w:t>
                  </w:r>
                  <w:r>
                    <w:rPr>
                      <w:rFonts w:hint="eastAsia" w:ascii="宋体" w:hAnsi="宋体" w:eastAsia="宋体" w:cs="宋体"/>
                      <w:color w:val="000000"/>
                      <w:kern w:val="0"/>
                      <w:sz w:val="21"/>
                      <w:szCs w:val="21"/>
                      <w:highlight w:val="none"/>
                      <w:lang w:bidi="ar"/>
                    </w:rPr>
                    <w:t>规范原表命名格式等工作。</w:t>
                  </w:r>
                </w:p>
              </w:tc>
            </w:tr>
            <w:tr w14:paraId="2806AC11">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043F9FA">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DF6B372">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68D47D86">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厅局报表台账标准化梳理</w:t>
                  </w:r>
                </w:p>
              </w:tc>
              <w:tc>
                <w:tcPr>
                  <w:tcW w:w="2834" w:type="pct"/>
                  <w:tcBorders>
                    <w:top w:val="single" w:color="000000" w:sz="4" w:space="0"/>
                    <w:left w:val="single" w:color="000000" w:sz="4" w:space="0"/>
                    <w:bottom w:val="single" w:color="000000" w:sz="4" w:space="0"/>
                    <w:right w:val="single" w:color="000000" w:sz="4" w:space="0"/>
                  </w:tcBorders>
                  <w:vAlign w:val="center"/>
                </w:tcPr>
                <w:p w14:paraId="5750293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协助自治区级单位依据标准化规范按时完成报表台账编制工作。</w:t>
                  </w:r>
                </w:p>
              </w:tc>
            </w:tr>
            <w:tr w14:paraId="50D549FB">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1A246CB2">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13E1C78">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5B2FBE09">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5144EAF5">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协助自治区级单位完成规范材料梳理，包括台账名称、台账字段标准化命名，形成不少于600张标准化台账，输出《自治区级部门台账统计表》。</w:t>
                  </w:r>
                </w:p>
              </w:tc>
            </w:tr>
            <w:tr w14:paraId="1DE5B223">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C12A24C">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6E8986F">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765DA9CC">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6C62784">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为自治区市场监管局提供专项一对一服务，帮助自治区市场监管局、南宁市市场监管局完成不少于120张标准化台账的制作，协助业务部门对每一张台账进行合并、精简。</w:t>
                  </w:r>
                </w:p>
              </w:tc>
            </w:tr>
            <w:tr w14:paraId="03B8DA02">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82FD72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37A97869">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05473D43">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台账数据与原表数据关联以及台账数据回流配置服务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7482342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指导自治区级单位在“一表通”数据管理系统完成不少于600张标准化台账，不少于1</w:t>
                  </w:r>
                  <w:r>
                    <w:rPr>
                      <w:rFonts w:hint="eastAsia" w:ascii="宋体" w:hAnsi="宋体" w:cs="宋体"/>
                      <w:color w:val="000000"/>
                      <w:kern w:val="0"/>
                      <w:sz w:val="21"/>
                      <w:szCs w:val="21"/>
                      <w:highlight w:val="none"/>
                      <w:lang w:val="en-US" w:eastAsia="zh-CN" w:bidi="ar"/>
                    </w:rPr>
                    <w:t>0000</w:t>
                  </w:r>
                  <w:r>
                    <w:rPr>
                      <w:rFonts w:hint="eastAsia" w:ascii="宋体" w:hAnsi="宋体" w:eastAsia="宋体" w:cs="宋体"/>
                      <w:color w:val="000000"/>
                      <w:kern w:val="0"/>
                      <w:sz w:val="21"/>
                      <w:szCs w:val="21"/>
                      <w:highlight w:val="none"/>
                      <w:lang w:bidi="ar"/>
                    </w:rPr>
                    <w:t>个字段录入到“一表通”系统中，并完成原表格关联及字段映射，完成台账数据回流配置。</w:t>
                  </w:r>
                </w:p>
              </w:tc>
            </w:tr>
            <w:tr w14:paraId="6E19C5E9">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5E40F4E">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CB166A1">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3EB8C1F4">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28C8F6E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指导自治区级部门在“一表通”数据管理系统完成将2024年以来的历史有效数据汇聚至系统。</w:t>
                  </w:r>
                </w:p>
              </w:tc>
            </w:tr>
            <w:tr w14:paraId="62AA6553">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401864D3">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02585C4">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16275B10">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76381BA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为自治区市场监管局提供专项一对一服务，现场指导单位人员完成台账数据与原表数据关联。</w:t>
                  </w:r>
                </w:p>
              </w:tc>
            </w:tr>
            <w:tr w14:paraId="76107004">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84076AF">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6C329B8">
                  <w:pPr>
                    <w:jc w:val="center"/>
                    <w:rPr>
                      <w:rFonts w:hint="eastAsia" w:ascii="宋体" w:hAnsi="宋体" w:eastAsia="宋体" w:cs="宋体"/>
                      <w:color w:val="000000"/>
                      <w:sz w:val="21"/>
                      <w:szCs w:val="21"/>
                      <w:highlight w:val="none"/>
                    </w:rPr>
                  </w:pP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6E48369F">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培训与专项技术指导服务</w:t>
                  </w:r>
                </w:p>
              </w:tc>
              <w:tc>
                <w:tcPr>
                  <w:tcW w:w="2834" w:type="pct"/>
                  <w:tcBorders>
                    <w:top w:val="single" w:color="000000" w:sz="4" w:space="0"/>
                    <w:left w:val="single" w:color="000000" w:sz="4" w:space="0"/>
                    <w:bottom w:val="single" w:color="000000" w:sz="4" w:space="0"/>
                    <w:right w:val="single" w:color="000000" w:sz="4" w:space="0"/>
                  </w:tcBorders>
                  <w:vAlign w:val="center"/>
                </w:tcPr>
                <w:p w14:paraId="471FC23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开展线下、线上整体培训至少2次。</w:t>
                  </w:r>
                </w:p>
              </w:tc>
            </w:tr>
            <w:tr w14:paraId="536F0783">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5015D6E5">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5E280871">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253D17D1">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4D9B31D">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安排至少1名专业的业务人员</w:t>
                  </w:r>
                  <w:r>
                    <w:rPr>
                      <w:rFonts w:hint="eastAsia" w:ascii="宋体" w:hAnsi="宋体" w:cs="宋体"/>
                      <w:color w:val="000000"/>
                      <w:kern w:val="0"/>
                      <w:sz w:val="21"/>
                      <w:szCs w:val="21"/>
                      <w:highlight w:val="none"/>
                      <w:lang w:eastAsia="zh-CN" w:bidi="ar"/>
                    </w:rPr>
                    <w:t>，按需响应试点单位的驻场诉求</w:t>
                  </w:r>
                  <w:r>
                    <w:rPr>
                      <w:rFonts w:hint="eastAsia" w:ascii="宋体" w:hAnsi="宋体" w:eastAsia="宋体" w:cs="宋体"/>
                      <w:color w:val="000000"/>
                      <w:kern w:val="0"/>
                      <w:sz w:val="21"/>
                      <w:szCs w:val="21"/>
                      <w:highlight w:val="none"/>
                      <w:lang w:bidi="ar"/>
                    </w:rPr>
                    <w:t>赴海洋局、农业农村厅、文旅厅、教育厅等单位开展</w:t>
                  </w:r>
                  <w:r>
                    <w:rPr>
                      <w:rFonts w:hint="eastAsia" w:ascii="宋体" w:hAnsi="宋体" w:cs="宋体"/>
                      <w:color w:val="000000"/>
                      <w:kern w:val="0"/>
                      <w:sz w:val="21"/>
                      <w:szCs w:val="21"/>
                      <w:highlight w:val="none"/>
                      <w:lang w:val="en-US" w:eastAsia="zh-CN" w:bidi="ar"/>
                    </w:rPr>
                    <w:t>轮巡</w:t>
                  </w:r>
                  <w:r>
                    <w:rPr>
                      <w:rFonts w:hint="eastAsia" w:ascii="宋体" w:hAnsi="宋体" w:eastAsia="宋体" w:cs="宋体"/>
                      <w:color w:val="000000"/>
                      <w:kern w:val="0"/>
                      <w:sz w:val="21"/>
                      <w:szCs w:val="21"/>
                      <w:highlight w:val="none"/>
                      <w:lang w:bidi="ar"/>
                    </w:rPr>
                    <w:t>驻场服务，协助业务报表收集、系统性的培训、指导支撑服务。</w:t>
                  </w:r>
                </w:p>
              </w:tc>
            </w:tr>
            <w:tr w14:paraId="7111B926">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DDC803A">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668FEEA0">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58C721E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5C414CEF">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表格梳理、系统操作问题解答。通过微信、QQ、电话等沟通方式，为用户答疑解惑，输出《常见问题清单》、《系统需求清单》。</w:t>
                  </w:r>
                </w:p>
              </w:tc>
            </w:tr>
            <w:tr w14:paraId="0CF40210">
              <w:tblPrEx>
                <w:tblCellMar>
                  <w:top w:w="0" w:type="dxa"/>
                  <w:left w:w="108" w:type="dxa"/>
                  <w:bottom w:w="0" w:type="dxa"/>
                  <w:right w:w="108" w:type="dxa"/>
                </w:tblCellMar>
              </w:tblPrEx>
              <w:trPr>
                <w:trHeight w:val="454" w:hRule="atLeast"/>
                <w:jc w:val="center"/>
              </w:trPr>
              <w:tc>
                <w:tcPr>
                  <w:tcW w:w="369" w:type="pct"/>
                  <w:vMerge w:val="restart"/>
                  <w:tcBorders>
                    <w:top w:val="single" w:color="000000" w:sz="4" w:space="0"/>
                    <w:left w:val="single" w:color="000000" w:sz="4" w:space="0"/>
                    <w:bottom w:val="single" w:color="000000" w:sz="4" w:space="0"/>
                    <w:right w:val="single" w:color="000000" w:sz="4" w:space="0"/>
                  </w:tcBorders>
                  <w:vAlign w:val="center"/>
                </w:tcPr>
                <w:p w14:paraId="4A35A540">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859" w:type="pct"/>
                  <w:vMerge w:val="restart"/>
                  <w:tcBorders>
                    <w:top w:val="single" w:color="000000" w:sz="4" w:space="0"/>
                    <w:left w:val="single" w:color="000000" w:sz="4" w:space="0"/>
                    <w:bottom w:val="single" w:color="000000" w:sz="4" w:space="0"/>
                    <w:right w:val="single" w:color="000000" w:sz="4" w:space="0"/>
                  </w:tcBorders>
                  <w:vAlign w:val="center"/>
                </w:tcPr>
                <w:p w14:paraId="3474F9D8">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“一表通”系统推广应用机制建设服务</w:t>
                  </w:r>
                </w:p>
              </w:tc>
              <w:tc>
                <w:tcPr>
                  <w:tcW w:w="936" w:type="pct"/>
                  <w:vMerge w:val="restart"/>
                  <w:tcBorders>
                    <w:top w:val="single" w:color="000000" w:sz="4" w:space="0"/>
                    <w:left w:val="single" w:color="000000" w:sz="4" w:space="0"/>
                    <w:bottom w:val="single" w:color="000000" w:sz="4" w:space="0"/>
                    <w:right w:val="single" w:color="000000" w:sz="4" w:space="0"/>
                  </w:tcBorders>
                  <w:vAlign w:val="center"/>
                </w:tcPr>
                <w:p w14:paraId="6D271BBB">
                  <w:pPr>
                    <w:widowControl/>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协助制定 “一表通”系统实施推广及相关标准的制定</w:t>
                  </w:r>
                </w:p>
              </w:tc>
              <w:tc>
                <w:tcPr>
                  <w:tcW w:w="2834" w:type="pct"/>
                  <w:tcBorders>
                    <w:top w:val="single" w:color="000000" w:sz="4" w:space="0"/>
                    <w:left w:val="single" w:color="000000" w:sz="4" w:space="0"/>
                    <w:bottom w:val="single" w:color="000000" w:sz="4" w:space="0"/>
                    <w:right w:val="single" w:color="000000" w:sz="4" w:space="0"/>
                  </w:tcBorders>
                  <w:vAlign w:val="center"/>
                </w:tcPr>
                <w:p w14:paraId="6735AF50">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制定“一表通”系统的培训指南。输出一份通俗易懂、可直接用于培训的操作手册及PPT，帮助用户快速掌握业务梳理及系统使用方法，并结合实施进展持续完善培训资料。</w:t>
                  </w:r>
                </w:p>
              </w:tc>
            </w:tr>
            <w:tr w14:paraId="0A24152B">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77879A54">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9698DAD">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60F80E46">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84A57E4">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制定“一表通”数据元规范。统一系统内数据的格式、口径和规则，保障报表整合与互通性。</w:t>
                  </w:r>
                </w:p>
              </w:tc>
            </w:tr>
            <w:tr w14:paraId="14460F38">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66DB812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E502A34">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0A15CA60">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4AE6EBE7">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制定“一表通”推广应用方案。输出一份可执行的推广计划，确保系统在自治区本级及地市单位顺利落地使用。</w:t>
                  </w:r>
                </w:p>
              </w:tc>
            </w:tr>
            <w:tr w14:paraId="30069E27">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3AEF87B8">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253DB54A">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310FC17F">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0D30CF2">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制定报表台账梳理审核标准。统一梳理成果的审核规则，确保审核结果公平、高效、无遗漏。</w:t>
                  </w:r>
                </w:p>
              </w:tc>
            </w:tr>
            <w:tr w14:paraId="209A3EFA">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03C86EFC">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498771DE">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3DA08843">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16E075AC">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配合制定《广西“一表通”系统运行管理办法》。明确各级各部门系统运行、更新维护责任机制，规范系统应用工作流程。</w:t>
                  </w:r>
                </w:p>
              </w:tc>
            </w:tr>
            <w:tr w14:paraId="45230A1A">
              <w:tblPrEx>
                <w:tblCellMar>
                  <w:top w:w="0" w:type="dxa"/>
                  <w:left w:w="108" w:type="dxa"/>
                  <w:bottom w:w="0" w:type="dxa"/>
                  <w:right w:w="108" w:type="dxa"/>
                </w:tblCellMar>
              </w:tblPrEx>
              <w:trPr>
                <w:trHeight w:val="454" w:hRule="atLeast"/>
                <w:jc w:val="center"/>
              </w:trPr>
              <w:tc>
                <w:tcPr>
                  <w:tcW w:w="369" w:type="pct"/>
                  <w:vMerge w:val="continue"/>
                  <w:tcBorders>
                    <w:top w:val="single" w:color="000000" w:sz="4" w:space="0"/>
                    <w:left w:val="single" w:color="000000" w:sz="4" w:space="0"/>
                    <w:bottom w:val="single" w:color="000000" w:sz="4" w:space="0"/>
                    <w:right w:val="single" w:color="000000" w:sz="4" w:space="0"/>
                  </w:tcBorders>
                  <w:vAlign w:val="center"/>
                </w:tcPr>
                <w:p w14:paraId="13CE879A">
                  <w:pPr>
                    <w:jc w:val="center"/>
                    <w:rPr>
                      <w:rFonts w:hint="eastAsia" w:ascii="宋体" w:hAnsi="宋体" w:eastAsia="宋体" w:cs="宋体"/>
                      <w:color w:val="000000"/>
                      <w:sz w:val="21"/>
                      <w:szCs w:val="21"/>
                      <w:highlight w:val="none"/>
                    </w:rPr>
                  </w:pPr>
                </w:p>
              </w:tc>
              <w:tc>
                <w:tcPr>
                  <w:tcW w:w="859" w:type="pct"/>
                  <w:vMerge w:val="continue"/>
                  <w:tcBorders>
                    <w:top w:val="single" w:color="000000" w:sz="4" w:space="0"/>
                    <w:left w:val="single" w:color="000000" w:sz="4" w:space="0"/>
                    <w:bottom w:val="single" w:color="000000" w:sz="4" w:space="0"/>
                    <w:right w:val="single" w:color="000000" w:sz="4" w:space="0"/>
                  </w:tcBorders>
                  <w:vAlign w:val="center"/>
                </w:tcPr>
                <w:p w14:paraId="16B8E44C">
                  <w:pPr>
                    <w:jc w:val="center"/>
                    <w:rPr>
                      <w:rFonts w:hint="eastAsia" w:ascii="宋体" w:hAnsi="宋体" w:eastAsia="宋体" w:cs="宋体"/>
                      <w:color w:val="000000"/>
                      <w:sz w:val="21"/>
                      <w:szCs w:val="21"/>
                      <w:highlight w:val="none"/>
                    </w:rPr>
                  </w:pPr>
                </w:p>
              </w:tc>
              <w:tc>
                <w:tcPr>
                  <w:tcW w:w="936" w:type="pct"/>
                  <w:vMerge w:val="continue"/>
                  <w:tcBorders>
                    <w:top w:val="single" w:color="000000" w:sz="4" w:space="0"/>
                    <w:left w:val="single" w:color="000000" w:sz="4" w:space="0"/>
                    <w:bottom w:val="single" w:color="000000" w:sz="4" w:space="0"/>
                    <w:right w:val="single" w:color="000000" w:sz="4" w:space="0"/>
                  </w:tcBorders>
                  <w:vAlign w:val="center"/>
                </w:tcPr>
                <w:p w14:paraId="78FC11D9">
                  <w:pPr>
                    <w:jc w:val="center"/>
                    <w:rPr>
                      <w:rFonts w:hint="eastAsia" w:ascii="宋体" w:hAnsi="宋体" w:eastAsia="宋体" w:cs="宋体"/>
                      <w:color w:val="000000"/>
                      <w:sz w:val="21"/>
                      <w:szCs w:val="21"/>
                      <w:highlight w:val="none"/>
                    </w:rPr>
                  </w:pPr>
                </w:p>
              </w:tc>
              <w:tc>
                <w:tcPr>
                  <w:tcW w:w="2834" w:type="pct"/>
                  <w:tcBorders>
                    <w:top w:val="single" w:color="000000" w:sz="4" w:space="0"/>
                    <w:left w:val="single" w:color="000000" w:sz="4" w:space="0"/>
                    <w:bottom w:val="single" w:color="000000" w:sz="4" w:space="0"/>
                    <w:right w:val="single" w:color="000000" w:sz="4" w:space="0"/>
                  </w:tcBorders>
                  <w:vAlign w:val="center"/>
                </w:tcPr>
                <w:p w14:paraId="69E93ED1">
                  <w:pPr>
                    <w:widowControl/>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bidi="ar"/>
                    </w:rPr>
                    <w:t>建立全区“一表通”应用推广资料库。建立并管理维护在线资料库，把培训相关材料、常见问题清单、材料审核标准等资料通过在线共享的方式提供给单位用户查阅下载。</w:t>
                  </w:r>
                </w:p>
              </w:tc>
            </w:tr>
          </w:tbl>
          <w:p w14:paraId="483A5841">
            <w:pPr>
              <w:keepNext w:val="0"/>
              <w:keepLines w:val="0"/>
              <w:pageBreakBefore w:val="0"/>
              <w:widowControl/>
              <w:kinsoku/>
              <w:wordWrap/>
              <w:overflowPunct w:val="0"/>
              <w:topLinePunct w:val="0"/>
              <w:autoSpaceDE w:val="0"/>
              <w:autoSpaceDN w:val="0"/>
              <w:bidi w:val="0"/>
              <w:adjustRightInd/>
              <w:snapToGrid/>
              <w:spacing w:line="380" w:lineRule="exact"/>
              <w:ind w:firstLine="211" w:firstLineChars="100"/>
              <w:jc w:val="left"/>
              <w:textAlignment w:val="auto"/>
              <w:rPr>
                <w:highlight w:val="none"/>
              </w:rPr>
            </w:pPr>
            <w:r>
              <w:rPr>
                <w:rFonts w:hint="eastAsia" w:ascii="宋体" w:hAnsi="宋体" w:cs="宋体"/>
                <w:b/>
                <w:bCs/>
                <w:color w:val="auto"/>
                <w:kern w:val="21"/>
                <w:sz w:val="21"/>
                <w:szCs w:val="21"/>
                <w:highlight w:val="none"/>
                <w:lang w:val="en-US" w:eastAsia="zh-CN"/>
              </w:rPr>
              <w:t>三、</w:t>
            </w:r>
            <w:r>
              <w:rPr>
                <w:rFonts w:hint="eastAsia" w:ascii="宋体" w:hAnsi="宋体" w:eastAsia="宋体" w:cs="宋体"/>
                <w:b/>
                <w:bCs/>
                <w:color w:val="auto"/>
                <w:kern w:val="21"/>
                <w:sz w:val="21"/>
                <w:szCs w:val="21"/>
                <w:highlight w:val="none"/>
                <w:lang w:eastAsia="zh-CN"/>
              </w:rPr>
              <w:t>服务成果</w:t>
            </w:r>
          </w:p>
          <w:p w14:paraId="3585CA31">
            <w:pPr>
              <w:pStyle w:val="42"/>
              <w:spacing w:line="380" w:lineRule="exact"/>
              <w:ind w:firstLine="210" w:firstLineChars="100"/>
              <w:rPr>
                <w:rFonts w:hint="eastAsia"/>
                <w:color w:val="auto"/>
                <w:kern w:val="21"/>
                <w:szCs w:val="21"/>
                <w:highlight w:val="none"/>
                <w:lang w:eastAsia="zh-CN"/>
              </w:rPr>
            </w:pPr>
            <w:r>
              <w:rPr>
                <w:rFonts w:hint="eastAsia"/>
                <w:color w:val="auto"/>
                <w:kern w:val="21"/>
                <w:szCs w:val="21"/>
                <w:highlight w:val="none"/>
              </w:rPr>
              <w:t>至服务期限届满前，供应商应向采购人提交以下服务成果：</w:t>
            </w:r>
          </w:p>
          <w:p w14:paraId="7F25E686">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（一）梳理形成各试点地区《试点地区报表摸底清单》、《试点地区部门台账统计表》、《需求问题登记</w:t>
            </w:r>
            <w:r>
              <w:rPr>
                <w:rFonts w:hint="eastAsia" w:ascii="宋体" w:hAnsi="宋体" w:cs="宋体"/>
                <w:color w:val="auto"/>
                <w:kern w:val="21"/>
                <w:sz w:val="21"/>
                <w:szCs w:val="21"/>
                <w:highlight w:val="none"/>
                <w:lang w:val="en-US" w:eastAsia="zh-CN"/>
              </w:rPr>
              <w:t xml:space="preserve"> </w:t>
            </w:r>
            <w:r>
              <w:rPr>
                <w:rFonts w:hint="eastAsia" w:ascii="宋体" w:hAnsi="宋体" w:eastAsia="宋体" w:cs="宋体"/>
                <w:color w:val="auto"/>
                <w:kern w:val="21"/>
                <w:sz w:val="21"/>
                <w:szCs w:val="21"/>
                <w:highlight w:val="none"/>
                <w:lang w:eastAsia="zh-CN"/>
              </w:rPr>
              <w:t>清单》、《机构、用户账号信息表》、《培训记录表》</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完成各试点地区台账、用户、组织架构等配置</w:t>
            </w:r>
            <w:r>
              <w:rPr>
                <w:rFonts w:hint="eastAsia" w:ascii="宋体" w:hAnsi="宋体" w:eastAsia="宋体" w:cs="宋体"/>
                <w:color w:val="auto"/>
                <w:kern w:val="21"/>
                <w:sz w:val="21"/>
                <w:szCs w:val="21"/>
                <w:highlight w:val="none"/>
                <w:lang w:eastAsia="zh-CN"/>
              </w:rPr>
              <w:t>；形成县域台账基础库</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填报字段项相比原表格字段项减少50%以上</w:t>
            </w:r>
            <w:r>
              <w:rPr>
                <w:rFonts w:hint="eastAsia" w:ascii="宋体" w:hAnsi="宋体" w:eastAsia="宋体" w:cs="宋体"/>
                <w:color w:val="auto"/>
                <w:kern w:val="21"/>
                <w:sz w:val="21"/>
                <w:szCs w:val="21"/>
                <w:highlight w:val="none"/>
                <w:lang w:eastAsia="zh-CN"/>
              </w:rPr>
              <w:t>。</w:t>
            </w:r>
          </w:p>
          <w:p w14:paraId="26B664D8">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二）形成自治区本级101个单位的《单位任务进展情况表》、《自治区级报表摸底统计表》、《自治区级部门台账统计表》、《数据共享需求清单》、《自有系统基本信息表》、《常见问题清单》、《培训记录表》；</w:t>
            </w:r>
            <w:r>
              <w:rPr>
                <w:rFonts w:hint="eastAsia" w:ascii="宋体" w:hAnsi="宋体" w:cs="宋体"/>
                <w:color w:val="auto"/>
                <w:kern w:val="21"/>
                <w:sz w:val="21"/>
                <w:szCs w:val="21"/>
                <w:highlight w:val="none"/>
                <w:lang w:val="en-US" w:eastAsia="zh-CN"/>
              </w:rPr>
              <w:t>完成</w:t>
            </w:r>
            <w:r>
              <w:rPr>
                <w:rFonts w:hint="eastAsia" w:ascii="宋体" w:hAnsi="宋体" w:eastAsia="宋体" w:cs="宋体"/>
                <w:color w:val="auto"/>
                <w:kern w:val="21"/>
                <w:sz w:val="21"/>
                <w:szCs w:val="21"/>
                <w:highlight w:val="none"/>
                <w:lang w:eastAsia="zh-CN"/>
              </w:rPr>
              <w:t>自治区本级101个单位</w:t>
            </w:r>
            <w:r>
              <w:rPr>
                <w:rFonts w:hint="eastAsia" w:ascii="宋体" w:hAnsi="宋体" w:cs="宋体"/>
                <w:color w:val="auto"/>
                <w:kern w:val="21"/>
                <w:sz w:val="21"/>
                <w:szCs w:val="21"/>
                <w:highlight w:val="none"/>
                <w:lang w:val="en-US" w:eastAsia="zh-CN"/>
              </w:rPr>
              <w:t>台账、用户、组织架构等配置</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形成人、房、物、企、事等通用字段的基础台账</w:t>
            </w: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填报字段项相比原表格字段项减少50%以上</w:t>
            </w:r>
            <w:r>
              <w:rPr>
                <w:rFonts w:hint="eastAsia" w:ascii="宋体" w:hAnsi="宋体" w:eastAsia="宋体" w:cs="宋体"/>
                <w:color w:val="auto"/>
                <w:kern w:val="21"/>
                <w:sz w:val="21"/>
                <w:szCs w:val="21"/>
                <w:highlight w:val="none"/>
                <w:lang w:eastAsia="zh-CN"/>
              </w:rPr>
              <w:t>。</w:t>
            </w:r>
          </w:p>
          <w:p w14:paraId="185B7C0A">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（三）</w:t>
            </w:r>
            <w:r>
              <w:rPr>
                <w:rFonts w:hint="eastAsia" w:ascii="宋体" w:hAnsi="宋体" w:cs="宋体"/>
                <w:color w:val="auto"/>
                <w:kern w:val="21"/>
                <w:sz w:val="21"/>
                <w:szCs w:val="21"/>
                <w:highlight w:val="none"/>
                <w:lang w:val="en-US" w:eastAsia="zh-CN"/>
              </w:rPr>
              <w:t>按周报送本项目技术服务工作涉及报表整理、台账创建、字段清理、问题整改、业务培训等相关工作进展的《工作周报》；最终根据本项目技术服务工作情况总结工作的主要做法、工作成效、亮点等形成《技术服务总结报告》。</w:t>
            </w:r>
          </w:p>
          <w:p w14:paraId="355D6B85">
            <w:pPr>
              <w:keepNext w:val="0"/>
              <w:keepLines w:val="0"/>
              <w:pageBreakBefore w:val="0"/>
              <w:widowControl/>
              <w:kinsoku/>
              <w:wordWrap/>
              <w:overflowPunct w:val="0"/>
              <w:topLinePunct w:val="0"/>
              <w:autoSpaceDE w:val="0"/>
              <w:autoSpaceDN w:val="0"/>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四</w:t>
            </w:r>
            <w:r>
              <w:rPr>
                <w:rFonts w:hint="eastAsia" w:ascii="宋体" w:hAnsi="宋体" w:cs="宋体"/>
                <w:color w:val="auto"/>
                <w:kern w:val="21"/>
                <w:sz w:val="21"/>
                <w:szCs w:val="21"/>
                <w:highlight w:val="none"/>
                <w:lang w:eastAsia="zh-CN"/>
              </w:rPr>
              <w:t>）</w:t>
            </w:r>
            <w:r>
              <w:rPr>
                <w:rFonts w:hint="eastAsia" w:ascii="宋体" w:hAnsi="宋体" w:eastAsia="宋体" w:cs="宋体"/>
                <w:color w:val="auto"/>
                <w:kern w:val="21"/>
                <w:sz w:val="21"/>
                <w:szCs w:val="21"/>
                <w:highlight w:val="none"/>
                <w:lang w:eastAsia="zh-CN"/>
              </w:rPr>
              <w:t>制定“一表通”系统的培训指南，形成系统操作</w:t>
            </w:r>
            <w:r>
              <w:rPr>
                <w:rFonts w:hint="eastAsia" w:ascii="宋体" w:hAnsi="宋体" w:cs="宋体"/>
                <w:color w:val="auto"/>
                <w:kern w:val="21"/>
                <w:sz w:val="21"/>
                <w:szCs w:val="21"/>
                <w:highlight w:val="none"/>
                <w:lang w:val="en-US" w:eastAsia="zh-CN"/>
              </w:rPr>
              <w:t>视频、</w:t>
            </w:r>
            <w:r>
              <w:rPr>
                <w:rFonts w:hint="eastAsia" w:ascii="宋体" w:hAnsi="宋体" w:eastAsia="宋体" w:cs="宋体"/>
                <w:color w:val="auto"/>
                <w:kern w:val="21"/>
                <w:sz w:val="21"/>
                <w:szCs w:val="21"/>
                <w:highlight w:val="none"/>
                <w:lang w:eastAsia="zh-CN"/>
              </w:rPr>
              <w:t>手册及PPT</w:t>
            </w:r>
            <w:r>
              <w:rPr>
                <w:rFonts w:hint="eastAsia" w:ascii="宋体" w:hAnsi="宋体" w:cs="宋体"/>
                <w:color w:val="auto"/>
                <w:kern w:val="21"/>
                <w:sz w:val="21"/>
                <w:szCs w:val="21"/>
                <w:highlight w:val="none"/>
                <w:lang w:val="en-US" w:eastAsia="zh-CN"/>
              </w:rPr>
              <w:t>并在</w:t>
            </w:r>
            <w:r>
              <w:rPr>
                <w:rFonts w:hint="eastAsia" w:ascii="宋体" w:hAnsi="宋体" w:eastAsia="宋体" w:cs="宋体"/>
                <w:color w:val="auto"/>
                <w:kern w:val="21"/>
                <w:sz w:val="21"/>
                <w:szCs w:val="21"/>
                <w:highlight w:val="none"/>
                <w:lang w:eastAsia="zh-CN"/>
              </w:rPr>
              <w:t>“一表通”系统</w:t>
            </w:r>
            <w:r>
              <w:rPr>
                <w:rFonts w:hint="eastAsia" w:ascii="宋体" w:hAnsi="宋体" w:cs="宋体"/>
                <w:color w:val="auto"/>
                <w:kern w:val="21"/>
                <w:sz w:val="21"/>
                <w:szCs w:val="21"/>
                <w:highlight w:val="none"/>
                <w:lang w:val="en-US" w:eastAsia="zh-CN"/>
              </w:rPr>
              <w:t>的PC端和移动端及时同步发布和更新,</w:t>
            </w:r>
            <w:r>
              <w:rPr>
                <w:rFonts w:hint="eastAsia" w:ascii="宋体" w:hAnsi="宋体" w:eastAsia="宋体" w:cs="宋体"/>
                <w:color w:val="auto"/>
                <w:kern w:val="21"/>
                <w:sz w:val="21"/>
                <w:szCs w:val="21"/>
                <w:highlight w:val="none"/>
                <w:lang w:eastAsia="zh-CN"/>
              </w:rPr>
              <w:t>形成全区“一表通”应用推广资料库，</w:t>
            </w:r>
            <w:r>
              <w:rPr>
                <w:rFonts w:hint="eastAsia" w:ascii="宋体" w:hAnsi="宋体" w:cs="宋体"/>
                <w:color w:val="auto"/>
                <w:kern w:val="21"/>
                <w:sz w:val="21"/>
                <w:szCs w:val="21"/>
                <w:highlight w:val="none"/>
                <w:lang w:val="en-US" w:eastAsia="zh-CN"/>
              </w:rPr>
              <w:t>梳理一表通系统全量数据标准,输出</w:t>
            </w:r>
            <w:r>
              <w:rPr>
                <w:rFonts w:hint="eastAsia" w:ascii="宋体" w:hAnsi="宋体" w:eastAsia="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自治区</w:t>
            </w:r>
            <w:r>
              <w:rPr>
                <w:rFonts w:hint="eastAsia" w:ascii="宋体" w:hAnsi="宋体" w:eastAsia="宋体" w:cs="宋体"/>
                <w:color w:val="auto"/>
                <w:kern w:val="21"/>
                <w:sz w:val="21"/>
                <w:szCs w:val="21"/>
                <w:highlight w:val="none"/>
                <w:lang w:eastAsia="zh-CN"/>
              </w:rPr>
              <w:t>“一表通”推广应用</w:t>
            </w:r>
            <w:r>
              <w:rPr>
                <w:rFonts w:hint="eastAsia" w:ascii="宋体" w:hAnsi="宋体" w:cs="宋体"/>
                <w:color w:val="auto"/>
                <w:kern w:val="21"/>
                <w:sz w:val="21"/>
                <w:szCs w:val="21"/>
                <w:highlight w:val="none"/>
                <w:lang w:val="en-US" w:eastAsia="zh-CN"/>
              </w:rPr>
              <w:t>工作</w:t>
            </w:r>
            <w:r>
              <w:rPr>
                <w:rFonts w:hint="eastAsia" w:ascii="宋体" w:hAnsi="宋体" w:eastAsia="宋体" w:cs="宋体"/>
                <w:color w:val="auto"/>
                <w:kern w:val="21"/>
                <w:sz w:val="21"/>
                <w:szCs w:val="21"/>
                <w:highlight w:val="none"/>
                <w:lang w:eastAsia="zh-CN"/>
              </w:rPr>
              <w:t>方案》</w:t>
            </w:r>
            <w:r>
              <w:rPr>
                <w:rFonts w:hint="eastAsia" w:ascii="宋体" w:hAnsi="宋体" w:cs="宋体"/>
                <w:color w:val="auto"/>
                <w:kern w:val="21"/>
                <w:sz w:val="21"/>
                <w:szCs w:val="21"/>
                <w:highlight w:val="none"/>
                <w:lang w:val="en-US" w:eastAsia="zh-CN"/>
              </w:rPr>
              <w:t>,梳理自治区、试点县报表固化清单</w:t>
            </w:r>
            <w:r>
              <w:rPr>
                <w:rFonts w:hint="eastAsia" w:ascii="宋体" w:hAnsi="宋体" w:eastAsia="宋体" w:cs="宋体"/>
                <w:color w:val="auto"/>
                <w:kern w:val="21"/>
                <w:sz w:val="21"/>
                <w:szCs w:val="21"/>
                <w:highlight w:val="none"/>
                <w:lang w:eastAsia="zh-CN"/>
              </w:rPr>
              <w:t>。</w:t>
            </w:r>
          </w:p>
        </w:tc>
        <w:tc>
          <w:tcPr>
            <w:tcW w:w="1212" w:type="dxa"/>
            <w:tcBorders>
              <w:top w:val="single" w:color="auto" w:sz="4" w:space="0"/>
              <w:left w:val="single" w:color="auto" w:sz="4" w:space="0"/>
              <w:right w:val="single" w:color="auto" w:sz="4" w:space="0"/>
            </w:tcBorders>
            <w:noWrap w:val="0"/>
            <w:vAlign w:val="center"/>
          </w:tcPr>
          <w:p w14:paraId="3ADF1A3A">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软件和信息技术服务业</w:t>
            </w:r>
          </w:p>
        </w:tc>
      </w:tr>
      <w:tr w14:paraId="195D1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22" w:type="dxa"/>
            <w:tcBorders>
              <w:top w:val="single" w:color="auto" w:sz="4" w:space="0"/>
              <w:left w:val="single" w:color="auto" w:sz="4" w:space="0"/>
              <w:bottom w:val="single" w:color="auto" w:sz="4" w:space="0"/>
              <w:right w:val="single" w:color="auto" w:sz="4" w:space="0"/>
            </w:tcBorders>
            <w:noWrap w:val="0"/>
            <w:vAlign w:val="center"/>
          </w:tcPr>
          <w:p w14:paraId="763FDBF9">
            <w:pPr>
              <w:keepNext w:val="0"/>
              <w:keepLines w:val="0"/>
              <w:pageBreakBefore w:val="0"/>
              <w:widowControl w:val="0"/>
              <w:kinsoku/>
              <w:wordWrap/>
              <w:overflowPunct/>
              <w:autoSpaceDE/>
              <w:autoSpaceDN/>
              <w:bidi w:val="0"/>
              <w:adjustRightInd/>
              <w:snapToGrid/>
              <w:spacing w:line="38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b/>
                <w:bCs/>
                <w:color w:val="auto"/>
                <w:kern w:val="21"/>
                <w:sz w:val="21"/>
                <w:szCs w:val="21"/>
                <w:highlight w:val="none"/>
              </w:rPr>
              <w:t>▲商务条款</w:t>
            </w:r>
          </w:p>
        </w:tc>
        <w:tc>
          <w:tcPr>
            <w:tcW w:w="9287" w:type="dxa"/>
            <w:gridSpan w:val="5"/>
            <w:tcBorders>
              <w:top w:val="single" w:color="auto" w:sz="4" w:space="0"/>
              <w:left w:val="single" w:color="auto" w:sz="4" w:space="0"/>
              <w:bottom w:val="single" w:color="auto" w:sz="4" w:space="0"/>
              <w:right w:val="single" w:color="auto" w:sz="4" w:space="0"/>
            </w:tcBorders>
            <w:noWrap w:val="0"/>
            <w:vAlign w:val="top"/>
          </w:tcPr>
          <w:p w14:paraId="0C77228C">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一、合同签订期：自成交通知书发出之日起</w:t>
            </w:r>
            <w:r>
              <w:rPr>
                <w:rFonts w:hint="eastAsia" w:ascii="宋体" w:hAnsi="宋体" w:cs="宋体"/>
                <w:b/>
                <w:bCs/>
                <w:color w:val="auto"/>
                <w:kern w:val="21"/>
                <w:sz w:val="21"/>
                <w:szCs w:val="21"/>
                <w:highlight w:val="none"/>
                <w:lang w:val="en-US" w:eastAsia="zh-CN"/>
              </w:rPr>
              <w:t>25</w:t>
            </w:r>
            <w:r>
              <w:rPr>
                <w:rFonts w:hint="eastAsia" w:ascii="宋体" w:hAnsi="宋体" w:eastAsia="宋体" w:cs="宋体"/>
                <w:b/>
                <w:bCs/>
                <w:color w:val="auto"/>
                <w:kern w:val="21"/>
                <w:sz w:val="21"/>
                <w:szCs w:val="21"/>
                <w:highlight w:val="none"/>
              </w:rPr>
              <w:t>日内。</w:t>
            </w:r>
          </w:p>
          <w:p w14:paraId="299D7570">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二、服务期限：自合同生效之日起6个月。</w:t>
            </w:r>
          </w:p>
          <w:p w14:paraId="233490BA">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三、服务地点：采购人指定地点。</w:t>
            </w:r>
          </w:p>
          <w:p w14:paraId="6611C447">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四、报价要求：</w:t>
            </w:r>
          </w:p>
          <w:p w14:paraId="35D0CBB7">
            <w:pPr>
              <w:keepNext w:val="0"/>
              <w:keepLines w:val="0"/>
              <w:pageBreakBefore w:val="0"/>
              <w:widowControl w:val="0"/>
              <w:kinsoku/>
              <w:wordWrap/>
              <w:overflowPunct/>
              <w:topLinePunct/>
              <w:autoSpaceDE/>
              <w:autoSpaceDN/>
              <w:bidi w:val="0"/>
              <w:adjustRightInd/>
              <w:snapToGrid/>
              <w:spacing w:line="380" w:lineRule="exact"/>
              <w:ind w:firstLine="210" w:firstLineChars="1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sz w:val="21"/>
                <w:szCs w:val="21"/>
                <w:highlight w:val="none"/>
              </w:rPr>
              <w:t>本项目按总价包干报价，报价即履行合同价格，须含以下部分，包括：（1）软/硬件的价格；（2）必要的保险费用和各项税金；（3）其他：如培训、技术支持、</w:t>
            </w:r>
            <w:r>
              <w:rPr>
                <w:rFonts w:hint="eastAsia" w:ascii="宋体" w:hAnsi="宋体" w:eastAsia="宋体" w:cs="宋体"/>
                <w:sz w:val="21"/>
                <w:szCs w:val="21"/>
                <w:highlight w:val="none"/>
                <w:lang w:val="en-US" w:eastAsia="zh-CN"/>
              </w:rPr>
              <w:t>托管租赁、</w:t>
            </w:r>
            <w:r>
              <w:rPr>
                <w:rFonts w:hint="eastAsia" w:ascii="宋体" w:hAnsi="宋体" w:eastAsia="宋体" w:cs="宋体"/>
                <w:sz w:val="21"/>
                <w:szCs w:val="21"/>
                <w:highlight w:val="none"/>
              </w:rPr>
              <w:t>售后服务、验收以及所有人员相关工资、食宿、福利、安全责任等费用均由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负责，</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应充分考虑本项目实施过程中所产生的一切费用，由于分项报价未填报或填报不完整、不清楚或存在其他任何失误，所导致的任何不利后果均应当由</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自行承担</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采购人不再另行支付额外费用。</w:t>
            </w:r>
          </w:p>
          <w:p w14:paraId="34EC5506">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color w:val="auto"/>
                <w:kern w:val="21"/>
                <w:sz w:val="21"/>
                <w:szCs w:val="21"/>
                <w:highlight w:val="none"/>
              </w:rPr>
            </w:pPr>
            <w:r>
              <w:rPr>
                <w:rFonts w:hint="eastAsia" w:ascii="宋体" w:hAnsi="宋体" w:eastAsia="宋体" w:cs="宋体"/>
                <w:b/>
                <w:bCs/>
                <w:color w:val="auto"/>
                <w:kern w:val="21"/>
                <w:sz w:val="21"/>
                <w:szCs w:val="21"/>
                <w:highlight w:val="none"/>
              </w:rPr>
              <w:t>五、付款方式：</w:t>
            </w:r>
          </w:p>
          <w:p w14:paraId="4EA3984B">
            <w:pPr>
              <w:keepNext w:val="0"/>
              <w:keepLines w:val="0"/>
              <w:pageBreakBefore w:val="0"/>
              <w:widowControl w:val="0"/>
              <w:numPr>
                <w:ilvl w:val="0"/>
                <w:numId w:val="0"/>
              </w:numPr>
              <w:kinsoku/>
              <w:wordWrap/>
              <w:overflowPunct/>
              <w:topLinePunct/>
              <w:autoSpaceDE/>
              <w:autoSpaceDN/>
              <w:bidi w:val="0"/>
              <w:adjustRightInd/>
              <w:snapToGrid/>
              <w:spacing w:before="0" w:line="380" w:lineRule="exact"/>
              <w:ind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w:t>
            </w:r>
            <w:r>
              <w:rPr>
                <w:rFonts w:hint="eastAsia" w:ascii="宋体" w:hAnsi="宋体" w:cs="宋体"/>
                <w:sz w:val="21"/>
                <w:szCs w:val="21"/>
                <w:highlight w:val="none"/>
                <w:lang w:val="en-US" w:eastAsia="zh-CN"/>
              </w:rPr>
              <w:t>15个工作</w:t>
            </w:r>
            <w:r>
              <w:rPr>
                <w:rFonts w:hint="eastAsia" w:ascii="宋体" w:hAnsi="宋体" w:eastAsia="宋体" w:cs="宋体"/>
                <w:sz w:val="21"/>
                <w:szCs w:val="21"/>
                <w:highlight w:val="none"/>
              </w:rPr>
              <w:t>日内，采购人向</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支付合同金额的</w:t>
            </w:r>
            <w:r>
              <w:rPr>
                <w:rFonts w:hint="eastAsia" w:ascii="宋体" w:hAnsi="宋体" w:cs="宋体"/>
                <w:sz w:val="21"/>
                <w:szCs w:val="21"/>
                <w:highlight w:val="none"/>
                <w:lang w:val="en-US" w:eastAsia="zh-CN"/>
              </w:rPr>
              <w:t>50</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成交供应商</w:t>
            </w:r>
            <w:r>
              <w:rPr>
                <w:rFonts w:hint="eastAsia" w:ascii="宋体" w:hAnsi="宋体" w:cs="宋体"/>
                <w:sz w:val="21"/>
                <w:szCs w:val="21"/>
                <w:highlight w:val="none"/>
                <w:lang w:val="en-US" w:eastAsia="zh-CN"/>
              </w:rPr>
              <w:t>对所有试点地区</w:t>
            </w:r>
            <w:r>
              <w:rPr>
                <w:rFonts w:hint="eastAsia" w:ascii="宋体" w:hAnsi="宋体" w:cs="宋体"/>
                <w:szCs w:val="21"/>
                <w:highlight w:val="none"/>
              </w:rPr>
              <w:t>完成本项目</w:t>
            </w:r>
            <w:r>
              <w:rPr>
                <w:rFonts w:hint="eastAsia" w:ascii="宋体" w:hAnsi="宋体" w:cs="宋体"/>
                <w:szCs w:val="21"/>
                <w:highlight w:val="none"/>
                <w:lang w:val="en-US" w:eastAsia="zh-CN"/>
              </w:rPr>
              <w:t>采购文件第</w:t>
            </w:r>
            <w:r>
              <w:rPr>
                <w:rFonts w:hint="eastAsia" w:ascii="宋体" w:hAnsi="宋体" w:eastAsia="宋体" w:cs="宋体"/>
                <w:b w:val="0"/>
                <w:bCs w:val="0"/>
                <w:szCs w:val="21"/>
                <w:highlight w:val="none"/>
                <w:lang w:val="en-US" w:eastAsia="zh-CN"/>
              </w:rPr>
              <w:t>二章采购需求中《</w:t>
            </w:r>
            <w:r>
              <w:rPr>
                <w:rFonts w:hint="eastAsia" w:ascii="宋体" w:hAnsi="宋体" w:eastAsia="宋体" w:cs="宋体"/>
                <w:b w:val="0"/>
                <w:bCs w:val="0"/>
                <w:color w:val="auto"/>
                <w:kern w:val="21"/>
                <w:sz w:val="21"/>
                <w:szCs w:val="21"/>
                <w:highlight w:val="none"/>
              </w:rPr>
              <w:t>服务需求一览表</w:t>
            </w:r>
            <w:r>
              <w:rPr>
                <w:rFonts w:hint="eastAsia" w:ascii="宋体" w:hAnsi="宋体" w:eastAsia="宋体" w:cs="宋体"/>
                <w:b w:val="0"/>
                <w:bCs w:val="0"/>
                <w:highlight w:val="none"/>
                <w:lang w:eastAsia="zh-CN"/>
              </w:rPr>
              <w:t>》</w:t>
            </w:r>
            <w:r>
              <w:rPr>
                <w:rFonts w:hint="eastAsia" w:ascii="宋体" w:hAnsi="宋体" w:eastAsia="宋体" w:cs="宋体"/>
                <w:b w:val="0"/>
                <w:bCs w:val="0"/>
                <w:szCs w:val="21"/>
                <w:highlight w:val="none"/>
              </w:rPr>
              <w:t>“三、服务成果”第（一）款约定</w:t>
            </w:r>
            <w:r>
              <w:rPr>
                <w:rFonts w:hint="default" w:ascii="宋体" w:hAnsi="宋体" w:eastAsia="宋体" w:cs="宋体"/>
                <w:b w:val="0"/>
                <w:bCs w:val="0"/>
                <w:szCs w:val="21"/>
                <w:highlight w:val="none"/>
                <w:lang w:val="en-US"/>
              </w:rPr>
              <w:t>相关</w:t>
            </w:r>
            <w:r>
              <w:rPr>
                <w:rFonts w:hint="eastAsia" w:ascii="宋体" w:hAnsi="宋体" w:eastAsia="宋体" w:cs="宋体"/>
                <w:b w:val="0"/>
                <w:bCs w:val="0"/>
                <w:szCs w:val="21"/>
                <w:highlight w:val="none"/>
              </w:rPr>
              <w:t>的</w:t>
            </w:r>
            <w:r>
              <w:rPr>
                <w:rFonts w:hint="eastAsia" w:ascii="宋体" w:hAnsi="宋体" w:eastAsia="宋体" w:cs="宋体"/>
                <w:b w:val="0"/>
                <w:bCs w:val="0"/>
                <w:szCs w:val="21"/>
                <w:highlight w:val="none"/>
                <w:lang w:val="en-US" w:eastAsia="zh-CN"/>
              </w:rPr>
              <w:t>全部</w:t>
            </w:r>
            <w:r>
              <w:rPr>
                <w:rFonts w:hint="default" w:ascii="宋体" w:hAnsi="宋体" w:eastAsia="宋体" w:cs="宋体"/>
                <w:b w:val="0"/>
                <w:bCs w:val="0"/>
                <w:szCs w:val="21"/>
                <w:highlight w:val="none"/>
                <w:lang w:val="en-US"/>
              </w:rPr>
              <w:t>工作</w:t>
            </w:r>
            <w:r>
              <w:rPr>
                <w:rFonts w:hint="eastAsia" w:ascii="宋体" w:hAnsi="宋体" w:eastAsia="宋体" w:cs="宋体"/>
                <w:b w:val="0"/>
                <w:bCs w:val="0"/>
                <w:szCs w:val="21"/>
                <w:highlight w:val="none"/>
                <w:lang w:val="en-US" w:eastAsia="zh-CN"/>
              </w:rPr>
              <w:t>且提交该款约定的全部服务成果</w:t>
            </w:r>
            <w:r>
              <w:rPr>
                <w:rFonts w:hint="eastAsia" w:ascii="宋体" w:hAnsi="宋体" w:eastAsia="宋体" w:cs="宋体"/>
                <w:b w:val="0"/>
                <w:bCs w:val="0"/>
                <w:szCs w:val="21"/>
                <w:highlight w:val="none"/>
              </w:rPr>
              <w:t>，并经</w:t>
            </w:r>
            <w:r>
              <w:rPr>
                <w:rFonts w:hint="eastAsia" w:ascii="宋体" w:hAnsi="宋体" w:eastAsia="宋体" w:cs="宋体"/>
                <w:b w:val="0"/>
                <w:bCs w:val="0"/>
                <w:sz w:val="21"/>
                <w:szCs w:val="21"/>
                <w:highlight w:val="none"/>
              </w:rPr>
              <w:t>采购人</w:t>
            </w:r>
            <w:r>
              <w:rPr>
                <w:rFonts w:hint="eastAsia" w:ascii="宋体" w:hAnsi="宋体" w:eastAsia="宋体" w:cs="宋体"/>
                <w:b w:val="0"/>
                <w:bCs w:val="0"/>
                <w:szCs w:val="21"/>
                <w:highlight w:val="none"/>
              </w:rPr>
              <w:t>验收合格后，累计支付至合同金额的</w:t>
            </w:r>
            <w:r>
              <w:rPr>
                <w:rFonts w:hint="eastAsia" w:ascii="宋体" w:hAnsi="宋体" w:eastAsia="宋体" w:cs="宋体"/>
                <w:b w:val="0"/>
                <w:bCs w:val="0"/>
                <w:szCs w:val="21"/>
                <w:highlight w:val="none"/>
                <w:lang w:val="en-US" w:eastAsia="zh-CN"/>
              </w:rPr>
              <w:t>65</w:t>
            </w:r>
            <w:r>
              <w:rPr>
                <w:rFonts w:hint="eastAsia" w:ascii="宋体" w:hAnsi="宋体" w:eastAsia="宋体" w:cs="宋体"/>
                <w:b w:val="0"/>
                <w:bCs w:val="0"/>
                <w:szCs w:val="21"/>
                <w:highlight w:val="none"/>
              </w:rPr>
              <w:t>%</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服务期限届满、</w:t>
            </w:r>
            <w:r>
              <w:rPr>
                <w:rFonts w:hint="eastAsia" w:ascii="宋体" w:hAnsi="宋体" w:eastAsia="宋体" w:cs="宋体"/>
                <w:sz w:val="21"/>
                <w:szCs w:val="21"/>
                <w:highlight w:val="none"/>
                <w:lang w:val="en-US" w:eastAsia="zh-CN"/>
              </w:rPr>
              <w:t>成交供应商</w:t>
            </w:r>
            <w:r>
              <w:rPr>
                <w:rFonts w:hint="eastAsia" w:ascii="宋体" w:hAnsi="宋体" w:eastAsia="宋体" w:cs="宋体"/>
                <w:b w:val="0"/>
                <w:bCs w:val="0"/>
                <w:sz w:val="21"/>
                <w:szCs w:val="21"/>
                <w:highlight w:val="none"/>
                <w:lang w:eastAsia="zh-CN"/>
              </w:rPr>
              <w:t>完成所有服务工作</w:t>
            </w:r>
            <w:r>
              <w:rPr>
                <w:rFonts w:hint="eastAsia" w:ascii="宋体" w:hAnsi="宋体" w:eastAsia="宋体" w:cs="宋体"/>
                <w:b w:val="0"/>
                <w:bCs w:val="0"/>
                <w:sz w:val="21"/>
                <w:szCs w:val="21"/>
                <w:highlight w:val="none"/>
                <w:lang w:val="en-US" w:eastAsia="zh-CN"/>
              </w:rPr>
              <w:t>并提交全部服务成果且</w:t>
            </w:r>
            <w:r>
              <w:rPr>
                <w:rFonts w:hint="eastAsia" w:ascii="宋体" w:hAnsi="宋体" w:eastAsia="宋体" w:cs="宋体"/>
                <w:b w:val="0"/>
                <w:bCs w:val="0"/>
                <w:sz w:val="21"/>
                <w:szCs w:val="21"/>
                <w:highlight w:val="none"/>
              </w:rPr>
              <w:t>通过采购人组织的项目最终验收后10</w:t>
            </w:r>
            <w:r>
              <w:rPr>
                <w:rFonts w:hint="eastAsia" w:ascii="宋体" w:hAnsi="宋体" w:eastAsia="宋体" w:cs="宋体"/>
                <w:b w:val="0"/>
                <w:bCs w:val="0"/>
                <w:sz w:val="21"/>
                <w:szCs w:val="21"/>
                <w:highlight w:val="none"/>
                <w:lang w:val="en-US" w:eastAsia="zh-CN"/>
              </w:rPr>
              <w:t>个</w:t>
            </w:r>
            <w:r>
              <w:rPr>
                <w:rFonts w:hint="eastAsia" w:ascii="宋体" w:hAnsi="宋体" w:cs="宋体"/>
                <w:sz w:val="21"/>
                <w:szCs w:val="21"/>
                <w:highlight w:val="none"/>
                <w:lang w:val="en-US" w:eastAsia="zh-CN"/>
              </w:rPr>
              <w:t>工作日</w:t>
            </w:r>
            <w:r>
              <w:rPr>
                <w:rFonts w:hint="eastAsia" w:ascii="宋体" w:hAnsi="宋体" w:eastAsia="宋体" w:cs="宋体"/>
                <w:sz w:val="21"/>
                <w:szCs w:val="21"/>
                <w:highlight w:val="none"/>
              </w:rPr>
              <w:t>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累计支付至合同金额的</w:t>
            </w:r>
            <w:r>
              <w:rPr>
                <w:rFonts w:hint="eastAsia" w:ascii="宋体" w:hAnsi="宋体" w:eastAsia="宋体" w:cs="宋体"/>
                <w:sz w:val="21"/>
                <w:szCs w:val="21"/>
                <w:highlight w:val="none"/>
                <w:lang w:val="en-US" w:eastAsia="zh-CN"/>
              </w:rPr>
              <w:t>100</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不计利息。</w:t>
            </w:r>
            <w:r>
              <w:rPr>
                <w:rFonts w:hint="eastAsia" w:ascii="宋体" w:hAnsi="宋体" w:eastAsia="宋体" w:cs="宋体"/>
                <w:sz w:val="21"/>
                <w:szCs w:val="21"/>
                <w:highlight w:val="none"/>
                <w:lang w:val="en-US" w:eastAsia="zh-CN"/>
              </w:rPr>
              <w:t>成交供应商</w:t>
            </w:r>
            <w:r>
              <w:rPr>
                <w:rFonts w:hint="eastAsia" w:ascii="宋体" w:hAnsi="宋体" w:eastAsia="宋体" w:cs="宋体"/>
                <w:sz w:val="21"/>
                <w:szCs w:val="21"/>
                <w:highlight w:val="none"/>
              </w:rPr>
              <w:t>应在采购人</w:t>
            </w:r>
            <w:r>
              <w:rPr>
                <w:rFonts w:hint="eastAsia" w:ascii="宋体" w:hAnsi="宋体" w:cs="宋体"/>
                <w:sz w:val="21"/>
                <w:szCs w:val="21"/>
                <w:highlight w:val="none"/>
                <w:lang w:val="en-US" w:eastAsia="zh-CN"/>
              </w:rPr>
              <w:t>每次</w:t>
            </w:r>
            <w:r>
              <w:rPr>
                <w:rFonts w:hint="eastAsia" w:ascii="宋体" w:hAnsi="宋体" w:eastAsia="宋体" w:cs="宋体"/>
                <w:sz w:val="21"/>
                <w:szCs w:val="21"/>
                <w:highlight w:val="none"/>
              </w:rPr>
              <w:t>支付合同款之前提供与支付金额相符的有效发票，</w:t>
            </w:r>
            <w:r>
              <w:rPr>
                <w:rFonts w:hint="eastAsia" w:ascii="宋体" w:hAnsi="宋体" w:eastAsia="宋体" w:cs="宋体"/>
                <w:sz w:val="21"/>
                <w:szCs w:val="21"/>
                <w:highlight w:val="none"/>
                <w:lang w:val="en-US" w:eastAsia="zh-CN"/>
              </w:rPr>
              <w:t>否则采购人有权不予付款且无需承担任何逾期付款责任</w:t>
            </w:r>
            <w:r>
              <w:rPr>
                <w:rFonts w:hint="eastAsia" w:ascii="宋体" w:hAnsi="宋体" w:eastAsia="宋体" w:cs="宋体"/>
                <w:sz w:val="21"/>
                <w:szCs w:val="21"/>
                <w:highlight w:val="none"/>
              </w:rPr>
              <w:t>。</w:t>
            </w:r>
          </w:p>
          <w:p w14:paraId="4014D513">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六、服务要求：</w:t>
            </w:r>
          </w:p>
          <w:p w14:paraId="22A4A522">
            <w:pPr>
              <w:keepNext w:val="0"/>
              <w:keepLines w:val="0"/>
              <w:pageBreakBefore w:val="0"/>
              <w:widowControl w:val="0"/>
              <w:kinsoku/>
              <w:wordWrap/>
              <w:overflowPunct/>
              <w:topLinePunct/>
              <w:autoSpaceDE/>
              <w:autoSpaceDN/>
              <w:bidi w:val="0"/>
              <w:adjustRightInd/>
              <w:snapToGrid/>
              <w:spacing w:line="380" w:lineRule="exact"/>
              <w:ind w:firstLine="210" w:firstLineChars="1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1.自</w:t>
            </w:r>
            <w:r>
              <w:rPr>
                <w:rFonts w:hint="eastAsia" w:ascii="宋体" w:hAnsi="宋体" w:cs="宋体"/>
                <w:sz w:val="21"/>
                <w:szCs w:val="21"/>
                <w:highlight w:val="none"/>
                <w:lang w:val="en-US" w:eastAsia="zh-CN"/>
              </w:rPr>
              <w:t>服务期限届满且</w:t>
            </w:r>
            <w:r>
              <w:rPr>
                <w:rFonts w:hint="eastAsia" w:ascii="宋体" w:hAnsi="宋体" w:eastAsia="宋体" w:cs="宋体"/>
                <w:sz w:val="21"/>
                <w:szCs w:val="21"/>
                <w:highlight w:val="none"/>
              </w:rPr>
              <w:t>供应商完成全部服务内容、提交全部服务成果并经采购人验收合格之日起一年内提供免费售后服务。</w:t>
            </w:r>
          </w:p>
          <w:p w14:paraId="4CD91460">
            <w:pPr>
              <w:keepNext w:val="0"/>
              <w:keepLines w:val="0"/>
              <w:pageBreakBefore w:val="0"/>
              <w:widowControl w:val="0"/>
              <w:kinsoku/>
              <w:wordWrap/>
              <w:overflowPunct/>
              <w:topLinePunct/>
              <w:autoSpaceDE/>
              <w:autoSpaceDN/>
              <w:bidi w:val="0"/>
              <w:adjustRightInd/>
              <w:snapToGrid/>
              <w:spacing w:line="380" w:lineRule="exact"/>
              <w:ind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供应商提供服务期间产生的相关成果、产权及其他全部有形和无形知识产权、随附权益及其衍生权利均归采购人所有。</w:t>
            </w:r>
          </w:p>
          <w:p w14:paraId="46BEE39B">
            <w:pPr>
              <w:keepNext w:val="0"/>
              <w:keepLines w:val="0"/>
              <w:pageBreakBefore w:val="0"/>
              <w:widowControl w:val="0"/>
              <w:kinsoku/>
              <w:wordWrap/>
              <w:overflowPunct/>
              <w:topLinePunct/>
              <w:autoSpaceDE/>
              <w:autoSpaceDN/>
              <w:bidi w:val="0"/>
              <w:adjustRightInd/>
              <w:snapToGrid/>
              <w:spacing w:line="380" w:lineRule="exact"/>
              <w:ind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当采购人认为成交供应商拟投入或投入的人员不足以满足项目服务需求或认为服务人员不称职时，采购人可向成交供应商发出要求增加或更换人员的通知，成交供应商在收到采购人通知后的1天内应增加或更换相应的服务人员，由此产生的费用由成交供应商自行承担，未经过采购人书面许可，成交供应商不得随意更换服务人员。</w:t>
            </w:r>
          </w:p>
          <w:p w14:paraId="134CF0CF">
            <w:pPr>
              <w:keepNext w:val="0"/>
              <w:keepLines w:val="0"/>
              <w:pageBreakBefore w:val="0"/>
              <w:widowControl w:val="0"/>
              <w:kinsoku/>
              <w:wordWrap/>
              <w:overflowPunct/>
              <w:topLinePunct/>
              <w:autoSpaceDE/>
              <w:autoSpaceDN/>
              <w:bidi w:val="0"/>
              <w:adjustRightInd/>
              <w:snapToGrid/>
              <w:spacing w:line="380" w:lineRule="exact"/>
              <w:ind w:firstLine="211" w:firstLineChars="100"/>
              <w:jc w:val="left"/>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七、保密要求：</w:t>
            </w:r>
          </w:p>
          <w:p w14:paraId="400F5124">
            <w:pPr>
              <w:keepNext w:val="0"/>
              <w:keepLines w:val="0"/>
              <w:pageBreakBefore w:val="0"/>
              <w:widowControl w:val="0"/>
              <w:kinsoku/>
              <w:wordWrap/>
              <w:overflowPunct/>
              <w:topLinePunct/>
              <w:autoSpaceDE/>
              <w:autoSpaceDN/>
              <w:bidi w:val="0"/>
              <w:adjustRightInd/>
              <w:snapToGrid/>
              <w:spacing w:line="380" w:lineRule="exact"/>
              <w:ind w:firstLine="210" w:firstLineChars="1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在</w:t>
            </w:r>
            <w:r>
              <w:rPr>
                <w:rFonts w:hint="eastAsia" w:ascii="宋体" w:hAnsi="宋体" w:eastAsia="宋体" w:cs="宋体"/>
                <w:sz w:val="21"/>
                <w:szCs w:val="21"/>
                <w:highlight w:val="none"/>
                <w:lang w:val="en-US" w:eastAsia="zh-CN"/>
              </w:rPr>
              <w:t>服务期</w:t>
            </w:r>
            <w:r>
              <w:rPr>
                <w:rFonts w:hint="eastAsia" w:ascii="宋体" w:hAnsi="宋体" w:eastAsia="宋体" w:cs="宋体"/>
                <w:sz w:val="21"/>
                <w:szCs w:val="21"/>
                <w:highlight w:val="none"/>
              </w:rPr>
              <w:t>内，需要了解或知悉采购人的相关信息，为确保采购人信息的安全，</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必须对本项目所有信息予以保密，未经采购人书面许可，</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不得以任何形式向第三方透露任何内容。</w:t>
            </w:r>
            <w:r>
              <w:rPr>
                <w:rFonts w:hint="eastAsia" w:ascii="宋体" w:hAnsi="宋体" w:eastAsia="宋体" w:cs="宋体"/>
                <w:sz w:val="21"/>
                <w:szCs w:val="21"/>
                <w:highlight w:val="none"/>
                <w:lang w:val="en-US" w:eastAsia="zh-CN"/>
              </w:rPr>
              <w:t>成交供应商须与采购人签订《保密承诺书》，遵守采购人信息安全管理规定。</w:t>
            </w:r>
          </w:p>
        </w:tc>
      </w:tr>
    </w:tbl>
    <w:p w14:paraId="63D74126">
      <w:pPr>
        <w:rPr>
          <w:rFonts w:hAnsi="宋体" w:cs="宋体"/>
          <w:color w:val="auto"/>
          <w:kern w:val="21"/>
          <w:sz w:val="32"/>
          <w:szCs w:val="32"/>
          <w:highlight w:val="none"/>
        </w:rPr>
      </w:pPr>
      <w:r>
        <w:rPr>
          <w:rFonts w:hint="eastAsia" w:hAnsi="宋体" w:cs="宋体"/>
          <w:color w:val="auto"/>
          <w:kern w:val="21"/>
          <w:highlight w:val="none"/>
        </w:rPr>
        <w:br w:type="page"/>
      </w:r>
      <w:r>
        <w:rPr>
          <w:rFonts w:hint="eastAsia" w:hAnsi="宋体" w:cs="宋体"/>
          <w:b/>
          <w:bCs/>
          <w:color w:val="auto"/>
          <w:kern w:val="21"/>
          <w:sz w:val="32"/>
          <w:szCs w:val="32"/>
          <w:highlight w:val="none"/>
        </w:rPr>
        <w:t>附件：</w:t>
      </w:r>
    </w:p>
    <w:p w14:paraId="51F31A3E">
      <w:pPr>
        <w:spacing w:line="528" w:lineRule="exact"/>
        <w:jc w:val="center"/>
        <w:rPr>
          <w:rFonts w:ascii="宋体" w:hAnsi="宋体" w:cs="宋体"/>
          <w:b/>
          <w:bCs/>
          <w:color w:val="auto"/>
          <w:kern w:val="21"/>
          <w:sz w:val="40"/>
          <w:szCs w:val="40"/>
          <w:highlight w:val="none"/>
        </w:rPr>
      </w:pPr>
      <w:r>
        <w:rPr>
          <w:rFonts w:hint="eastAsia" w:ascii="宋体" w:hAnsi="宋体" w:cs="宋体"/>
          <w:b/>
          <w:bCs/>
          <w:color w:val="auto"/>
          <w:kern w:val="21"/>
          <w:sz w:val="40"/>
          <w:szCs w:val="40"/>
          <w:highlight w:val="none"/>
        </w:rPr>
        <w:t>中小微企业划型标准</w:t>
      </w:r>
    </w:p>
    <w:tbl>
      <w:tblPr>
        <w:tblStyle w:val="33"/>
        <w:tblW w:w="9497" w:type="dxa"/>
        <w:jc w:val="center"/>
        <w:tblLayout w:type="fixed"/>
        <w:tblCellMar>
          <w:top w:w="0" w:type="dxa"/>
          <w:left w:w="108" w:type="dxa"/>
          <w:bottom w:w="0" w:type="dxa"/>
          <w:right w:w="108" w:type="dxa"/>
        </w:tblCellMar>
      </w:tblPr>
      <w:tblGrid>
        <w:gridCol w:w="1985"/>
        <w:gridCol w:w="1984"/>
        <w:gridCol w:w="851"/>
        <w:gridCol w:w="1842"/>
        <w:gridCol w:w="1701"/>
        <w:gridCol w:w="1134"/>
      </w:tblGrid>
      <w:tr w14:paraId="0555CECB">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noWrap w:val="0"/>
            <w:vAlign w:val="center"/>
          </w:tcPr>
          <w:p w14:paraId="3C1D9F6B">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CF67778">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0AA6D8ED">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38517AB">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E2B0D19">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96E55FF">
            <w:pPr>
              <w:widowControl/>
              <w:jc w:val="left"/>
              <w:rPr>
                <w:rFonts w:ascii="宋体" w:hAnsi="宋体" w:cs="宋体"/>
                <w:b/>
                <w:color w:val="auto"/>
                <w:kern w:val="21"/>
                <w:sz w:val="24"/>
                <w:highlight w:val="none"/>
              </w:rPr>
            </w:pPr>
            <w:r>
              <w:rPr>
                <w:rFonts w:hint="eastAsia" w:ascii="宋体" w:hAnsi="宋体" w:cs="宋体"/>
                <w:b/>
                <w:color w:val="auto"/>
                <w:kern w:val="21"/>
                <w:sz w:val="24"/>
                <w:highlight w:val="none"/>
              </w:rPr>
              <w:t>微型</w:t>
            </w:r>
          </w:p>
        </w:tc>
      </w:tr>
      <w:tr w14:paraId="04F21355">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098455B5">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1B9DE8C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AE718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CDA13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7ED179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16770CE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5DEC5C3C">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32EE2F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0ABC8F5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BB1764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E1613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AC0660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308CCB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187DEFB8">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9AC20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04E85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124180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6E5A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53D2B6C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423950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545B4522">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78A635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53D10AD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DD2671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69BA6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1D9E3FD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634BB9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Y＜300</w:t>
            </w:r>
          </w:p>
        </w:tc>
      </w:tr>
      <w:tr w14:paraId="0F87E19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DC004C6">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9CB058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D82625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C2B759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592D23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78EE16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Z＜300</w:t>
            </w:r>
          </w:p>
        </w:tc>
      </w:tr>
      <w:tr w14:paraId="0042459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D98E24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21FFD44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3865C8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881F3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0196D56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16779F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X＜5</w:t>
            </w:r>
          </w:p>
        </w:tc>
      </w:tr>
      <w:tr w14:paraId="578ED98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0B350E5">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23B21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DADD8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DDD814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66C374F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1099D90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Y＜1000</w:t>
            </w:r>
          </w:p>
        </w:tc>
      </w:tr>
      <w:tr w14:paraId="0829DC7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81133DC">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7BEB3F4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454537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4109AE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1557A9A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0417C2E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62A24C4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F677204">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E0C89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7F547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8FDEF2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4C70B45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1104169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73ADA9F4">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EAC31AE">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9A1DF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0F83C7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6A56D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B25E6B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6660A30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0B5BE8D1">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87F0312">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1B756AD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451167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33A6EF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2B06C88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693FEB5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w:t>
            </w:r>
          </w:p>
        </w:tc>
      </w:tr>
      <w:tr w14:paraId="3765A68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A731F8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059C517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A49B02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D26BF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644AFDC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1533E2A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5104C0F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132B49A">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B9593C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C411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776318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0F1C73E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48621FC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3EFB55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3653694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6C9755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5F1CD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F4CDDD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4E3C953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2F9D41C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X＜20</w:t>
            </w:r>
          </w:p>
        </w:tc>
      </w:tr>
      <w:tr w14:paraId="5172F73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3E6F38FB">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F41A4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42B3F3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AADB3B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FCBAD5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1E7D0E9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17FAE98">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0368F46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2119696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110230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062E14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73FA90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3AE0F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5441927A">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09982EE4">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5EA6A3C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0E0CC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2F220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2EEC528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0F6E45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492B37D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EBAD228">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4593117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0E0C6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903B1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C60BF1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7B9DFA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11EF63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D5110D8">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2A2A549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095522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911E47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3AD0296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7770A1B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69FAF4B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4990AA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1C4C69C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D5D74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6DC0F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30B16AF7">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3D41D8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F2C374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F252E47">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009B412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72F86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B8931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4B1AD75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FC6FAB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18080CB3">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765B9699">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61CD94F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D2AD7B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B721C6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7353C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3FB6308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0B12FB5C">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6CE0AA94">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457C7FA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EA746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06C45E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18A57E3F">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4EFE6719">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w:t>
            </w:r>
          </w:p>
        </w:tc>
      </w:tr>
      <w:tr w14:paraId="42103121">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6BB67DF3">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3F682C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CDF6D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20FC9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0A3F454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14F8DA6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179CDFF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7A2548CA">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7C82260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31E5A7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F17F18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7726DC7B">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5BAB593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Y＜2000</w:t>
            </w:r>
          </w:p>
        </w:tc>
      </w:tr>
      <w:tr w14:paraId="7A37958D">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453B196D">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7334982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A0E139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DE9E58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68F1E2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192BFD4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X＜100</w:t>
            </w:r>
          </w:p>
        </w:tc>
      </w:tr>
      <w:tr w14:paraId="36903D5E">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234C288F">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3289682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396C6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442045C">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4D185CE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1D84FD96">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Y＜500</w:t>
            </w:r>
          </w:p>
        </w:tc>
      </w:tr>
      <w:tr w14:paraId="11370170">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noWrap w:val="0"/>
            <w:vAlign w:val="bottom"/>
          </w:tcPr>
          <w:p w14:paraId="1D215BF1">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F3DD8A5">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9C20A3E">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78B70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794A35D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59335A51">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r w14:paraId="1DEAB5A6">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noWrap w:val="0"/>
            <w:vAlign w:val="center"/>
          </w:tcPr>
          <w:p w14:paraId="5BD0960A">
            <w:pPr>
              <w:widowControl/>
              <w:jc w:val="left"/>
              <w:rPr>
                <w:rFonts w:ascii="宋体" w:hAnsi="宋体" w:cs="宋体"/>
                <w:b/>
                <w:bCs/>
                <w:color w:val="auto"/>
                <w:kern w:val="21"/>
                <w:sz w:val="18"/>
                <w:szCs w:val="18"/>
                <w:highlight w:val="none"/>
              </w:rPr>
            </w:pPr>
          </w:p>
        </w:tc>
        <w:tc>
          <w:tcPr>
            <w:tcW w:w="1984" w:type="dxa"/>
            <w:tcBorders>
              <w:top w:val="nil"/>
              <w:left w:val="nil"/>
              <w:bottom w:val="single" w:color="auto" w:sz="4" w:space="0"/>
              <w:right w:val="single" w:color="auto" w:sz="4" w:space="0"/>
            </w:tcBorders>
            <w:noWrap w:val="0"/>
            <w:vAlign w:val="center"/>
          </w:tcPr>
          <w:p w14:paraId="68F6D188">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3942FC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7B4A1F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2A01AF74">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0915AA9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Y＜100</w:t>
            </w:r>
          </w:p>
        </w:tc>
      </w:tr>
      <w:tr w14:paraId="3756A768">
        <w:tblPrEx>
          <w:tblCellMar>
            <w:top w:w="0" w:type="dxa"/>
            <w:left w:w="108" w:type="dxa"/>
            <w:bottom w:w="0" w:type="dxa"/>
            <w:right w:w="108" w:type="dxa"/>
          </w:tblCellMar>
        </w:tblPrEx>
        <w:trPr>
          <w:trHeight w:val="340" w:hRule="atLeast"/>
          <w:jc w:val="center"/>
        </w:trPr>
        <w:tc>
          <w:tcPr>
            <w:tcW w:w="1985" w:type="dxa"/>
            <w:tcBorders>
              <w:top w:val="nil"/>
              <w:left w:val="single" w:color="auto" w:sz="4" w:space="0"/>
              <w:bottom w:val="single" w:color="auto" w:sz="4" w:space="0"/>
              <w:right w:val="single" w:color="auto" w:sz="4" w:space="0"/>
            </w:tcBorders>
            <w:noWrap w:val="0"/>
            <w:vAlign w:val="bottom"/>
          </w:tcPr>
          <w:p w14:paraId="54416A4F">
            <w:pPr>
              <w:widowControl/>
              <w:jc w:val="center"/>
              <w:rPr>
                <w:rFonts w:ascii="宋体" w:hAnsi="宋体" w:cs="宋体"/>
                <w:b/>
                <w:bCs/>
                <w:color w:val="auto"/>
                <w:kern w:val="21"/>
                <w:sz w:val="18"/>
                <w:szCs w:val="18"/>
                <w:highlight w:val="none"/>
              </w:rPr>
            </w:pPr>
            <w:r>
              <w:rPr>
                <w:rFonts w:hint="eastAsia" w:ascii="宋体" w:hAnsi="宋体" w:cs="宋体"/>
                <w:b/>
                <w:bCs/>
                <w:color w:val="auto"/>
                <w:kern w:val="21"/>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15F1E403">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EF377EA">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029652D">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B8D84C2">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A7F70E0">
            <w:pPr>
              <w:widowControl/>
              <w:jc w:val="left"/>
              <w:rPr>
                <w:rFonts w:ascii="宋体" w:hAnsi="宋体" w:cs="宋体"/>
                <w:color w:val="auto"/>
                <w:kern w:val="21"/>
                <w:sz w:val="18"/>
                <w:szCs w:val="18"/>
                <w:highlight w:val="none"/>
              </w:rPr>
            </w:pPr>
            <w:r>
              <w:rPr>
                <w:rFonts w:hint="eastAsia" w:ascii="宋体" w:hAnsi="宋体" w:cs="宋体"/>
                <w:color w:val="auto"/>
                <w:kern w:val="21"/>
                <w:sz w:val="18"/>
                <w:szCs w:val="18"/>
                <w:highlight w:val="none"/>
              </w:rPr>
              <w:t>X＜10</w:t>
            </w:r>
          </w:p>
        </w:tc>
      </w:tr>
    </w:tbl>
    <w:p w14:paraId="419C03E3">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04627154">
      <w:pPr>
        <w:pStyle w:val="18"/>
        <w:spacing w:line="360" w:lineRule="auto"/>
        <w:jc w:val="center"/>
        <w:outlineLvl w:val="0"/>
        <w:rPr>
          <w:rFonts w:hAnsi="宋体" w:cs="宋体"/>
          <w:color w:val="auto"/>
          <w:kern w:val="21"/>
          <w:highlight w:val="none"/>
        </w:rPr>
        <w:sectPr>
          <w:footerReference r:id="rId10" w:type="default"/>
          <w:pgSz w:w="11911" w:h="16838"/>
          <w:pgMar w:top="1440" w:right="1440" w:bottom="1440" w:left="1440" w:header="720" w:footer="720" w:gutter="0"/>
          <w:pgNumType w:start="1"/>
          <w:cols w:space="720" w:num="1"/>
          <w:docGrid w:linePitch="331" w:charSpace="0"/>
        </w:sectPr>
      </w:pPr>
    </w:p>
    <w:p w14:paraId="6006BCF5">
      <w:pPr>
        <w:pStyle w:val="2"/>
        <w:spacing w:before="0" w:after="0" w:line="360" w:lineRule="auto"/>
        <w:jc w:val="center"/>
        <w:rPr>
          <w:rFonts w:ascii="宋体" w:hAnsi="宋体" w:cs="宋体"/>
          <w:color w:val="auto"/>
          <w:kern w:val="21"/>
          <w:highlight w:val="none"/>
        </w:rPr>
      </w:pPr>
      <w:bookmarkStart w:id="33" w:name="_Toc24485"/>
      <w:bookmarkStart w:id="34" w:name="_Toc16233"/>
      <w:r>
        <w:rPr>
          <w:rFonts w:hint="eastAsia" w:ascii="宋体" w:hAnsi="宋体" w:cs="宋体"/>
          <w:bCs w:val="0"/>
          <w:color w:val="auto"/>
          <w:kern w:val="21"/>
          <w:sz w:val="32"/>
          <w:szCs w:val="32"/>
          <w:highlight w:val="none"/>
        </w:rPr>
        <w:t>第三章 供应商须知</w:t>
      </w:r>
      <w:bookmarkEnd w:id="33"/>
      <w:bookmarkEnd w:id="34"/>
    </w:p>
    <w:p w14:paraId="43028D8D">
      <w:pPr>
        <w:pStyle w:val="3"/>
        <w:spacing w:before="0" w:after="0" w:line="360" w:lineRule="auto"/>
        <w:jc w:val="center"/>
        <w:rPr>
          <w:rFonts w:ascii="宋体" w:hAnsi="宋体" w:cs="宋体"/>
          <w:bCs w:val="0"/>
          <w:color w:val="auto"/>
          <w:kern w:val="21"/>
          <w:highlight w:val="none"/>
        </w:rPr>
      </w:pPr>
      <w:bookmarkStart w:id="35" w:name="_Toc26015"/>
      <w:bookmarkStart w:id="36" w:name="_Toc23404"/>
      <w:r>
        <w:rPr>
          <w:rFonts w:hint="eastAsia" w:ascii="宋体" w:hAnsi="宋体" w:cs="宋体"/>
          <w:bCs w:val="0"/>
          <w:color w:val="auto"/>
          <w:kern w:val="21"/>
          <w:highlight w:val="none"/>
        </w:rPr>
        <w:t>第一节 供应商须知前附表</w:t>
      </w:r>
      <w:bookmarkEnd w:id="35"/>
      <w:bookmarkEnd w:id="36"/>
    </w:p>
    <w:p w14:paraId="40160C8B">
      <w:pPr>
        <w:spacing w:line="400" w:lineRule="exact"/>
        <w:jc w:val="center"/>
        <w:rPr>
          <w:rFonts w:ascii="宋体" w:hAnsi="宋体" w:cs="宋体"/>
          <w:b/>
          <w:color w:val="auto"/>
          <w:kern w:val="21"/>
          <w:sz w:val="32"/>
          <w:szCs w:val="32"/>
          <w:highlight w:val="none"/>
        </w:rPr>
      </w:pPr>
    </w:p>
    <w:tbl>
      <w:tblPr>
        <w:tblStyle w:val="33"/>
        <w:tblW w:w="105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7"/>
        <w:gridCol w:w="2786"/>
        <w:gridCol w:w="6853"/>
      </w:tblGrid>
      <w:tr w14:paraId="63B3E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867" w:type="dxa"/>
            <w:noWrap w:val="0"/>
            <w:vAlign w:val="center"/>
          </w:tcPr>
          <w:p w14:paraId="6509B0B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条款号</w:t>
            </w:r>
          </w:p>
        </w:tc>
        <w:tc>
          <w:tcPr>
            <w:tcW w:w="2786" w:type="dxa"/>
            <w:noWrap w:val="0"/>
            <w:vAlign w:val="center"/>
          </w:tcPr>
          <w:p w14:paraId="5F0ECA7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条款内容</w:t>
            </w:r>
          </w:p>
        </w:tc>
        <w:tc>
          <w:tcPr>
            <w:tcW w:w="6853" w:type="dxa"/>
            <w:noWrap w:val="0"/>
            <w:vAlign w:val="center"/>
          </w:tcPr>
          <w:p w14:paraId="512F0FC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具体要求</w:t>
            </w:r>
          </w:p>
        </w:tc>
      </w:tr>
      <w:tr w14:paraId="6F655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top"/>
          </w:tcPr>
          <w:p w14:paraId="7107870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w:t>
            </w:r>
          </w:p>
        </w:tc>
        <w:tc>
          <w:tcPr>
            <w:tcW w:w="2786" w:type="dxa"/>
            <w:noWrap w:val="0"/>
            <w:vAlign w:val="center"/>
          </w:tcPr>
          <w:p w14:paraId="7ABF58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供应商资格条件</w:t>
            </w:r>
          </w:p>
        </w:tc>
        <w:tc>
          <w:tcPr>
            <w:tcW w:w="6853" w:type="dxa"/>
            <w:noWrap w:val="0"/>
            <w:vAlign w:val="center"/>
          </w:tcPr>
          <w:p w14:paraId="1A18CF9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供应商资格条件要求详见公告</w:t>
            </w:r>
          </w:p>
        </w:tc>
      </w:tr>
      <w:tr w14:paraId="0C584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3337E5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w:t>
            </w:r>
          </w:p>
        </w:tc>
        <w:tc>
          <w:tcPr>
            <w:tcW w:w="2786" w:type="dxa"/>
            <w:noWrap w:val="0"/>
            <w:vAlign w:val="center"/>
          </w:tcPr>
          <w:p w14:paraId="006496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是否接受联合体竞标</w:t>
            </w:r>
          </w:p>
        </w:tc>
        <w:tc>
          <w:tcPr>
            <w:tcW w:w="6853" w:type="dxa"/>
            <w:noWrap w:val="0"/>
            <w:vAlign w:val="center"/>
          </w:tcPr>
          <w:p w14:paraId="392517C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w:t>
            </w:r>
          </w:p>
        </w:tc>
      </w:tr>
      <w:tr w14:paraId="14449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16DE61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5.2</w:t>
            </w:r>
          </w:p>
        </w:tc>
        <w:tc>
          <w:tcPr>
            <w:tcW w:w="2786" w:type="dxa"/>
            <w:noWrap w:val="0"/>
            <w:vAlign w:val="center"/>
          </w:tcPr>
          <w:p w14:paraId="66F2FF5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联合体竞标要求</w:t>
            </w:r>
          </w:p>
        </w:tc>
        <w:tc>
          <w:tcPr>
            <w:tcW w:w="6853" w:type="dxa"/>
            <w:noWrap w:val="0"/>
            <w:vAlign w:val="center"/>
          </w:tcPr>
          <w:p w14:paraId="17CEE0E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无</w:t>
            </w:r>
          </w:p>
        </w:tc>
      </w:tr>
      <w:tr w14:paraId="46D67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3260D9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6.1</w:t>
            </w:r>
          </w:p>
        </w:tc>
        <w:tc>
          <w:tcPr>
            <w:tcW w:w="2786" w:type="dxa"/>
            <w:noWrap w:val="0"/>
            <w:vAlign w:val="center"/>
          </w:tcPr>
          <w:p w14:paraId="556FC7D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是否允许分包</w:t>
            </w:r>
          </w:p>
        </w:tc>
        <w:tc>
          <w:tcPr>
            <w:tcW w:w="6853" w:type="dxa"/>
            <w:noWrap w:val="0"/>
            <w:vAlign w:val="center"/>
          </w:tcPr>
          <w:p w14:paraId="55B627A7">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☑不允许分包</w:t>
            </w:r>
          </w:p>
          <w:p w14:paraId="714C286F">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□允许分包</w:t>
            </w:r>
          </w:p>
          <w:p w14:paraId="7EA6D92E">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分包内容：</w:t>
            </w:r>
          </w:p>
          <w:p w14:paraId="7E5BF068">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分包金额或者比例：</w:t>
            </w:r>
          </w:p>
        </w:tc>
      </w:tr>
      <w:tr w14:paraId="2213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6A5C436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12.1.1</w:t>
            </w:r>
          </w:p>
        </w:tc>
        <w:tc>
          <w:tcPr>
            <w:tcW w:w="2786" w:type="dxa"/>
            <w:noWrap w:val="0"/>
            <w:vAlign w:val="center"/>
          </w:tcPr>
          <w:p w14:paraId="26C26F2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资格证明文件组成</w:t>
            </w:r>
          </w:p>
          <w:p w14:paraId="11AB1C9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6A1E5283">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330A039A">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2.供应商依法缴纳税收的相关材料（响应文件递交截止之日前</w:t>
            </w:r>
            <w:r>
              <w:rPr>
                <w:rFonts w:hint="eastAsia" w:ascii="宋体" w:hAnsi="宋体" w:cs="宋体"/>
                <w:color w:val="auto"/>
                <w:kern w:val="21"/>
                <w:szCs w:val="21"/>
                <w:highlight w:val="none"/>
                <w:lang w:val="en-US" w:eastAsia="zh-CN"/>
              </w:rPr>
              <w:t>半年</w:t>
            </w:r>
            <w:r>
              <w:rPr>
                <w:rFonts w:hint="eastAsia" w:ascii="宋体" w:hAnsi="宋体" w:cs="宋体"/>
                <w:color w:val="auto"/>
                <w:kern w:val="21"/>
                <w:szCs w:val="21"/>
                <w:highlight w:val="none"/>
              </w:rPr>
              <w:t>内任意连续三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07A154C">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3.供应商依法缴纳社会保障资金的相关材料[响应文件递交截止之日前</w:t>
            </w:r>
            <w:r>
              <w:rPr>
                <w:rFonts w:hint="eastAsia" w:ascii="宋体" w:hAnsi="宋体" w:cs="宋体"/>
                <w:color w:val="auto"/>
                <w:kern w:val="21"/>
                <w:szCs w:val="21"/>
                <w:highlight w:val="none"/>
                <w:lang w:val="en-US" w:eastAsia="zh-CN"/>
              </w:rPr>
              <w:t>半年</w:t>
            </w:r>
            <w:r>
              <w:rPr>
                <w:rFonts w:hint="eastAsia" w:ascii="宋体" w:hAnsi="宋体" w:cs="宋体"/>
                <w:color w:val="auto"/>
                <w:kern w:val="21"/>
                <w:szCs w:val="21"/>
                <w:highlight w:val="none"/>
              </w:rPr>
              <w:t>内任意连续三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5DD0D3B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4.供应商财务状况报告</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提供上一年度的审计报告</w:t>
            </w:r>
            <w:r>
              <w:rPr>
                <w:rFonts w:hint="eastAsia" w:ascii="宋体" w:hAnsi="宋体" w:cs="宋体"/>
                <w:color w:val="auto"/>
                <w:kern w:val="21"/>
                <w:szCs w:val="21"/>
                <w:highlight w:val="none"/>
                <w:lang w:val="en-US" w:eastAsia="zh-CN"/>
              </w:rPr>
              <w:t>或</w:t>
            </w:r>
            <w:r>
              <w:rPr>
                <w:rFonts w:hint="eastAsia" w:ascii="宋体" w:hAnsi="宋体" w:cs="宋体"/>
                <w:color w:val="auto"/>
                <w:kern w:val="21"/>
                <w:szCs w:val="21"/>
                <w:highlight w:val="none"/>
              </w:rPr>
              <w:t>响应文件递交截止之日前12个月内任意一个月的财务</w:t>
            </w:r>
            <w:r>
              <w:rPr>
                <w:rFonts w:hint="eastAsia" w:ascii="宋体" w:hAnsi="宋体" w:cs="宋体"/>
                <w:color w:val="auto"/>
                <w:kern w:val="21"/>
                <w:szCs w:val="21"/>
                <w:highlight w:val="none"/>
                <w:lang w:val="en-US" w:eastAsia="zh-CN"/>
              </w:rPr>
              <w:t>报表</w:t>
            </w:r>
            <w:r>
              <w:rPr>
                <w:rFonts w:hint="eastAsia" w:ascii="宋体" w:hAnsi="宋体" w:cs="宋体"/>
                <w:color w:val="auto"/>
                <w:kern w:val="21"/>
                <w:szCs w:val="21"/>
                <w:highlight w:val="none"/>
              </w:rPr>
              <w:t>复印件</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32A3A9FD">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5.供应商直接控股、管理关系信息表（格式后附）；（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76F151E">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rPr>
              <w:t>6.资格声明函（格式后附）；</w:t>
            </w:r>
            <w:r>
              <w:rPr>
                <w:rFonts w:hint="eastAsia" w:ascii="宋体" w:hAnsi="宋体" w:cs="宋体"/>
                <w:b/>
                <w:bCs/>
                <w:color w:val="auto"/>
                <w:kern w:val="21"/>
                <w:szCs w:val="21"/>
                <w:highlight w:val="none"/>
              </w:rPr>
              <w:t>（必须提供，否则作无效响应处理）</w:t>
            </w:r>
          </w:p>
          <w:p w14:paraId="7DA0AF0B">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cs="宋体"/>
                <w:color w:val="auto"/>
                <w:kern w:val="21"/>
                <w:szCs w:val="21"/>
                <w:highlight w:val="none"/>
              </w:rPr>
            </w:pPr>
            <w:r>
              <w:rPr>
                <w:rFonts w:hint="eastAsia" w:ascii="宋体" w:hAnsi="宋体" w:cs="宋体"/>
                <w:color w:val="auto"/>
                <w:kern w:val="21"/>
                <w:szCs w:val="21"/>
                <w:highlight w:val="none"/>
                <w:lang w:val="en-US" w:eastAsia="zh-CN"/>
              </w:rPr>
              <w:t>7.</w:t>
            </w:r>
            <w:r>
              <w:rPr>
                <w:rFonts w:hint="eastAsia" w:ascii="宋体" w:hAnsi="宋体" w:cs="宋体"/>
                <w:color w:val="auto"/>
                <w:kern w:val="21"/>
                <w:szCs w:val="21"/>
                <w:highlight w:val="none"/>
              </w:rPr>
              <w:t>除磋商文件规定必须提供以外，供应商认为需要提供的其他证明材料。</w:t>
            </w:r>
          </w:p>
          <w:p w14:paraId="7246B6EF">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注：1.以上标明“必须提供”的材料属于复印件的，必须加盖供应商电子公章，否则响应文件按无效响应处理。</w:t>
            </w:r>
          </w:p>
          <w:p w14:paraId="7631C86E">
            <w:pPr>
              <w:keepNext w:val="0"/>
              <w:keepLines w:val="0"/>
              <w:pageBreakBefore w:val="0"/>
              <w:widowControl w:val="0"/>
              <w:kinsoku/>
              <w:wordWrap w:val="0"/>
              <w:overflowPunct/>
              <w:topLinePunct w:val="0"/>
              <w:autoSpaceDE/>
              <w:autoSpaceDN/>
              <w:bidi w:val="0"/>
              <w:adjustRightInd/>
              <w:snapToGrid/>
              <w:spacing w:line="360" w:lineRule="auto"/>
              <w:ind w:firstLine="422" w:firstLineChars="200"/>
              <w:jc w:val="left"/>
              <w:textAlignment w:val="auto"/>
              <w:rPr>
                <w:rFonts w:hint="default" w:eastAsia="宋体"/>
                <w:color w:val="auto"/>
                <w:highlight w:val="none"/>
                <w:lang w:val="en-US" w:eastAsia="zh-CN"/>
              </w:rPr>
            </w:pPr>
            <w:r>
              <w:rPr>
                <w:rFonts w:hint="eastAsia" w:ascii="宋体" w:hAnsi="宋体" w:cs="宋体"/>
                <w:b/>
                <w:color w:val="auto"/>
                <w:kern w:val="21"/>
                <w:szCs w:val="21"/>
                <w:highlight w:val="none"/>
              </w:rPr>
              <w:t>2.联合体竞标时，第1-5项资格证明文件联合体各方均必须分别提供，联合体各方分别盖章，否则响应文件按无效响应处理。</w:t>
            </w:r>
          </w:p>
        </w:tc>
      </w:tr>
      <w:tr w14:paraId="4108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370D2FB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12.1.2</w:t>
            </w:r>
          </w:p>
        </w:tc>
        <w:tc>
          <w:tcPr>
            <w:tcW w:w="2786" w:type="dxa"/>
            <w:noWrap w:val="0"/>
            <w:vAlign w:val="center"/>
          </w:tcPr>
          <w:p w14:paraId="50022A3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商务文件组成</w:t>
            </w:r>
          </w:p>
        </w:tc>
        <w:tc>
          <w:tcPr>
            <w:tcW w:w="6853" w:type="dxa"/>
            <w:noWrap w:val="0"/>
            <w:vAlign w:val="center"/>
          </w:tcPr>
          <w:p w14:paraId="7134DCD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1.无串通竞标行为的承诺函（格式后附）；（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60B56826">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2.法定代表人身份证明书及法定代表人有效身份证正反面复印件（格式后附）；（</w:t>
            </w:r>
            <w:r>
              <w:rPr>
                <w:rFonts w:hint="eastAsia" w:ascii="宋体" w:hAnsi="宋体" w:cs="宋体"/>
                <w:b/>
                <w:bCs/>
                <w:color w:val="auto"/>
                <w:kern w:val="21"/>
                <w:szCs w:val="21"/>
                <w:highlight w:val="none"/>
              </w:rPr>
              <w:t>除自然人竞标外</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10A5AA2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color w:val="auto"/>
                <w:kern w:val="21"/>
                <w:szCs w:val="21"/>
                <w:highlight w:val="none"/>
              </w:rPr>
              <w:t>3.法定代表人授权委托书及委托代理人有效身份证正反面复印件（格式后附）；（</w:t>
            </w:r>
            <w:r>
              <w:rPr>
                <w:rFonts w:hint="eastAsia" w:ascii="宋体" w:hAnsi="宋体" w:cs="宋体"/>
                <w:b/>
                <w:color w:val="auto"/>
                <w:kern w:val="21"/>
                <w:szCs w:val="21"/>
                <w:highlight w:val="none"/>
              </w:rPr>
              <w:t>委托时必须提供，否则作无效响应处理</w:t>
            </w:r>
            <w:r>
              <w:rPr>
                <w:rFonts w:hint="eastAsia" w:ascii="宋体" w:hAnsi="宋体" w:cs="宋体"/>
                <w:color w:val="auto"/>
                <w:kern w:val="21"/>
                <w:szCs w:val="21"/>
                <w:highlight w:val="none"/>
              </w:rPr>
              <w:t>）</w:t>
            </w:r>
          </w:p>
          <w:p w14:paraId="202ED06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4.商务条款偏离表（格式后附）；（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3A83939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5.磋商保证金的相关证明复印件；（</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4454A02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6.供应商情况介绍（格式自拟）；</w:t>
            </w:r>
          </w:p>
          <w:p w14:paraId="3C007B9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7.供应商认为需要提供的其他有关资料。</w:t>
            </w:r>
          </w:p>
          <w:p w14:paraId="710CB6BA">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 1.法定代表人授权委托书必须由法定代表人及委托代理人签字，并加盖供应商电子公章，否则响应文件按无效响应处理。</w:t>
            </w:r>
          </w:p>
          <w:p w14:paraId="03F293E4">
            <w:pPr>
              <w:keepNext w:val="0"/>
              <w:keepLines w:val="0"/>
              <w:pageBreakBefore w:val="0"/>
              <w:widowControl w:val="0"/>
              <w:kinsoku/>
              <w:overflowPunct/>
              <w:topLinePunct w:val="0"/>
              <w:autoSpaceDE/>
              <w:autoSpaceDN/>
              <w:bidi w:val="0"/>
              <w:adjustRightInd/>
              <w:snapToGrid/>
              <w:spacing w:line="360" w:lineRule="auto"/>
              <w:ind w:firstLine="413" w:firstLineChars="196"/>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2.以上标明“必须提供”的材料属于复印件的扫描件的，必须加盖供应商电子公章，否则响应文件按无效响应处理。</w:t>
            </w:r>
          </w:p>
        </w:tc>
      </w:tr>
      <w:tr w14:paraId="6D4BE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7080C7F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74188A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技术文件组成</w:t>
            </w:r>
          </w:p>
        </w:tc>
        <w:tc>
          <w:tcPr>
            <w:tcW w:w="6853" w:type="dxa"/>
            <w:noWrap w:val="0"/>
            <w:vAlign w:val="center"/>
          </w:tcPr>
          <w:p w14:paraId="07865A0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1.服务需求偏离表（格式后附）；（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32B80F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2.技术服务方案；（</w:t>
            </w:r>
            <w:r>
              <w:rPr>
                <w:rFonts w:hint="eastAsia" w:ascii="宋体" w:hAnsi="宋体" w:cs="宋体"/>
                <w:b/>
                <w:color w:val="auto"/>
                <w:kern w:val="21"/>
                <w:szCs w:val="21"/>
                <w:highlight w:val="none"/>
              </w:rPr>
              <w:t>如有请提供</w:t>
            </w:r>
            <w:r>
              <w:rPr>
                <w:rFonts w:hint="eastAsia" w:ascii="宋体" w:hAnsi="宋体" w:cs="宋体"/>
                <w:color w:val="auto"/>
                <w:kern w:val="21"/>
                <w:szCs w:val="21"/>
                <w:highlight w:val="none"/>
              </w:rPr>
              <w:t>）</w:t>
            </w:r>
          </w:p>
          <w:p w14:paraId="20083EF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color w:val="auto"/>
                <w:kern w:val="21"/>
                <w:szCs w:val="21"/>
                <w:highlight w:val="none"/>
              </w:rPr>
              <w:t>3.</w:t>
            </w:r>
            <w:r>
              <w:rPr>
                <w:rFonts w:hint="eastAsia" w:ascii="宋体" w:hAnsi="宋体" w:cs="宋体"/>
                <w:color w:val="auto"/>
                <w:kern w:val="21"/>
                <w:szCs w:val="21"/>
                <w:highlight w:val="none"/>
                <w:lang w:val="en-US" w:eastAsia="zh-CN"/>
              </w:rPr>
              <w:t>售后</w:t>
            </w:r>
            <w:r>
              <w:rPr>
                <w:rFonts w:hint="eastAsia" w:ascii="宋体" w:hAnsi="宋体" w:cs="宋体"/>
                <w:color w:val="auto"/>
                <w:kern w:val="21"/>
                <w:szCs w:val="21"/>
                <w:highlight w:val="none"/>
              </w:rPr>
              <w:t>服务方案；</w:t>
            </w:r>
            <w:r>
              <w:rPr>
                <w:rFonts w:hint="eastAsia" w:ascii="宋体" w:hAnsi="宋体" w:cs="宋体"/>
                <w:b/>
                <w:bCs/>
                <w:color w:val="auto"/>
                <w:kern w:val="21"/>
                <w:szCs w:val="21"/>
                <w:highlight w:val="none"/>
              </w:rPr>
              <w:t>（必须提供，否则作无效响应处理）</w:t>
            </w:r>
          </w:p>
          <w:p w14:paraId="18B5D15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4.项目实施人员一览表；（</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24EDC37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5.对应采购需求的服务需求、商务条款提供的其他文件资料；</w:t>
            </w:r>
          </w:p>
          <w:p w14:paraId="3174DC8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6.供应商认为需要提供的其他有关资料。</w:t>
            </w:r>
          </w:p>
          <w:p w14:paraId="71329DE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注：以上标明“必须提供”的材料属于复印件的扫描件的，必须加盖供应商电子公章，否则响应文件按无效响应处理。</w:t>
            </w:r>
          </w:p>
        </w:tc>
      </w:tr>
      <w:tr w14:paraId="3957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4BDF6D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12.1.3</w:t>
            </w:r>
          </w:p>
        </w:tc>
        <w:tc>
          <w:tcPr>
            <w:tcW w:w="2786" w:type="dxa"/>
            <w:noWrap w:val="0"/>
            <w:vAlign w:val="center"/>
          </w:tcPr>
          <w:p w14:paraId="37B3C58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b/>
                <w:bCs/>
                <w:color w:val="auto"/>
                <w:kern w:val="21"/>
                <w:szCs w:val="21"/>
                <w:highlight w:val="none"/>
              </w:rPr>
              <w:t>报价文件组成</w:t>
            </w:r>
          </w:p>
        </w:tc>
        <w:tc>
          <w:tcPr>
            <w:tcW w:w="6853" w:type="dxa"/>
            <w:noWrap w:val="0"/>
            <w:vAlign w:val="center"/>
          </w:tcPr>
          <w:p w14:paraId="0838F61F">
            <w:pPr>
              <w:keepNext w:val="0"/>
              <w:keepLines w:val="0"/>
              <w:pageBreakBefore w:val="0"/>
              <w:widowControl w:val="0"/>
              <w:tabs>
                <w:tab w:val="left" w:pos="459"/>
              </w:tabs>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1.响应函（格式后附）；</w:t>
            </w:r>
            <w:r>
              <w:rPr>
                <w:rFonts w:hint="eastAsia" w:ascii="宋体" w:hAnsi="宋体" w:cs="宋体"/>
                <w:b/>
                <w:color w:val="auto"/>
                <w:kern w:val="21"/>
                <w:szCs w:val="21"/>
                <w:highlight w:val="none"/>
              </w:rPr>
              <w:t>（必须提供，否则作无效响应处理）</w:t>
            </w:r>
          </w:p>
          <w:p w14:paraId="3D7F4F6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2.响应报价表（格式后附）；（</w:t>
            </w:r>
            <w:r>
              <w:rPr>
                <w:rFonts w:hint="eastAsia" w:ascii="宋体" w:hAnsi="宋体" w:cs="宋体"/>
                <w:b/>
                <w:color w:val="auto"/>
                <w:kern w:val="21"/>
                <w:szCs w:val="21"/>
                <w:highlight w:val="none"/>
              </w:rPr>
              <w:t>必须提供，否则作无效响应处理</w:t>
            </w:r>
            <w:r>
              <w:rPr>
                <w:rFonts w:hint="eastAsia" w:ascii="宋体" w:hAnsi="宋体" w:cs="宋体"/>
                <w:color w:val="auto"/>
                <w:kern w:val="21"/>
                <w:szCs w:val="21"/>
                <w:highlight w:val="none"/>
              </w:rPr>
              <w:t>）</w:t>
            </w:r>
          </w:p>
          <w:p w14:paraId="3B60D5D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3.中小企业声明函（格式后附）。</w:t>
            </w:r>
          </w:p>
        </w:tc>
      </w:tr>
      <w:tr w14:paraId="72EFD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32FCF3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12.2</w:t>
            </w:r>
          </w:p>
        </w:tc>
        <w:tc>
          <w:tcPr>
            <w:tcW w:w="2786" w:type="dxa"/>
            <w:noWrap w:val="0"/>
            <w:vAlign w:val="center"/>
          </w:tcPr>
          <w:p w14:paraId="4D32566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响应文件电子版要求</w:t>
            </w:r>
          </w:p>
        </w:tc>
        <w:tc>
          <w:tcPr>
            <w:tcW w:w="6853" w:type="dxa"/>
            <w:noWrap w:val="0"/>
            <w:vAlign w:val="center"/>
          </w:tcPr>
          <w:p w14:paraId="0382FB11">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kern w:val="21"/>
                <w:szCs w:val="21"/>
                <w:highlight w:val="none"/>
              </w:rPr>
              <w:t>否则作无效响应处理</w:t>
            </w:r>
            <w:r>
              <w:rPr>
                <w:rFonts w:hint="eastAsia" w:ascii="宋体" w:hAnsi="宋体" w:cs="宋体"/>
                <w:color w:val="auto"/>
                <w:kern w:val="21"/>
                <w:szCs w:val="21"/>
                <w:highlight w:val="none"/>
              </w:rPr>
              <w:t>。</w:t>
            </w:r>
          </w:p>
          <w:p w14:paraId="583B9432">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2.响应文件电子版密封方式：电子响应文件通过平台有效CA加密后在“广西政府采购云平台”投送。</w:t>
            </w:r>
          </w:p>
          <w:p w14:paraId="68B4E945">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▲未传输递交电子响应文件的，竞标无效。</w:t>
            </w:r>
          </w:p>
        </w:tc>
      </w:tr>
      <w:tr w14:paraId="781E0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5FF079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15.2</w:t>
            </w:r>
          </w:p>
        </w:tc>
        <w:tc>
          <w:tcPr>
            <w:tcW w:w="2786" w:type="dxa"/>
            <w:noWrap w:val="0"/>
            <w:vAlign w:val="center"/>
          </w:tcPr>
          <w:p w14:paraId="75916EA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响应报价要求</w:t>
            </w:r>
          </w:p>
        </w:tc>
        <w:tc>
          <w:tcPr>
            <w:tcW w:w="6853" w:type="dxa"/>
            <w:noWrap w:val="0"/>
            <w:vAlign w:val="center"/>
          </w:tcPr>
          <w:p w14:paraId="64297598">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kern w:val="21"/>
                <w:szCs w:val="21"/>
                <w:highlight w:val="none"/>
              </w:rPr>
              <w:t>（采购需求另有约定的，从其约定）</w:t>
            </w:r>
          </w:p>
        </w:tc>
      </w:tr>
      <w:tr w14:paraId="4AE0C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23B1B5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16.2</w:t>
            </w:r>
          </w:p>
        </w:tc>
        <w:tc>
          <w:tcPr>
            <w:tcW w:w="2786" w:type="dxa"/>
            <w:noWrap w:val="0"/>
            <w:vAlign w:val="center"/>
          </w:tcPr>
          <w:p w14:paraId="234A506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竞标有效期</w:t>
            </w:r>
          </w:p>
        </w:tc>
        <w:tc>
          <w:tcPr>
            <w:tcW w:w="6853" w:type="dxa"/>
            <w:noWrap w:val="0"/>
            <w:vAlign w:val="center"/>
          </w:tcPr>
          <w:p w14:paraId="5DE0A00A">
            <w:pPr>
              <w:pStyle w:val="11"/>
              <w:keepNext w:val="0"/>
              <w:keepLines w:val="0"/>
              <w:pageBreakBefore w:val="0"/>
              <w:widowControl w:val="0"/>
              <w:tabs>
                <w:tab w:val="clear" w:pos="454"/>
              </w:tabs>
              <w:kinsoku/>
              <w:overflowPunct/>
              <w:topLinePunct w:val="0"/>
              <w:autoSpaceDE/>
              <w:autoSpaceDN/>
              <w:bidi w:val="0"/>
              <w:adjustRightInd/>
              <w:snapToGrid/>
              <w:spacing w:after="0" w:afterLines="0" w:line="360" w:lineRule="auto"/>
              <w:ind w:left="283" w:hanging="283" w:hangingChars="135"/>
              <w:textAlignment w:val="auto"/>
              <w:rPr>
                <w:rFonts w:ascii="宋体" w:hAnsi="宋体" w:cs="宋体"/>
                <w:color w:val="auto"/>
                <w:kern w:val="21"/>
                <w:sz w:val="21"/>
                <w:szCs w:val="21"/>
                <w:highlight w:val="none"/>
              </w:rPr>
            </w:pPr>
            <w:r>
              <w:rPr>
                <w:rFonts w:hint="eastAsia" w:ascii="宋体" w:hAnsi="宋体" w:cs="宋体"/>
                <w:color w:val="auto"/>
                <w:kern w:val="21"/>
                <w:sz w:val="21"/>
                <w:szCs w:val="21"/>
                <w:highlight w:val="none"/>
              </w:rPr>
              <w:t>自首次响应文件提交截止之日起</w:t>
            </w:r>
            <w:r>
              <w:rPr>
                <w:rFonts w:hint="eastAsia" w:ascii="宋体" w:hAnsi="宋体" w:cs="宋体"/>
                <w:color w:val="auto"/>
                <w:kern w:val="21"/>
                <w:sz w:val="21"/>
                <w:szCs w:val="21"/>
                <w:highlight w:val="none"/>
                <w:u w:val="single"/>
              </w:rPr>
              <w:t xml:space="preserve"> 90 </w:t>
            </w:r>
            <w:r>
              <w:rPr>
                <w:rFonts w:hint="eastAsia" w:ascii="宋体" w:hAnsi="宋体" w:cs="宋体"/>
                <w:color w:val="auto"/>
                <w:kern w:val="21"/>
                <w:sz w:val="21"/>
                <w:szCs w:val="21"/>
                <w:highlight w:val="none"/>
              </w:rPr>
              <w:t>日。</w:t>
            </w:r>
          </w:p>
        </w:tc>
      </w:tr>
      <w:tr w14:paraId="68614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420F954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17.1</w:t>
            </w:r>
          </w:p>
        </w:tc>
        <w:tc>
          <w:tcPr>
            <w:tcW w:w="2786" w:type="dxa"/>
            <w:noWrap w:val="0"/>
            <w:vAlign w:val="center"/>
          </w:tcPr>
          <w:p w14:paraId="686F8A4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w:t>
            </w:r>
          </w:p>
        </w:tc>
        <w:tc>
          <w:tcPr>
            <w:tcW w:w="6853" w:type="dxa"/>
            <w:noWrap w:val="0"/>
            <w:vAlign w:val="center"/>
          </w:tcPr>
          <w:p w14:paraId="1490672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磋商保证金金额：详见磋商公告；</w:t>
            </w:r>
          </w:p>
          <w:p w14:paraId="264429D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磋商保证金缴纳方式：详见磋商公告；</w:t>
            </w:r>
          </w:p>
          <w:p w14:paraId="26D45E8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磋商保证金指定账户：详见磋商公告；</w:t>
            </w:r>
          </w:p>
          <w:p w14:paraId="01AACBD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一、磋商保证金缴纳相关要求：</w:t>
            </w:r>
          </w:p>
          <w:p w14:paraId="54553A9F">
            <w:pPr>
              <w:spacing w:line="360" w:lineRule="auto"/>
              <w:rPr>
                <w:rFonts w:ascii="宋体" w:hAnsi="宋体" w:cs="宋体"/>
                <w:kern w:val="21"/>
                <w:szCs w:val="21"/>
                <w:highlight w:val="none"/>
              </w:rPr>
            </w:pPr>
            <w:r>
              <w:rPr>
                <w:rFonts w:hint="eastAsia" w:ascii="宋体" w:hAnsi="宋体" w:cs="宋体"/>
                <w:kern w:val="21"/>
                <w:szCs w:val="21"/>
                <w:highlight w:val="none"/>
              </w:rPr>
              <w:t>1.磋商保证金采用</w:t>
            </w:r>
            <w:r>
              <w:rPr>
                <w:rFonts w:hint="eastAsia" w:ascii="宋体" w:hAnsi="宋体" w:cs="宋体"/>
                <w:bCs/>
                <w:kern w:val="21"/>
                <w:szCs w:val="21"/>
                <w:highlight w:val="none"/>
                <w:lang w:bidi="ar"/>
              </w:rPr>
              <w:t>银行转账、电汇、网上支付</w:t>
            </w:r>
            <w:r>
              <w:rPr>
                <w:rFonts w:hint="eastAsia" w:ascii="宋体" w:hAnsi="宋体" w:cs="宋体"/>
                <w:kern w:val="21"/>
                <w:szCs w:val="21"/>
                <w:highlight w:val="none"/>
              </w:rPr>
              <w:t>方式提交的，在响应文件提交截止时间前交至采购代理机构指定账户并且到账，</w:t>
            </w:r>
            <w:r>
              <w:rPr>
                <w:rFonts w:hint="eastAsia" w:ascii="宋体" w:hAnsi="宋体" w:cs="宋体"/>
                <w:kern w:val="21"/>
                <w:szCs w:val="21"/>
                <w:highlight w:val="none"/>
                <w:lang w:val="en-US" w:eastAsia="zh-CN"/>
              </w:rPr>
              <w:t>供应商</w:t>
            </w:r>
            <w:r>
              <w:rPr>
                <w:rFonts w:hint="eastAsia" w:ascii="宋体" w:hAnsi="宋体" w:cs="宋体"/>
                <w:kern w:val="21"/>
                <w:szCs w:val="21"/>
                <w:highlight w:val="none"/>
              </w:rPr>
              <w:t>应将转账汇款凭证的复印件作为磋商保证金提交证明，放置于响应文件中，否则响应文件作无效处理。</w:t>
            </w:r>
          </w:p>
          <w:p w14:paraId="5872E92B">
            <w:pPr>
              <w:spacing w:line="360" w:lineRule="auto"/>
              <w:rPr>
                <w:rFonts w:ascii="宋体" w:hAnsi="宋体" w:cs="宋体"/>
                <w:kern w:val="21"/>
                <w:szCs w:val="21"/>
                <w:highlight w:val="none"/>
              </w:rPr>
            </w:pPr>
            <w:r>
              <w:rPr>
                <w:rFonts w:hint="eastAsia" w:ascii="宋体" w:hAnsi="宋体" w:cs="宋体"/>
                <w:kern w:val="21"/>
                <w:szCs w:val="21"/>
                <w:highlight w:val="none"/>
              </w:rPr>
              <w:t>2.磋商保证金采用支票、汇票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包含电子保函</w:t>
            </w:r>
            <w:r>
              <w:rPr>
                <w:rFonts w:hint="eastAsia" w:ascii="宋体" w:hAnsi="宋体" w:cs="宋体"/>
                <w:kern w:val="21"/>
                <w:szCs w:val="21"/>
                <w:highlight w:val="none"/>
                <w:lang w:eastAsia="zh-CN"/>
              </w:rPr>
              <w:t>）</w:t>
            </w:r>
            <w:r>
              <w:rPr>
                <w:rFonts w:hint="eastAsia" w:ascii="宋体" w:hAnsi="宋体" w:cs="宋体"/>
                <w:kern w:val="21"/>
                <w:szCs w:val="21"/>
                <w:highlight w:val="none"/>
              </w:rPr>
              <w:t>、保险单</w:t>
            </w:r>
            <w:r>
              <w:rPr>
                <w:rFonts w:hint="eastAsia" w:ascii="宋体" w:hAnsi="宋体" w:cs="宋体"/>
                <w:kern w:val="21"/>
                <w:szCs w:val="21"/>
                <w:highlight w:val="none"/>
                <w:lang w:eastAsia="zh-CN"/>
              </w:rPr>
              <w:t>（</w:t>
            </w:r>
            <w:r>
              <w:rPr>
                <w:rFonts w:hint="eastAsia" w:ascii="宋体" w:hAnsi="宋体" w:cs="宋体"/>
                <w:kern w:val="21"/>
                <w:szCs w:val="21"/>
                <w:highlight w:val="none"/>
                <w:lang w:val="en-US" w:eastAsia="zh-CN"/>
              </w:rPr>
              <w:t>包含电子</w:t>
            </w:r>
            <w:r>
              <w:rPr>
                <w:rFonts w:hint="eastAsia" w:ascii="宋体" w:hAnsi="宋体" w:cs="宋体"/>
                <w:kern w:val="21"/>
                <w:szCs w:val="21"/>
                <w:highlight w:val="none"/>
              </w:rPr>
              <w:t>保单</w:t>
            </w:r>
            <w:r>
              <w:rPr>
                <w:rFonts w:hint="eastAsia" w:ascii="宋体" w:hAnsi="宋体" w:cs="宋体"/>
                <w:kern w:val="21"/>
                <w:szCs w:val="21"/>
                <w:highlight w:val="none"/>
                <w:lang w:eastAsia="zh-CN"/>
              </w:rPr>
              <w:t>）</w:t>
            </w:r>
            <w:r>
              <w:rPr>
                <w:rFonts w:hint="eastAsia" w:ascii="宋体" w:hAnsi="宋体" w:cs="宋体"/>
                <w:kern w:val="21"/>
                <w:szCs w:val="21"/>
                <w:highlight w:val="none"/>
              </w:rPr>
              <w:t>方式提交的，</w:t>
            </w:r>
            <w:r>
              <w:rPr>
                <w:rFonts w:hint="eastAsia" w:ascii="宋体" w:hAnsi="宋体" w:cs="宋体"/>
                <w:kern w:val="21"/>
                <w:szCs w:val="21"/>
                <w:highlight w:val="none"/>
                <w:lang w:val="en-US" w:eastAsia="zh-CN"/>
              </w:rPr>
              <w:t>供应商</w:t>
            </w:r>
            <w:r>
              <w:rPr>
                <w:rFonts w:hint="eastAsia" w:ascii="宋体" w:hAnsi="宋体" w:cs="宋体"/>
                <w:kern w:val="21"/>
                <w:szCs w:val="21"/>
                <w:highlight w:val="none"/>
              </w:rPr>
              <w:t>应将支票、汇票</w:t>
            </w:r>
            <w:r>
              <w:rPr>
                <w:rFonts w:hint="eastAsia" w:ascii="宋体" w:hAnsi="宋体" w:cs="宋体"/>
                <w:kern w:val="21"/>
                <w:szCs w:val="21"/>
                <w:highlight w:val="none"/>
                <w:lang w:eastAsia="zh-CN"/>
              </w:rPr>
              <w:t>、</w:t>
            </w:r>
            <w:r>
              <w:rPr>
                <w:rFonts w:hint="eastAsia" w:ascii="宋体" w:hAnsi="宋体" w:cs="宋体"/>
                <w:kern w:val="21"/>
                <w:szCs w:val="21"/>
                <w:highlight w:val="none"/>
              </w:rPr>
              <w:t>本票</w:t>
            </w:r>
            <w:r>
              <w:rPr>
                <w:rFonts w:hint="eastAsia" w:ascii="宋体" w:hAnsi="宋体" w:cs="宋体"/>
                <w:kern w:val="21"/>
                <w:szCs w:val="21"/>
                <w:highlight w:val="none"/>
                <w:lang w:val="en-US" w:eastAsia="zh-CN"/>
              </w:rPr>
              <w:t>或</w:t>
            </w:r>
            <w:r>
              <w:rPr>
                <w:rFonts w:hint="eastAsia" w:ascii="宋体" w:hAnsi="宋体" w:cs="宋体"/>
                <w:kern w:val="21"/>
                <w:szCs w:val="21"/>
                <w:highlight w:val="none"/>
              </w:rPr>
              <w:t>保函、保险单的复印件作为磋商保证金提交凭证，放置于响应文件中，否则响应文件作无效处理。</w:t>
            </w:r>
            <w:r>
              <w:rPr>
                <w:rFonts w:hint="eastAsia" w:ascii="宋体" w:hAnsi="宋体" w:cs="宋体"/>
                <w:kern w:val="21"/>
                <w:szCs w:val="21"/>
                <w:highlight w:val="none"/>
                <w:lang w:val="en-US" w:eastAsia="zh-CN"/>
              </w:rPr>
              <w:t>供应商必须在</w:t>
            </w:r>
            <w:r>
              <w:rPr>
                <w:rFonts w:hint="eastAsia" w:ascii="宋体" w:hAnsi="宋体" w:cs="宋体"/>
                <w:kern w:val="21"/>
                <w:szCs w:val="21"/>
                <w:highlight w:val="none"/>
              </w:rPr>
              <w:t>响应文件提交截止时间</w:t>
            </w:r>
            <w:r>
              <w:rPr>
                <w:rFonts w:hint="eastAsia" w:ascii="宋体" w:hAnsi="宋体" w:cs="宋体"/>
                <w:kern w:val="21"/>
                <w:szCs w:val="21"/>
                <w:highlight w:val="none"/>
                <w:lang w:val="en-US" w:eastAsia="zh-CN"/>
              </w:rPr>
              <w:t>前采用现场或邮寄方式（现场提交地址：南宁市青秀区金湖路52-1号东方曼哈顿大厦20楼2003B；邮寄地址：南宁市青秀区金湖路52-1号东方曼哈顿大厦20楼2003B，收件人：黄金灵，联系方式：18176271120）将单独密封的支票、汇票、本票或者保函、保险单原件提交给采购代理机构，未按时提交的，</w:t>
            </w:r>
            <w:r>
              <w:rPr>
                <w:rFonts w:hint="eastAsia" w:ascii="宋体" w:hAnsi="宋体" w:cs="宋体"/>
                <w:kern w:val="21"/>
                <w:szCs w:val="21"/>
                <w:highlight w:val="none"/>
              </w:rPr>
              <w:t>响应文件作无效处理。</w:t>
            </w:r>
          </w:p>
          <w:p w14:paraId="6E4A89BA">
            <w:pPr>
              <w:spacing w:line="360" w:lineRule="auto"/>
              <w:rPr>
                <w:rFonts w:ascii="宋体" w:hAnsi="宋体" w:cs="宋体"/>
                <w:kern w:val="21"/>
                <w:szCs w:val="21"/>
                <w:highlight w:val="none"/>
              </w:rPr>
            </w:pPr>
            <w:r>
              <w:rPr>
                <w:rFonts w:hint="eastAsia" w:ascii="宋体" w:hAnsi="宋体" w:cs="宋体"/>
                <w:kern w:val="21"/>
                <w:szCs w:val="21"/>
                <w:highlight w:val="none"/>
              </w:rPr>
              <w:t>3.</w:t>
            </w:r>
            <w:r>
              <w:rPr>
                <w:rFonts w:hint="eastAsia" w:ascii="宋体" w:hAnsi="宋体" w:cs="宋体"/>
                <w:kern w:val="21"/>
                <w:szCs w:val="21"/>
                <w:highlight w:val="none"/>
                <w:lang w:val="en-US" w:eastAsia="zh-CN"/>
              </w:rPr>
              <w:t>供应商</w:t>
            </w:r>
            <w:r>
              <w:rPr>
                <w:rFonts w:hint="eastAsia" w:ascii="宋体" w:hAnsi="宋体" w:cs="宋体"/>
                <w:kern w:val="21"/>
                <w:szCs w:val="21"/>
                <w:highlight w:val="none"/>
              </w:rPr>
              <w:t>为联合体的，可以由联合体中的一方或者多方共同缴纳磋商保证金，其缴纳的保证金对联合体各方均具有约束力。</w:t>
            </w:r>
          </w:p>
          <w:p w14:paraId="3163FB72">
            <w:pPr>
              <w:spacing w:line="360" w:lineRule="auto"/>
              <w:rPr>
                <w:rFonts w:ascii="宋体" w:hAnsi="宋体" w:cs="宋体"/>
                <w:kern w:val="21"/>
                <w:szCs w:val="21"/>
                <w:highlight w:val="none"/>
              </w:rPr>
            </w:pPr>
            <w:r>
              <w:rPr>
                <w:rFonts w:hint="eastAsia" w:ascii="宋体" w:hAnsi="宋体" w:cs="宋体"/>
                <w:kern w:val="21"/>
                <w:szCs w:val="21"/>
                <w:highlight w:val="none"/>
              </w:rPr>
              <w:t>备注：</w:t>
            </w:r>
          </w:p>
          <w:p w14:paraId="5EAA5D0D">
            <w:pPr>
              <w:spacing w:line="360" w:lineRule="auto"/>
              <w:rPr>
                <w:rFonts w:ascii="宋体" w:hAnsi="宋体" w:cs="宋体"/>
                <w:kern w:val="21"/>
                <w:szCs w:val="21"/>
                <w:highlight w:val="none"/>
              </w:rPr>
            </w:pPr>
            <w:r>
              <w:rPr>
                <w:rFonts w:hint="eastAsia" w:ascii="宋体" w:hAnsi="宋体" w:cs="宋体"/>
                <w:kern w:val="21"/>
                <w:szCs w:val="21"/>
                <w:highlight w:val="none"/>
              </w:rPr>
              <w:t>1.响应文件提交截止时间后提交的，或未足额缴纳的，或保函、保险单额度不足的，视为无效磋商保证金。</w:t>
            </w:r>
          </w:p>
          <w:p w14:paraId="45F00624">
            <w:pPr>
              <w:spacing w:line="360" w:lineRule="auto"/>
              <w:rPr>
                <w:rFonts w:ascii="宋体" w:hAnsi="宋体" w:cs="宋体"/>
                <w:kern w:val="21"/>
                <w:szCs w:val="21"/>
                <w:highlight w:val="none"/>
              </w:rPr>
            </w:pPr>
            <w:r>
              <w:rPr>
                <w:rFonts w:hint="eastAsia" w:ascii="宋体" w:hAnsi="宋体" w:cs="宋体"/>
                <w:kern w:val="21"/>
                <w:szCs w:val="21"/>
                <w:highlight w:val="none"/>
              </w:rPr>
              <w:t>2.</w:t>
            </w:r>
            <w:r>
              <w:rPr>
                <w:rFonts w:hint="eastAsia" w:ascii="宋体" w:hAnsi="宋体" w:cs="宋体"/>
                <w:kern w:val="21"/>
                <w:szCs w:val="21"/>
                <w:highlight w:val="none"/>
                <w:lang w:val="en-US" w:eastAsia="zh-CN"/>
              </w:rPr>
              <w:t>供应商</w:t>
            </w:r>
            <w:r>
              <w:rPr>
                <w:rFonts w:hint="eastAsia" w:ascii="宋体" w:hAnsi="宋体" w:cs="宋体"/>
                <w:kern w:val="21"/>
                <w:szCs w:val="21"/>
                <w:highlight w:val="none"/>
              </w:rPr>
              <w:t>采用现钞方式或从个人账户（自然人竞标除外）转出的磋商保证金，视为无效磋商保证金。</w:t>
            </w:r>
          </w:p>
          <w:p w14:paraId="095EDFF2">
            <w:pPr>
              <w:spacing w:line="360" w:lineRule="auto"/>
              <w:rPr>
                <w:rFonts w:ascii="宋体" w:hAnsi="宋体" w:cs="宋体"/>
                <w:kern w:val="21"/>
                <w:szCs w:val="21"/>
                <w:highlight w:val="none"/>
              </w:rPr>
            </w:pPr>
            <w:r>
              <w:rPr>
                <w:rFonts w:hint="eastAsia" w:ascii="宋体" w:hAnsi="宋体" w:cs="宋体"/>
                <w:kern w:val="21"/>
                <w:szCs w:val="21"/>
                <w:highlight w:val="none"/>
              </w:rPr>
              <w:t>3.支票、汇票或本票出现无效或者背书情形的，视为无效磋商保证金。</w:t>
            </w:r>
          </w:p>
          <w:p w14:paraId="0FC20C61">
            <w:pPr>
              <w:spacing w:line="360" w:lineRule="auto"/>
              <w:rPr>
                <w:rFonts w:ascii="宋体" w:hAnsi="宋体" w:cs="宋体"/>
                <w:kern w:val="21"/>
                <w:szCs w:val="21"/>
                <w:highlight w:val="none"/>
              </w:rPr>
            </w:pPr>
            <w:r>
              <w:rPr>
                <w:rFonts w:hint="eastAsia" w:ascii="宋体" w:hAnsi="宋体" w:cs="宋体"/>
                <w:kern w:val="21"/>
                <w:szCs w:val="21"/>
                <w:highlight w:val="none"/>
              </w:rPr>
              <w:t>4.支票、汇票、本票、保函、保险单有效期低于竞标有效期的，视为无效磋商保证金。</w:t>
            </w:r>
          </w:p>
          <w:p w14:paraId="269FED9E">
            <w:pPr>
              <w:spacing w:line="360" w:lineRule="auto"/>
              <w:rPr>
                <w:rFonts w:ascii="宋体" w:hAnsi="宋体" w:cs="宋体"/>
                <w:kern w:val="21"/>
                <w:szCs w:val="21"/>
                <w:highlight w:val="none"/>
              </w:rPr>
            </w:pPr>
            <w:r>
              <w:rPr>
                <w:rFonts w:hint="eastAsia" w:ascii="宋体" w:hAnsi="宋体" w:cs="宋体"/>
                <w:kern w:val="21"/>
                <w:szCs w:val="21"/>
                <w:highlight w:val="none"/>
              </w:rPr>
              <w:t>5.磋商保证金采用</w:t>
            </w:r>
            <w:r>
              <w:rPr>
                <w:rFonts w:hint="eastAsia" w:ascii="宋体" w:hAnsi="宋体" w:cs="宋体"/>
                <w:bCs/>
                <w:kern w:val="21"/>
                <w:szCs w:val="21"/>
                <w:highlight w:val="none"/>
                <w:lang w:bidi="ar"/>
              </w:rPr>
              <w:t>金融机构、担保机构、保险机构</w:t>
            </w:r>
            <w:r>
              <w:rPr>
                <w:rFonts w:hint="eastAsia" w:ascii="宋体" w:hAnsi="宋体" w:cs="宋体"/>
                <w:kern w:val="21"/>
                <w:szCs w:val="21"/>
                <w:highlight w:val="none"/>
              </w:rPr>
              <w:t>出具的保函为有条件保函的，视为无效磋商保证金。</w:t>
            </w:r>
          </w:p>
          <w:p w14:paraId="0DA44BE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bCs/>
                <w:color w:val="auto"/>
                <w:kern w:val="21"/>
                <w:szCs w:val="21"/>
                <w:highlight w:val="none"/>
              </w:rPr>
            </w:pPr>
            <w:r>
              <w:rPr>
                <w:rFonts w:hint="eastAsia" w:ascii="宋体" w:hAnsi="宋体" w:cs="宋体"/>
                <w:b/>
                <w:bCs/>
                <w:color w:val="auto"/>
                <w:kern w:val="21"/>
                <w:szCs w:val="21"/>
                <w:highlight w:val="none"/>
              </w:rPr>
              <w:t>二、磋商保证金退还：</w:t>
            </w:r>
          </w:p>
          <w:p w14:paraId="5C4D437F">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1.未成交供应商的磋商保证金自成交通知书发出之日起5个工作日内退还，退还方式如下：</w:t>
            </w:r>
          </w:p>
          <w:p w14:paraId="2BC2927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（1）采用银行转账方式的，以转账方式退回到供应商银行账户。</w:t>
            </w:r>
          </w:p>
          <w:p w14:paraId="1FBA910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（2）采用支票、汇票或本票方式的，以转账方式退回到供应商银行账户或由供应商代表持相关授权证明材料至磋商保证金收取单位办理支票、汇票或本票原件退还手续。</w:t>
            </w:r>
          </w:p>
          <w:p w14:paraId="6D3E5F4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（3）采用金融机构、担保机构、保险机构出具的保函、保险单方式的，由供应商代表持相关授权证明材料至磋商保证金收取单位办理保函、保险单原件退还手续。</w:t>
            </w:r>
          </w:p>
          <w:p w14:paraId="4752B2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2.成交供应商的磋商保证金自合同签订并送达采购代理机构存档后5个工作日内退还，退还方式同未成交供应商。</w:t>
            </w:r>
          </w:p>
        </w:tc>
      </w:tr>
      <w:tr w14:paraId="2582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7261762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20.1</w:t>
            </w:r>
          </w:p>
        </w:tc>
        <w:tc>
          <w:tcPr>
            <w:tcW w:w="2786" w:type="dxa"/>
            <w:noWrap w:val="0"/>
            <w:vAlign w:val="center"/>
          </w:tcPr>
          <w:p w14:paraId="445594D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首次响应文件提交起止时间</w:t>
            </w:r>
          </w:p>
        </w:tc>
        <w:tc>
          <w:tcPr>
            <w:tcW w:w="6853" w:type="dxa"/>
            <w:noWrap w:val="0"/>
            <w:vAlign w:val="center"/>
          </w:tcPr>
          <w:p w14:paraId="4D5CEA50">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6FF1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2FE0459A">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7DE5BA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首次响应文件提交地点</w:t>
            </w:r>
          </w:p>
        </w:tc>
        <w:tc>
          <w:tcPr>
            <w:tcW w:w="6853" w:type="dxa"/>
            <w:noWrap w:val="0"/>
            <w:vAlign w:val="center"/>
          </w:tcPr>
          <w:p w14:paraId="434A6D1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u w:val="single"/>
              </w:rPr>
            </w:pPr>
            <w:r>
              <w:rPr>
                <w:rFonts w:hint="eastAsia" w:ascii="宋体" w:hAnsi="宋体" w:cs="宋体"/>
                <w:color w:val="auto"/>
                <w:kern w:val="21"/>
                <w:szCs w:val="21"/>
                <w:highlight w:val="none"/>
              </w:rPr>
              <w:t>详见竞争性磋商公告。</w:t>
            </w:r>
          </w:p>
        </w:tc>
      </w:tr>
      <w:tr w14:paraId="56743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BAD54B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21</w:t>
            </w:r>
          </w:p>
        </w:tc>
        <w:tc>
          <w:tcPr>
            <w:tcW w:w="2786" w:type="dxa"/>
            <w:noWrap w:val="0"/>
            <w:vAlign w:val="center"/>
          </w:tcPr>
          <w:p w14:paraId="49D8BE28">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首次响应文件的撤回</w:t>
            </w:r>
          </w:p>
        </w:tc>
        <w:tc>
          <w:tcPr>
            <w:tcW w:w="6853" w:type="dxa"/>
            <w:noWrap w:val="0"/>
            <w:vAlign w:val="center"/>
          </w:tcPr>
          <w:p w14:paraId="5CABC25B">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详见竞争性磋商公告。</w:t>
            </w:r>
          </w:p>
        </w:tc>
      </w:tr>
      <w:tr w14:paraId="664CB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186FA3F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26.2</w:t>
            </w:r>
          </w:p>
        </w:tc>
        <w:tc>
          <w:tcPr>
            <w:tcW w:w="2786" w:type="dxa"/>
            <w:noWrap w:val="0"/>
            <w:vAlign w:val="center"/>
          </w:tcPr>
          <w:p w14:paraId="79E51DC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磋商的顺序</w:t>
            </w:r>
          </w:p>
          <w:p w14:paraId="421922B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6853" w:type="dxa"/>
            <w:noWrap w:val="0"/>
            <w:vAlign w:val="center"/>
          </w:tcPr>
          <w:p w14:paraId="283277D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□按照提交首次响应文件的顺序，通知磋商时，若某供应商无法通知到时，该供应商排序到最后磋商，按照签到的顺序由其下一位供应商先参与磋商。</w:t>
            </w:r>
          </w:p>
          <w:p w14:paraId="43A70979">
            <w:pPr>
              <w:pStyle w:val="12"/>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☑随机排序</w:t>
            </w:r>
          </w:p>
        </w:tc>
      </w:tr>
      <w:tr w14:paraId="6DE3B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1C3FBB2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471FDA4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评审得分相同时成交原则</w:t>
            </w:r>
          </w:p>
        </w:tc>
        <w:tc>
          <w:tcPr>
            <w:tcW w:w="6853" w:type="dxa"/>
            <w:noWrap w:val="0"/>
            <w:vAlign w:val="center"/>
          </w:tcPr>
          <w:p w14:paraId="3ED2878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评审得分相同时，按照最后磋商报价由低到高顺序依次推荐；评审得分相同且最后磋商报价相同的，按以下原则确定成交候选人的顺序。</w:t>
            </w:r>
          </w:p>
          <w:p w14:paraId="09C4BC8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☑依次按带“▲”的实质性要求正偏离项数多的优先、均无正偏离或者正偏离项数一致时负偏离项数少的优先、质量保证期长优先、交货期短优先、故障响应时间短优先的顺序排列。</w:t>
            </w:r>
          </w:p>
          <w:p w14:paraId="36D79EB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□由磋商小组推荐代表随机抽取。</w:t>
            </w:r>
          </w:p>
        </w:tc>
      </w:tr>
      <w:tr w14:paraId="35B8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0078C0F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szCs w:val="21"/>
                <w:highlight w:val="none"/>
              </w:rPr>
              <w:t>26.3</w:t>
            </w:r>
          </w:p>
        </w:tc>
        <w:tc>
          <w:tcPr>
            <w:tcW w:w="2786" w:type="dxa"/>
            <w:noWrap w:val="0"/>
            <w:vAlign w:val="center"/>
          </w:tcPr>
          <w:p w14:paraId="1E68A89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商务/技术要求允许负偏离的条款数</w:t>
            </w:r>
          </w:p>
        </w:tc>
        <w:tc>
          <w:tcPr>
            <w:tcW w:w="6853" w:type="dxa"/>
            <w:noWrap w:val="0"/>
            <w:vAlign w:val="center"/>
          </w:tcPr>
          <w:p w14:paraId="76374BC8">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p w14:paraId="068B6BA7">
            <w:pPr>
              <w:keepNext w:val="0"/>
              <w:keepLines w:val="0"/>
              <w:pageBreakBefore w:val="0"/>
              <w:widowControl w:val="0"/>
              <w:kinsoku/>
              <w:overflowPunct/>
              <w:topLinePunct w:val="0"/>
              <w:autoSpaceDE/>
              <w:autoSpaceDN/>
              <w:bidi w:val="0"/>
              <w:adjustRightInd/>
              <w:snapToGrid/>
              <w:spacing w:line="360" w:lineRule="auto"/>
              <w:jc w:val="left"/>
              <w:textAlignment w:val="auto"/>
              <w:rPr>
                <w:rFonts w:ascii="宋体" w:hAnsi="宋体" w:cs="宋体"/>
                <w:color w:val="auto"/>
                <w:kern w:val="21"/>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b/>
                <w:bCs/>
                <w:color w:val="auto"/>
                <w:szCs w:val="21"/>
                <w:highlight w:val="none"/>
                <w:u w:val="single"/>
              </w:rPr>
              <w:t>0</w:t>
            </w:r>
            <w:r>
              <w:rPr>
                <w:rFonts w:hint="eastAsia" w:ascii="宋体" w:hAnsi="宋体" w:cs="宋体"/>
                <w:color w:val="auto"/>
                <w:szCs w:val="21"/>
                <w:highlight w:val="none"/>
              </w:rPr>
              <w:t>项。</w:t>
            </w:r>
          </w:p>
        </w:tc>
      </w:tr>
      <w:tr w14:paraId="2A1FD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CF2A44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28</w:t>
            </w:r>
          </w:p>
        </w:tc>
        <w:tc>
          <w:tcPr>
            <w:tcW w:w="2786" w:type="dxa"/>
            <w:noWrap w:val="0"/>
            <w:vAlign w:val="center"/>
          </w:tcPr>
          <w:p w14:paraId="4197914D">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履约保证金</w:t>
            </w:r>
          </w:p>
        </w:tc>
        <w:tc>
          <w:tcPr>
            <w:tcW w:w="6853" w:type="dxa"/>
            <w:noWrap w:val="0"/>
            <w:vAlign w:val="center"/>
          </w:tcPr>
          <w:p w14:paraId="00EC3A3F">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本项目不收取履约保证金。</w:t>
            </w:r>
          </w:p>
        </w:tc>
      </w:tr>
      <w:tr w14:paraId="351A2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1D155FD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29.6</w:t>
            </w:r>
          </w:p>
        </w:tc>
        <w:tc>
          <w:tcPr>
            <w:tcW w:w="2786" w:type="dxa"/>
            <w:noWrap w:val="0"/>
            <w:vAlign w:val="center"/>
          </w:tcPr>
          <w:p w14:paraId="5AEDD62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签订合同携带的材料</w:t>
            </w:r>
          </w:p>
        </w:tc>
        <w:tc>
          <w:tcPr>
            <w:tcW w:w="6853" w:type="dxa"/>
            <w:noWrap w:val="0"/>
            <w:vAlign w:val="center"/>
          </w:tcPr>
          <w:p w14:paraId="157D995C">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val="en-US" w:eastAsia="zh-CN"/>
              </w:rPr>
              <w:t>如</w:t>
            </w:r>
            <w:r>
              <w:rPr>
                <w:rFonts w:hint="eastAsia" w:ascii="宋体" w:hAnsi="宋体" w:cs="宋体"/>
                <w:color w:val="auto"/>
                <w:kern w:val="21"/>
                <w:szCs w:val="21"/>
                <w:highlight w:val="none"/>
              </w:rPr>
              <w:t>签订电子合同的，使用的有效CA证书加盖单位电子公章</w:t>
            </w:r>
            <w:r>
              <w:rPr>
                <w:rFonts w:hint="eastAsia" w:ascii="宋体" w:hAnsi="宋体" w:cs="宋体"/>
                <w:color w:val="auto"/>
                <w:kern w:val="21"/>
                <w:szCs w:val="21"/>
                <w:highlight w:val="none"/>
                <w:lang w:eastAsia="zh-CN"/>
              </w:rPr>
              <w:t>。</w:t>
            </w:r>
          </w:p>
        </w:tc>
      </w:tr>
      <w:tr w14:paraId="33D8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restart"/>
            <w:noWrap w:val="0"/>
            <w:vAlign w:val="center"/>
          </w:tcPr>
          <w:p w14:paraId="2165EEE3">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31.2</w:t>
            </w:r>
          </w:p>
        </w:tc>
        <w:tc>
          <w:tcPr>
            <w:tcW w:w="2786" w:type="dxa"/>
            <w:noWrap w:val="0"/>
            <w:vAlign w:val="center"/>
          </w:tcPr>
          <w:p w14:paraId="0EF34386">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接收质疑函方式</w:t>
            </w:r>
          </w:p>
        </w:tc>
        <w:tc>
          <w:tcPr>
            <w:tcW w:w="6853" w:type="dxa"/>
            <w:noWrap w:val="0"/>
            <w:vAlign w:val="center"/>
          </w:tcPr>
          <w:p w14:paraId="3E2A3F7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以书面形式</w:t>
            </w:r>
          </w:p>
        </w:tc>
      </w:tr>
      <w:tr w14:paraId="2261E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3AE9AFA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3FA1E3A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质疑联系部门及联系方式</w:t>
            </w:r>
          </w:p>
        </w:tc>
        <w:tc>
          <w:tcPr>
            <w:tcW w:w="6853" w:type="dxa"/>
            <w:noWrap w:val="0"/>
            <w:vAlign w:val="center"/>
          </w:tcPr>
          <w:p w14:paraId="591FBBA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广西壮族自治区通信产业服务有限公司</w:t>
            </w:r>
          </w:p>
          <w:p w14:paraId="423610B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Cs/>
                <w:color w:val="auto"/>
                <w:kern w:val="21"/>
                <w:szCs w:val="21"/>
                <w:highlight w:val="none"/>
              </w:rPr>
            </w:pPr>
            <w:r>
              <w:rPr>
                <w:rFonts w:hint="eastAsia" w:ascii="宋体" w:hAnsi="宋体" w:cs="宋体"/>
                <w:bCs/>
                <w:color w:val="auto"/>
                <w:kern w:val="21"/>
                <w:szCs w:val="21"/>
                <w:highlight w:val="none"/>
              </w:rPr>
              <w:t>通讯地址：南宁市青秀区金湖路52-1号东方曼哈顿大厦20楼2003B</w:t>
            </w:r>
          </w:p>
          <w:p w14:paraId="179DB1B2">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kern w:val="21"/>
                <w:szCs w:val="21"/>
                <w:highlight w:val="none"/>
                <w:lang w:eastAsia="zh-CN"/>
              </w:rPr>
            </w:pPr>
            <w:r>
              <w:rPr>
                <w:rFonts w:hint="eastAsia" w:ascii="宋体" w:hAnsi="宋体" w:cs="宋体"/>
                <w:bCs/>
                <w:color w:val="auto"/>
                <w:kern w:val="21"/>
                <w:szCs w:val="21"/>
                <w:highlight w:val="none"/>
              </w:rPr>
              <w:t>联系电话：13878854248、</w:t>
            </w:r>
            <w:r>
              <w:rPr>
                <w:rFonts w:hint="eastAsia" w:ascii="宋体" w:hAnsi="宋体" w:cs="宋体"/>
                <w:bCs/>
                <w:color w:val="auto"/>
                <w:kern w:val="21"/>
                <w:szCs w:val="21"/>
                <w:highlight w:val="none"/>
                <w:lang w:eastAsia="zh-CN"/>
              </w:rPr>
              <w:t>18176271120</w:t>
            </w:r>
          </w:p>
        </w:tc>
      </w:tr>
      <w:tr w14:paraId="391BD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vMerge w:val="continue"/>
            <w:noWrap w:val="0"/>
            <w:vAlign w:val="center"/>
          </w:tcPr>
          <w:p w14:paraId="241AAD74">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p>
        </w:tc>
        <w:tc>
          <w:tcPr>
            <w:tcW w:w="2786" w:type="dxa"/>
            <w:noWrap w:val="0"/>
            <w:vAlign w:val="center"/>
          </w:tcPr>
          <w:p w14:paraId="5075B71C">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现场提交质疑办理业务时间</w:t>
            </w:r>
          </w:p>
        </w:tc>
        <w:tc>
          <w:tcPr>
            <w:tcW w:w="6853" w:type="dxa"/>
            <w:noWrap w:val="0"/>
            <w:vAlign w:val="center"/>
          </w:tcPr>
          <w:p w14:paraId="79167BD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质疑期内每个工作日</w:t>
            </w:r>
            <w:r>
              <w:rPr>
                <w:rFonts w:hint="eastAsia" w:ascii="宋体" w:hAnsi="宋体" w:cs="宋体"/>
                <w:color w:val="auto"/>
                <w:kern w:val="21"/>
                <w:szCs w:val="21"/>
                <w:highlight w:val="none"/>
                <w:u w:val="single"/>
              </w:rPr>
              <w:t xml:space="preserve">9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12</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00</w:t>
            </w:r>
            <w:r>
              <w:rPr>
                <w:rFonts w:hint="eastAsia" w:ascii="宋体" w:hAnsi="宋体" w:cs="宋体"/>
                <w:color w:val="auto"/>
                <w:kern w:val="21"/>
                <w:szCs w:val="21"/>
                <w:highlight w:val="none"/>
              </w:rPr>
              <w:t>分，</w:t>
            </w:r>
            <w:r>
              <w:rPr>
                <w:rFonts w:hint="eastAsia" w:ascii="宋体" w:hAnsi="宋体" w:cs="宋体"/>
                <w:color w:val="auto"/>
                <w:kern w:val="21"/>
                <w:szCs w:val="21"/>
                <w:highlight w:val="none"/>
                <w:u w:val="single"/>
              </w:rPr>
              <w:t>14</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分到</w:t>
            </w:r>
            <w:r>
              <w:rPr>
                <w:rFonts w:hint="eastAsia" w:ascii="宋体" w:hAnsi="宋体" w:cs="宋体"/>
                <w:color w:val="auto"/>
                <w:kern w:val="21"/>
                <w:szCs w:val="21"/>
                <w:highlight w:val="none"/>
                <w:u w:val="single"/>
              </w:rPr>
              <w:t xml:space="preserve">17 </w:t>
            </w:r>
            <w:r>
              <w:rPr>
                <w:rFonts w:hint="eastAsia" w:ascii="宋体" w:hAnsi="宋体" w:cs="宋体"/>
                <w:color w:val="auto"/>
                <w:kern w:val="21"/>
                <w:szCs w:val="21"/>
                <w:highlight w:val="none"/>
              </w:rPr>
              <w:t>时</w:t>
            </w:r>
            <w:r>
              <w:rPr>
                <w:rFonts w:hint="eastAsia" w:ascii="宋体" w:hAnsi="宋体" w:cs="宋体"/>
                <w:color w:val="auto"/>
                <w:kern w:val="21"/>
                <w:szCs w:val="21"/>
                <w:highlight w:val="none"/>
                <w:u w:val="single"/>
              </w:rPr>
              <w:t>30</w:t>
            </w:r>
            <w:r>
              <w:rPr>
                <w:rFonts w:hint="eastAsia" w:ascii="宋体" w:hAnsi="宋体" w:cs="宋体"/>
                <w:color w:val="auto"/>
                <w:kern w:val="21"/>
                <w:szCs w:val="21"/>
                <w:highlight w:val="none"/>
              </w:rPr>
              <w:t>分</w:t>
            </w:r>
          </w:p>
        </w:tc>
      </w:tr>
      <w:tr w14:paraId="7BED9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38DE3927">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31.6</w:t>
            </w:r>
          </w:p>
        </w:tc>
        <w:tc>
          <w:tcPr>
            <w:tcW w:w="2786" w:type="dxa"/>
            <w:noWrap w:val="0"/>
            <w:vAlign w:val="center"/>
          </w:tcPr>
          <w:p w14:paraId="67A4336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投诉受理方式</w:t>
            </w:r>
          </w:p>
        </w:tc>
        <w:tc>
          <w:tcPr>
            <w:tcW w:w="6853" w:type="dxa"/>
            <w:noWrap w:val="0"/>
            <w:vAlign w:val="center"/>
          </w:tcPr>
          <w:p w14:paraId="3B4E2868">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1.受理方式：纸质方式受理，投诉书正、副本（经过质疑的事项才可投诉）。</w:t>
            </w:r>
          </w:p>
          <w:p w14:paraId="229E3C1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2.邮寄信息：</w:t>
            </w:r>
          </w:p>
          <w:p w14:paraId="7FD9FD9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名称：广西壮族自治区财政厅政府采购监督管理处</w:t>
            </w:r>
          </w:p>
          <w:p w14:paraId="602730F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地址：南宁市青秀区桃源路69号广西财政大厦</w:t>
            </w:r>
          </w:p>
          <w:p w14:paraId="06CCE65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联系电话：0771-5331544</w:t>
            </w:r>
          </w:p>
        </w:tc>
      </w:tr>
      <w:tr w14:paraId="5F676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265D61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33</w:t>
            </w:r>
          </w:p>
        </w:tc>
        <w:tc>
          <w:tcPr>
            <w:tcW w:w="2786" w:type="dxa"/>
            <w:noWrap w:val="0"/>
            <w:vAlign w:val="center"/>
          </w:tcPr>
          <w:p w14:paraId="46A292C2">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采购代理费</w:t>
            </w:r>
          </w:p>
        </w:tc>
        <w:tc>
          <w:tcPr>
            <w:tcW w:w="6853" w:type="dxa"/>
            <w:noWrap w:val="0"/>
            <w:vAlign w:val="center"/>
          </w:tcPr>
          <w:p w14:paraId="10602A83">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1.是否收取采购代理服务费：</w:t>
            </w:r>
          </w:p>
          <w:p w14:paraId="18073F3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☑是    □ 否</w:t>
            </w:r>
          </w:p>
          <w:p w14:paraId="1BE8C2E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2.采购代理服务费支付方式：</w:t>
            </w:r>
          </w:p>
          <w:p w14:paraId="7FE428A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☑本项目代理服务费由</w:t>
            </w:r>
            <w:r>
              <w:rPr>
                <w:rFonts w:hint="eastAsia" w:ascii="宋体" w:hAnsi="宋体" w:cs="宋体"/>
                <w:color w:val="auto"/>
                <w:kern w:val="21"/>
                <w:szCs w:val="21"/>
                <w:highlight w:val="none"/>
                <w:u w:val="single"/>
              </w:rPr>
              <w:t>成交供应商</w:t>
            </w:r>
            <w:r>
              <w:rPr>
                <w:rFonts w:hint="eastAsia" w:ascii="宋体" w:hAnsi="宋体" w:cs="宋体"/>
                <w:color w:val="auto"/>
                <w:kern w:val="21"/>
                <w:szCs w:val="21"/>
                <w:highlight w:val="none"/>
              </w:rPr>
              <w:t>领取成交通知书前，一次性向采购代理机构支付。</w:t>
            </w:r>
          </w:p>
          <w:p w14:paraId="1DF1670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□采购人支付。</w:t>
            </w:r>
          </w:p>
          <w:p w14:paraId="6023ACC6">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3.以成交金额为计费额，按服务采购采用差额定率累进法计算出收费基准价格，采购代理收费以收费基准价格计算收取。</w:t>
            </w:r>
          </w:p>
          <w:p w14:paraId="234983D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b/>
                <w:color w:val="auto"/>
                <w:kern w:val="21"/>
                <w:szCs w:val="21"/>
                <w:highlight w:val="none"/>
              </w:rPr>
            </w:pPr>
            <w:r>
              <w:rPr>
                <w:rFonts w:hint="eastAsia" w:ascii="宋体" w:hAnsi="宋体" w:cs="宋体"/>
                <w:b/>
                <w:color w:val="auto"/>
                <w:kern w:val="21"/>
                <w:szCs w:val="21"/>
                <w:highlight w:val="none"/>
              </w:rPr>
              <w:t>4.采购代理服务费收取标准：</w:t>
            </w:r>
          </w:p>
          <w:p w14:paraId="3069253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（1）采购代理机构按（桂价费〔2011〕55号）收费标准，按差额定率累进法计取采购代理服务费。签订合同前，成交供应商须向采购代理机构一次付清采购代理服务费。</w:t>
            </w:r>
          </w:p>
          <w:p w14:paraId="7CE81FE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（2）代理服务收费标准</w:t>
            </w:r>
          </w:p>
          <w:tbl>
            <w:tblPr>
              <w:tblStyle w:val="3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4"/>
              <w:gridCol w:w="1459"/>
              <w:gridCol w:w="1270"/>
              <w:gridCol w:w="1250"/>
            </w:tblGrid>
            <w:tr w14:paraId="6BC2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2E686F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费率</w:t>
                  </w:r>
                </w:p>
                <w:p w14:paraId="7CC11E2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成交金额</w:t>
                  </w:r>
                </w:p>
              </w:tc>
              <w:tc>
                <w:tcPr>
                  <w:tcW w:w="1101" w:type="pct"/>
                  <w:tcBorders>
                    <w:top w:val="single" w:color="auto" w:sz="4" w:space="0"/>
                    <w:left w:val="single" w:color="auto" w:sz="4" w:space="0"/>
                    <w:bottom w:val="single" w:color="auto" w:sz="4" w:space="0"/>
                    <w:right w:val="single" w:color="auto" w:sz="4" w:space="0"/>
                  </w:tcBorders>
                  <w:noWrap w:val="0"/>
                  <w:vAlign w:val="center"/>
                </w:tcPr>
                <w:p w14:paraId="743BC1AE">
                  <w:pPr>
                    <w:keepNext w:val="0"/>
                    <w:keepLines w:val="0"/>
                    <w:pageBreakBefore w:val="0"/>
                    <w:widowControl w:val="0"/>
                    <w:kinsoku/>
                    <w:overflowPunct/>
                    <w:topLinePunct w:val="0"/>
                    <w:autoSpaceDE/>
                    <w:autoSpaceDN/>
                    <w:bidi w:val="0"/>
                    <w:adjustRightInd/>
                    <w:snapToGrid/>
                    <w:spacing w:line="360" w:lineRule="auto"/>
                    <w:ind w:firstLine="105" w:firstLineChars="50"/>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货物</w:t>
                  </w:r>
                </w:p>
              </w:tc>
              <w:tc>
                <w:tcPr>
                  <w:tcW w:w="958" w:type="pct"/>
                  <w:tcBorders>
                    <w:top w:val="single" w:color="auto" w:sz="4" w:space="0"/>
                    <w:left w:val="single" w:color="auto" w:sz="4" w:space="0"/>
                    <w:bottom w:val="single" w:color="auto" w:sz="4" w:space="0"/>
                    <w:right w:val="single" w:color="auto" w:sz="4" w:space="0"/>
                  </w:tcBorders>
                  <w:noWrap w:val="0"/>
                  <w:vAlign w:val="center"/>
                </w:tcPr>
                <w:p w14:paraId="6A1263EE">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服务</w:t>
                  </w:r>
                </w:p>
              </w:tc>
              <w:tc>
                <w:tcPr>
                  <w:tcW w:w="943" w:type="pct"/>
                  <w:tcBorders>
                    <w:top w:val="single" w:color="auto" w:sz="4" w:space="0"/>
                    <w:left w:val="single" w:color="auto" w:sz="4" w:space="0"/>
                    <w:bottom w:val="single" w:color="auto" w:sz="4" w:space="0"/>
                    <w:right w:val="single" w:color="auto" w:sz="4" w:space="0"/>
                  </w:tcBorders>
                  <w:noWrap w:val="0"/>
                  <w:vAlign w:val="center"/>
                </w:tcPr>
                <w:p w14:paraId="5A4E7FA5">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工程</w:t>
                  </w:r>
                </w:p>
              </w:tc>
            </w:tr>
            <w:tr w14:paraId="7577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793702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100万元以下</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FDF9CE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1.5%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504CBA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5439AC9A">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1.0% </w:t>
                  </w:r>
                </w:p>
              </w:tc>
            </w:tr>
            <w:tr w14:paraId="04CC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65BA6C9">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100～500万元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EBAEFF5">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1.1%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EB8172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E5FD7EF">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0.7% </w:t>
                  </w:r>
                </w:p>
              </w:tc>
            </w:tr>
            <w:tr w14:paraId="5174F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74A0E465">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500～1000万元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5145DCAD">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0.8%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705818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0.45%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69D71A4">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0.55%</w:t>
                  </w:r>
                </w:p>
              </w:tc>
            </w:tr>
            <w:tr w14:paraId="587E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AA766F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1000～5000万元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486BCB0">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09CB71B3">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0DB9933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0.35% </w:t>
                  </w:r>
                </w:p>
              </w:tc>
            </w:tr>
            <w:tr w14:paraId="422C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56D0D7A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5000万元～1亿元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3B3AAD6">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0.25%                 </w:t>
                  </w:r>
                </w:p>
              </w:tc>
              <w:tc>
                <w:tcPr>
                  <w:tcW w:w="958" w:type="pct"/>
                  <w:tcBorders>
                    <w:top w:val="single" w:color="auto" w:sz="4" w:space="0"/>
                    <w:left w:val="single" w:color="auto" w:sz="4" w:space="0"/>
                    <w:bottom w:val="single" w:color="auto" w:sz="4" w:space="0"/>
                    <w:right w:val="single" w:color="auto" w:sz="4" w:space="0"/>
                  </w:tcBorders>
                  <w:noWrap w:val="0"/>
                  <w:vAlign w:val="top"/>
                </w:tcPr>
                <w:p w14:paraId="640C8491">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0.1%</w:t>
                  </w:r>
                </w:p>
              </w:tc>
              <w:tc>
                <w:tcPr>
                  <w:tcW w:w="943" w:type="pct"/>
                  <w:tcBorders>
                    <w:top w:val="single" w:color="auto" w:sz="4" w:space="0"/>
                    <w:left w:val="single" w:color="auto" w:sz="4" w:space="0"/>
                    <w:bottom w:val="single" w:color="auto" w:sz="4" w:space="0"/>
                    <w:right w:val="single" w:color="auto" w:sz="4" w:space="0"/>
                  </w:tcBorders>
                  <w:noWrap w:val="0"/>
                  <w:vAlign w:val="top"/>
                </w:tcPr>
                <w:p w14:paraId="39882AD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0.2%</w:t>
                  </w:r>
                </w:p>
              </w:tc>
            </w:tr>
            <w:tr w14:paraId="1D18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0869290C">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1～5亿元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66F3BBF">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5F8A02E">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6005B3FA">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0.05%</w:t>
                  </w:r>
                </w:p>
              </w:tc>
            </w:tr>
            <w:tr w14:paraId="2DDE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0932D24">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5～10亿元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22EC6E2A">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AD7D2C0">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0.035%</w:t>
                  </w:r>
                </w:p>
              </w:tc>
              <w:tc>
                <w:tcPr>
                  <w:tcW w:w="943" w:type="pct"/>
                  <w:tcBorders>
                    <w:top w:val="single" w:color="auto" w:sz="4" w:space="0"/>
                    <w:left w:val="single" w:color="auto" w:sz="4" w:space="0"/>
                    <w:bottom w:val="single" w:color="auto" w:sz="4" w:space="0"/>
                    <w:right w:val="single" w:color="auto" w:sz="4" w:space="0"/>
                  </w:tcBorders>
                  <w:noWrap w:val="0"/>
                  <w:vAlign w:val="top"/>
                </w:tcPr>
                <w:p w14:paraId="72698DE1">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0.035%</w:t>
                  </w:r>
                </w:p>
              </w:tc>
            </w:tr>
            <w:tr w14:paraId="0CCD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37904A5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10～50亿元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11440BA6">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58" w:type="pct"/>
                  <w:tcBorders>
                    <w:top w:val="single" w:color="auto" w:sz="4" w:space="0"/>
                    <w:left w:val="single" w:color="auto" w:sz="4" w:space="0"/>
                    <w:bottom w:val="single" w:color="auto" w:sz="4" w:space="0"/>
                    <w:right w:val="single" w:color="auto" w:sz="4" w:space="0"/>
                  </w:tcBorders>
                  <w:noWrap w:val="0"/>
                  <w:vAlign w:val="top"/>
                </w:tcPr>
                <w:p w14:paraId="27EA7555">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c>
                <w:tcPr>
                  <w:tcW w:w="943" w:type="pct"/>
                  <w:tcBorders>
                    <w:top w:val="single" w:color="auto" w:sz="4" w:space="0"/>
                    <w:left w:val="single" w:color="auto" w:sz="4" w:space="0"/>
                    <w:bottom w:val="single" w:color="auto" w:sz="4" w:space="0"/>
                    <w:right w:val="single" w:color="auto" w:sz="4" w:space="0"/>
                  </w:tcBorders>
                  <w:noWrap w:val="0"/>
                  <w:vAlign w:val="top"/>
                </w:tcPr>
                <w:p w14:paraId="1A78926D">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0.008%</w:t>
                  </w:r>
                </w:p>
              </w:tc>
            </w:tr>
            <w:tr w14:paraId="2B313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2292FE1B">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50～100亿元</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43218D1">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0.006%</w:t>
                  </w:r>
                </w:p>
              </w:tc>
              <w:tc>
                <w:tcPr>
                  <w:tcW w:w="958" w:type="pct"/>
                  <w:tcBorders>
                    <w:top w:val="single" w:color="auto" w:sz="4" w:space="0"/>
                    <w:left w:val="single" w:color="auto" w:sz="4" w:space="0"/>
                    <w:bottom w:val="single" w:color="auto" w:sz="4" w:space="0"/>
                    <w:right w:val="single" w:color="auto" w:sz="4" w:space="0"/>
                  </w:tcBorders>
                  <w:noWrap w:val="0"/>
                  <w:vAlign w:val="top"/>
                </w:tcPr>
                <w:p w14:paraId="7EE5497C">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c>
                <w:tcPr>
                  <w:tcW w:w="943" w:type="pct"/>
                  <w:tcBorders>
                    <w:top w:val="single" w:color="auto" w:sz="4" w:space="0"/>
                    <w:left w:val="single" w:color="auto" w:sz="4" w:space="0"/>
                    <w:bottom w:val="single" w:color="auto" w:sz="4" w:space="0"/>
                    <w:right w:val="single" w:color="auto" w:sz="4" w:space="0"/>
                  </w:tcBorders>
                  <w:noWrap w:val="0"/>
                  <w:vAlign w:val="top"/>
                </w:tcPr>
                <w:p w14:paraId="43C163F3">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0.006%</w:t>
                  </w:r>
                </w:p>
              </w:tc>
            </w:tr>
            <w:tr w14:paraId="69A4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96" w:type="pct"/>
                  <w:tcBorders>
                    <w:top w:val="single" w:color="auto" w:sz="4" w:space="0"/>
                    <w:left w:val="single" w:color="auto" w:sz="4" w:space="0"/>
                    <w:bottom w:val="single" w:color="auto" w:sz="4" w:space="0"/>
                    <w:right w:val="single" w:color="auto" w:sz="4" w:space="0"/>
                  </w:tcBorders>
                  <w:noWrap w:val="0"/>
                  <w:vAlign w:val="top"/>
                </w:tcPr>
                <w:p w14:paraId="66BA740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100亿元以上</w:t>
                  </w:r>
                </w:p>
              </w:tc>
              <w:tc>
                <w:tcPr>
                  <w:tcW w:w="1101" w:type="pct"/>
                  <w:tcBorders>
                    <w:top w:val="single" w:color="auto" w:sz="4" w:space="0"/>
                    <w:left w:val="single" w:color="auto" w:sz="4" w:space="0"/>
                    <w:bottom w:val="single" w:color="auto" w:sz="4" w:space="0"/>
                    <w:right w:val="single" w:color="auto" w:sz="4" w:space="0"/>
                  </w:tcBorders>
                  <w:noWrap w:val="0"/>
                  <w:vAlign w:val="top"/>
                </w:tcPr>
                <w:p w14:paraId="7A40CF92">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 xml:space="preserve"> 0.004%</w:t>
                  </w:r>
                </w:p>
              </w:tc>
              <w:tc>
                <w:tcPr>
                  <w:tcW w:w="958" w:type="pct"/>
                  <w:tcBorders>
                    <w:top w:val="single" w:color="auto" w:sz="4" w:space="0"/>
                    <w:left w:val="single" w:color="auto" w:sz="4" w:space="0"/>
                    <w:bottom w:val="single" w:color="auto" w:sz="4" w:space="0"/>
                    <w:right w:val="single" w:color="auto" w:sz="4" w:space="0"/>
                  </w:tcBorders>
                  <w:noWrap w:val="0"/>
                  <w:vAlign w:val="top"/>
                </w:tcPr>
                <w:p w14:paraId="6C15C927">
                  <w:pPr>
                    <w:keepNext w:val="0"/>
                    <w:keepLines w:val="0"/>
                    <w:pageBreakBefore w:val="0"/>
                    <w:widowControl w:val="0"/>
                    <w:kinsoku/>
                    <w:overflowPunct/>
                    <w:topLinePunct w:val="0"/>
                    <w:autoSpaceDE/>
                    <w:autoSpaceDN/>
                    <w:bidi w:val="0"/>
                    <w:adjustRightInd/>
                    <w:snapToGrid/>
                    <w:spacing w:line="360" w:lineRule="auto"/>
                    <w:ind w:firstLine="210" w:firstLineChars="10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c>
                <w:tcPr>
                  <w:tcW w:w="943" w:type="pct"/>
                  <w:tcBorders>
                    <w:top w:val="single" w:color="auto" w:sz="4" w:space="0"/>
                    <w:left w:val="single" w:color="auto" w:sz="4" w:space="0"/>
                    <w:bottom w:val="single" w:color="auto" w:sz="4" w:space="0"/>
                    <w:right w:val="single" w:color="auto" w:sz="4" w:space="0"/>
                  </w:tcBorders>
                  <w:noWrap w:val="0"/>
                  <w:vAlign w:val="top"/>
                </w:tcPr>
                <w:p w14:paraId="2264E37C">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0.004%</w:t>
                  </w:r>
                </w:p>
              </w:tc>
            </w:tr>
          </w:tbl>
          <w:p w14:paraId="0826C4E7">
            <w:pPr>
              <w:keepNext w:val="0"/>
              <w:keepLines w:val="0"/>
              <w:pageBreakBefore w:val="0"/>
              <w:widowControl w:val="0"/>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5.采购代理服务费收取银行账户</w:t>
            </w:r>
          </w:p>
          <w:p w14:paraId="5D5BE94F">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开户名称：广西壮族自治区通信产业服务有限公司招标中心</w:t>
            </w:r>
          </w:p>
          <w:p w14:paraId="4F526423">
            <w:pPr>
              <w:pStyle w:val="18"/>
              <w:keepNext w:val="0"/>
              <w:keepLines w:val="0"/>
              <w:pageBreakBefore w:val="0"/>
              <w:widowControl w:val="0"/>
              <w:kinsoku/>
              <w:overflowPunct/>
              <w:topLinePunct w:val="0"/>
              <w:autoSpaceDE/>
              <w:autoSpaceDN/>
              <w:bidi w:val="0"/>
              <w:adjustRightInd/>
              <w:snapToGrid/>
              <w:spacing w:line="360" w:lineRule="auto"/>
              <w:textAlignment w:val="auto"/>
              <w:rPr>
                <w:rFonts w:hint="eastAsia" w:hAnsi="宋体" w:cs="宋体"/>
                <w:color w:val="auto"/>
                <w:kern w:val="21"/>
                <w:sz w:val="21"/>
                <w:highlight w:val="none"/>
              </w:rPr>
            </w:pPr>
            <w:r>
              <w:rPr>
                <w:rFonts w:hint="eastAsia" w:hAnsi="宋体" w:cs="宋体"/>
                <w:color w:val="auto"/>
                <w:kern w:val="21"/>
                <w:sz w:val="21"/>
                <w:highlight w:val="none"/>
              </w:rPr>
              <w:t>开户行：中国建设银行股份有限公司南宁大学路支行</w:t>
            </w:r>
          </w:p>
          <w:p w14:paraId="68B50CDA">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 xml:space="preserve">账号：45050160485100001383-0007 </w:t>
            </w:r>
          </w:p>
        </w:tc>
      </w:tr>
      <w:tr w14:paraId="6970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2F38C8EF">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34.1</w:t>
            </w:r>
          </w:p>
        </w:tc>
        <w:tc>
          <w:tcPr>
            <w:tcW w:w="2786" w:type="dxa"/>
            <w:noWrap w:val="0"/>
            <w:vAlign w:val="center"/>
          </w:tcPr>
          <w:p w14:paraId="25746390">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解释</w:t>
            </w:r>
          </w:p>
        </w:tc>
        <w:tc>
          <w:tcPr>
            <w:tcW w:w="6853" w:type="dxa"/>
            <w:noWrap w:val="0"/>
            <w:vAlign w:val="center"/>
          </w:tcPr>
          <w:p w14:paraId="4F13EA6A">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b/>
                <w:color w:val="auto"/>
                <w:kern w:val="21"/>
                <w:sz w:val="21"/>
                <w:highlight w:val="none"/>
              </w:rPr>
            </w:pPr>
            <w:r>
              <w:rPr>
                <w:rFonts w:hint="eastAsia" w:hAnsi="宋体" w:cs="宋体"/>
                <w:color w:val="auto"/>
                <w:kern w:val="21"/>
                <w:sz w:val="21"/>
                <w:highlight w:val="none"/>
              </w:rPr>
              <w:t>解释权：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kern w:val="21"/>
                <w:sz w:val="21"/>
                <w:highlight w:val="none"/>
              </w:rPr>
              <w:t>由采购人或者采购代理机构负责解释。</w:t>
            </w:r>
          </w:p>
          <w:p w14:paraId="78968B1D">
            <w:pPr>
              <w:keepNext w:val="0"/>
              <w:keepLines w:val="0"/>
              <w:pageBreakBefore w:val="0"/>
              <w:widowControl w:val="0"/>
              <w:tabs>
                <w:tab w:val="left" w:pos="1080"/>
              </w:tabs>
              <w:kinsoku/>
              <w:overflowPunct/>
              <w:topLinePunct w:val="0"/>
              <w:autoSpaceDE/>
              <w:autoSpaceDN/>
              <w:bidi w:val="0"/>
              <w:adjustRightInd/>
              <w:snapToGrid/>
              <w:spacing w:line="360" w:lineRule="auto"/>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法律责任：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69D66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67" w:type="dxa"/>
            <w:noWrap w:val="0"/>
            <w:vAlign w:val="center"/>
          </w:tcPr>
          <w:p w14:paraId="7352895B">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34.2</w:t>
            </w:r>
          </w:p>
        </w:tc>
        <w:tc>
          <w:tcPr>
            <w:tcW w:w="2786" w:type="dxa"/>
            <w:noWrap w:val="0"/>
            <w:vAlign w:val="center"/>
          </w:tcPr>
          <w:p w14:paraId="359AE0D1">
            <w:pPr>
              <w:keepNext w:val="0"/>
              <w:keepLines w:val="0"/>
              <w:pageBreakBefore w:val="0"/>
              <w:widowControl w:val="0"/>
              <w:kinsoku/>
              <w:overflowPunct/>
              <w:topLinePunct w:val="0"/>
              <w:autoSpaceDE/>
              <w:autoSpaceDN/>
              <w:bidi w:val="0"/>
              <w:adjustRightInd/>
              <w:snapToGrid/>
              <w:spacing w:line="360" w:lineRule="auto"/>
              <w:jc w:val="center"/>
              <w:textAlignment w:val="auto"/>
              <w:rPr>
                <w:rFonts w:ascii="宋体" w:hAnsi="宋体" w:cs="宋体"/>
                <w:color w:val="auto"/>
                <w:kern w:val="21"/>
                <w:szCs w:val="21"/>
                <w:highlight w:val="none"/>
              </w:rPr>
            </w:pPr>
            <w:r>
              <w:rPr>
                <w:rFonts w:hint="eastAsia" w:ascii="宋体" w:hAnsi="宋体" w:cs="宋体"/>
                <w:color w:val="auto"/>
                <w:kern w:val="21"/>
                <w:szCs w:val="21"/>
                <w:highlight w:val="none"/>
              </w:rPr>
              <w:t>其他</w:t>
            </w:r>
          </w:p>
        </w:tc>
        <w:tc>
          <w:tcPr>
            <w:tcW w:w="6853" w:type="dxa"/>
            <w:noWrap w:val="0"/>
            <w:vAlign w:val="center"/>
          </w:tcPr>
          <w:p w14:paraId="7A704022">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1.本磋商文件中描述供应商的“公章”是指供应商通过指定电子化政府采购平台办理数字证书（CA认证）获得的以法定主体为名称制作的电子印章。</w:t>
            </w:r>
          </w:p>
          <w:p w14:paraId="09EE73FB">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7D419C2E">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A51953F">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4.自然人竞标的，磋商文件规定盖公章处由自然人摁手指指印。</w:t>
            </w:r>
          </w:p>
          <w:p w14:paraId="323552A4">
            <w:pPr>
              <w:pStyle w:val="18"/>
              <w:keepNext w:val="0"/>
              <w:keepLines w:val="0"/>
              <w:pageBreakBefore w:val="0"/>
              <w:widowControl w:val="0"/>
              <w:kinsoku/>
              <w:overflowPunct/>
              <w:topLinePunct w:val="0"/>
              <w:autoSpaceDE/>
              <w:autoSpaceDN/>
              <w:bidi w:val="0"/>
              <w:adjustRightInd/>
              <w:snapToGrid/>
              <w:spacing w:line="360" w:lineRule="auto"/>
              <w:textAlignment w:val="auto"/>
              <w:rPr>
                <w:rFonts w:hAnsi="宋体" w:cs="宋体"/>
                <w:color w:val="auto"/>
                <w:kern w:val="21"/>
                <w:sz w:val="21"/>
                <w:highlight w:val="none"/>
              </w:rPr>
            </w:pPr>
            <w:r>
              <w:rPr>
                <w:rFonts w:hint="eastAsia" w:hAnsi="宋体" w:cs="宋体"/>
                <w:color w:val="auto"/>
                <w:kern w:val="21"/>
                <w:sz w:val="21"/>
                <w:highlight w:val="none"/>
              </w:rPr>
              <w:t>5.本磋商文件所称的“以上”“以下”“以内”“届满”，包括本数；所称的“不满”“超过”“以外”，不包括本数。</w:t>
            </w:r>
          </w:p>
        </w:tc>
      </w:tr>
    </w:tbl>
    <w:p w14:paraId="568E930D">
      <w:pPr>
        <w:pStyle w:val="3"/>
        <w:spacing w:line="420" w:lineRule="exact"/>
        <w:jc w:val="center"/>
        <w:rPr>
          <w:rFonts w:ascii="宋体" w:hAnsi="宋体" w:cs="宋体"/>
          <w:b w:val="0"/>
          <w:color w:val="auto"/>
          <w:kern w:val="21"/>
          <w:highlight w:val="none"/>
        </w:rPr>
      </w:pPr>
      <w:r>
        <w:rPr>
          <w:rFonts w:hint="eastAsia" w:ascii="宋体" w:hAnsi="宋体" w:cs="宋体"/>
          <w:b w:val="0"/>
          <w:color w:val="auto"/>
          <w:kern w:val="21"/>
          <w:highlight w:val="none"/>
        </w:rPr>
        <w:br w:type="page"/>
      </w:r>
      <w:bookmarkStart w:id="37" w:name="_Toc10889"/>
      <w:bookmarkStart w:id="38" w:name="_Toc21056"/>
      <w:r>
        <w:rPr>
          <w:rFonts w:hint="eastAsia" w:ascii="宋体" w:hAnsi="宋体" w:cs="宋体"/>
          <w:bCs w:val="0"/>
          <w:color w:val="auto"/>
          <w:kern w:val="21"/>
          <w:sz w:val="24"/>
          <w:szCs w:val="24"/>
          <w:highlight w:val="none"/>
        </w:rPr>
        <w:t>第二节 供应商须知正文</w:t>
      </w:r>
      <w:bookmarkEnd w:id="37"/>
      <w:bookmarkEnd w:id="38"/>
    </w:p>
    <w:p w14:paraId="3A8902F3">
      <w:pPr>
        <w:pStyle w:val="4"/>
        <w:spacing w:before="0" w:after="0" w:line="360" w:lineRule="auto"/>
        <w:ind w:firstLine="482" w:firstLineChars="200"/>
        <w:rPr>
          <w:rFonts w:ascii="宋体" w:hAnsi="宋体" w:cs="宋体"/>
          <w:bCs w:val="0"/>
          <w:color w:val="auto"/>
          <w:kern w:val="21"/>
          <w:sz w:val="24"/>
          <w:szCs w:val="24"/>
          <w:highlight w:val="none"/>
        </w:rPr>
      </w:pPr>
      <w:bookmarkStart w:id="39" w:name="_Toc22837"/>
      <w:bookmarkStart w:id="40" w:name="_Toc28059"/>
      <w:r>
        <w:rPr>
          <w:rFonts w:hint="eastAsia" w:ascii="宋体" w:hAnsi="宋体" w:cs="宋体"/>
          <w:bCs w:val="0"/>
          <w:color w:val="auto"/>
          <w:kern w:val="21"/>
          <w:sz w:val="24"/>
          <w:szCs w:val="24"/>
          <w:highlight w:val="none"/>
        </w:rPr>
        <w:t>一、总则</w:t>
      </w:r>
      <w:bookmarkEnd w:id="39"/>
      <w:bookmarkEnd w:id="40"/>
    </w:p>
    <w:p w14:paraId="6E2EE1B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1.适用范围</w:t>
      </w:r>
    </w:p>
    <w:p w14:paraId="23A7034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AB88EB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1.2本竞争性磋商文件（以下简称磋商文件）适用于本项目的所有采购程序和环节（法律、法规另有规定的，从其规定）。</w:t>
      </w:r>
    </w:p>
    <w:p w14:paraId="0F7279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2.定义</w:t>
      </w:r>
    </w:p>
    <w:p w14:paraId="23E88C5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2.1“采购人”是指依法进行政府采购的国家机关、事业单位、团体组织。</w:t>
      </w:r>
    </w:p>
    <w:p w14:paraId="381CB000">
      <w:pPr>
        <w:spacing w:line="360" w:lineRule="auto"/>
        <w:ind w:firstLine="480" w:firstLineChars="200"/>
        <w:rPr>
          <w:rFonts w:ascii="宋体" w:hAnsi="宋体" w:cs="宋体"/>
          <w:color w:val="auto"/>
          <w:kern w:val="21"/>
          <w:sz w:val="24"/>
          <w:highlight w:val="none"/>
          <w:u w:val="single"/>
        </w:rPr>
      </w:pPr>
      <w:r>
        <w:rPr>
          <w:rFonts w:hint="eastAsia" w:ascii="宋体" w:hAnsi="宋体" w:cs="宋体"/>
          <w:color w:val="auto"/>
          <w:kern w:val="21"/>
          <w:sz w:val="24"/>
          <w:highlight w:val="none"/>
        </w:rPr>
        <w:t>2.2“采购代理机构”是指政府采购集中采购机构和集中采购机构以外的采购代理机构。</w:t>
      </w:r>
    </w:p>
    <w:p w14:paraId="11A8387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2.3“供应商”是指向采购人提供货物、工程或者服务的法人、其他组织或者自然人。</w:t>
      </w:r>
    </w:p>
    <w:p w14:paraId="6473384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2.4“服务”是指除货物和工程以外的其他政府采购对象。</w:t>
      </w:r>
    </w:p>
    <w:p w14:paraId="4BEE790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2.5“竞标”是指供应商按照本项目竞争性磋商公告或者邀请函规定的方式获取磋商文件、提交响应文件并希望获得标的的行为。</w:t>
      </w:r>
    </w:p>
    <w:p w14:paraId="39A6E3D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2.6“响应文件”是指：供应商根据本磋商文件要求，编制包含资格证明、报价商务技术等所有内容的文件。</w:t>
      </w:r>
    </w:p>
    <w:p w14:paraId="70CE96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2.7“实质性要求”是指磋商文件中已经指明不满足则响应文件按无效响应处理的条款，或者不能负偏离的条款，或者采购需求中带“▲”的条款。</w:t>
      </w:r>
    </w:p>
    <w:p w14:paraId="00C828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2.8“正偏离”，是指响应文件对磋商文件“采购需求”中有关条款作出的响应优于条款要求并有利于采购人的情形。</w:t>
      </w:r>
    </w:p>
    <w:p w14:paraId="224493B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2.9“负偏离”，是指响应文件对磋商文件“采购需求”中有关条款作出的响应不满足条款要求，导致采购人要求不能得到满足的情形。</w:t>
      </w:r>
    </w:p>
    <w:p w14:paraId="3A40CED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2.10“允许负偏离的条款”是指采购需求中的不属于“实质性要求”的条款。</w:t>
      </w:r>
    </w:p>
    <w:p w14:paraId="5ECADB3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2.11“书面形式”是指合同书、信件和数据电文（包括电报、电传、传真、电子数据交换和电子邮件）等可以有形地表现所载内容的形式。</w:t>
      </w:r>
    </w:p>
    <w:p w14:paraId="30C7426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2.12“首次报价”是指供应商提交的首次响应文件中的报价。</w:t>
      </w:r>
    </w:p>
    <w:p w14:paraId="0A22440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2.13“评审报价”是指供应商提交的最后报价并经修正（如有）和政策功能价格扣除（如有）后的价格。</w:t>
      </w:r>
    </w:p>
    <w:p w14:paraId="76B36DE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3.供应商的资格条件</w:t>
      </w:r>
    </w:p>
    <w:p w14:paraId="701285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供应商的资格条件详见“供应商须知前附表”。</w:t>
      </w:r>
    </w:p>
    <w:p w14:paraId="24704352">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4.磋商费用</w:t>
      </w:r>
    </w:p>
    <w:p w14:paraId="48439D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供应商应承担参与本次采购活动有关的所有费用，包括但不限于勘查现场、编制和提交响应文件、参加磋商与应答、签订合同等，不论竞标结果如何，均应自行承担。</w:t>
      </w:r>
    </w:p>
    <w:p w14:paraId="4782DCDE">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5.联合体竞标</w:t>
      </w:r>
    </w:p>
    <w:p w14:paraId="6A1E8E8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5.1本项目是否接受联合体竞标，详见“供应商须知前附表”。</w:t>
      </w:r>
    </w:p>
    <w:p w14:paraId="5103A6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5.2如接受联合体竞标，联合体竞标要求详见“供应商须知前附表”。</w:t>
      </w:r>
    </w:p>
    <w:p w14:paraId="30F4CD7A">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5.3根据《政府采购促进中小企业发展管理办法》（财库[2020]46号）第九条及《关于进一步加大政府采购支持中小企业力度的通知》（财库〔2022〕19号）第二条规定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B7251F1">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 xml:space="preserve">6.转包与分包             </w:t>
      </w:r>
    </w:p>
    <w:p w14:paraId="546ABF0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6.1本项目是否允许分包详见“供应商须知前附表”，本项目不允许违法分包。</w:t>
      </w:r>
    </w:p>
    <w:p w14:paraId="292ED1B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6.2根据《政府采购促进中小企业发展管理办法》（财库[2020]46号）第九条及《关于进一步加大政府采购支持中小企业力度的通知》（财库〔2022〕19号）第二条规定</w:t>
      </w:r>
      <w:r>
        <w:rPr>
          <w:rFonts w:hint="eastAsia" w:ascii="宋体" w:hAnsi="宋体" w:cs="宋体"/>
          <w:bCs/>
          <w:color w:val="auto"/>
          <w:kern w:val="21"/>
          <w:sz w:val="24"/>
          <w:highlight w:val="none"/>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E2A3F07">
      <w:pPr>
        <w:spacing w:line="360" w:lineRule="auto"/>
        <w:ind w:firstLine="482" w:firstLineChars="200"/>
        <w:rPr>
          <w:rFonts w:ascii="宋体" w:hAnsi="宋体" w:cs="宋体"/>
          <w:b/>
          <w:bCs/>
          <w:color w:val="auto"/>
          <w:kern w:val="21"/>
          <w:sz w:val="24"/>
          <w:highlight w:val="none"/>
        </w:rPr>
      </w:pPr>
      <w:bookmarkStart w:id="41" w:name="_Toc254970532"/>
      <w:bookmarkStart w:id="42" w:name="_Toc254970673"/>
      <w:r>
        <w:rPr>
          <w:rFonts w:hint="eastAsia" w:ascii="宋体" w:hAnsi="宋体" w:cs="宋体"/>
          <w:b/>
          <w:bCs/>
          <w:color w:val="auto"/>
          <w:kern w:val="21"/>
          <w:sz w:val="24"/>
          <w:highlight w:val="none"/>
        </w:rPr>
        <w:t>7.特别说明</w:t>
      </w:r>
      <w:bookmarkEnd w:id="41"/>
      <w:bookmarkEnd w:id="42"/>
    </w:p>
    <w:p w14:paraId="091081A6">
      <w:pPr>
        <w:spacing w:line="360" w:lineRule="auto"/>
        <w:ind w:firstLine="480" w:firstLineChars="200"/>
        <w:rPr>
          <w:rFonts w:ascii="宋体" w:hAnsi="宋体" w:cs="宋体"/>
          <w:color w:val="auto"/>
          <w:kern w:val="21"/>
          <w:sz w:val="24"/>
          <w:highlight w:val="none"/>
        </w:rPr>
      </w:pPr>
      <w:bookmarkStart w:id="43" w:name="_8.1提供相同品牌产品且通过资格审查、符合性审查的不同投标人参加同一合"/>
      <w:bookmarkEnd w:id="43"/>
      <w:r>
        <w:rPr>
          <w:rFonts w:hint="eastAsia" w:ascii="宋体" w:hAnsi="宋体" w:cs="宋体"/>
          <w:color w:val="auto"/>
          <w:kern w:val="21"/>
          <w:sz w:val="24"/>
          <w:highlight w:val="none"/>
        </w:rPr>
        <w:t>7.1</w:t>
      </w:r>
      <w:bookmarkStart w:id="44" w:name="_Hlk65832145"/>
      <w:r>
        <w:rPr>
          <w:rFonts w:hint="eastAsia" w:ascii="宋体" w:hAnsi="宋体" w:cs="宋体"/>
          <w:color w:val="auto"/>
          <w:kern w:val="21"/>
          <w:sz w:val="24"/>
          <w:highlight w:val="none"/>
        </w:rPr>
        <w:t>如果本磋商文件要求提供供应商或制造商的资格、信誉、荣誉、业绩与企业认证等材料的，资格、信誉、荣誉、业绩与企业认证等必须为供应商或者制造商所拥有或自身获得。</w:t>
      </w:r>
    </w:p>
    <w:bookmarkEnd w:id="44"/>
    <w:p w14:paraId="1D7A4BB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7.2供应商应仔细阅读磋商文件的所有内容，按照磋商文件的要求提交响应文件，并对所提供的全部资料的真实性承担法律责任。</w:t>
      </w:r>
    </w:p>
    <w:p w14:paraId="2BBA9E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7.3供应商在竞标活动中提供任何虚假材料</w:t>
      </w:r>
      <w:r>
        <w:rPr>
          <w:rFonts w:hint="eastAsia" w:ascii="宋体" w:hAnsi="宋体" w:cs="宋体"/>
          <w:color w:val="auto"/>
          <w:kern w:val="21"/>
          <w:sz w:val="24"/>
          <w:highlight w:val="none"/>
          <w:lang w:eastAsia="zh-CN"/>
        </w:rPr>
        <w:t>，</w:t>
      </w:r>
      <w:r>
        <w:rPr>
          <w:rFonts w:hint="eastAsia" w:ascii="宋体" w:hAnsi="宋体" w:cs="宋体"/>
          <w:color w:val="auto"/>
          <w:kern w:val="21"/>
          <w:sz w:val="24"/>
          <w:highlight w:val="none"/>
        </w:rPr>
        <w:t>其响应文件作无效处理，并报监管部门查处；签订合同后发现的，成交供应商须依照《中华人民共和国消费者权益保护法》规定赔偿采购人，且民事赔偿并不免除违法供应商的行政与刑事责任。</w:t>
      </w:r>
    </w:p>
    <w:p w14:paraId="6779B15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7.4在政府采购活动中，采购人员及相关人员与供应商有下列利害关系之一的，应当回避：</w:t>
      </w:r>
    </w:p>
    <w:p w14:paraId="77ECDCC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（1）参加采购活动前3年内与供应商存在劳动关系；</w:t>
      </w:r>
    </w:p>
    <w:p w14:paraId="46BFFDE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（2）参加采购活动前3年内担任供应商的董事、监事；</w:t>
      </w:r>
    </w:p>
    <w:p w14:paraId="6A6EAF6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（3）参加采购活动前3年内是供应商的控股股东或者实际控制人；</w:t>
      </w:r>
    </w:p>
    <w:p w14:paraId="66AAB3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（4）与供应商的法定代表人或者负责人有夫妻、直系血亲、三代以内旁系血亲或者近姻亲关系；</w:t>
      </w:r>
    </w:p>
    <w:p w14:paraId="1D0E739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（5）与供应商有其他可能影响政府采购活动公平、公正进行的关系。</w:t>
      </w:r>
    </w:p>
    <w:p w14:paraId="4BA998A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FE1185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7.5有下列情形之一的视为供应商相互串通竞标，响应文件将被视为无效：</w:t>
      </w:r>
    </w:p>
    <w:p w14:paraId="5445EAA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（1）不同供应商的响应文件由同一单位或者个人编制；或者不同供应商报名的IP地址一致的；或者编制响应文件硬件设备CPU编号、硬盘编号、网卡地址一致的情况。</w:t>
      </w:r>
    </w:p>
    <w:p w14:paraId="3E6996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0A6A491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（3）不同的供应商的响应文件载明的项目管理员为同一个人；</w:t>
      </w:r>
    </w:p>
    <w:p w14:paraId="0146DD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（4）不同供应商的响应文件异常一致或者报价呈规律性差异；</w:t>
      </w:r>
    </w:p>
    <w:p w14:paraId="600C4A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71C32D03">
      <w:pPr>
        <w:tabs>
          <w:tab w:val="left" w:pos="6931"/>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r>
        <w:rPr>
          <w:rFonts w:hint="eastAsia" w:ascii="宋体" w:hAnsi="宋体" w:cs="宋体"/>
          <w:color w:val="auto"/>
          <w:kern w:val="21"/>
          <w:sz w:val="24"/>
          <w:highlight w:val="none"/>
        </w:rPr>
        <w:tab/>
      </w:r>
    </w:p>
    <w:p w14:paraId="7049520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7.6供应商有下列情形之一的，属于恶意串通行为，将报同级监督管理部门：</w:t>
      </w:r>
    </w:p>
    <w:p w14:paraId="0F67FB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2FC5D7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2CA2113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（3）供应商之间协商报价、技术方案等响应文件或者响应文件的实质性内容；</w:t>
      </w:r>
    </w:p>
    <w:p w14:paraId="2A0B8E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18623D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（5）供应商之间事先约定一致抬高或者压低报价，或者在政府采购活动中事先约定轮流以高价位或者低价位成交，或者事先约定由某一特定供应商成交，然后再参加竞标；</w:t>
      </w:r>
    </w:p>
    <w:p w14:paraId="43316D8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453812A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6B6E4006">
      <w:pPr>
        <w:pStyle w:val="4"/>
        <w:spacing w:before="0" w:after="0" w:line="360" w:lineRule="auto"/>
        <w:ind w:firstLine="482" w:firstLineChars="200"/>
        <w:rPr>
          <w:rFonts w:ascii="宋体" w:hAnsi="宋体" w:cs="宋体"/>
          <w:color w:val="auto"/>
          <w:kern w:val="21"/>
          <w:sz w:val="24"/>
          <w:szCs w:val="24"/>
          <w:highlight w:val="none"/>
        </w:rPr>
      </w:pPr>
      <w:bookmarkStart w:id="45" w:name="_Toc3880"/>
      <w:bookmarkStart w:id="46" w:name="_Toc254970534"/>
      <w:bookmarkStart w:id="47" w:name="_Toc15027"/>
      <w:bookmarkStart w:id="48" w:name="_Toc254970675"/>
      <w:r>
        <w:rPr>
          <w:rFonts w:hint="eastAsia" w:ascii="宋体" w:hAnsi="宋体" w:cs="宋体"/>
          <w:color w:val="auto"/>
          <w:kern w:val="21"/>
          <w:sz w:val="24"/>
          <w:szCs w:val="24"/>
          <w:highlight w:val="none"/>
        </w:rPr>
        <w:t>二、磋商文件</w:t>
      </w:r>
      <w:bookmarkEnd w:id="45"/>
      <w:bookmarkEnd w:id="46"/>
      <w:bookmarkEnd w:id="47"/>
      <w:bookmarkEnd w:id="48"/>
    </w:p>
    <w:p w14:paraId="465215F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8.磋商文件的构成</w:t>
      </w:r>
    </w:p>
    <w:p w14:paraId="308EA36E">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第一章 竞争性磋商公告；</w:t>
      </w:r>
    </w:p>
    <w:p w14:paraId="123F43B5">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第二章 采购需求；</w:t>
      </w:r>
    </w:p>
    <w:p w14:paraId="132E7D68">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 xml:space="preserve">第三章 供应商须知； </w:t>
      </w:r>
    </w:p>
    <w:p w14:paraId="5B8CDEBF">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第四章 评审程序、评审方法和评审标准；</w:t>
      </w:r>
    </w:p>
    <w:p w14:paraId="6C634E96">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第五章 响应文件格式；</w:t>
      </w:r>
    </w:p>
    <w:p w14:paraId="46C378BA">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第六章 合同文本；</w:t>
      </w:r>
    </w:p>
    <w:p w14:paraId="5F546B90">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第七章 质疑、投诉材料格式。</w:t>
      </w:r>
    </w:p>
    <w:p w14:paraId="78BADA3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9.供应商的询问</w:t>
      </w:r>
    </w:p>
    <w:p w14:paraId="4967A9D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5DE5ED3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10.磋商文件的澄清和修改</w:t>
      </w:r>
    </w:p>
    <w:p w14:paraId="0F0829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CE80BCC">
      <w:pPr>
        <w:spacing w:line="360" w:lineRule="auto"/>
        <w:ind w:firstLine="482" w:firstLineChars="200"/>
        <w:rPr>
          <w:rFonts w:ascii="宋体" w:hAnsi="宋体" w:cs="宋体"/>
          <w:b/>
          <w:color w:val="auto"/>
          <w:kern w:val="21"/>
          <w:sz w:val="24"/>
          <w:highlight w:val="none"/>
        </w:rPr>
      </w:pPr>
      <w:r>
        <w:rPr>
          <w:rFonts w:hint="eastAsia" w:ascii="宋体" w:hAnsi="宋体" w:cs="宋体"/>
          <w:b/>
          <w:color w:val="auto"/>
          <w:kern w:val="21"/>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648A1B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至少5日前，以书面形式（目前为网上公告和系统短信等形式）通知所有获取磋商文件的供应商，不足5日的，应当顺延提交首次响应文件截止之日。</w:t>
      </w:r>
    </w:p>
    <w:p w14:paraId="62646B9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10.4</w:t>
      </w:r>
      <w:r>
        <w:rPr>
          <w:rFonts w:hint="eastAsia" w:ascii="宋体" w:hAnsi="宋体" w:cs="宋体"/>
          <w:color w:val="auto"/>
          <w:kern w:val="21"/>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8D2C5E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10.5采购人和采购代理机构可以视采购具体情况，变更提交首次响应文件截止时间和竞谈时间，将变更时间将在“采购文件公告”中规定的政府采购信息发布媒体上发布更正公告。</w:t>
      </w:r>
    </w:p>
    <w:p w14:paraId="598311C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w:t>
      </w:r>
      <w:r>
        <w:rPr>
          <w:rFonts w:hint="eastAsia" w:ascii="宋体" w:hAnsi="宋体" w:cs="宋体"/>
          <w:b/>
          <w:color w:val="auto"/>
          <w:kern w:val="21"/>
          <w:sz w:val="24"/>
          <w:highlight w:val="none"/>
        </w:rPr>
        <w:t>响应文件未按磋商文件的澄清、修改的内容编制，又不符合实质性要求的，其响应文件作无效处理。</w:t>
      </w:r>
    </w:p>
    <w:p w14:paraId="5ED0D3CD">
      <w:pPr>
        <w:pStyle w:val="4"/>
        <w:spacing w:before="0" w:after="0" w:line="360" w:lineRule="auto"/>
        <w:ind w:firstLine="482" w:firstLineChars="200"/>
        <w:rPr>
          <w:rFonts w:ascii="宋体" w:hAnsi="宋体" w:cs="宋体"/>
          <w:color w:val="auto"/>
          <w:kern w:val="21"/>
          <w:sz w:val="24"/>
          <w:szCs w:val="24"/>
          <w:highlight w:val="none"/>
        </w:rPr>
      </w:pPr>
      <w:bookmarkStart w:id="49" w:name="_Toc14557"/>
      <w:bookmarkStart w:id="50" w:name="_Toc23011"/>
      <w:r>
        <w:rPr>
          <w:rFonts w:hint="eastAsia" w:ascii="宋体" w:hAnsi="宋体" w:cs="宋体"/>
          <w:color w:val="auto"/>
          <w:kern w:val="21"/>
          <w:sz w:val="24"/>
          <w:szCs w:val="24"/>
          <w:highlight w:val="none"/>
        </w:rPr>
        <w:t>三、响应文件的编制</w:t>
      </w:r>
      <w:bookmarkEnd w:id="49"/>
      <w:bookmarkEnd w:id="50"/>
    </w:p>
    <w:p w14:paraId="21EDF01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11.响应文件的编制原则</w:t>
      </w:r>
    </w:p>
    <w:p w14:paraId="0065C3E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供应商必须按照磋商文件的要求编制响应文件，并对其提交的响应文件的真实性、合法性承担法律责任。响应文件必须对磋商文件作出实质性响应。</w:t>
      </w:r>
    </w:p>
    <w:p w14:paraId="3D62DC4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12.响应文件的组成</w:t>
      </w:r>
    </w:p>
    <w:p w14:paraId="77EB97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12.1响应文件由资格证明文件、报价文件、商务和技术文件三部分组成。</w:t>
      </w:r>
    </w:p>
    <w:p w14:paraId="0016BB4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12.1.1资格证明文件：详见须知前附表</w:t>
      </w:r>
    </w:p>
    <w:p w14:paraId="413F7AA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12.1.2商务技术文件：详见须知前附表</w:t>
      </w:r>
    </w:p>
    <w:p w14:paraId="609A2CE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12.1.3报价文件：详见须知前附表</w:t>
      </w:r>
    </w:p>
    <w:p w14:paraId="4CD7C14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12.2响应文件电子版要求：详见须知前附表</w:t>
      </w:r>
    </w:p>
    <w:p w14:paraId="3235316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12.3响应文件编制基本要求：详见须知前附表</w:t>
      </w:r>
    </w:p>
    <w:p w14:paraId="6C0C045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13.计量单位</w:t>
      </w:r>
    </w:p>
    <w:p w14:paraId="325B8F3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磋商文件已有明确规定的，使用磋商文件规定的计量单位；磋商文件没有规定的，应采用中华人民共和国法定计量单位，货币种类为人民币，否则视同未响应。</w:t>
      </w:r>
    </w:p>
    <w:p w14:paraId="574DD98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14.竞标的风险</w:t>
      </w:r>
    </w:p>
    <w:p w14:paraId="611FBD6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供应商没有按照磋商文件要求提供全部资料，或者供应商没有对磋商文件在各方面作出实质性响应可能导致其响应无效，是供应商应当考虑的风险。</w:t>
      </w:r>
    </w:p>
    <w:p w14:paraId="7ECEAB6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15.响应报价要求和构成</w:t>
      </w:r>
    </w:p>
    <w:p w14:paraId="032150F8">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15.1响应报价应按“第五章 响应文件格式”中“响应报价表”格式填写。</w:t>
      </w:r>
    </w:p>
    <w:p w14:paraId="28B14927">
      <w:pPr>
        <w:tabs>
          <w:tab w:val="left" w:pos="2492"/>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15.2响应报价的价格构成见“供应商须知前附表”。</w:t>
      </w:r>
    </w:p>
    <w:p w14:paraId="6A52D57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15.3响应报价要求</w:t>
      </w:r>
    </w:p>
    <w:p w14:paraId="46A084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15.3.1供应商的响应报价应符合以下要求，否则响应文件按无效响应处理：</w:t>
      </w:r>
    </w:p>
    <w:p w14:paraId="55E9AD7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（1）供应商必须就“采购需求”中所竞标的全部内容分别作完整唯一总价报价，不得存在漏项报价；</w:t>
      </w:r>
    </w:p>
    <w:p w14:paraId="3314858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（2）供应商必须就所竞标的单项内容</w:t>
      </w:r>
      <w:r>
        <w:rPr>
          <w:rFonts w:hint="eastAsia" w:ascii="宋体" w:hAnsi="宋体" w:cs="宋体"/>
          <w:color w:val="auto"/>
          <w:kern w:val="21"/>
          <w:sz w:val="24"/>
          <w:highlight w:val="none"/>
          <w:lang w:eastAsia="zh-CN"/>
        </w:rPr>
        <w:t>做</w:t>
      </w:r>
      <w:r>
        <w:rPr>
          <w:rFonts w:hint="eastAsia" w:ascii="宋体" w:hAnsi="宋体" w:cs="宋体"/>
          <w:color w:val="auto"/>
          <w:kern w:val="21"/>
          <w:sz w:val="24"/>
          <w:highlight w:val="none"/>
        </w:rPr>
        <w:t>唯一报价。</w:t>
      </w:r>
    </w:p>
    <w:p w14:paraId="3E2431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15.3.2响应报价（包含首次报价、最后报价）超过规定的采购预算金额或者最高限价的，其响应文件将作无效处理。</w:t>
      </w:r>
    </w:p>
    <w:p w14:paraId="1BC058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15.3.3</w:t>
      </w:r>
      <w:bookmarkStart w:id="51" w:name="_Hlk42592874"/>
      <w:r>
        <w:rPr>
          <w:rFonts w:hint="eastAsia" w:ascii="宋体" w:hAnsi="宋体" w:cs="宋体"/>
          <w:color w:val="auto"/>
          <w:kern w:val="21"/>
          <w:sz w:val="24"/>
          <w:highlight w:val="none"/>
        </w:rPr>
        <w:t>响应报价（包含首次报价、最后报价）超过采购预算金额或者最高限价的，其响应文件将作无效处理。</w:t>
      </w:r>
    </w:p>
    <w:bookmarkEnd w:id="51"/>
    <w:p w14:paraId="3EDA42C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16.竞标有效期</w:t>
      </w:r>
    </w:p>
    <w:p w14:paraId="2CBCCE5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16.1竞标有效期是指为保证采购人有足够的时间在提交响应文件后完成评审、确定成交供应商、合同签订等工作而要求供应商提交的响应文件在一定时间内保持有效的期限。</w:t>
      </w:r>
    </w:p>
    <w:p w14:paraId="66E353D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16.2 竞标有效期应由供应商按“供应商须知前附表”规定的期限作出响应。</w:t>
      </w:r>
    </w:p>
    <w:p w14:paraId="4BB07A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16.3供应商的响应文件在竞标有效期内均保持有效。</w:t>
      </w:r>
    </w:p>
    <w:p w14:paraId="5FD3F6C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17.磋商保证金</w:t>
      </w:r>
    </w:p>
    <w:p w14:paraId="0267DB1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17.1供应商须按须知前附表的规定提交磋商保证金。否则，其响应文件将被拒绝。</w:t>
      </w:r>
    </w:p>
    <w:p w14:paraId="07A0D90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17.2磋商保证金按须知前附表的规定退还供应商。</w:t>
      </w:r>
    </w:p>
    <w:p w14:paraId="7AADE93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17.3磋商供应商有下列情形之一的，保证金将不予退还：</w:t>
      </w:r>
    </w:p>
    <w:p w14:paraId="3B2496D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1）磋商供应商在提交竞争性磋商响应文件截止时间后撤回竞争性磋商响应文件的；</w:t>
      </w:r>
    </w:p>
    <w:p w14:paraId="49D58E9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2）磋商供应商在竞争性磋商响应文件中提供虚假材料的；</w:t>
      </w:r>
    </w:p>
    <w:p w14:paraId="5DB8262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3）除因不可抗力或竞争性磋商文件认可的情形以外，成交供应商不与采购人签订合同的；</w:t>
      </w:r>
    </w:p>
    <w:p w14:paraId="56A169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4）磋商供应商与采购人、其他供应商或者采购代理机构恶意串通的。</w:t>
      </w:r>
    </w:p>
    <w:p w14:paraId="399DE9E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5）法律法规规定的其他情形。</w:t>
      </w:r>
    </w:p>
    <w:p w14:paraId="44E53C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注：磋商供应商已经被推荐为第一成交候选人后撤回竞争性磋商响应文件或拒绝签订政府采购合同的，其保证金将不予退还，并上缴国库，给采购人造成损失的，还应当赔偿损失，并作为不良行为记录在案。</w:t>
      </w:r>
    </w:p>
    <w:p w14:paraId="263B054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18.响应文件编制的要求</w:t>
      </w:r>
    </w:p>
    <w:p w14:paraId="294B2DE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662D056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18.2响应文件应按资格证明、报价分别编制，商务技术文件合并编制，本磋商只接受电子版响应文件，要求见本章“12.2响应文件电子版要求”。</w:t>
      </w:r>
    </w:p>
    <w:p w14:paraId="0F31F84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w:t>
      </w:r>
      <w:bookmarkStart w:id="52" w:name="_Hlk65832699"/>
      <w:r>
        <w:rPr>
          <w:rFonts w:hint="eastAsia" w:ascii="宋体" w:hAnsi="宋体" w:cs="宋体"/>
          <w:color w:val="auto"/>
          <w:kern w:val="21"/>
          <w:sz w:val="24"/>
          <w:highlight w:val="none"/>
        </w:rPr>
        <w:t>3响应文件须由供应商在</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第五章 响应文件格式</w:t>
      </w:r>
      <w:r>
        <w:rPr>
          <w:rFonts w:hint="eastAsia" w:ascii="宋体" w:hAnsi="宋体" w:cs="宋体"/>
          <w:color w:val="auto"/>
          <w:kern w:val="21"/>
          <w:sz w:val="24"/>
          <w:highlight w:val="none"/>
          <w:lang w:val="zh-CN"/>
        </w:rPr>
        <w:t>”</w:t>
      </w:r>
      <w:r>
        <w:rPr>
          <w:rFonts w:hint="eastAsia" w:ascii="宋体" w:hAnsi="宋体" w:cs="宋体"/>
          <w:color w:val="auto"/>
          <w:kern w:val="21"/>
          <w:sz w:val="24"/>
          <w:highlight w:val="none"/>
        </w:rPr>
        <w:t>规定位置进行签署、盖章</w:t>
      </w:r>
      <w:bookmarkEnd w:id="52"/>
      <w:r>
        <w:rPr>
          <w:rFonts w:hint="eastAsia" w:ascii="宋体" w:hAnsi="宋体" w:cs="宋体"/>
          <w:color w:val="auto"/>
          <w:kern w:val="21"/>
          <w:sz w:val="24"/>
          <w:highlight w:val="none"/>
        </w:rPr>
        <w:t>，否则其响应文件按无效响应处理。骑缝盖公章不视为在规定位置盖章。</w:t>
      </w:r>
    </w:p>
    <w:p w14:paraId="0E49F7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18.4响应文件中标注的供应商名称应与营业执照（事业单位法人证书、执业许可证、自然人身份证）及电子公章一致，否则其响应文件按无效响应处理。</w:t>
      </w:r>
    </w:p>
    <w:p w14:paraId="71D06A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18.5响应文件应避免涂改、行间插字或者删除，否则其响应文件按无效响应处理。</w:t>
      </w:r>
    </w:p>
    <w:p w14:paraId="7F308A9F">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19.响应文件的密封和标记</w:t>
      </w:r>
    </w:p>
    <w:p w14:paraId="09F297DE">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08B88C98">
      <w:pPr>
        <w:spacing w:line="360" w:lineRule="auto"/>
        <w:ind w:firstLine="480" w:firstLineChars="2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19.2使用“政采云电子交易客户端”需要提前申领CA数字证书，申领流程见该项目采购公告。</w:t>
      </w:r>
    </w:p>
    <w:p w14:paraId="76811E90">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7B0C024">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20.响应文件的提交</w:t>
      </w:r>
    </w:p>
    <w:p w14:paraId="5BB24C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20.1供应商必须在“供应商须知前附表”规定的时间和地点提交响应文件。</w:t>
      </w:r>
    </w:p>
    <w:p w14:paraId="6AB566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20.2 在响应文件提交截止时间以后，不能补充、修改响应文件。</w:t>
      </w:r>
    </w:p>
    <w:p w14:paraId="4AF3881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20.3 在提交“最后报价”后，供应商不能退出磋商。</w:t>
      </w:r>
    </w:p>
    <w:p w14:paraId="2BFC48C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D43164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20.5 采购机构不可视情况延长提交响应文件的截止时间。</w:t>
      </w:r>
    </w:p>
    <w:p w14:paraId="14D3BA2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21.首次响应文件的补充、修改与撤回</w:t>
      </w:r>
    </w:p>
    <w:p w14:paraId="147EB7D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详见“供应商须知前附表”。</w:t>
      </w:r>
    </w:p>
    <w:p w14:paraId="0ECFDEF7">
      <w:pPr>
        <w:spacing w:line="360" w:lineRule="auto"/>
        <w:ind w:firstLine="482" w:firstLineChars="200"/>
        <w:rPr>
          <w:rFonts w:ascii="宋体" w:hAnsi="宋体" w:cs="宋体"/>
          <w:b/>
          <w:bCs/>
          <w:color w:val="auto"/>
          <w:kern w:val="21"/>
          <w:sz w:val="24"/>
          <w:highlight w:val="none"/>
        </w:rPr>
      </w:pPr>
      <w:bookmarkStart w:id="53" w:name="_Hlk45702405"/>
      <w:r>
        <w:rPr>
          <w:rFonts w:hint="eastAsia" w:ascii="宋体" w:hAnsi="宋体" w:cs="宋体"/>
          <w:b/>
          <w:bCs/>
          <w:color w:val="auto"/>
          <w:kern w:val="21"/>
          <w:sz w:val="24"/>
          <w:highlight w:val="none"/>
        </w:rPr>
        <w:t>22. 首次响应文件的退回</w:t>
      </w:r>
    </w:p>
    <w:p w14:paraId="1975962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339AF0B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23. 截止时间后的撤回</w:t>
      </w:r>
    </w:p>
    <w:p w14:paraId="24CE863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供应商在首次响应文件提交截止时间后可向采购人、采购代理机构书面申请撤回响应文件。</w:t>
      </w:r>
      <w:bookmarkEnd w:id="53"/>
    </w:p>
    <w:p w14:paraId="17FB7FBE">
      <w:pPr>
        <w:pStyle w:val="4"/>
        <w:spacing w:before="0" w:after="0" w:line="360" w:lineRule="auto"/>
        <w:ind w:firstLine="482" w:firstLineChars="200"/>
        <w:rPr>
          <w:rFonts w:ascii="宋体" w:hAnsi="宋体" w:cs="宋体"/>
          <w:color w:val="auto"/>
          <w:kern w:val="21"/>
          <w:sz w:val="24"/>
          <w:szCs w:val="24"/>
          <w:highlight w:val="none"/>
        </w:rPr>
      </w:pPr>
      <w:bookmarkStart w:id="54" w:name="_Toc25792"/>
      <w:bookmarkStart w:id="55" w:name="_Toc32029"/>
      <w:r>
        <w:rPr>
          <w:rFonts w:hint="eastAsia" w:ascii="宋体" w:hAnsi="宋体" w:cs="宋体"/>
          <w:color w:val="auto"/>
          <w:kern w:val="21"/>
          <w:sz w:val="24"/>
          <w:szCs w:val="24"/>
          <w:highlight w:val="none"/>
        </w:rPr>
        <w:t>四、评审及磋商</w:t>
      </w:r>
      <w:bookmarkEnd w:id="54"/>
      <w:bookmarkEnd w:id="55"/>
    </w:p>
    <w:p w14:paraId="1D7E6E5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24.磋商小组成立</w:t>
      </w:r>
    </w:p>
    <w:p w14:paraId="19C5C3D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65A421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F14132D">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25.首次响应文件的开启</w:t>
      </w:r>
    </w:p>
    <w:p w14:paraId="51C0B1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25.1首次响应文件由磋商小组或者采购代理机构在“供应商须知前附表”规定的时间开启。</w:t>
      </w:r>
    </w:p>
    <w:p w14:paraId="5D9ECD79">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25.2 </w:t>
      </w:r>
      <w:r>
        <w:rPr>
          <w:rFonts w:hint="eastAsia" w:hAnsi="宋体" w:cs="宋体"/>
          <w:bCs/>
          <w:color w:val="auto"/>
          <w:kern w:val="21"/>
          <w:sz w:val="24"/>
          <w:szCs w:val="24"/>
          <w:highlight w:val="none"/>
        </w:rPr>
        <w:t>响应文件解密</w:t>
      </w:r>
    </w:p>
    <w:p w14:paraId="5FCBB1D9">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采购代理机构将在“供应商须知前附表”规定的时</w:t>
      </w:r>
      <w:r>
        <w:rPr>
          <w:rFonts w:hint="eastAsia" w:hAnsi="宋体" w:cs="宋体"/>
          <w:color w:val="auto"/>
          <w:kern w:val="21"/>
          <w:sz w:val="24"/>
          <w:szCs w:val="24"/>
          <w:highlight w:val="none"/>
        </w:rPr>
        <w:t>间通过电子交易平台组织响应文件开启，采购机构依托电子交易平台发起开始解密指令，供应商的法定代表人或其委托代理人</w:t>
      </w:r>
      <w:r>
        <w:rPr>
          <w:rFonts w:hint="eastAsia" w:hAnsi="宋体" w:cs="宋体"/>
          <w:b/>
          <w:color w:val="auto"/>
          <w:kern w:val="21"/>
          <w:sz w:val="24"/>
          <w:szCs w:val="24"/>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kern w:val="21"/>
          <w:sz w:val="24"/>
          <w:szCs w:val="24"/>
          <w:highlight w:val="none"/>
        </w:rPr>
        <w:t>。未在规定时间内解密的，</w:t>
      </w:r>
      <w:r>
        <w:rPr>
          <w:rFonts w:hint="eastAsia" w:hAnsi="宋体" w:cs="宋体"/>
          <w:b/>
          <w:color w:val="auto"/>
          <w:kern w:val="21"/>
          <w:sz w:val="24"/>
          <w:szCs w:val="24"/>
          <w:highlight w:val="none"/>
        </w:rPr>
        <w:t>视为响应文件无效。</w:t>
      </w:r>
      <w:r>
        <w:rPr>
          <w:rFonts w:hint="eastAsia" w:hAnsi="宋体" w:cs="宋体"/>
          <w:color w:val="auto"/>
          <w:kern w:val="21"/>
          <w:sz w:val="24"/>
          <w:szCs w:val="24"/>
          <w:highlight w:val="none"/>
        </w:rPr>
        <w:t>（解密</w:t>
      </w:r>
      <w:r>
        <w:rPr>
          <w:rFonts w:hint="eastAsia" w:hAnsi="宋体" w:cs="宋体"/>
          <w:bCs/>
          <w:color w:val="auto"/>
          <w:kern w:val="21"/>
          <w:sz w:val="24"/>
          <w:szCs w:val="24"/>
          <w:highlight w:val="none"/>
        </w:rPr>
        <w:t>异常情况处理：详见本章</w:t>
      </w:r>
      <w:r>
        <w:rPr>
          <w:rFonts w:hint="eastAsia" w:hAnsi="宋体" w:cs="宋体"/>
          <w:color w:val="auto"/>
          <w:kern w:val="21"/>
          <w:sz w:val="24"/>
          <w:szCs w:val="24"/>
          <w:highlight w:val="none"/>
        </w:rPr>
        <w:t>26.4 电子交易活动的中止。）</w:t>
      </w:r>
    </w:p>
    <w:p w14:paraId="1BC80B8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如</w:t>
      </w:r>
      <w:r>
        <w:rPr>
          <w:rFonts w:hint="eastAsia" w:hAnsi="宋体" w:cs="宋体"/>
          <w:bCs/>
          <w:color w:val="auto"/>
          <w:kern w:val="21"/>
          <w:sz w:val="24"/>
          <w:szCs w:val="24"/>
          <w:highlight w:val="none"/>
        </w:rPr>
        <w:t>供应商成功解密响应文件，但未在“广西政府采购云平台”电子开标大厅参加磋商的，视同认可磋商过程和结果，</w:t>
      </w:r>
      <w:r>
        <w:rPr>
          <w:rFonts w:hint="eastAsia" w:hAnsi="宋体" w:cs="宋体"/>
          <w:color w:val="auto"/>
          <w:kern w:val="21"/>
          <w:sz w:val="24"/>
          <w:szCs w:val="24"/>
          <w:highlight w:val="none"/>
        </w:rPr>
        <w:t>由此产生的后果由供应商自行负责。 参与磋商的供应商不足3家的，不得磋商。</w:t>
      </w:r>
    </w:p>
    <w:p w14:paraId="2972299A">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26.评审程序、评审方法和评审标准</w:t>
      </w:r>
    </w:p>
    <w:p w14:paraId="438A4D9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26.1磋商小组按照“第四章 评审程序、评审方法和评审标准”规定的方法、评审因素、标准和程序对响应文件进行评审。</w:t>
      </w:r>
    </w:p>
    <w:p w14:paraId="0698C3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26.2磋商顺序详见“供应商须知前附表”。</w:t>
      </w:r>
    </w:p>
    <w:p w14:paraId="21CE87E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26.3商务/技术要求允许负偏离的条款数详见“供应商须知前附表”。</w:t>
      </w:r>
    </w:p>
    <w:p w14:paraId="381D8FF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26.4电子交易活动的中止。采购过程中出现以下情形，导致电子交易平台无法正常运行，或者无法保证电子交易的公平、公正和安全时，采购机构可中止电子交易活动：</w:t>
      </w:r>
    </w:p>
    <w:p w14:paraId="2E01A6F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（1）电子交易平台发生故障而无法登录访问的； </w:t>
      </w:r>
    </w:p>
    <w:p w14:paraId="77D159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（2）电子交易平台应用或数据库出现错误，不能进行正常操作的；</w:t>
      </w:r>
    </w:p>
    <w:p w14:paraId="0A64EEE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（3）电子交易平台发现严重安全漏洞，有潜在泄密危险的；</w:t>
      </w:r>
    </w:p>
    <w:p w14:paraId="19E8D90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（4）病毒发作导致不能进行正常操作的； </w:t>
      </w:r>
    </w:p>
    <w:p w14:paraId="46973F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（4）其他无法保证电子交易的公平、公正和安全的情况。</w:t>
      </w:r>
    </w:p>
    <w:p w14:paraId="1CFBC31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r>
        <w:rPr>
          <w:rFonts w:hint="eastAsia" w:ascii="宋体" w:hAnsi="宋体" w:cs="宋体"/>
          <w:color w:val="auto"/>
          <w:kern w:val="21"/>
          <w:sz w:val="24"/>
          <w:highlight w:val="none"/>
          <w:lang w:eastAsia="zh-CN"/>
        </w:rPr>
        <w:t>做出</w:t>
      </w:r>
      <w:r>
        <w:rPr>
          <w:rFonts w:hint="eastAsia" w:ascii="宋体" w:hAnsi="宋体" w:cs="宋体"/>
          <w:color w:val="auto"/>
          <w:kern w:val="21"/>
          <w:sz w:val="24"/>
          <w:highlight w:val="none"/>
        </w:rPr>
        <w:t>妥善保密处理，并报财政部门备案。</w:t>
      </w:r>
    </w:p>
    <w:p w14:paraId="13F9B16B">
      <w:pPr>
        <w:pStyle w:val="4"/>
        <w:spacing w:before="0" w:after="0" w:line="360" w:lineRule="auto"/>
        <w:ind w:firstLine="482" w:firstLineChars="200"/>
        <w:rPr>
          <w:rFonts w:ascii="宋体" w:hAnsi="宋体" w:cs="宋体"/>
          <w:color w:val="auto"/>
          <w:kern w:val="21"/>
          <w:sz w:val="24"/>
          <w:szCs w:val="24"/>
          <w:highlight w:val="none"/>
        </w:rPr>
      </w:pPr>
      <w:bookmarkStart w:id="56" w:name="_Toc767"/>
      <w:bookmarkStart w:id="57" w:name="_Toc5249"/>
      <w:r>
        <w:rPr>
          <w:rFonts w:hint="eastAsia" w:ascii="宋体" w:hAnsi="宋体" w:cs="宋体"/>
          <w:color w:val="auto"/>
          <w:kern w:val="21"/>
          <w:sz w:val="24"/>
          <w:szCs w:val="24"/>
          <w:highlight w:val="none"/>
        </w:rPr>
        <w:t>五、成交及合同</w:t>
      </w:r>
      <w:bookmarkEnd w:id="56"/>
      <w:bookmarkEnd w:id="57"/>
    </w:p>
    <w:p w14:paraId="7A5BF08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27.确定成交供应商及结果公告</w:t>
      </w:r>
    </w:p>
    <w:p w14:paraId="175EA57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27.1确定成交供应商。由采购人直接委托评审专家确定，评审报告提出的排序第一的供应商为成交供应商。</w:t>
      </w:r>
    </w:p>
    <w:p w14:paraId="1685F4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27.2成交通知及成交结果公告。成交供应商确定后2个工作日内，在省级以上财政部门指定的媒体上公告成交结果，同时向成交供应商发出成交通知书，成交通知书规定签订合同的时间不得超过25日。</w:t>
      </w:r>
    </w:p>
    <w:p w14:paraId="7661C95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22DA9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4208D4C">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27.5</w:t>
      </w:r>
      <w:r>
        <w:rPr>
          <w:rFonts w:hint="eastAsia" w:ascii="宋体" w:hAnsi="宋体" w:cs="宋体"/>
          <w:color w:val="auto"/>
          <w:kern w:val="21"/>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02FD59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28.履约保证金</w:t>
      </w:r>
    </w:p>
    <w:p w14:paraId="17C1102D">
      <w:pPr>
        <w:spacing w:line="360" w:lineRule="auto"/>
        <w:ind w:firstLine="480" w:firstLineChars="200"/>
        <w:rPr>
          <w:rFonts w:ascii="宋体" w:hAnsi="宋体" w:cs="宋体"/>
          <w:b/>
          <w:bCs/>
          <w:color w:val="auto"/>
          <w:kern w:val="21"/>
          <w:sz w:val="24"/>
          <w:highlight w:val="none"/>
        </w:rPr>
      </w:pPr>
      <w:r>
        <w:rPr>
          <w:rFonts w:hint="eastAsia" w:ascii="宋体" w:hAnsi="宋体" w:cs="宋体"/>
          <w:color w:val="auto"/>
          <w:kern w:val="21"/>
          <w:sz w:val="24"/>
          <w:highlight w:val="none"/>
        </w:rPr>
        <w:t>详见“供应商须知前附表”</w:t>
      </w:r>
    </w:p>
    <w:p w14:paraId="52AB058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29.签订合同</w:t>
      </w:r>
    </w:p>
    <w:p w14:paraId="37214AD7">
      <w:pPr>
        <w:pStyle w:val="84"/>
        <w:adjustRightInd/>
        <w:spacing w:before="0"/>
        <w:ind w:firstLine="480"/>
        <w:rPr>
          <w:rFonts w:ascii="宋体" w:hAnsi="宋体" w:cs="宋体"/>
          <w:color w:val="auto"/>
          <w:kern w:val="21"/>
          <w:szCs w:val="24"/>
          <w:highlight w:val="none"/>
          <w:lang w:val="zh-CN"/>
        </w:rPr>
      </w:pPr>
      <w:r>
        <w:rPr>
          <w:rFonts w:hint="eastAsia" w:ascii="宋体" w:hAnsi="宋体" w:cs="宋体"/>
          <w:color w:val="auto"/>
          <w:kern w:val="21"/>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kern w:val="21"/>
          <w:szCs w:val="24"/>
          <w:highlight w:val="none"/>
          <w:lang w:val="zh-CN"/>
        </w:rPr>
        <w:t>如成交供应商为联合体的，由联合体成员各方法定代表人或其授权代表与采购人代表签订合同。</w:t>
      </w:r>
    </w:p>
    <w:p w14:paraId="7622D9D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3F665B6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40E63E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29.4成交供应商拒绝签订政府采购合同的，其保证金将不予退还，并上缴国库，给采购人造成损失的，还应当赔偿损失，并作为不良行为记录在案。</w:t>
      </w:r>
    </w:p>
    <w:p w14:paraId="485BA5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29.5如签订合同并生效后，供应商无故拒绝或延期，除按照合同条款处理外，列入不良行为记录，并给予通报。</w:t>
      </w:r>
    </w:p>
    <w:p w14:paraId="26C1E910">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29.6采购合同由采购人与成交供应商根据磋商文件、响应文件等内容通过政府采购电子交易平台在线签订，自动备案，在线签订须携带的材料见“ 供应商须知前附表”。</w:t>
      </w:r>
    </w:p>
    <w:p w14:paraId="2BFB598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30.政府采购合同公告</w:t>
      </w:r>
    </w:p>
    <w:p w14:paraId="0BCCE16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2FD88E5">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31. 询问、质疑和投诉</w:t>
      </w:r>
    </w:p>
    <w:p w14:paraId="6B1941C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31.1供应商对政府采购活动事项有疑问的，可以向采购人、采购代理机构提出询问，采购人或者采购代理机构应当在3个工作日内对供应商依法提出的询问作出答复。</w:t>
      </w:r>
    </w:p>
    <w:p w14:paraId="6CD9684E">
      <w:pPr>
        <w:spacing w:line="360" w:lineRule="auto"/>
        <w:ind w:firstLine="480" w:firstLineChars="200"/>
        <w:rPr>
          <w:rFonts w:ascii="宋体" w:hAnsi="宋体" w:cs="宋体"/>
          <w:b/>
          <w:color w:val="auto"/>
          <w:kern w:val="21"/>
          <w:sz w:val="24"/>
          <w:highlight w:val="none"/>
        </w:rPr>
      </w:pPr>
      <w:r>
        <w:rPr>
          <w:rFonts w:hint="eastAsia" w:ascii="宋体" w:hAnsi="宋体" w:cs="宋体"/>
          <w:color w:val="auto"/>
          <w:kern w:val="21"/>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kern w:val="21"/>
          <w:sz w:val="24"/>
          <w:highlight w:val="none"/>
          <w:shd w:val="clear" w:color="auto" w:fill="FFFFFF"/>
        </w:rPr>
        <w:t>接收质疑函的方式、联系部门、联系电话和通讯地址等信息详见</w:t>
      </w:r>
      <w:r>
        <w:rPr>
          <w:rFonts w:hint="eastAsia" w:ascii="宋体" w:hAnsi="宋体" w:cs="宋体"/>
          <w:color w:val="auto"/>
          <w:kern w:val="21"/>
          <w:sz w:val="24"/>
          <w:highlight w:val="none"/>
        </w:rPr>
        <w:t>“供应商须知前附表”。</w:t>
      </w:r>
      <w:r>
        <w:rPr>
          <w:rFonts w:hint="eastAsia" w:ascii="宋体" w:hAnsi="宋体" w:cs="宋体"/>
          <w:b/>
          <w:color w:val="auto"/>
          <w:kern w:val="21"/>
          <w:sz w:val="24"/>
          <w:highlight w:val="none"/>
        </w:rPr>
        <w:t xml:space="preserve">具体质疑起算时间及处理方式如下： </w:t>
      </w:r>
    </w:p>
    <w:p w14:paraId="38F94F0C">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kern w:val="21"/>
          <w:sz w:val="24"/>
          <w:highlight w:val="none"/>
        </w:rPr>
        <w:t>委托代理协议无特殊约定的，</w:t>
      </w:r>
      <w:r>
        <w:rPr>
          <w:rFonts w:hint="eastAsia" w:ascii="宋体" w:hAnsi="宋体" w:cs="宋体"/>
          <w:bCs/>
          <w:color w:val="auto"/>
          <w:kern w:val="21"/>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ECEDE16">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5A32490">
      <w:pPr>
        <w:spacing w:line="360" w:lineRule="auto"/>
        <w:ind w:firstLine="480" w:firstLineChars="200"/>
        <w:rPr>
          <w:rFonts w:ascii="宋体" w:hAnsi="宋体" w:cs="宋体"/>
          <w:bCs/>
          <w:color w:val="auto"/>
          <w:kern w:val="21"/>
          <w:sz w:val="24"/>
          <w:highlight w:val="none"/>
        </w:rPr>
      </w:pPr>
      <w:r>
        <w:rPr>
          <w:rFonts w:hint="eastAsia" w:ascii="宋体" w:hAnsi="宋体" w:cs="宋体"/>
          <w:bCs/>
          <w:color w:val="auto"/>
          <w:kern w:val="21"/>
          <w:sz w:val="24"/>
          <w:highlight w:val="none"/>
        </w:rPr>
        <w:t>（3）供应商认为成交结果使自己的权益受到损害的，应当在成交结果公告期限届满之日起7个工作日内提出质疑，由采购人受理并负责答复。</w:t>
      </w:r>
    </w:p>
    <w:p w14:paraId="5F77A00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08EA09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kern w:val="21"/>
          <w:sz w:val="24"/>
          <w:highlight w:val="none"/>
        </w:rPr>
        <w:t>（质疑函格式后附）</w:t>
      </w:r>
      <w:r>
        <w:rPr>
          <w:rFonts w:hint="eastAsia" w:ascii="宋体" w:hAnsi="宋体" w:cs="宋体"/>
          <w:color w:val="auto"/>
          <w:kern w:val="21"/>
          <w:sz w:val="24"/>
          <w:highlight w:val="none"/>
        </w:rPr>
        <w:t>：</w:t>
      </w:r>
    </w:p>
    <w:p w14:paraId="33E050F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（1）供应商的姓名或者名称、地址、邮编、联系人及联系电话；</w:t>
      </w:r>
    </w:p>
    <w:p w14:paraId="5302539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（2）质疑项目的名称、编号；</w:t>
      </w:r>
    </w:p>
    <w:p w14:paraId="2B64A17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（3）具体、明确的质疑事项和与质疑事项相关的请求；</w:t>
      </w:r>
    </w:p>
    <w:p w14:paraId="75371CF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（4）事实依据；</w:t>
      </w:r>
    </w:p>
    <w:p w14:paraId="4BA3E81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（5）必要的法律依据；</w:t>
      </w:r>
    </w:p>
    <w:p w14:paraId="51175D5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（6）提出质疑的日期。</w:t>
      </w:r>
    </w:p>
    <w:p w14:paraId="562BFFE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供应商为自然人的，应当由本人签字；供应商为法人或者其他组织的，应当由法定代表人、主要负责人，或者其委托代理人签字或者盖章，并加盖公章。</w:t>
      </w:r>
    </w:p>
    <w:p w14:paraId="505F8E0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13B275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（一）对采购文件提出的质疑，依法通过澄清或者修改可以继续开展采购活动的，澄清或者修改采购文件后继续开展采购活动；否则应当修改采购文件后重新开展采购活动。</w:t>
      </w:r>
    </w:p>
    <w:p w14:paraId="74F5C9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F8B768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质疑答复导致成交结果改变的，采购人或者采购代理机构应当将有关情况书面报告本级财政部门。</w:t>
      </w:r>
    </w:p>
    <w:p w14:paraId="3274F45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8" w:name="_Toc80205930"/>
    </w:p>
    <w:p w14:paraId="07E635B7">
      <w:pPr>
        <w:pStyle w:val="4"/>
        <w:spacing w:before="0" w:after="0" w:line="360" w:lineRule="auto"/>
        <w:ind w:firstLine="482" w:firstLineChars="200"/>
        <w:rPr>
          <w:rFonts w:ascii="宋体" w:hAnsi="宋体" w:cs="宋体"/>
          <w:color w:val="auto"/>
          <w:kern w:val="21"/>
          <w:sz w:val="24"/>
          <w:szCs w:val="24"/>
          <w:highlight w:val="none"/>
        </w:rPr>
      </w:pPr>
      <w:bookmarkStart w:id="59" w:name="_Toc208"/>
      <w:bookmarkStart w:id="60" w:name="_Toc11194"/>
      <w:r>
        <w:rPr>
          <w:rFonts w:hint="eastAsia" w:ascii="宋体" w:hAnsi="宋体" w:cs="宋体"/>
          <w:color w:val="auto"/>
          <w:kern w:val="21"/>
          <w:sz w:val="24"/>
          <w:szCs w:val="24"/>
          <w:highlight w:val="none"/>
        </w:rPr>
        <w:t>六、验收</w:t>
      </w:r>
      <w:bookmarkEnd w:id="58"/>
      <w:bookmarkEnd w:id="59"/>
      <w:bookmarkEnd w:id="60"/>
    </w:p>
    <w:p w14:paraId="320EF58F">
      <w:pPr>
        <w:tabs>
          <w:tab w:val="left" w:pos="0"/>
        </w:tabs>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32.验收</w:t>
      </w:r>
    </w:p>
    <w:p w14:paraId="2B543F6C">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812DC5">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32.2采购人可以邀请参加本项目的其他供应商或者第三方机构参与验收。参与验收的供应商或者第三方机构的意见作为验收书的参考资料一并存档。</w:t>
      </w:r>
    </w:p>
    <w:p w14:paraId="0F3CE971">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F86C06C">
      <w:pPr>
        <w:tabs>
          <w:tab w:val="left" w:pos="0"/>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763B304">
      <w:pPr>
        <w:pStyle w:val="4"/>
        <w:spacing w:before="0" w:after="0" w:line="360" w:lineRule="auto"/>
        <w:ind w:firstLine="482" w:firstLineChars="200"/>
        <w:rPr>
          <w:rFonts w:ascii="宋体" w:hAnsi="宋体" w:cs="宋体"/>
          <w:color w:val="auto"/>
          <w:kern w:val="21"/>
          <w:sz w:val="24"/>
          <w:szCs w:val="24"/>
          <w:highlight w:val="none"/>
        </w:rPr>
      </w:pPr>
      <w:bookmarkStart w:id="61" w:name="_Toc11157"/>
      <w:bookmarkStart w:id="62" w:name="_Toc17250"/>
      <w:r>
        <w:rPr>
          <w:rFonts w:hint="eastAsia" w:ascii="宋体" w:hAnsi="宋体" w:cs="宋体"/>
          <w:color w:val="auto"/>
          <w:kern w:val="21"/>
          <w:sz w:val="24"/>
          <w:szCs w:val="24"/>
          <w:highlight w:val="none"/>
        </w:rPr>
        <w:t>七、其他事项</w:t>
      </w:r>
      <w:bookmarkEnd w:id="61"/>
      <w:bookmarkEnd w:id="62"/>
    </w:p>
    <w:p w14:paraId="1E4CA00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33.代理服务费</w:t>
      </w:r>
    </w:p>
    <w:p w14:paraId="48263728">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代理服务收费标准及缴费账户详见“供应商须知前附表”，供应商为联合体的，可以由联合体中的一方或者多方共同缴纳代理服务费。</w:t>
      </w:r>
    </w:p>
    <w:p w14:paraId="556A1063">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34.需要补充的其他内容</w:t>
      </w:r>
    </w:p>
    <w:p w14:paraId="3D118465">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34.1本磋商文件解释规则详见“供应商须知前附表”。</w:t>
      </w:r>
    </w:p>
    <w:p w14:paraId="2635086A">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34.2 其他事项详见“供应商须知前附表”。</w:t>
      </w:r>
    </w:p>
    <w:p w14:paraId="1F0FE722">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由中小企业承接，即提供服务的人员为中小企业依照《中华人民共和国劳动合同法》订立劳动合同的从业人员，不对其中涉及的货物的制造商和工程承建商作出要求的，享受本文件规定的中小企业扶持政策。</w:t>
      </w:r>
    </w:p>
    <w:p w14:paraId="571F251A">
      <w:pPr>
        <w:pStyle w:val="18"/>
        <w:spacing w:line="360" w:lineRule="auto"/>
        <w:ind w:firstLine="480" w:firstLineChars="200"/>
        <w:textAlignment w:val="center"/>
        <w:rPr>
          <w:rFonts w:hAnsi="宋体" w:cs="宋体"/>
          <w:color w:val="auto"/>
          <w:kern w:val="21"/>
          <w:sz w:val="24"/>
          <w:szCs w:val="24"/>
          <w:highlight w:val="none"/>
        </w:rPr>
      </w:pPr>
      <w:r>
        <w:rPr>
          <w:rFonts w:hint="eastAsia" w:hAnsi="宋体" w:cs="宋体"/>
          <w:color w:val="auto"/>
          <w:kern w:val="21"/>
          <w:sz w:val="24"/>
          <w:szCs w:val="24"/>
          <w:highlight w:val="none"/>
        </w:rPr>
        <w:t>以联合体形式参加政府采购活动，联合体各方均为中小企业的，联合体视同中小企业。其中，联合体各方均为小微企业的，联合体视同小微企业。</w:t>
      </w:r>
    </w:p>
    <w:p w14:paraId="3F911E58">
      <w:pPr>
        <w:pStyle w:val="18"/>
        <w:spacing w:line="360" w:lineRule="auto"/>
        <w:ind w:firstLine="480" w:firstLineChars="200"/>
        <w:textAlignment w:val="center"/>
        <w:rPr>
          <w:rFonts w:hAnsi="宋体" w:cs="宋体"/>
          <w:color w:val="auto"/>
          <w:kern w:val="21"/>
          <w:sz w:val="21"/>
          <w:highlight w:val="none"/>
        </w:rPr>
      </w:pPr>
      <w:r>
        <w:rPr>
          <w:rFonts w:hint="eastAsia" w:hAnsi="宋体" w:cs="宋体"/>
          <w:color w:val="auto"/>
          <w:kern w:val="21"/>
          <w:sz w:val="24"/>
          <w:szCs w:val="24"/>
          <w:highlight w:val="none"/>
        </w:rPr>
        <w:t>依据本文件规定享受扶持政策获得政府采购合同的，小微企业不得将合同分包给大中型企业，中型企业不得将合同分包给大型企业。</w:t>
      </w:r>
    </w:p>
    <w:p w14:paraId="5B5C8051">
      <w:pPr>
        <w:pStyle w:val="18"/>
        <w:spacing w:line="360" w:lineRule="auto"/>
        <w:textAlignment w:val="center"/>
        <w:rPr>
          <w:rFonts w:hAnsi="宋体" w:cs="宋体"/>
          <w:color w:val="auto"/>
          <w:kern w:val="21"/>
          <w:highlight w:val="none"/>
        </w:rPr>
      </w:pPr>
    </w:p>
    <w:p w14:paraId="15C28997">
      <w:pPr>
        <w:pStyle w:val="2"/>
        <w:spacing w:before="0" w:after="0" w:line="360" w:lineRule="auto"/>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br w:type="page"/>
      </w:r>
      <w:bookmarkStart w:id="63" w:name="_Toc28814"/>
      <w:bookmarkStart w:id="64" w:name="_Toc18526"/>
      <w:r>
        <w:rPr>
          <w:rFonts w:hint="eastAsia" w:ascii="宋体" w:hAnsi="宋体" w:cs="宋体"/>
          <w:color w:val="auto"/>
          <w:kern w:val="21"/>
          <w:sz w:val="32"/>
          <w:szCs w:val="32"/>
          <w:highlight w:val="none"/>
        </w:rPr>
        <w:t>第四章 评审程序、评审方法和评审标准</w:t>
      </w:r>
      <w:bookmarkEnd w:id="63"/>
      <w:bookmarkEnd w:id="64"/>
    </w:p>
    <w:p w14:paraId="71CCB6C3">
      <w:pPr>
        <w:pStyle w:val="3"/>
        <w:spacing w:line="360" w:lineRule="auto"/>
        <w:jc w:val="center"/>
        <w:rPr>
          <w:rFonts w:ascii="宋体" w:hAnsi="宋体" w:cs="宋体"/>
          <w:bCs w:val="0"/>
          <w:color w:val="auto"/>
          <w:kern w:val="21"/>
          <w:highlight w:val="none"/>
        </w:rPr>
      </w:pPr>
      <w:bookmarkStart w:id="65" w:name="_Toc27075"/>
      <w:bookmarkStart w:id="66" w:name="_Toc31735"/>
      <w:r>
        <w:rPr>
          <w:rFonts w:hint="eastAsia" w:ascii="宋体" w:hAnsi="宋体" w:cs="宋体"/>
          <w:bCs w:val="0"/>
          <w:color w:val="auto"/>
          <w:kern w:val="21"/>
          <w:highlight w:val="none"/>
        </w:rPr>
        <w:t>第一节 评审程序和评审方法</w:t>
      </w:r>
      <w:bookmarkEnd w:id="65"/>
      <w:bookmarkEnd w:id="66"/>
    </w:p>
    <w:p w14:paraId="7FF581C9">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1.确认磋商文件</w:t>
      </w:r>
    </w:p>
    <w:p w14:paraId="7CC269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由磋商小组确认磋商文件。</w:t>
      </w:r>
    </w:p>
    <w:p w14:paraId="68A0EA1B">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2.资格审查</w:t>
      </w:r>
    </w:p>
    <w:p w14:paraId="75015A1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2.1响应文件开启后，磋商小组依法对供应商的资格证明文件进行审查。</w:t>
      </w:r>
    </w:p>
    <w:p w14:paraId="085398A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注：采购人代表或者采购代理机构在资格审查结束前，对供应商进行信用查询。</w:t>
      </w:r>
    </w:p>
    <w:p w14:paraId="7B17A437">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（1）查询渠道：“广西政府采购云平台”“信用中国”网站（</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"http://www.creditchina.gov.cn" </w:instrText>
      </w:r>
      <w:r>
        <w:rPr>
          <w:rFonts w:hint="eastAsia" w:ascii="宋体" w:hAnsi="宋体" w:cs="宋体"/>
          <w:color w:val="auto"/>
          <w:kern w:val="21"/>
          <w:sz w:val="24"/>
          <w:highlight w:val="none"/>
        </w:rPr>
        <w:fldChar w:fldCharType="separate"/>
      </w:r>
      <w:r>
        <w:rPr>
          <w:rStyle w:val="40"/>
          <w:rFonts w:hint="eastAsia" w:ascii="宋体" w:hAnsi="宋体" w:cs="宋体"/>
          <w:color w:val="auto"/>
          <w:kern w:val="21"/>
          <w:sz w:val="24"/>
          <w:highlight w:val="none"/>
        </w:rPr>
        <w:t>www.creditchina.gov.cn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）、中国政府采购网（</w:t>
      </w:r>
      <w:r>
        <w:rPr>
          <w:rFonts w:hint="eastAsia" w:ascii="宋体" w:hAnsi="宋体" w:cs="宋体"/>
          <w:color w:val="auto"/>
          <w:kern w:val="21"/>
          <w:sz w:val="24"/>
          <w:highlight w:val="none"/>
        </w:rPr>
        <w:fldChar w:fldCharType="begin"/>
      </w:r>
      <w:r>
        <w:rPr>
          <w:rFonts w:hint="eastAsia" w:ascii="宋体" w:hAnsi="宋体" w:cs="宋体"/>
          <w:color w:val="auto"/>
          <w:kern w:val="21"/>
          <w:sz w:val="24"/>
          <w:highlight w:val="none"/>
        </w:rPr>
        <w:instrText xml:space="preserve"> HYPERLINK "http://www.ccgp.gov.cn" </w:instrText>
      </w:r>
      <w:r>
        <w:rPr>
          <w:rFonts w:hint="eastAsia" w:ascii="宋体" w:hAnsi="宋体" w:cs="宋体"/>
          <w:color w:val="auto"/>
          <w:kern w:val="21"/>
          <w:sz w:val="24"/>
          <w:highlight w:val="none"/>
        </w:rPr>
        <w:fldChar w:fldCharType="separate"/>
      </w:r>
      <w:r>
        <w:rPr>
          <w:rStyle w:val="40"/>
          <w:rFonts w:hint="eastAsia" w:ascii="宋体" w:hAnsi="宋体" w:cs="宋体"/>
          <w:color w:val="auto"/>
          <w:kern w:val="21"/>
          <w:sz w:val="24"/>
          <w:highlight w:val="none"/>
        </w:rPr>
        <w:t>www.ccgp.gov.cn</w:t>
      </w:r>
      <w:r>
        <w:rPr>
          <w:rFonts w:hint="eastAsia" w:ascii="宋体" w:hAnsi="宋体" w:cs="宋体"/>
          <w:color w:val="auto"/>
          <w:kern w:val="21"/>
          <w:sz w:val="24"/>
          <w:highlight w:val="none"/>
        </w:rPr>
        <w:fldChar w:fldCharType="end"/>
      </w:r>
      <w:r>
        <w:rPr>
          <w:rFonts w:hint="eastAsia" w:ascii="宋体" w:hAnsi="宋体" w:cs="宋体"/>
          <w:color w:val="auto"/>
          <w:kern w:val="21"/>
          <w:sz w:val="24"/>
          <w:highlight w:val="none"/>
        </w:rPr>
        <w:t>）链接入口。</w:t>
      </w:r>
    </w:p>
    <w:p w14:paraId="38CE56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（2）信用查询截止时点：资格审查结束前。</w:t>
      </w:r>
    </w:p>
    <w:p w14:paraId="7B36C12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查询记录和证据留存方式：在查询网站中直接打印查询记录，截图另存为电子文档作为评审资料保存。</w:t>
      </w:r>
    </w:p>
    <w:p w14:paraId="76D5CC1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031699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2.2资格审查标准为本磋商文件中载明对供应商资格要求的条件。资格审查采用合格制，凡符合磋商文件规定的供应商资格要求的响应文件均通过资格审查。</w:t>
      </w:r>
    </w:p>
    <w:p w14:paraId="165C223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2.3供应商有下列情形之一的，资格审查不通过，其响应文件按无效响应处理：</w:t>
      </w:r>
    </w:p>
    <w:p w14:paraId="49820A0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（1）不具备磋商文件中规定的资格要求的；</w:t>
      </w:r>
    </w:p>
    <w:p w14:paraId="10EC9F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（2）响应文件未提供任一项“供应商须知前附表”资格证明文件规定的“必须提供”的文件资料的；</w:t>
      </w:r>
    </w:p>
    <w:p w14:paraId="1BA4C27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（3）响应文件提供的资格证明文件出现任一项不符合“供应商须知前附表”资格证明文件规定的“必须提供”的文件资料要求或者无效的。</w:t>
      </w:r>
    </w:p>
    <w:p w14:paraId="7FDBDD53">
      <w:pPr>
        <w:spacing w:line="360" w:lineRule="auto"/>
        <w:ind w:firstLine="480" w:firstLineChars="200"/>
        <w:rPr>
          <w:rFonts w:ascii="宋体" w:hAnsi="宋体" w:cs="宋体"/>
          <w:color w:val="auto"/>
          <w:kern w:val="21"/>
          <w:sz w:val="24"/>
          <w:highlight w:val="none"/>
        </w:rPr>
      </w:pPr>
      <w:bookmarkStart w:id="67" w:name="_Hlk68601553"/>
      <w:r>
        <w:rPr>
          <w:rFonts w:hint="eastAsia" w:ascii="宋体" w:hAnsi="宋体" w:cs="宋体"/>
          <w:color w:val="auto"/>
          <w:kern w:val="21"/>
          <w:sz w:val="24"/>
          <w:highlight w:val="none"/>
        </w:rPr>
        <w:t>（4）同一合同项下的不同供应商，单位负责人为同一人或者存在直接控股、管理关系的；为本项目提供过整体设计、规范编制或者项目管理、监理、检测等服务的。</w:t>
      </w:r>
      <w:bookmarkEnd w:id="67"/>
    </w:p>
    <w:p w14:paraId="7A8CCC6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2.4通过资格审查的合格供应商不足3家的，不得进入符合性审查环节，采购人或者采购代理机构应当重新开展采购活动。</w:t>
      </w:r>
    </w:p>
    <w:p w14:paraId="41F796F0">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3.符合性审查</w:t>
      </w:r>
    </w:p>
    <w:p w14:paraId="2979BDC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3.1由磋商小组对通过资格审查的合格供应商的响应文件的响应报价、商务、技术等实质性要求进行符合性审查，以确定其是否满足磋商文件的实质性要求。</w:t>
      </w:r>
    </w:p>
    <w:p w14:paraId="54969E1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93878FD">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389B408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3.4首次响应文件报价出现前后不一致的，按照下列规定修正： </w:t>
      </w:r>
    </w:p>
    <w:p w14:paraId="79339B7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（1）响应文件中报价表内容与响应文件中相应内容不一致的，以报价表为准；</w:t>
      </w:r>
    </w:p>
    <w:p w14:paraId="3CCC5FB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（2）大写金额和小写金额不一致的，以大写金额为准；</w:t>
      </w:r>
    </w:p>
    <w:p w14:paraId="6A6B2B9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（3）单价金额小数点或者百分比有明显错位的，以报价表的总价为准，并修改单价；</w:t>
      </w:r>
    </w:p>
    <w:p w14:paraId="360CA2A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（4）总价金额与按单价汇总金额不一致的，以单价金额计算结果为准。</w:t>
      </w:r>
    </w:p>
    <w:p w14:paraId="38EBCEE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同时出现两种以上不一致的，按照以上（1）-（4）规定的顺序逐条进行修正。修正后的报价经供应商确认后产生约束力，供应商不确认的，其响应文件按无效响应处理。</w:t>
      </w:r>
    </w:p>
    <w:p w14:paraId="15C9A5D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3.5商务技术、报价评审</w:t>
      </w:r>
    </w:p>
    <w:p w14:paraId="64C28EE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在评审时，如发现下列情形之一的，将被视为响应文件无效处理：</w:t>
      </w:r>
    </w:p>
    <w:p w14:paraId="569040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（1）商务技术评审</w:t>
      </w:r>
    </w:p>
    <w:p w14:paraId="02FFB8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1）响应文件未按磋商文件要求签署、盖章；</w:t>
      </w:r>
    </w:p>
    <w:p w14:paraId="08C94B7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2）委托代理人未能出具有效身份证明或者出具的身份证明与授权委托书中的信息不符； </w:t>
      </w:r>
    </w:p>
    <w:p w14:paraId="2CA376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4960A6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4）商务条款中标“▲”的条款发生负偏离的或者允许负偏离的条款数超过“供应商须知前附表”规定项数的或者标明实质性的要求发生负偏离；</w:t>
      </w:r>
    </w:p>
    <w:p w14:paraId="0143D2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5）未对竞标有效期作出响应或者响应文件承诺的竞标有效期不满足磋商文件要求；</w:t>
      </w:r>
    </w:p>
    <w:p w14:paraId="7B681C8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6）响应文件的实质性内容未使用中文表述、使用计量单位不符合磋商文件要求；</w:t>
      </w:r>
    </w:p>
    <w:p w14:paraId="468FBBF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7）响应文件中的文件资料因填写不齐全或者内容虚假或者出现其他情形而导致被磋商小组认定无效；</w:t>
      </w:r>
    </w:p>
    <w:p w14:paraId="7F4148A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8）响应文件含有采购人不能接受的附加条件；</w:t>
      </w:r>
    </w:p>
    <w:p w14:paraId="0A889A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9）属于“供应商须知正文”第7.5条情形；</w:t>
      </w:r>
    </w:p>
    <w:p w14:paraId="036400A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10）技术需求允许负偏离的条款数超过“供应商须知前附表”规定项数；</w:t>
      </w:r>
    </w:p>
    <w:p w14:paraId="35DEEB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11）虚假竞标，或者出现其他情形而导致被磋商小组认定无效；</w:t>
      </w:r>
    </w:p>
    <w:p w14:paraId="648757B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12）竞标技术方案不明确，磋商文件未允许但响应文件中存在一个或者一个以上备选（替代）竞标方案；</w:t>
      </w:r>
    </w:p>
    <w:p w14:paraId="5BF3AE0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13）响应文件标注的项目名称或者项目编号与竞争性磋商文件标注的项目名称或者项目编号不一致的；</w:t>
      </w:r>
    </w:p>
    <w:p w14:paraId="23E95B8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14）未响应磋商文件实质性要求；</w:t>
      </w:r>
    </w:p>
    <w:p w14:paraId="255F7A2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15）法律、法规和磋商文件规定的其他无效情形。</w:t>
      </w:r>
    </w:p>
    <w:p w14:paraId="6F9A9F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（2）报价评审</w:t>
      </w:r>
    </w:p>
    <w:p w14:paraId="2E239A5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 响应文件未提供“供应商须知前附表” 报价文件中规定的“响应报价表”；</w:t>
      </w:r>
    </w:p>
    <w:p w14:paraId="2D3A36E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2）未采用人民币报价或者未按照磋商文件标明的币种报价；</w:t>
      </w:r>
    </w:p>
    <w:p w14:paraId="3E67AA5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E0A6E8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响应报价（包含首次报价、最后报价）超过所竞标分标规定的采购预算金额或者最高限价的（如本项目公布了最高限价）；响应报价（包含首次报价、最后报价）超过磋商文件采购预算金额或者最高限价的（如本项目公布了最高限价）；</w:t>
      </w:r>
    </w:p>
    <w:p w14:paraId="0C0CADD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采购预算金额或者最高限价的（如本项目公布了最高限价）。</w:t>
      </w:r>
    </w:p>
    <w:p w14:paraId="170AF5F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6）响应文件响应的标的数量及单位与竞争性磋商采购文件要求实质性不一致的。</w:t>
      </w:r>
    </w:p>
    <w:p w14:paraId="04F78D5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1AB087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53C7747">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4.磋商程序</w:t>
      </w:r>
    </w:p>
    <w:p w14:paraId="6908CEE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607694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5F8B75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4.3对磋商文件作出的实质性变动是磋商文件的有效组成部分，由磋商小组及时以电子澄清函形式同时通知所有参加磋商的供应商。</w:t>
      </w:r>
    </w:p>
    <w:p w14:paraId="2C16AD9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B5885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4.5磋商中，磋商的任何一方不得透露与磋商有关的其他供应商的技术资料、价格和其他信息。</w:t>
      </w:r>
    </w:p>
    <w:p w14:paraId="59F64007">
      <w:pPr>
        <w:widowControl/>
        <w:tabs>
          <w:tab w:val="left" w:pos="540"/>
        </w:tabs>
        <w:spacing w:line="360" w:lineRule="auto"/>
        <w:ind w:firstLine="480" w:firstLineChars="200"/>
        <w:jc w:val="left"/>
        <w:rPr>
          <w:rFonts w:ascii="宋体" w:hAnsi="宋体" w:cs="宋体"/>
          <w:b/>
          <w:color w:val="auto"/>
          <w:kern w:val="21"/>
          <w:sz w:val="24"/>
          <w:highlight w:val="none"/>
        </w:rPr>
      </w:pPr>
      <w:r>
        <w:rPr>
          <w:rFonts w:hint="eastAsia" w:ascii="宋体" w:hAnsi="宋体" w:cs="宋体"/>
          <w:color w:val="auto"/>
          <w:kern w:val="21"/>
          <w:sz w:val="24"/>
          <w:highlight w:val="none"/>
        </w:rPr>
        <w:t>4.6磋商小组应对磋商过程和重要磋商内容进行记录，作为评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报告一部分，磋商小组在记录上签字确认。</w:t>
      </w:r>
      <w:r>
        <w:rPr>
          <w:rFonts w:hint="eastAsia" w:ascii="宋体" w:hAnsi="宋体" w:cs="宋体"/>
          <w:b/>
          <w:color w:val="auto"/>
          <w:kern w:val="21"/>
          <w:sz w:val="24"/>
          <w:highlight w:val="none"/>
        </w:rPr>
        <w:t>主要内容包括：</w:t>
      </w:r>
    </w:p>
    <w:p w14:paraId="3A494661">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（1）按照相关规定进行公示的，公示情况说明；</w:t>
      </w:r>
    </w:p>
    <w:p w14:paraId="57A7A9D9">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（2）磋商日期和地点，磋商人员名单；</w:t>
      </w:r>
    </w:p>
    <w:p w14:paraId="7938B0E2">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（3）合同主要条款及价格商定情况。</w:t>
      </w:r>
    </w:p>
    <w:p w14:paraId="612B0296">
      <w:pPr>
        <w:widowControl/>
        <w:tabs>
          <w:tab w:val="left" w:pos="540"/>
        </w:tabs>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4.7磋商过程中重新提交的响应文件，供应商可以在开启前补充、修改。</w:t>
      </w:r>
    </w:p>
    <w:p w14:paraId="580415ED">
      <w:pPr>
        <w:tabs>
          <w:tab w:val="left" w:pos="2835"/>
        </w:tabs>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4.8对磋商过程提交的响应文件进行有效性、完整性和响应程度审查，通过审查的合格供应商不足3家的，采购人或者采购代理机构应当重新开展采购活动。</w:t>
      </w:r>
    </w:p>
    <w:p w14:paraId="161825E1">
      <w:pPr>
        <w:spacing w:line="360" w:lineRule="auto"/>
        <w:ind w:firstLine="482" w:firstLineChars="200"/>
        <w:rPr>
          <w:rFonts w:ascii="宋体" w:hAnsi="宋体" w:cs="宋体"/>
          <w:color w:val="auto"/>
          <w:kern w:val="21"/>
          <w:sz w:val="24"/>
          <w:highlight w:val="none"/>
        </w:rPr>
      </w:pPr>
      <w:r>
        <w:rPr>
          <w:rFonts w:hint="eastAsia" w:ascii="宋体" w:hAnsi="宋体" w:cs="宋体"/>
          <w:b/>
          <w:bCs/>
          <w:color w:val="auto"/>
          <w:kern w:val="21"/>
          <w:sz w:val="24"/>
          <w:highlight w:val="none"/>
        </w:rPr>
        <w:t>5.最后报价</w:t>
      </w:r>
    </w:p>
    <w:p w14:paraId="3FB4FAA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10D0A9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远程不见面开标大厅响应最后报价。</w:t>
      </w:r>
    </w:p>
    <w:p w14:paraId="21CD1A7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3BA362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5.4已经提交响应文件的供应商，在提交最后报价之前，可以根据磋商情况退出磋商，退出磋商的供应商的响应文件按无效响应处理。</w:t>
      </w:r>
    </w:p>
    <w:p w14:paraId="3D983E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5.5供应商未在规定时间内提交最后报价的，视同退出磋商。</w:t>
      </w:r>
    </w:p>
    <w:p w14:paraId="4120C0A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5.6磋商小组收齐某一分标最后报价后统一开启，磋商小组对最后报价进行有效性、完整性和响应程度的审查。</w:t>
      </w:r>
    </w:p>
    <w:p w14:paraId="3EB0818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 xml:space="preserve">5.7最终响应文件的报价出现前后不一致的，按照本章第3.4条的规定修正。 </w:t>
      </w:r>
    </w:p>
    <w:p w14:paraId="769194C7">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5.8修正后的最终报价出现下列情形的，按无效响应处理：</w:t>
      </w:r>
    </w:p>
    <w:p w14:paraId="1454800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（1）供应商不确认的（全流程电子化评标采取在线确认）；</w:t>
      </w:r>
    </w:p>
    <w:p w14:paraId="5D1E360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（2）经供应商确认修正后的响应报价（包含首次报价、最后报价）超过所竞标分标规定的采购预算金额或者最高限价的（如本项目公布了最高限价）；</w:t>
      </w:r>
    </w:p>
    <w:p w14:paraId="13D62784">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（3）经供应商确认修正后的响应报价（包含首次报价、最后报价）超过采购预算金额或者最高限价的（如本项目公布了最高限价）。</w:t>
      </w:r>
    </w:p>
    <w:p w14:paraId="0C57893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5.9经供应商确认修正后的最后报价作为评审及签订合同的依据。</w:t>
      </w:r>
    </w:p>
    <w:p w14:paraId="6AAECD5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5.10供应商出现最后报价按无效响应处理或者响应文件按无效处理时，磋商小组应当告知有关供应商。</w:t>
      </w:r>
    </w:p>
    <w:p w14:paraId="0AC5A12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5.11最后报价结束后，磋商小组不得再与供应商进行任何形式的商谈。</w:t>
      </w:r>
    </w:p>
    <w:p w14:paraId="11995A4C">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6.比较与评价</w:t>
      </w:r>
    </w:p>
    <w:p w14:paraId="5092DF2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6.1评审方法：综合评分法。</w:t>
      </w:r>
    </w:p>
    <w:p w14:paraId="150E2B72">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6.2经磋商确定最终采购需求和提交最后报价的供应商后，由磋商小组采用综合评分法对提交最后报价的供应商的响应文件和最后报价进行综合评分。</w:t>
      </w:r>
    </w:p>
    <w:p w14:paraId="54446D3A">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6.3磋商小组在评审中发现下列情形之一的，应当启动异常低价响应审查程序：</w:t>
      </w:r>
    </w:p>
    <w:p w14:paraId="194ABE9C">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①响应报价低于全部通过符合性审查供应商响应报价平均值</w:t>
      </w:r>
      <w:r>
        <w:rPr>
          <w:rFonts w:hint="eastAsia" w:ascii="宋体" w:hAnsi="宋体" w:cs="宋体"/>
          <w:color w:val="auto"/>
          <w:kern w:val="21"/>
          <w:sz w:val="24"/>
          <w:highlight w:val="none"/>
          <w:lang w:val="en-US" w:eastAsia="zh-CN"/>
        </w:rPr>
        <w:t>50</w:t>
      </w:r>
      <w:r>
        <w:rPr>
          <w:rFonts w:hint="eastAsia" w:ascii="宋体" w:hAnsi="宋体" w:cs="宋体"/>
          <w:color w:val="auto"/>
          <w:kern w:val="21"/>
          <w:sz w:val="24"/>
          <w:highlight w:val="none"/>
        </w:rPr>
        <w:t>%的，即响应报价＜全部通过符合性审查供应商响应报价平均值×</w:t>
      </w:r>
      <w:r>
        <w:rPr>
          <w:rFonts w:hint="eastAsia" w:ascii="宋体" w:hAnsi="宋体" w:cs="宋体"/>
          <w:color w:val="auto"/>
          <w:kern w:val="21"/>
          <w:sz w:val="24"/>
          <w:highlight w:val="none"/>
          <w:lang w:val="en-US" w:eastAsia="zh-CN"/>
        </w:rPr>
        <w:t>50</w:t>
      </w:r>
      <w:r>
        <w:rPr>
          <w:rFonts w:hint="eastAsia" w:ascii="宋体" w:hAnsi="宋体" w:cs="宋体"/>
          <w:color w:val="auto"/>
          <w:kern w:val="21"/>
          <w:sz w:val="24"/>
          <w:highlight w:val="none"/>
        </w:rPr>
        <w:t>% ；</w:t>
      </w:r>
    </w:p>
    <w:p w14:paraId="5AA1D9F2">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②响应报价低于通过符合性审查的次低报价供应商响应报价</w:t>
      </w:r>
      <w:r>
        <w:rPr>
          <w:rFonts w:hint="eastAsia" w:ascii="宋体" w:hAnsi="宋体" w:cs="宋体"/>
          <w:color w:val="auto"/>
          <w:kern w:val="21"/>
          <w:sz w:val="24"/>
          <w:highlight w:val="none"/>
          <w:lang w:val="en-US" w:eastAsia="zh-CN"/>
        </w:rPr>
        <w:t>50</w:t>
      </w:r>
      <w:r>
        <w:rPr>
          <w:rFonts w:hint="eastAsia" w:ascii="宋体" w:hAnsi="宋体" w:cs="宋体"/>
          <w:color w:val="auto"/>
          <w:kern w:val="21"/>
          <w:sz w:val="24"/>
          <w:highlight w:val="none"/>
        </w:rPr>
        <w:t>%的，即响应报价＜通过符合性审查的次低报价供应商响应报价×</w:t>
      </w:r>
      <w:r>
        <w:rPr>
          <w:rFonts w:hint="eastAsia" w:ascii="宋体" w:hAnsi="宋体" w:cs="宋体"/>
          <w:color w:val="auto"/>
          <w:kern w:val="21"/>
          <w:sz w:val="24"/>
          <w:highlight w:val="none"/>
          <w:lang w:val="en-US" w:eastAsia="zh-CN"/>
        </w:rPr>
        <w:t>50</w:t>
      </w:r>
      <w:r>
        <w:rPr>
          <w:rFonts w:hint="eastAsia" w:ascii="宋体" w:hAnsi="宋体" w:cs="宋体"/>
          <w:color w:val="auto"/>
          <w:kern w:val="21"/>
          <w:sz w:val="24"/>
          <w:highlight w:val="none"/>
        </w:rPr>
        <w:t>% ；</w:t>
      </w:r>
    </w:p>
    <w:p w14:paraId="32C1FD9C">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③响应报价低于采购项目最高限价</w:t>
      </w:r>
      <w:r>
        <w:rPr>
          <w:rFonts w:hint="eastAsia" w:ascii="宋体" w:hAnsi="宋体" w:cs="宋体"/>
          <w:color w:val="auto"/>
          <w:kern w:val="21"/>
          <w:sz w:val="24"/>
          <w:highlight w:val="none"/>
          <w:lang w:val="en-US" w:eastAsia="zh-CN"/>
        </w:rPr>
        <w:t>45</w:t>
      </w:r>
      <w:r>
        <w:rPr>
          <w:rFonts w:hint="eastAsia" w:ascii="宋体" w:hAnsi="宋体" w:cs="宋体"/>
          <w:color w:val="auto"/>
          <w:kern w:val="21"/>
          <w:sz w:val="24"/>
          <w:highlight w:val="none"/>
        </w:rPr>
        <w:t>%的，即响应报价＜采购项目最高限价×</w:t>
      </w:r>
      <w:r>
        <w:rPr>
          <w:rFonts w:hint="eastAsia" w:ascii="宋体" w:hAnsi="宋体" w:cs="宋体"/>
          <w:color w:val="auto"/>
          <w:kern w:val="21"/>
          <w:sz w:val="24"/>
          <w:highlight w:val="none"/>
          <w:lang w:val="en-US" w:eastAsia="zh-CN"/>
        </w:rPr>
        <w:t>45</w:t>
      </w:r>
      <w:r>
        <w:rPr>
          <w:rFonts w:hint="eastAsia" w:ascii="宋体" w:hAnsi="宋体" w:cs="宋体"/>
          <w:color w:val="auto"/>
          <w:kern w:val="21"/>
          <w:sz w:val="24"/>
          <w:highlight w:val="none"/>
        </w:rPr>
        <w:t>%；</w:t>
      </w:r>
    </w:p>
    <w:p w14:paraId="02B8C7DB">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④磋商小组基于专业判断，认为供应商报价过低，有可能影响产品质量或者不能诚信履约的其他情形。</w:t>
      </w:r>
    </w:p>
    <w:p w14:paraId="309D1C13">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磋商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1419C119">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kern w:val="21"/>
          <w:sz w:val="24"/>
          <w:highlight w:val="none"/>
        </w:rPr>
        <w:t>响应供应商不能提供书面说明、证明材料，或者提供的书面说明、证明材料不能证明其报价合理性的，磋商小组应当将其作为无效响应处理。</w:t>
      </w:r>
    </w:p>
    <w:p w14:paraId="59DB1E3A">
      <w:pPr>
        <w:spacing w:line="360" w:lineRule="auto"/>
        <w:ind w:firstLine="480" w:firstLineChars="200"/>
        <w:rPr>
          <w:rFonts w:hint="eastAsia" w:ascii="宋体" w:hAnsi="宋体" w:cs="宋体"/>
          <w:color w:val="auto"/>
          <w:kern w:val="21"/>
          <w:sz w:val="24"/>
          <w:highlight w:val="none"/>
        </w:rPr>
      </w:pPr>
      <w:r>
        <w:rPr>
          <w:rFonts w:hint="eastAsia" w:ascii="宋体" w:hAnsi="宋体" w:cs="宋体"/>
          <w:color w:val="auto"/>
          <w:kern w:val="21"/>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0DCF61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kern w:val="21"/>
          <w:sz w:val="24"/>
          <w:highlight w:val="none"/>
        </w:rPr>
        <w:t>异常低价响应审查的启动原因、审查意见和审查结果应当在评审报告中记录，并随供应商提供的相关书面说明及证明材料；如有，以及磋商小组有关互联网浏览、查询历史一并归档。</w:t>
      </w:r>
    </w:p>
    <w:p w14:paraId="3E86DFB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w:t>
      </w:r>
      <w:r>
        <w:rPr>
          <w:rFonts w:hint="eastAsia" w:ascii="宋体" w:hAnsi="宋体" w:cs="宋体"/>
          <w:color w:val="auto"/>
          <w:kern w:val="21"/>
          <w:sz w:val="24"/>
          <w:highlight w:val="none"/>
          <w:lang w:val="en-US" w:eastAsia="zh-CN"/>
        </w:rPr>
        <w:t>4</w:t>
      </w:r>
      <w:r>
        <w:rPr>
          <w:rFonts w:hint="eastAsia" w:ascii="宋体" w:hAnsi="宋体" w:cs="宋体"/>
          <w:color w:val="auto"/>
          <w:kern w:val="21"/>
          <w:sz w:val="24"/>
          <w:highlight w:val="none"/>
        </w:rPr>
        <w:t>评审时，磋商小组各成员应当独立对每个有效响应的文件进行评价、打分，然后汇总每个供应商每项评分因素的得分。</w:t>
      </w:r>
    </w:p>
    <w:p w14:paraId="5A3031BE">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DF847E0">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（2）磋商小组按照磋商文件中规定的评审标准计算各供应商的报价得分。项目评审过程中，不得去掉最后报价中的最高报价和最低报价。</w:t>
      </w:r>
    </w:p>
    <w:p w14:paraId="3271367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（3）各供应商的得分为磋商小组所有成员的有效评分的算术平均数。</w:t>
      </w:r>
    </w:p>
    <w:p w14:paraId="6F3A96B8">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w:t>
      </w:r>
      <w:r>
        <w:rPr>
          <w:rFonts w:hint="eastAsia" w:ascii="宋体" w:hAnsi="宋体" w:cs="宋体"/>
          <w:color w:val="auto"/>
          <w:kern w:val="21"/>
          <w:sz w:val="24"/>
          <w:highlight w:val="none"/>
          <w:lang w:val="en-US" w:eastAsia="zh-CN"/>
        </w:rPr>
        <w:t>5</w:t>
      </w:r>
      <w:r>
        <w:rPr>
          <w:rFonts w:hint="eastAsia" w:ascii="宋体" w:hAnsi="宋体" w:cs="宋体"/>
          <w:color w:val="auto"/>
          <w:kern w:val="21"/>
          <w:sz w:val="24"/>
          <w:highlight w:val="none"/>
        </w:rPr>
        <w:t>评审价为供应商的最后报价进行政策性扣除后的价格，评审价只是作为评审时使用。最终成交供应商的成交金额等于最后报价（如有修正，以确认修正后的最后报价为准）。</w:t>
      </w:r>
    </w:p>
    <w:p w14:paraId="1E59080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w:t>
      </w:r>
      <w:r>
        <w:rPr>
          <w:rFonts w:hint="eastAsia" w:ascii="宋体" w:hAnsi="宋体" w:cs="宋体"/>
          <w:color w:val="auto"/>
          <w:kern w:val="21"/>
          <w:sz w:val="24"/>
          <w:highlight w:val="none"/>
          <w:lang w:val="en-US" w:eastAsia="zh-CN"/>
        </w:rPr>
        <w:t>6</w:t>
      </w:r>
      <w:r>
        <w:rPr>
          <w:rFonts w:hint="eastAsia" w:ascii="宋体" w:hAnsi="宋体" w:cs="宋体"/>
          <w:color w:val="auto"/>
          <w:kern w:val="21"/>
          <w:sz w:val="24"/>
          <w:highlight w:val="none"/>
        </w:rPr>
        <w:t>由磋商小组根据综合评分情况，按照评审得分由高到低顺序推荐3名以上成交候选供应商，并编写评审报告。符合本章第3.7条情形的，可以推荐2家成交候选供应商。评审得分相同的，按照最后报价由低到高的顺序推荐。评审得分且最后报价相同的，按照技术指标优劣顺序推荐。</w:t>
      </w:r>
    </w:p>
    <w:p w14:paraId="55FB4F3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w:t>
      </w:r>
      <w:r>
        <w:rPr>
          <w:rFonts w:hint="eastAsia" w:ascii="宋体" w:hAnsi="宋体" w:cs="宋体"/>
          <w:color w:val="auto"/>
          <w:kern w:val="21"/>
          <w:sz w:val="24"/>
          <w:highlight w:val="none"/>
          <w:lang w:val="en-US" w:eastAsia="zh-CN"/>
        </w:rPr>
        <w:t>7</w:t>
      </w:r>
      <w:r>
        <w:rPr>
          <w:rFonts w:hint="eastAsia" w:ascii="宋体" w:hAnsi="宋体" w:cs="宋体"/>
          <w:color w:val="auto"/>
          <w:kern w:val="21"/>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ABBB5C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6.</w:t>
      </w:r>
      <w:r>
        <w:rPr>
          <w:rFonts w:hint="eastAsia" w:ascii="宋体" w:hAnsi="宋体" w:cs="宋体"/>
          <w:color w:val="auto"/>
          <w:kern w:val="21"/>
          <w:sz w:val="24"/>
          <w:highlight w:val="none"/>
          <w:lang w:val="en-US" w:eastAsia="zh-CN"/>
        </w:rPr>
        <w:t>8</w:t>
      </w:r>
      <w:r>
        <w:rPr>
          <w:rFonts w:hint="eastAsia" w:ascii="宋体" w:hAnsi="宋体" w:cs="宋体"/>
          <w:color w:val="auto"/>
          <w:kern w:val="21"/>
          <w:sz w:val="24"/>
          <w:highlight w:val="none"/>
        </w:rPr>
        <w:t>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2809B36">
      <w:pPr>
        <w:spacing w:line="360" w:lineRule="auto"/>
        <w:ind w:firstLine="482" w:firstLineChars="200"/>
        <w:rPr>
          <w:rFonts w:ascii="宋体" w:hAnsi="宋体" w:cs="宋体"/>
          <w:b/>
          <w:bCs/>
          <w:color w:val="auto"/>
          <w:kern w:val="21"/>
          <w:sz w:val="24"/>
          <w:highlight w:val="none"/>
        </w:rPr>
      </w:pPr>
      <w:r>
        <w:rPr>
          <w:rFonts w:hint="eastAsia" w:ascii="宋体" w:hAnsi="宋体" w:cs="宋体"/>
          <w:b/>
          <w:bCs/>
          <w:color w:val="auto"/>
          <w:kern w:val="21"/>
          <w:sz w:val="24"/>
          <w:highlight w:val="none"/>
        </w:rPr>
        <w:t>7.评审标准</w:t>
      </w:r>
    </w:p>
    <w:p w14:paraId="5AD44386">
      <w:pPr>
        <w:spacing w:line="360" w:lineRule="auto"/>
        <w:ind w:firstLine="480" w:firstLineChars="200"/>
        <w:rPr>
          <w:rFonts w:ascii="宋体" w:hAnsi="宋体" w:cs="宋体"/>
          <w:bCs/>
          <w:color w:val="auto"/>
          <w:kern w:val="21"/>
          <w:sz w:val="24"/>
          <w:highlight w:val="none"/>
        </w:rPr>
      </w:pPr>
      <w:r>
        <w:rPr>
          <w:rFonts w:hint="eastAsia" w:ascii="宋体" w:hAnsi="宋体" w:cs="宋体"/>
          <w:color w:val="auto"/>
          <w:kern w:val="21"/>
          <w:sz w:val="24"/>
          <w:highlight w:val="none"/>
        </w:rPr>
        <w:t>7.</w:t>
      </w:r>
      <w:r>
        <w:rPr>
          <w:rFonts w:hint="eastAsia" w:ascii="宋体" w:hAnsi="宋体" w:cs="宋体"/>
          <w:bCs/>
          <w:color w:val="auto"/>
          <w:kern w:val="21"/>
          <w:sz w:val="24"/>
          <w:highlight w:val="none"/>
        </w:rPr>
        <w:t>1评审依据：磋商小组将以磋商响应文件为评审依据，对供应商的报价、技术、商务等方面内容按百分制打分。（计分方法按四舍五入取至百分位）</w:t>
      </w:r>
    </w:p>
    <w:tbl>
      <w:tblPr>
        <w:tblStyle w:val="33"/>
        <w:tblW w:w="489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062"/>
        <w:gridCol w:w="6255"/>
        <w:gridCol w:w="1071"/>
      </w:tblGrid>
      <w:tr w14:paraId="7190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3" w:type="pct"/>
            <w:noWrap w:val="0"/>
            <w:vAlign w:val="center"/>
          </w:tcPr>
          <w:p w14:paraId="4285B6CA">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序号</w:t>
            </w:r>
          </w:p>
        </w:tc>
        <w:tc>
          <w:tcPr>
            <w:tcW w:w="587" w:type="pct"/>
            <w:noWrap w:val="0"/>
            <w:vAlign w:val="center"/>
          </w:tcPr>
          <w:p w14:paraId="51236689">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评分类型</w:t>
            </w:r>
          </w:p>
        </w:tc>
        <w:tc>
          <w:tcPr>
            <w:tcW w:w="3458" w:type="pct"/>
            <w:noWrap w:val="0"/>
            <w:vAlign w:val="center"/>
          </w:tcPr>
          <w:p w14:paraId="2FC06315">
            <w:pPr>
              <w:pStyle w:val="18"/>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评分标准</w:t>
            </w:r>
          </w:p>
        </w:tc>
        <w:tc>
          <w:tcPr>
            <w:tcW w:w="590" w:type="pct"/>
            <w:noWrap w:val="0"/>
            <w:vAlign w:val="center"/>
          </w:tcPr>
          <w:p w14:paraId="379A9A8D">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分值</w:t>
            </w:r>
          </w:p>
        </w:tc>
      </w:tr>
      <w:tr w14:paraId="61FC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6DDF6625">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1</w:t>
            </w:r>
          </w:p>
        </w:tc>
        <w:tc>
          <w:tcPr>
            <w:tcW w:w="587" w:type="pct"/>
            <w:noWrap w:val="0"/>
            <w:vAlign w:val="center"/>
          </w:tcPr>
          <w:p w14:paraId="0ACCCF9B">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价格分</w:t>
            </w:r>
          </w:p>
        </w:tc>
        <w:tc>
          <w:tcPr>
            <w:tcW w:w="3458" w:type="pct"/>
            <w:noWrap w:val="0"/>
            <w:vAlign w:val="center"/>
          </w:tcPr>
          <w:p w14:paraId="717517CD">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（1）评审报价为磋商供应商的磋商报价进行政策性扣除后的价格，评审报价</w:t>
            </w:r>
            <w:r>
              <w:rPr>
                <w:rFonts w:hint="eastAsia" w:ascii="宋体" w:hAnsi="宋体" w:eastAsia="宋体" w:cs="宋体"/>
                <w:bCs/>
                <w:color w:val="auto"/>
                <w:kern w:val="21"/>
                <w:sz w:val="24"/>
                <w:szCs w:val="24"/>
                <w:highlight w:val="none"/>
                <w:lang w:eastAsia="zh-CN"/>
              </w:rPr>
              <w:t>只</w:t>
            </w:r>
            <w:r>
              <w:rPr>
                <w:rFonts w:hint="eastAsia" w:ascii="宋体" w:hAnsi="宋体" w:eastAsia="宋体" w:cs="宋体"/>
                <w:bCs/>
                <w:color w:val="auto"/>
                <w:kern w:val="21"/>
                <w:sz w:val="24"/>
                <w:szCs w:val="24"/>
                <w:highlight w:val="none"/>
              </w:rPr>
              <w:t>作为评审时使用。最终成交供应商的成交金额等于最后磋商报价。</w:t>
            </w:r>
          </w:p>
          <w:p w14:paraId="510AAE52">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2）按照《政府采购促进中小企业发展管理办法》（财库〔2020〕46号）以及《广西壮族自治区财政厅关于持续优化政府采购营商环境推动高质量发展的通知》（桂财采〔2024〕55号）的规定，磋商供应商在其响应文件中提供《中小企业声明函》，且其服务为小型和微型企业承接的，对其最后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w:t>
            </w:r>
          </w:p>
          <w:p w14:paraId="56D8AE7B">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03D89655">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0602AFD">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（5）政策性扣除计算方法。</w:t>
            </w:r>
          </w:p>
          <w:p w14:paraId="5E5A4986">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在服务采购项目中，服务由小微企业承接；对符合上述要求的磋商供应商的磋商报价给予</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0%的扣除，扣除后的价格为评审报价，即评审报价=磋商报价×（1-</w:t>
            </w:r>
            <w:r>
              <w:rPr>
                <w:rFonts w:hint="eastAsia" w:ascii="宋体" w:hAnsi="宋体" w:eastAsia="宋体" w:cs="宋体"/>
                <w:bCs/>
                <w:color w:val="auto"/>
                <w:kern w:val="21"/>
                <w:sz w:val="24"/>
                <w:szCs w:val="24"/>
                <w:highlight w:val="none"/>
                <w:lang w:val="en-US" w:eastAsia="zh-CN"/>
              </w:rPr>
              <w:t>1</w:t>
            </w:r>
            <w:r>
              <w:rPr>
                <w:rFonts w:hint="eastAsia" w:ascii="宋体" w:hAnsi="宋体" w:eastAsia="宋体" w:cs="宋体"/>
                <w:bCs/>
                <w:color w:val="auto"/>
                <w:kern w:val="21"/>
                <w:sz w:val="24"/>
                <w:szCs w:val="24"/>
                <w:highlight w:val="none"/>
              </w:rPr>
              <w:t>0%）。除上述情况外，评审报价=磋商总报价。</w:t>
            </w:r>
          </w:p>
          <w:p w14:paraId="618BD34C">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（6）满足采购文件要求且评审报价最低的评审报价为评审基准价，其价格分为满分。</w:t>
            </w:r>
          </w:p>
          <w:p w14:paraId="2893740D">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（7）价格分计算公式：</w:t>
            </w:r>
          </w:p>
          <w:p w14:paraId="626C6643">
            <w:pPr>
              <w:pStyle w:val="18"/>
              <w:keepNext w:val="0"/>
              <w:keepLines w:val="0"/>
              <w:pageBreakBefore w:val="0"/>
              <w:kinsoku/>
              <w:wordWrap/>
              <w:overflowPunct/>
              <w:topLinePunct w:val="0"/>
              <w:autoSpaceDE/>
              <w:autoSpaceDN/>
              <w:bidi w:val="0"/>
              <w:adjustRightInd/>
              <w:snapToGrid/>
              <w:spacing w:line="440" w:lineRule="exact"/>
              <w:ind w:left="0" w:leftChars="0"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价格分=（评审基准价/评审报价）×</w:t>
            </w: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c>
          <w:tcPr>
            <w:tcW w:w="590" w:type="pct"/>
            <w:noWrap w:val="0"/>
            <w:vAlign w:val="center"/>
          </w:tcPr>
          <w:p w14:paraId="00BF5C45">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lang w:val="en-US" w:eastAsia="zh-CN"/>
              </w:rPr>
              <w:t>30</w:t>
            </w:r>
            <w:r>
              <w:rPr>
                <w:rFonts w:hint="eastAsia" w:ascii="宋体" w:hAnsi="宋体" w:eastAsia="宋体" w:cs="宋体"/>
                <w:bCs/>
                <w:color w:val="auto"/>
                <w:kern w:val="21"/>
                <w:sz w:val="24"/>
                <w:szCs w:val="24"/>
                <w:highlight w:val="none"/>
              </w:rPr>
              <w:t>分</w:t>
            </w:r>
          </w:p>
        </w:tc>
      </w:tr>
      <w:tr w14:paraId="1C44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211E2FAA">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2</w:t>
            </w:r>
          </w:p>
        </w:tc>
        <w:tc>
          <w:tcPr>
            <w:tcW w:w="587" w:type="pct"/>
            <w:noWrap w:val="0"/>
            <w:vAlign w:val="center"/>
          </w:tcPr>
          <w:p w14:paraId="35A0A862">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技术分</w:t>
            </w:r>
          </w:p>
        </w:tc>
        <w:tc>
          <w:tcPr>
            <w:tcW w:w="3458" w:type="pct"/>
            <w:noWrap w:val="0"/>
            <w:vAlign w:val="center"/>
          </w:tcPr>
          <w:p w14:paraId="00508909">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一、需求理解方案（满分20分）</w:t>
            </w:r>
          </w:p>
          <w:p w14:paraId="5CCCCD71">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一档（5分）：能够准确阐述国家及自治区关于整治形式主义、为基层减负的政策背景与核心要求，结合广西当前基层报表填报负担重、重复报送多、数据标准不统一等现实情况，初步提出本项目的</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目标，方向基本明确，但深度和系统性有待加强</w:t>
            </w:r>
            <w:r>
              <w:rPr>
                <w:rFonts w:hint="eastAsia" w:ascii="宋体" w:hAnsi="宋体" w:cs="宋体"/>
                <w:bCs/>
                <w:color w:val="auto"/>
                <w:sz w:val="24"/>
                <w:szCs w:val="24"/>
                <w:highlight w:val="none"/>
                <w:lang w:eastAsia="zh-CN"/>
              </w:rPr>
              <w:t>。</w:t>
            </w:r>
          </w:p>
          <w:p w14:paraId="7860574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二档（10分）：在满足一档要求的基础上，</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能够围绕本项目采购需求，系统梳理并清晰阐释</w:t>
            </w:r>
            <w:r>
              <w:rPr>
                <w:rFonts w:hint="eastAsia" w:ascii="宋体" w:hAnsi="宋体" w:eastAsia="宋体" w:cs="宋体"/>
                <w:bCs/>
                <w:color w:val="auto"/>
                <w:sz w:val="24"/>
                <w:szCs w:val="24"/>
                <w:highlight w:val="none"/>
                <w:lang w:val="en-US" w:eastAsia="zh-CN"/>
              </w:rPr>
              <w:t>项目</w:t>
            </w:r>
            <w:r>
              <w:rPr>
                <w:rFonts w:hint="eastAsia" w:ascii="宋体" w:hAnsi="宋体" w:eastAsia="宋体" w:cs="宋体"/>
                <w:bCs/>
                <w:color w:val="auto"/>
                <w:sz w:val="24"/>
                <w:szCs w:val="24"/>
                <w:highlight w:val="none"/>
              </w:rPr>
              <w:t>的服务范围与实施重点，形成较为完整的需求理解方案。方案内容涵盖项目建设背景、服务内容边界、关键任务要求等，理解较为全面、逻辑较为清晰、针对性较强，具备一定的可行性基础</w:t>
            </w:r>
            <w:r>
              <w:rPr>
                <w:rFonts w:hint="eastAsia" w:ascii="宋体" w:hAnsi="宋体" w:cs="宋体"/>
                <w:bCs/>
                <w:color w:val="auto"/>
                <w:sz w:val="24"/>
                <w:szCs w:val="24"/>
                <w:highlight w:val="none"/>
                <w:lang w:eastAsia="zh-CN"/>
              </w:rPr>
              <w:t>。</w:t>
            </w:r>
          </w:p>
          <w:p w14:paraId="5CE9E3EF">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三档（20分）：在二档基础上，能够深入分析广西“一表通”当前</w:t>
            </w:r>
            <w:r>
              <w:rPr>
                <w:rFonts w:hint="eastAsia" w:ascii="宋体" w:hAnsi="宋体" w:eastAsia="宋体" w:cs="宋体"/>
                <w:bCs/>
                <w:color w:val="auto"/>
                <w:sz w:val="24"/>
                <w:szCs w:val="24"/>
                <w:highlight w:val="none"/>
                <w:lang w:val="en-US" w:eastAsia="zh-CN"/>
              </w:rPr>
              <w:t>梳理</w:t>
            </w:r>
            <w:r>
              <w:rPr>
                <w:rFonts w:hint="eastAsia" w:ascii="宋体" w:hAnsi="宋体" w:eastAsia="宋体" w:cs="宋体"/>
                <w:bCs/>
                <w:color w:val="auto"/>
                <w:sz w:val="24"/>
                <w:szCs w:val="24"/>
                <w:highlight w:val="none"/>
              </w:rPr>
              <w:t>进展</w:t>
            </w:r>
            <w:r>
              <w:rPr>
                <w:rFonts w:hint="eastAsia" w:ascii="宋体" w:hAnsi="宋体" w:eastAsia="宋体" w:cs="宋体"/>
                <w:bCs/>
                <w:color w:val="auto"/>
                <w:sz w:val="24"/>
                <w:szCs w:val="24"/>
                <w:highlight w:val="none"/>
                <w:lang w:val="en-US" w:eastAsia="zh-CN"/>
              </w:rPr>
              <w:t>等方面</w:t>
            </w:r>
            <w:r>
              <w:rPr>
                <w:rFonts w:hint="eastAsia" w:ascii="宋体" w:hAnsi="宋体" w:eastAsia="宋体" w:cs="宋体"/>
                <w:bCs/>
                <w:color w:val="auto"/>
                <w:sz w:val="24"/>
                <w:szCs w:val="24"/>
                <w:highlight w:val="none"/>
              </w:rPr>
              <w:t>，结合试点地区的实际情况，精准识别当前在报表源头治理、字段标准统一、台账配置管理、基层账号体系、系统对接协同等方面存在的突出问题。所提出的需求理解方案不仅全面覆盖采购文件各项要求，且问题剖析深刻、现状把握准确、对策建议契合广西实际，体现出对本项目高度的专业认知和扎实的前期研究基础。</w:t>
            </w:r>
          </w:p>
          <w:p w14:paraId="6BF6900A">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二、服务方案（满分</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54413B80">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分）：提供的服务方案</w:t>
            </w:r>
            <w:r>
              <w:rPr>
                <w:rFonts w:hint="eastAsia" w:ascii="宋体" w:hAnsi="宋体" w:cs="宋体"/>
                <w:bCs/>
                <w:color w:val="auto"/>
                <w:sz w:val="24"/>
                <w:szCs w:val="24"/>
                <w:highlight w:val="none"/>
                <w:lang w:val="en-US" w:eastAsia="zh-CN"/>
              </w:rPr>
              <w:t>基本满足采购需求</w:t>
            </w:r>
            <w:r>
              <w:rPr>
                <w:rFonts w:hint="eastAsia" w:ascii="宋体" w:hAnsi="宋体" w:cs="宋体"/>
                <w:bCs/>
                <w:color w:val="auto"/>
                <w:sz w:val="24"/>
                <w:szCs w:val="24"/>
                <w:highlight w:val="none"/>
                <w:lang w:eastAsia="zh-CN"/>
              </w:rPr>
              <w:t>。</w:t>
            </w:r>
            <w:r>
              <w:rPr>
                <w:rFonts w:hint="eastAsia" w:ascii="宋体" w:hAnsi="宋体" w:eastAsia="宋体" w:cs="宋体"/>
                <w:color w:val="auto"/>
                <w:sz w:val="24"/>
                <w:szCs w:val="24"/>
                <w:highlight w:val="none"/>
              </w:rPr>
              <w:t>工作</w:t>
            </w: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理解一般，与实际工作贴合度不高</w:t>
            </w:r>
            <w:r>
              <w:rPr>
                <w:rFonts w:hint="eastAsia" w:ascii="宋体" w:hAnsi="宋体" w:cs="宋体"/>
                <w:bCs/>
                <w:color w:val="auto"/>
                <w:sz w:val="24"/>
                <w:szCs w:val="24"/>
                <w:highlight w:val="none"/>
                <w:lang w:eastAsia="zh-CN"/>
              </w:rPr>
              <w:t>。</w:t>
            </w:r>
          </w:p>
          <w:p w14:paraId="502816C6">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二档（</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分）：提供的服务方案</w:t>
            </w:r>
            <w:r>
              <w:rPr>
                <w:rFonts w:hint="eastAsia" w:ascii="宋体" w:hAnsi="宋体" w:eastAsia="宋体" w:cs="宋体"/>
                <w:color w:val="auto"/>
                <w:sz w:val="24"/>
                <w:szCs w:val="24"/>
                <w:highlight w:val="none"/>
              </w:rPr>
              <w:t>比较清晰</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对马山县应用试点服务、市场监管部门试点服务、自治区级单位报表摸底服务、南宁市横州市、防城港市东兴市、梧州市长洲区和龙圩区试点服务、广西“一表通”系统推广</w:t>
            </w:r>
            <w:r>
              <w:rPr>
                <w:rFonts w:hint="eastAsia" w:ascii="宋体" w:hAnsi="宋体" w:eastAsia="宋体" w:cs="宋体"/>
                <w:color w:val="auto"/>
                <w:sz w:val="24"/>
                <w:szCs w:val="24"/>
                <w:highlight w:val="none"/>
              </w:rPr>
              <w:t>等工作理解比较到位，方案比较完整，与实际工作贴合，每项工作均能提出简单的工作思路</w:t>
            </w:r>
            <w:r>
              <w:rPr>
                <w:rFonts w:hint="eastAsia" w:ascii="宋体" w:hAnsi="宋体" w:cs="宋体"/>
                <w:color w:val="auto"/>
                <w:sz w:val="24"/>
                <w:szCs w:val="24"/>
                <w:highlight w:val="none"/>
                <w:lang w:eastAsia="zh-CN"/>
              </w:rPr>
              <w:t>。</w:t>
            </w:r>
          </w:p>
          <w:p w14:paraId="1C8ECD6D">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三档（</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分）：提供的服务方案详细、合理、完整、可行</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方案</w:t>
            </w:r>
            <w:r>
              <w:rPr>
                <w:rFonts w:hint="eastAsia" w:ascii="宋体" w:hAnsi="宋体" w:cs="宋体"/>
                <w:bCs/>
                <w:color w:val="auto"/>
                <w:sz w:val="24"/>
                <w:szCs w:val="24"/>
                <w:highlight w:val="none"/>
                <w:lang w:val="en-US" w:eastAsia="zh-CN"/>
              </w:rPr>
              <w:t>有具体的</w:t>
            </w:r>
            <w:r>
              <w:rPr>
                <w:rFonts w:hint="eastAsia" w:ascii="宋体" w:hAnsi="宋体" w:eastAsia="宋体" w:cs="宋体"/>
                <w:bCs/>
                <w:color w:val="auto"/>
                <w:sz w:val="24"/>
                <w:szCs w:val="24"/>
                <w:highlight w:val="none"/>
              </w:rPr>
              <w:t>实施技术路线，尤其是各类清单梳理、制度编制、填表报数平台的推广应用方案描述描述详细，并对风险点进行分析</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对马山县应用试点服务、市场监管部门试点服务、自治区级单位报表摸底服务、南宁市横州市、防城港市东兴市、梧州市长洲区和龙圩区试点服务、广西“一表通”系统推广</w:t>
            </w:r>
            <w:r>
              <w:rPr>
                <w:rFonts w:hint="eastAsia" w:ascii="宋体" w:hAnsi="宋体" w:eastAsia="宋体" w:cs="宋体"/>
                <w:color w:val="auto"/>
                <w:sz w:val="24"/>
                <w:szCs w:val="24"/>
                <w:highlight w:val="none"/>
              </w:rPr>
              <w:t>等工作</w:t>
            </w:r>
            <w:r>
              <w:rPr>
                <w:rFonts w:hint="eastAsia" w:ascii="宋体" w:hAnsi="宋体" w:eastAsia="宋体" w:cs="宋体"/>
                <w:bCs/>
                <w:color w:val="auto"/>
                <w:sz w:val="24"/>
                <w:szCs w:val="24"/>
                <w:highlight w:val="none"/>
              </w:rPr>
              <w:t>理解透彻到位，针对性强，</w:t>
            </w:r>
            <w:r>
              <w:rPr>
                <w:rFonts w:hint="eastAsia" w:ascii="宋体" w:hAnsi="宋体" w:eastAsia="宋体" w:cs="宋体"/>
                <w:color w:val="auto"/>
                <w:sz w:val="24"/>
                <w:szCs w:val="24"/>
                <w:highlight w:val="none"/>
              </w:rPr>
              <w:t>与实际工作高度贴合，每项工作均能提出针对性的工作思路，</w:t>
            </w:r>
            <w:r>
              <w:rPr>
                <w:rFonts w:hint="eastAsia" w:ascii="宋体" w:hAnsi="宋体" w:eastAsia="宋体" w:cs="宋体"/>
                <w:bCs/>
                <w:color w:val="auto"/>
                <w:sz w:val="24"/>
                <w:szCs w:val="24"/>
                <w:highlight w:val="none"/>
              </w:rPr>
              <w:t>工作思路科学合理。</w:t>
            </w:r>
          </w:p>
          <w:p w14:paraId="13C848C6">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三、人员资质（满分20分）</w:t>
            </w:r>
          </w:p>
          <w:p w14:paraId="007571FC">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一档（5分）：</w:t>
            </w:r>
            <w:r>
              <w:rPr>
                <w:rFonts w:hint="eastAsia" w:ascii="宋体" w:hAnsi="宋体" w:eastAsia="宋体" w:cs="宋体"/>
                <w:bCs/>
                <w:color w:val="auto"/>
                <w:kern w:val="21"/>
                <w:sz w:val="24"/>
                <w:szCs w:val="24"/>
                <w:highlight w:val="none"/>
              </w:rPr>
              <w:t>提供的服务人员不少于</w:t>
            </w:r>
            <w:r>
              <w:rPr>
                <w:rFonts w:hint="eastAsia" w:ascii="宋体" w:hAnsi="宋体" w:eastAsia="宋体" w:cs="宋体"/>
                <w:bCs/>
                <w:color w:val="auto"/>
                <w:kern w:val="21"/>
                <w:sz w:val="24"/>
                <w:szCs w:val="24"/>
                <w:highlight w:val="none"/>
                <w:lang w:val="en-US" w:eastAsia="zh-CN"/>
              </w:rPr>
              <w:t>10</w:t>
            </w:r>
            <w:r>
              <w:rPr>
                <w:rFonts w:hint="eastAsia" w:ascii="宋体" w:hAnsi="宋体" w:eastAsia="宋体" w:cs="宋体"/>
                <w:bCs/>
                <w:color w:val="auto"/>
                <w:kern w:val="21"/>
                <w:sz w:val="24"/>
                <w:szCs w:val="24"/>
                <w:highlight w:val="none"/>
              </w:rPr>
              <w:t>名，且项目经理具有高级及以上职称证书或计算机技术与软件专业技术资格高级资格证书</w:t>
            </w:r>
            <w:r>
              <w:rPr>
                <w:rFonts w:hint="eastAsia" w:ascii="宋体" w:hAnsi="宋体" w:cs="宋体"/>
                <w:bCs/>
                <w:color w:val="auto"/>
                <w:kern w:val="21"/>
                <w:sz w:val="24"/>
                <w:szCs w:val="24"/>
                <w:highlight w:val="none"/>
                <w:lang w:eastAsia="zh-CN"/>
              </w:rPr>
              <w:t>。</w:t>
            </w:r>
          </w:p>
          <w:p w14:paraId="3FB01787">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二档（10分）：</w:t>
            </w:r>
            <w:r>
              <w:rPr>
                <w:rFonts w:hint="eastAsia" w:ascii="宋体" w:hAnsi="宋体" w:eastAsia="宋体" w:cs="宋体"/>
                <w:bCs/>
                <w:color w:val="auto"/>
                <w:kern w:val="21"/>
                <w:sz w:val="24"/>
                <w:szCs w:val="24"/>
                <w:highlight w:val="none"/>
              </w:rPr>
              <w:t>提供的服务人员不少于</w:t>
            </w:r>
            <w:r>
              <w:rPr>
                <w:rFonts w:hint="eastAsia" w:ascii="宋体" w:hAnsi="宋体" w:eastAsia="宋体" w:cs="宋体"/>
                <w:bCs/>
                <w:color w:val="auto"/>
                <w:kern w:val="21"/>
                <w:sz w:val="24"/>
                <w:szCs w:val="24"/>
                <w:highlight w:val="none"/>
                <w:lang w:val="en-US" w:eastAsia="zh-CN"/>
              </w:rPr>
              <w:t>15</w:t>
            </w:r>
            <w:r>
              <w:rPr>
                <w:rFonts w:hint="eastAsia" w:ascii="宋体" w:hAnsi="宋体" w:eastAsia="宋体" w:cs="宋体"/>
                <w:bCs/>
                <w:color w:val="auto"/>
                <w:kern w:val="21"/>
                <w:sz w:val="24"/>
                <w:szCs w:val="24"/>
                <w:highlight w:val="none"/>
              </w:rPr>
              <w:t>名</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rPr>
              <w:t>且项目经理具有高级及以上职称证书或计算机技术与软件专业技术资格高级资格证书</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rPr>
              <w:t>服务人员中至少包含3名</w:t>
            </w:r>
            <w:r>
              <w:rPr>
                <w:rFonts w:hint="eastAsia" w:ascii="宋体" w:hAnsi="宋体" w:eastAsia="宋体" w:cs="宋体"/>
                <w:color w:val="auto"/>
                <w:sz w:val="24"/>
                <w:szCs w:val="24"/>
                <w:highlight w:val="none"/>
              </w:rPr>
              <w:t>具有中级</w:t>
            </w:r>
            <w:r>
              <w:rPr>
                <w:rFonts w:hint="eastAsia" w:ascii="宋体" w:hAnsi="宋体" w:eastAsia="宋体" w:cs="宋体"/>
                <w:bCs/>
                <w:color w:val="auto"/>
                <w:kern w:val="21"/>
                <w:sz w:val="24"/>
                <w:szCs w:val="24"/>
                <w:highlight w:val="none"/>
              </w:rPr>
              <w:t>及以上</w:t>
            </w:r>
            <w:r>
              <w:rPr>
                <w:rFonts w:hint="eastAsia" w:ascii="宋体" w:hAnsi="宋体" w:eastAsia="宋体" w:cs="宋体"/>
                <w:color w:val="auto"/>
                <w:sz w:val="24"/>
                <w:szCs w:val="24"/>
                <w:highlight w:val="none"/>
              </w:rPr>
              <w:t>职称证书或计算机技术与软件专业技术资格中级</w:t>
            </w:r>
            <w:r>
              <w:rPr>
                <w:rFonts w:hint="eastAsia" w:ascii="宋体" w:hAnsi="宋体" w:eastAsia="宋体" w:cs="宋体"/>
                <w:bCs/>
                <w:color w:val="auto"/>
                <w:kern w:val="21"/>
                <w:sz w:val="24"/>
                <w:szCs w:val="24"/>
                <w:highlight w:val="none"/>
              </w:rPr>
              <w:t>及以上</w:t>
            </w:r>
            <w:r>
              <w:rPr>
                <w:rFonts w:hint="eastAsia" w:ascii="宋体" w:hAnsi="宋体" w:eastAsia="宋体" w:cs="宋体"/>
                <w:color w:val="auto"/>
                <w:sz w:val="24"/>
                <w:szCs w:val="24"/>
                <w:highlight w:val="none"/>
              </w:rPr>
              <w:t>资格证书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人员</w:t>
            </w:r>
            <w:r>
              <w:rPr>
                <w:rFonts w:hint="eastAsia" w:ascii="宋体" w:hAnsi="宋体" w:cs="宋体"/>
                <w:bCs/>
                <w:color w:val="auto"/>
                <w:sz w:val="24"/>
                <w:szCs w:val="24"/>
                <w:highlight w:val="none"/>
                <w:lang w:eastAsia="zh-CN"/>
              </w:rPr>
              <w:t>。</w:t>
            </w:r>
          </w:p>
          <w:p w14:paraId="361398A9">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三档（20分）：</w:t>
            </w:r>
            <w:r>
              <w:rPr>
                <w:rFonts w:hint="eastAsia" w:ascii="宋体" w:hAnsi="宋体" w:eastAsia="宋体" w:cs="宋体"/>
                <w:bCs/>
                <w:color w:val="auto"/>
                <w:kern w:val="21"/>
                <w:sz w:val="24"/>
                <w:szCs w:val="24"/>
                <w:highlight w:val="none"/>
              </w:rPr>
              <w:t>提供的服务人员不少于</w:t>
            </w:r>
            <w:r>
              <w:rPr>
                <w:rFonts w:hint="eastAsia" w:ascii="宋体" w:hAnsi="宋体" w:eastAsia="宋体" w:cs="宋体"/>
                <w:bCs/>
                <w:color w:val="auto"/>
                <w:kern w:val="21"/>
                <w:sz w:val="24"/>
                <w:szCs w:val="24"/>
                <w:highlight w:val="none"/>
                <w:lang w:val="en-US" w:eastAsia="zh-CN"/>
              </w:rPr>
              <w:t>24</w:t>
            </w:r>
            <w:r>
              <w:rPr>
                <w:rFonts w:hint="eastAsia" w:ascii="宋体" w:hAnsi="宋体" w:eastAsia="宋体" w:cs="宋体"/>
                <w:bCs/>
                <w:color w:val="auto"/>
                <w:kern w:val="21"/>
                <w:sz w:val="24"/>
                <w:szCs w:val="24"/>
                <w:highlight w:val="none"/>
              </w:rPr>
              <w:t>名</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rPr>
              <w:t>且项目经理具有高级及以上职称证书或计算机技术与软件专业技术资格高级资格证书</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服务团队中</w:t>
            </w:r>
            <w:r>
              <w:rPr>
                <w:rFonts w:hint="eastAsia" w:ascii="宋体" w:hAnsi="宋体" w:eastAsia="宋体" w:cs="宋体"/>
                <w:bCs/>
                <w:color w:val="auto"/>
                <w:kern w:val="21"/>
                <w:sz w:val="24"/>
                <w:szCs w:val="24"/>
                <w:highlight w:val="none"/>
              </w:rPr>
              <w:t>至少包含</w:t>
            </w:r>
            <w:r>
              <w:rPr>
                <w:rFonts w:hint="eastAsia" w:ascii="宋体" w:hAnsi="宋体" w:cs="宋体"/>
                <w:bCs/>
                <w:color w:val="auto"/>
                <w:kern w:val="21"/>
                <w:sz w:val="24"/>
                <w:szCs w:val="24"/>
                <w:highlight w:val="none"/>
                <w:lang w:val="en-US" w:eastAsia="zh-CN"/>
              </w:rPr>
              <w:t>6</w:t>
            </w:r>
            <w:r>
              <w:rPr>
                <w:rFonts w:hint="eastAsia" w:ascii="宋体" w:hAnsi="宋体" w:eastAsia="宋体" w:cs="宋体"/>
                <w:bCs/>
                <w:color w:val="auto"/>
                <w:kern w:val="21"/>
                <w:sz w:val="24"/>
                <w:szCs w:val="24"/>
                <w:highlight w:val="none"/>
              </w:rPr>
              <w:t>名</w:t>
            </w:r>
            <w:r>
              <w:rPr>
                <w:rFonts w:hint="eastAsia" w:ascii="宋体" w:hAnsi="宋体" w:eastAsia="宋体" w:cs="宋体"/>
                <w:color w:val="auto"/>
                <w:sz w:val="24"/>
                <w:szCs w:val="24"/>
                <w:highlight w:val="none"/>
              </w:rPr>
              <w:t>具有中级</w:t>
            </w:r>
            <w:r>
              <w:rPr>
                <w:rFonts w:hint="eastAsia" w:ascii="宋体" w:hAnsi="宋体" w:eastAsia="宋体" w:cs="宋体"/>
                <w:bCs/>
                <w:color w:val="auto"/>
                <w:kern w:val="21"/>
                <w:sz w:val="24"/>
                <w:szCs w:val="24"/>
                <w:highlight w:val="none"/>
              </w:rPr>
              <w:t>及以上</w:t>
            </w:r>
            <w:r>
              <w:rPr>
                <w:rFonts w:hint="eastAsia" w:ascii="宋体" w:hAnsi="宋体" w:eastAsia="宋体" w:cs="宋体"/>
                <w:color w:val="auto"/>
                <w:sz w:val="24"/>
                <w:szCs w:val="24"/>
                <w:highlight w:val="none"/>
              </w:rPr>
              <w:t>职称证书或计算机技术与软件专业技术资格中级</w:t>
            </w:r>
            <w:r>
              <w:rPr>
                <w:rFonts w:hint="eastAsia" w:ascii="宋体" w:hAnsi="宋体" w:eastAsia="宋体" w:cs="宋体"/>
                <w:bCs/>
                <w:color w:val="auto"/>
                <w:kern w:val="21"/>
                <w:sz w:val="24"/>
                <w:szCs w:val="24"/>
                <w:highlight w:val="none"/>
              </w:rPr>
              <w:t>及以上</w:t>
            </w:r>
            <w:r>
              <w:rPr>
                <w:rFonts w:hint="eastAsia" w:ascii="宋体" w:hAnsi="宋体" w:eastAsia="宋体" w:cs="宋体"/>
                <w:color w:val="auto"/>
                <w:sz w:val="24"/>
                <w:szCs w:val="24"/>
                <w:highlight w:val="none"/>
              </w:rPr>
              <w:t>资格证书</w:t>
            </w:r>
            <w:r>
              <w:rPr>
                <w:rFonts w:hint="eastAsia" w:ascii="宋体" w:hAnsi="宋体" w:eastAsia="宋体" w:cs="宋体"/>
                <w:color w:val="auto"/>
                <w:sz w:val="24"/>
                <w:szCs w:val="24"/>
                <w:highlight w:val="none"/>
                <w:lang w:val="en-US" w:eastAsia="zh-CN"/>
              </w:rPr>
              <w:t>的</w:t>
            </w:r>
            <w:r>
              <w:rPr>
                <w:rStyle w:val="92"/>
                <w:rFonts w:hint="eastAsia" w:ascii="宋体" w:hAnsi="宋体" w:eastAsia="宋体" w:cs="宋体"/>
                <w:color w:val="auto"/>
                <w:sz w:val="24"/>
                <w:szCs w:val="24"/>
                <w:highlight w:val="none"/>
                <w:u w:val="none"/>
              </w:rPr>
              <w:t>人员</w:t>
            </w:r>
            <w:r>
              <w:rPr>
                <w:rStyle w:val="92"/>
                <w:rFonts w:hint="eastAsia" w:ascii="宋体" w:hAnsi="宋体" w:eastAsia="宋体" w:cs="宋体"/>
                <w:color w:val="auto"/>
                <w:sz w:val="24"/>
                <w:szCs w:val="24"/>
                <w:highlight w:val="none"/>
                <w:u w:val="none"/>
                <w:lang w:eastAsia="zh-CN"/>
              </w:rPr>
              <w:t>。</w:t>
            </w:r>
          </w:p>
          <w:p w14:paraId="3015CD51">
            <w:pPr>
              <w:keepNext w:val="0"/>
              <w:keepLines w:val="0"/>
              <w:pageBreakBefore w:val="0"/>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注：响应文件需提供拟投入人员的详细名单</w:t>
            </w:r>
            <w:r>
              <w:rPr>
                <w:rFonts w:hint="eastAsia" w:ascii="宋体" w:hAnsi="宋体" w:cs="宋体"/>
                <w:b/>
                <w:bCs/>
                <w:color w:val="auto"/>
                <w:sz w:val="24"/>
                <w:szCs w:val="24"/>
                <w:highlight w:val="none"/>
                <w:lang w:val="en-US" w:eastAsia="zh-CN"/>
              </w:rPr>
              <w:t>表</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包括但不限于</w:t>
            </w:r>
            <w:r>
              <w:rPr>
                <w:rFonts w:hint="eastAsia" w:ascii="宋体" w:hAnsi="宋体" w:eastAsia="宋体" w:cs="宋体"/>
                <w:b/>
                <w:bCs/>
                <w:color w:val="auto"/>
                <w:sz w:val="24"/>
                <w:szCs w:val="24"/>
                <w:highlight w:val="none"/>
              </w:rPr>
              <w:t>人员姓名、</w:t>
            </w:r>
            <w:r>
              <w:rPr>
                <w:rFonts w:hint="eastAsia" w:ascii="宋体" w:hAnsi="宋体" w:cs="宋体"/>
                <w:b/>
                <w:bCs/>
                <w:color w:val="auto"/>
                <w:sz w:val="24"/>
                <w:szCs w:val="24"/>
                <w:highlight w:val="none"/>
                <w:lang w:val="en-US" w:eastAsia="zh-CN"/>
              </w:rPr>
              <w:t>服务岗位</w:t>
            </w:r>
            <w:r>
              <w:rPr>
                <w:rFonts w:hint="eastAsia" w:ascii="宋体" w:hAnsi="宋体" w:eastAsia="宋体" w:cs="宋体"/>
                <w:b/>
                <w:bCs/>
                <w:color w:val="auto"/>
                <w:sz w:val="24"/>
                <w:szCs w:val="24"/>
                <w:highlight w:val="none"/>
              </w:rPr>
              <w:t>、身份证</w:t>
            </w:r>
            <w:r>
              <w:rPr>
                <w:rFonts w:hint="eastAsia" w:ascii="宋体" w:hAnsi="宋体" w:cs="宋体"/>
                <w:b/>
                <w:bCs/>
                <w:color w:val="auto"/>
                <w:sz w:val="24"/>
                <w:szCs w:val="24"/>
                <w:highlight w:val="none"/>
                <w:lang w:val="en-US" w:eastAsia="zh-CN"/>
              </w:rPr>
              <w:t>号码</w:t>
            </w:r>
            <w:r>
              <w:rPr>
                <w:rFonts w:hint="eastAsia" w:ascii="宋体" w:hAnsi="宋体" w:eastAsia="宋体" w:cs="宋体"/>
                <w:b/>
                <w:bCs/>
                <w:color w:val="auto"/>
                <w:sz w:val="24"/>
                <w:szCs w:val="24"/>
                <w:highlight w:val="none"/>
              </w:rPr>
              <w:t>、资质证书名称及证书编号等</w:t>
            </w:r>
            <w:r>
              <w:rPr>
                <w:rFonts w:hint="eastAsia" w:ascii="宋体" w:hAnsi="宋体" w:cs="宋体"/>
                <w:b/>
                <w:bCs/>
                <w:color w:val="auto"/>
                <w:sz w:val="24"/>
                <w:szCs w:val="24"/>
                <w:highlight w:val="none"/>
                <w:lang w:val="en-US" w:eastAsia="zh-CN"/>
              </w:rPr>
              <w:t>信息</w:t>
            </w:r>
            <w:r>
              <w:rPr>
                <w:rFonts w:hint="eastAsia" w:ascii="宋体" w:hAnsi="宋体" w:eastAsia="宋体" w:cs="宋体"/>
                <w:b/>
                <w:bCs/>
                <w:color w:val="auto"/>
                <w:sz w:val="24"/>
                <w:szCs w:val="24"/>
                <w:highlight w:val="none"/>
              </w:rPr>
              <w:t>）、身份证、相关资格证书（如有）</w:t>
            </w:r>
            <w:r>
              <w:rPr>
                <w:rFonts w:hint="eastAsia" w:ascii="宋体" w:hAnsi="宋体" w:cs="宋体"/>
                <w:b/>
                <w:bCs/>
                <w:color w:val="auto"/>
                <w:sz w:val="24"/>
                <w:szCs w:val="24"/>
                <w:highlight w:val="none"/>
                <w:lang w:val="en-US" w:eastAsia="zh-CN"/>
              </w:rPr>
              <w:t>复印件等证明材料，</w:t>
            </w:r>
            <w:r>
              <w:rPr>
                <w:rFonts w:hint="eastAsia" w:ascii="宋体" w:hAnsi="宋体" w:eastAsia="宋体" w:cs="宋体"/>
                <w:b/>
                <w:bCs/>
                <w:color w:val="auto"/>
                <w:sz w:val="24"/>
                <w:szCs w:val="24"/>
                <w:highlight w:val="none"/>
              </w:rPr>
              <w:t>并加盖供应商公章。</w:t>
            </w:r>
          </w:p>
        </w:tc>
        <w:tc>
          <w:tcPr>
            <w:tcW w:w="590" w:type="pct"/>
            <w:noWrap w:val="0"/>
            <w:vAlign w:val="center"/>
          </w:tcPr>
          <w:p w14:paraId="42D71F5A">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kern w:val="21"/>
                <w:sz w:val="24"/>
                <w:szCs w:val="24"/>
                <w:highlight w:val="none"/>
              </w:rPr>
            </w:pPr>
            <w:r>
              <w:rPr>
                <w:rFonts w:hint="eastAsia" w:ascii="宋体" w:hAnsi="宋体" w:eastAsia="宋体" w:cs="宋体"/>
                <w:color w:val="auto"/>
                <w:sz w:val="24"/>
                <w:szCs w:val="24"/>
                <w:highlight w:val="none"/>
                <w:lang w:val="en-US" w:eastAsia="zh-CN"/>
              </w:rPr>
              <w:t>5</w:t>
            </w:r>
            <w:r>
              <w:rPr>
                <w:rFonts w:hint="eastAsia"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r>
      <w:tr w14:paraId="45CE5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3" w:type="pct"/>
            <w:noWrap w:val="0"/>
            <w:vAlign w:val="center"/>
          </w:tcPr>
          <w:p w14:paraId="76D54E37">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3</w:t>
            </w:r>
          </w:p>
        </w:tc>
        <w:tc>
          <w:tcPr>
            <w:tcW w:w="587" w:type="pct"/>
            <w:noWrap w:val="0"/>
            <w:vAlign w:val="center"/>
          </w:tcPr>
          <w:p w14:paraId="3B367C9D">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
                <w:color w:val="auto"/>
                <w:kern w:val="21"/>
                <w:sz w:val="24"/>
                <w:szCs w:val="24"/>
                <w:highlight w:val="none"/>
              </w:rPr>
            </w:pPr>
            <w:r>
              <w:rPr>
                <w:rFonts w:hint="eastAsia" w:ascii="宋体" w:hAnsi="宋体" w:eastAsia="宋体" w:cs="宋体"/>
                <w:b/>
                <w:color w:val="auto"/>
                <w:kern w:val="21"/>
                <w:sz w:val="24"/>
                <w:szCs w:val="24"/>
                <w:highlight w:val="none"/>
              </w:rPr>
              <w:t>商务分</w:t>
            </w:r>
          </w:p>
        </w:tc>
        <w:tc>
          <w:tcPr>
            <w:tcW w:w="3458" w:type="pct"/>
            <w:noWrap w:val="0"/>
            <w:vAlign w:val="center"/>
          </w:tcPr>
          <w:p w14:paraId="75C7C0C2">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供应商资质（满分</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分）</w:t>
            </w:r>
          </w:p>
          <w:p w14:paraId="4A5B757A">
            <w:pPr>
              <w:pStyle w:val="42"/>
              <w:ind w:left="0" w:leftChars="0" w:firstLine="0" w:firstLineChars="0"/>
              <w:rPr>
                <w:rFonts w:hint="default" w:eastAsia="宋体"/>
                <w:highlight w:val="none"/>
                <w:lang w:val="en-US" w:eastAsia="zh-CN"/>
              </w:rPr>
            </w:pPr>
            <w:r>
              <w:rPr>
                <w:rFonts w:hint="eastAsia" w:cs="宋体"/>
                <w:b/>
                <w:bCs/>
                <w:color w:val="auto"/>
                <w:sz w:val="24"/>
                <w:szCs w:val="24"/>
                <w:highlight w:val="none"/>
                <w:lang w:val="en-US" w:eastAsia="zh-CN"/>
              </w:rPr>
              <w:t xml:space="preserve"> </w:t>
            </w:r>
            <w:r>
              <w:rPr>
                <w:rFonts w:hint="eastAsia" w:ascii="宋体" w:hAnsi="宋体" w:eastAsia="宋体" w:cs="宋体"/>
                <w:bCs/>
                <w:color w:val="auto"/>
                <w:kern w:val="21"/>
                <w:sz w:val="24"/>
                <w:szCs w:val="24"/>
                <w:highlight w:val="none"/>
                <w:lang w:val="en-US" w:eastAsia="zh-CN" w:bidi="ar-SA"/>
              </w:rPr>
              <w:t xml:space="preserve"> 1.供应商具有ISO</w:t>
            </w:r>
            <w:r>
              <w:rPr>
                <w:rFonts w:hint="eastAsia" w:cs="宋体"/>
                <w:bCs/>
                <w:color w:val="auto"/>
                <w:kern w:val="21"/>
                <w:sz w:val="24"/>
                <w:szCs w:val="24"/>
                <w:highlight w:val="none"/>
                <w:lang w:val="en-US" w:eastAsia="zh-CN" w:bidi="ar-SA"/>
              </w:rPr>
              <w:t>9001质量管理</w:t>
            </w:r>
            <w:r>
              <w:rPr>
                <w:rFonts w:hint="eastAsia" w:ascii="宋体" w:hAnsi="宋体" w:eastAsia="宋体" w:cs="宋体"/>
                <w:bCs/>
                <w:color w:val="auto"/>
                <w:kern w:val="21"/>
                <w:sz w:val="24"/>
                <w:szCs w:val="24"/>
                <w:highlight w:val="none"/>
                <w:lang w:val="en-US" w:eastAsia="zh-CN" w:bidi="ar-SA"/>
              </w:rPr>
              <w:t>体系认证证书的，得</w:t>
            </w:r>
            <w:r>
              <w:rPr>
                <w:rFonts w:hint="eastAsia" w:cs="宋体"/>
                <w:bCs/>
                <w:color w:val="auto"/>
                <w:kern w:val="21"/>
                <w:sz w:val="24"/>
                <w:szCs w:val="24"/>
                <w:highlight w:val="none"/>
                <w:lang w:val="en-US" w:eastAsia="zh-CN" w:bidi="ar-SA"/>
              </w:rPr>
              <w:t>2</w:t>
            </w:r>
            <w:r>
              <w:rPr>
                <w:rFonts w:hint="eastAsia" w:ascii="宋体" w:hAnsi="宋体" w:eastAsia="宋体" w:cs="宋体"/>
                <w:bCs/>
                <w:color w:val="auto"/>
                <w:kern w:val="21"/>
                <w:sz w:val="24"/>
                <w:szCs w:val="24"/>
                <w:highlight w:val="none"/>
                <w:lang w:val="en-US" w:eastAsia="zh-CN" w:bidi="ar-SA"/>
              </w:rPr>
              <w:t>分；</w:t>
            </w:r>
          </w:p>
          <w:p w14:paraId="5B243F88">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rPr>
              <w:t>.</w:t>
            </w:r>
            <w:r>
              <w:rPr>
                <w:rFonts w:hint="eastAsia" w:ascii="宋体" w:hAnsi="宋体" w:eastAsia="宋体" w:cs="宋体"/>
                <w:bCs/>
                <w:color w:val="auto"/>
                <w:kern w:val="21"/>
                <w:sz w:val="24"/>
                <w:szCs w:val="24"/>
                <w:highlight w:val="none"/>
                <w:lang w:val="en-US" w:eastAsia="zh-CN"/>
              </w:rPr>
              <w:t>供应商</w:t>
            </w:r>
            <w:r>
              <w:rPr>
                <w:rFonts w:hint="eastAsia" w:ascii="宋体" w:hAnsi="宋体" w:eastAsia="宋体" w:cs="宋体"/>
                <w:bCs/>
                <w:color w:val="auto"/>
                <w:kern w:val="21"/>
                <w:sz w:val="24"/>
                <w:szCs w:val="24"/>
                <w:highlight w:val="none"/>
              </w:rPr>
              <w:t>具有ISO20000信息技术服务管理体系认证证书</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分；</w:t>
            </w:r>
          </w:p>
          <w:p w14:paraId="314FF061">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w:t>
            </w:r>
            <w:r>
              <w:rPr>
                <w:rFonts w:hint="eastAsia" w:ascii="宋体" w:hAnsi="宋体" w:eastAsia="宋体" w:cs="宋体"/>
                <w:bCs/>
                <w:color w:val="auto"/>
                <w:kern w:val="21"/>
                <w:sz w:val="24"/>
                <w:szCs w:val="24"/>
                <w:highlight w:val="none"/>
                <w:lang w:val="en-US" w:eastAsia="zh-CN"/>
              </w:rPr>
              <w:t>供应商</w:t>
            </w:r>
            <w:r>
              <w:rPr>
                <w:rFonts w:hint="eastAsia" w:ascii="宋体" w:hAnsi="宋体" w:eastAsia="宋体" w:cs="宋体"/>
                <w:bCs/>
                <w:color w:val="auto"/>
                <w:kern w:val="21"/>
                <w:sz w:val="24"/>
                <w:szCs w:val="24"/>
                <w:highlight w:val="none"/>
              </w:rPr>
              <w:t>具有ISO38505数据治理管理体系认证证书</w:t>
            </w:r>
            <w:r>
              <w:rPr>
                <w:rFonts w:hint="eastAsia" w:ascii="宋体" w:hAnsi="宋体" w:eastAsia="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rPr>
              <w:t>，得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分；</w:t>
            </w:r>
          </w:p>
          <w:p w14:paraId="14257869">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lang w:val="en-US" w:eastAsia="zh-CN"/>
              </w:rPr>
            </w:pPr>
            <w:r>
              <w:rPr>
                <w:rFonts w:hint="eastAsia" w:hAnsi="宋体" w:cs="宋体"/>
                <w:bCs/>
                <w:color w:val="auto"/>
                <w:kern w:val="21"/>
                <w:sz w:val="24"/>
                <w:szCs w:val="24"/>
                <w:highlight w:val="none"/>
                <w:lang w:val="en-US" w:eastAsia="zh-CN"/>
              </w:rPr>
              <w:t>4</w:t>
            </w:r>
            <w:r>
              <w:rPr>
                <w:rFonts w:hint="eastAsia" w:ascii="宋体" w:hAnsi="宋体" w:eastAsia="宋体" w:cs="宋体"/>
                <w:bCs/>
                <w:color w:val="auto"/>
                <w:kern w:val="21"/>
                <w:sz w:val="24"/>
                <w:szCs w:val="24"/>
                <w:highlight w:val="none"/>
              </w:rPr>
              <w:t>.</w:t>
            </w:r>
            <w:r>
              <w:rPr>
                <w:rFonts w:hint="eastAsia" w:ascii="宋体" w:hAnsi="宋体" w:eastAsia="宋体" w:cs="宋体"/>
                <w:bCs/>
                <w:color w:val="auto"/>
                <w:kern w:val="21"/>
                <w:sz w:val="24"/>
                <w:szCs w:val="24"/>
                <w:highlight w:val="none"/>
                <w:lang w:val="en-US" w:eastAsia="zh-CN"/>
              </w:rPr>
              <w:t>供应商</w:t>
            </w:r>
            <w:r>
              <w:rPr>
                <w:rFonts w:hint="eastAsia" w:ascii="宋体" w:hAnsi="宋体" w:eastAsia="宋体" w:cs="宋体"/>
                <w:bCs/>
                <w:color w:val="auto"/>
                <w:kern w:val="21"/>
                <w:sz w:val="24"/>
                <w:szCs w:val="24"/>
                <w:highlight w:val="none"/>
              </w:rPr>
              <w:t>具有数据安全能力成熟度等级证书</w:t>
            </w:r>
            <w:r>
              <w:rPr>
                <w:rFonts w:hint="eastAsia" w:ascii="宋体" w:hAnsi="宋体" w:eastAsia="宋体" w:cs="宋体"/>
                <w:bCs/>
                <w:color w:val="auto"/>
                <w:kern w:val="21"/>
                <w:sz w:val="24"/>
                <w:szCs w:val="24"/>
                <w:highlight w:val="none"/>
                <w:lang w:val="en-US" w:eastAsia="zh-CN"/>
              </w:rPr>
              <w:t>二级</w:t>
            </w:r>
            <w:r>
              <w:rPr>
                <w:rFonts w:hint="eastAsia" w:hAnsi="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lang w:val="en-US" w:eastAsia="zh-CN"/>
              </w:rPr>
              <w:t>得</w:t>
            </w:r>
            <w:r>
              <w:rPr>
                <w:rFonts w:hint="eastAsia" w:hAnsi="宋体" w:cs="宋体"/>
                <w:bCs/>
                <w:color w:val="auto"/>
                <w:kern w:val="21"/>
                <w:sz w:val="24"/>
                <w:szCs w:val="24"/>
                <w:highlight w:val="none"/>
                <w:lang w:val="en-US" w:eastAsia="zh-CN"/>
              </w:rPr>
              <w:t>2</w:t>
            </w:r>
            <w:r>
              <w:rPr>
                <w:rFonts w:hint="eastAsia" w:ascii="宋体" w:hAnsi="宋体" w:eastAsia="宋体" w:cs="宋体"/>
                <w:bCs/>
                <w:color w:val="auto"/>
                <w:kern w:val="21"/>
                <w:sz w:val="24"/>
                <w:szCs w:val="24"/>
                <w:highlight w:val="none"/>
                <w:lang w:val="en-US" w:eastAsia="zh-CN"/>
              </w:rPr>
              <w:t>分，</w:t>
            </w:r>
            <w:r>
              <w:rPr>
                <w:rFonts w:hint="eastAsia" w:ascii="宋体" w:hAnsi="宋体" w:eastAsia="宋体" w:cs="宋体"/>
                <w:bCs/>
                <w:color w:val="auto"/>
                <w:kern w:val="21"/>
                <w:sz w:val="24"/>
                <w:szCs w:val="24"/>
                <w:highlight w:val="none"/>
              </w:rPr>
              <w:t>具有数据安全能力成熟度等级证书</w:t>
            </w:r>
            <w:r>
              <w:rPr>
                <w:rFonts w:hint="eastAsia" w:ascii="宋体" w:hAnsi="宋体" w:eastAsia="宋体" w:cs="宋体"/>
                <w:bCs/>
                <w:color w:val="auto"/>
                <w:kern w:val="21"/>
                <w:sz w:val="24"/>
                <w:szCs w:val="24"/>
                <w:highlight w:val="none"/>
                <w:lang w:val="en-US" w:eastAsia="zh-CN"/>
              </w:rPr>
              <w:t>三级及以上</w:t>
            </w:r>
            <w:r>
              <w:rPr>
                <w:rFonts w:hint="eastAsia" w:hAnsi="宋体" w:cs="宋体"/>
                <w:bCs/>
                <w:color w:val="auto"/>
                <w:kern w:val="21"/>
                <w:sz w:val="24"/>
                <w:szCs w:val="24"/>
                <w:highlight w:val="none"/>
                <w:lang w:val="en-US" w:eastAsia="zh-CN"/>
              </w:rPr>
              <w:t>的</w:t>
            </w:r>
            <w:r>
              <w:rPr>
                <w:rFonts w:hint="eastAsia" w:ascii="宋体" w:hAnsi="宋体" w:eastAsia="宋体" w:cs="宋体"/>
                <w:bCs/>
                <w:color w:val="auto"/>
                <w:kern w:val="21"/>
                <w:sz w:val="24"/>
                <w:szCs w:val="24"/>
                <w:highlight w:val="none"/>
                <w:lang w:val="en-US" w:eastAsia="zh-CN"/>
              </w:rPr>
              <w:t>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lang w:val="en-US" w:eastAsia="zh-CN"/>
              </w:rPr>
              <w:t>分。</w:t>
            </w:r>
          </w:p>
          <w:p w14:paraId="0B8AE264">
            <w:pPr>
              <w:pStyle w:val="18"/>
              <w:keepNext w:val="0"/>
              <w:keepLines w:val="0"/>
              <w:pageBreakBefore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b/>
                <w:bCs w:val="0"/>
                <w:color w:val="auto"/>
                <w:kern w:val="21"/>
                <w:sz w:val="24"/>
                <w:szCs w:val="24"/>
                <w:highlight w:val="none"/>
              </w:rPr>
            </w:pPr>
            <w:r>
              <w:rPr>
                <w:rFonts w:hint="eastAsia" w:ascii="宋体" w:hAnsi="宋体" w:eastAsia="宋体" w:cs="宋体"/>
                <w:b/>
                <w:bCs w:val="0"/>
                <w:color w:val="auto"/>
                <w:kern w:val="21"/>
                <w:sz w:val="24"/>
                <w:szCs w:val="24"/>
                <w:highlight w:val="none"/>
              </w:rPr>
              <w:t>注：须提供</w:t>
            </w:r>
            <w:r>
              <w:rPr>
                <w:rFonts w:hint="eastAsia" w:ascii="宋体" w:hAnsi="宋体" w:eastAsia="宋体" w:cs="宋体"/>
                <w:b/>
                <w:bCs w:val="0"/>
                <w:color w:val="auto"/>
                <w:kern w:val="21"/>
                <w:sz w:val="24"/>
                <w:szCs w:val="24"/>
                <w:highlight w:val="none"/>
                <w:lang w:val="en-US" w:eastAsia="zh-CN"/>
              </w:rPr>
              <w:t>证书复印件，</w:t>
            </w:r>
            <w:r>
              <w:rPr>
                <w:rFonts w:hint="eastAsia" w:ascii="宋体" w:hAnsi="宋体" w:eastAsia="宋体" w:cs="宋体"/>
                <w:b/>
                <w:bCs/>
                <w:color w:val="auto"/>
                <w:sz w:val="24"/>
                <w:szCs w:val="24"/>
                <w:highlight w:val="none"/>
              </w:rPr>
              <w:t>并加盖供应商公章</w:t>
            </w:r>
            <w:r>
              <w:rPr>
                <w:rFonts w:hint="eastAsia" w:ascii="宋体" w:hAnsi="宋体" w:eastAsia="宋体" w:cs="宋体"/>
                <w:b/>
                <w:bCs w:val="0"/>
                <w:color w:val="auto"/>
                <w:kern w:val="21"/>
                <w:sz w:val="24"/>
                <w:szCs w:val="24"/>
                <w:highlight w:val="none"/>
              </w:rPr>
              <w:t>。</w:t>
            </w:r>
          </w:p>
          <w:p w14:paraId="07CA39AA">
            <w:pPr>
              <w:keepNext w:val="0"/>
              <w:keepLines w:val="0"/>
              <w:pageBreakBefore w:val="0"/>
              <w:widowControl/>
              <w:kinsoku/>
              <w:wordWrap/>
              <w:overflowPunct/>
              <w:topLinePunct w:val="0"/>
              <w:autoSpaceDE/>
              <w:autoSpaceDN/>
              <w:bidi w:val="0"/>
              <w:adjustRightInd/>
              <w:snapToGrid/>
              <w:spacing w:line="440" w:lineRule="exact"/>
              <w:ind w:firstLine="241" w:firstLineChars="1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二、项目经验（满分</w:t>
            </w:r>
            <w:r>
              <w:rPr>
                <w:rFonts w:hint="eastAsia" w:ascii="宋体" w:hAnsi="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p>
          <w:p w14:paraId="07D94B65">
            <w:pPr>
              <w:pStyle w:val="18"/>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bCs/>
                <w:color w:val="auto"/>
                <w:kern w:val="21"/>
                <w:sz w:val="24"/>
                <w:szCs w:val="24"/>
                <w:highlight w:val="none"/>
              </w:rPr>
            </w:pPr>
            <w:r>
              <w:rPr>
                <w:rFonts w:hint="eastAsia" w:ascii="宋体" w:hAnsi="宋体" w:eastAsia="宋体" w:cs="宋体"/>
                <w:bCs/>
                <w:color w:val="auto"/>
                <w:kern w:val="21"/>
                <w:sz w:val="24"/>
                <w:szCs w:val="24"/>
                <w:highlight w:val="none"/>
              </w:rPr>
              <w:t>供应商自202</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年1月1日至响应</w:t>
            </w:r>
            <w:r>
              <w:rPr>
                <w:rFonts w:hint="eastAsia" w:ascii="宋体" w:hAnsi="宋体" w:eastAsia="宋体" w:cs="宋体"/>
                <w:bCs/>
                <w:color w:val="auto"/>
                <w:kern w:val="21"/>
                <w:sz w:val="24"/>
                <w:szCs w:val="24"/>
                <w:highlight w:val="none"/>
                <w:lang w:val="en-US" w:eastAsia="zh-CN"/>
              </w:rPr>
              <w:t>文件递交</w:t>
            </w:r>
            <w:r>
              <w:rPr>
                <w:rFonts w:hint="eastAsia" w:ascii="宋体" w:hAnsi="宋体" w:eastAsia="宋体" w:cs="宋体"/>
                <w:bCs/>
                <w:color w:val="auto"/>
                <w:kern w:val="21"/>
                <w:sz w:val="24"/>
                <w:szCs w:val="24"/>
                <w:highlight w:val="none"/>
              </w:rPr>
              <w:t>截止</w:t>
            </w:r>
            <w:r>
              <w:rPr>
                <w:rFonts w:hint="eastAsia" w:ascii="宋体" w:hAnsi="宋体" w:eastAsia="宋体" w:cs="宋体"/>
                <w:bCs/>
                <w:color w:val="auto"/>
                <w:kern w:val="21"/>
                <w:sz w:val="24"/>
                <w:szCs w:val="24"/>
                <w:highlight w:val="none"/>
                <w:lang w:val="en-US" w:eastAsia="zh-CN"/>
              </w:rPr>
              <w:t>时间止</w:t>
            </w:r>
            <w:r>
              <w:rPr>
                <w:rFonts w:hint="eastAsia" w:ascii="宋体" w:hAnsi="宋体" w:eastAsia="宋体" w:cs="宋体"/>
                <w:bCs/>
                <w:color w:val="auto"/>
                <w:kern w:val="21"/>
                <w:sz w:val="24"/>
                <w:szCs w:val="24"/>
                <w:highlight w:val="none"/>
              </w:rPr>
              <w:t>（以合同签订时间为准）有类似业绩的，每个得</w:t>
            </w:r>
            <w:r>
              <w:rPr>
                <w:rFonts w:hint="eastAsia" w:hAnsi="宋体" w:cs="宋体"/>
                <w:bCs/>
                <w:color w:val="auto"/>
                <w:kern w:val="21"/>
                <w:sz w:val="24"/>
                <w:szCs w:val="24"/>
                <w:highlight w:val="none"/>
                <w:lang w:val="en-US" w:eastAsia="zh-CN"/>
              </w:rPr>
              <w:t>3</w:t>
            </w:r>
            <w:r>
              <w:rPr>
                <w:rFonts w:hint="eastAsia" w:ascii="宋体" w:hAnsi="宋体" w:eastAsia="宋体" w:cs="宋体"/>
                <w:bCs/>
                <w:color w:val="auto"/>
                <w:kern w:val="21"/>
                <w:sz w:val="24"/>
                <w:szCs w:val="24"/>
                <w:highlight w:val="none"/>
              </w:rPr>
              <w:t>分</w:t>
            </w:r>
            <w:r>
              <w:rPr>
                <w:rFonts w:hint="eastAsia" w:ascii="宋体" w:hAnsi="宋体" w:eastAsia="宋体" w:cs="宋体"/>
                <w:bCs/>
                <w:color w:val="auto"/>
                <w:kern w:val="21"/>
                <w:sz w:val="24"/>
                <w:szCs w:val="24"/>
                <w:highlight w:val="none"/>
                <w:lang w:eastAsia="zh-CN"/>
              </w:rPr>
              <w:t>，</w:t>
            </w:r>
            <w:r>
              <w:rPr>
                <w:rFonts w:hint="eastAsia" w:ascii="宋体" w:hAnsi="宋体" w:eastAsia="宋体" w:cs="宋体"/>
                <w:bCs/>
                <w:color w:val="auto"/>
                <w:kern w:val="21"/>
                <w:sz w:val="24"/>
                <w:szCs w:val="24"/>
                <w:highlight w:val="none"/>
                <w:lang w:val="en-US" w:eastAsia="zh-CN"/>
              </w:rPr>
              <w:t>满分</w:t>
            </w:r>
            <w:r>
              <w:rPr>
                <w:rFonts w:hint="eastAsia" w:hAnsi="宋体" w:cs="宋体"/>
                <w:bCs/>
                <w:color w:val="auto"/>
                <w:kern w:val="21"/>
                <w:sz w:val="24"/>
                <w:szCs w:val="24"/>
                <w:highlight w:val="none"/>
                <w:lang w:val="en-US" w:eastAsia="zh-CN"/>
              </w:rPr>
              <w:t>9</w:t>
            </w:r>
            <w:r>
              <w:rPr>
                <w:rFonts w:hint="eastAsia" w:ascii="宋体" w:hAnsi="宋体" w:eastAsia="宋体" w:cs="宋体"/>
                <w:bCs/>
                <w:color w:val="auto"/>
                <w:kern w:val="21"/>
                <w:sz w:val="24"/>
                <w:szCs w:val="24"/>
                <w:highlight w:val="none"/>
                <w:lang w:val="en-US" w:eastAsia="zh-CN"/>
              </w:rPr>
              <w:t>分</w:t>
            </w:r>
            <w:r>
              <w:rPr>
                <w:rFonts w:hint="eastAsia" w:ascii="宋体" w:hAnsi="宋体" w:eastAsia="宋体" w:cs="宋体"/>
                <w:bCs/>
                <w:color w:val="auto"/>
                <w:kern w:val="21"/>
                <w:sz w:val="24"/>
                <w:szCs w:val="24"/>
                <w:highlight w:val="none"/>
              </w:rPr>
              <w:t>。</w:t>
            </w:r>
          </w:p>
          <w:p w14:paraId="06A49D57">
            <w:pPr>
              <w:pStyle w:val="21"/>
              <w:keepNext w:val="0"/>
              <w:keepLines w:val="0"/>
              <w:pageBreakBefore w:val="0"/>
              <w:widowControl w:val="0"/>
              <w:numPr>
                <w:ilvl w:val="0"/>
                <w:numId w:val="0"/>
              </w:numPr>
              <w:tabs>
                <w:tab w:val="clear" w:pos="4153"/>
                <w:tab w:val="clear" w:pos="8306"/>
              </w:tabs>
              <w:kinsoku/>
              <w:wordWrap/>
              <w:overflowPunct/>
              <w:topLinePunct w:val="0"/>
              <w:autoSpaceDE/>
              <w:autoSpaceDN/>
              <w:bidi w:val="0"/>
              <w:adjustRightInd/>
              <w:snapToGrid/>
              <w:spacing w:line="440" w:lineRule="exact"/>
              <w:ind w:left="0" w:leftChars="0" w:firstLine="241" w:firstLineChars="100"/>
              <w:textAlignment w:val="auto"/>
              <w:rPr>
                <w:rFonts w:hint="eastAsia" w:ascii="宋体" w:hAnsi="宋体" w:eastAsia="宋体" w:cs="宋体"/>
                <w:b/>
                <w:color w:val="auto"/>
                <w:kern w:val="21"/>
                <w:sz w:val="24"/>
                <w:szCs w:val="24"/>
                <w:highlight w:val="none"/>
              </w:rPr>
            </w:pPr>
            <w:r>
              <w:rPr>
                <w:rFonts w:hint="eastAsia" w:ascii="宋体" w:hAnsi="宋体" w:eastAsia="宋体" w:cs="宋体"/>
                <w:b/>
                <w:bCs w:val="0"/>
                <w:color w:val="auto"/>
                <w:kern w:val="21"/>
                <w:sz w:val="24"/>
                <w:szCs w:val="24"/>
                <w:highlight w:val="none"/>
              </w:rPr>
              <w:t>注：以有效的合同或中标通知书复印件为准，并加盖</w:t>
            </w:r>
            <w:r>
              <w:rPr>
                <w:rFonts w:hint="eastAsia" w:ascii="宋体" w:hAnsi="宋体" w:cs="宋体"/>
                <w:b/>
                <w:bCs w:val="0"/>
                <w:color w:val="auto"/>
                <w:kern w:val="21"/>
                <w:sz w:val="24"/>
                <w:szCs w:val="24"/>
                <w:highlight w:val="none"/>
                <w:lang w:val="en-US" w:eastAsia="zh-CN"/>
              </w:rPr>
              <w:t>供应商</w:t>
            </w:r>
            <w:r>
              <w:rPr>
                <w:rFonts w:hint="eastAsia" w:ascii="宋体" w:hAnsi="宋体" w:eastAsia="宋体" w:cs="宋体"/>
                <w:b/>
                <w:bCs w:val="0"/>
                <w:color w:val="auto"/>
                <w:kern w:val="21"/>
                <w:sz w:val="24"/>
                <w:szCs w:val="24"/>
                <w:highlight w:val="none"/>
              </w:rPr>
              <w:t>公章</w:t>
            </w:r>
            <w:r>
              <w:rPr>
                <w:rFonts w:hint="eastAsia" w:ascii="宋体" w:hAnsi="宋体" w:eastAsia="宋体" w:cs="宋体"/>
                <w:b/>
                <w:bCs/>
                <w:color w:val="auto"/>
                <w:sz w:val="24"/>
                <w:szCs w:val="24"/>
                <w:highlight w:val="none"/>
                <w:lang w:val="en-US" w:eastAsia="zh-CN"/>
              </w:rPr>
              <w:t>。</w:t>
            </w:r>
          </w:p>
        </w:tc>
        <w:tc>
          <w:tcPr>
            <w:tcW w:w="590" w:type="pct"/>
            <w:noWrap w:val="0"/>
            <w:vAlign w:val="center"/>
          </w:tcPr>
          <w:p w14:paraId="0F562EC6">
            <w:pPr>
              <w:pStyle w:val="18"/>
              <w:keepNext w:val="0"/>
              <w:keepLines w:val="0"/>
              <w:pageBreakBefore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bCs/>
                <w:color w:val="auto"/>
                <w:kern w:val="21"/>
                <w:sz w:val="24"/>
                <w:szCs w:val="24"/>
                <w:highlight w:val="none"/>
              </w:rPr>
            </w:pPr>
            <w:r>
              <w:rPr>
                <w:rFonts w:hint="eastAsia" w:hAnsi="宋体" w:cs="宋体"/>
                <w:bCs/>
                <w:color w:val="auto"/>
                <w:kern w:val="21"/>
                <w:sz w:val="24"/>
                <w:szCs w:val="24"/>
                <w:highlight w:val="none"/>
                <w:lang w:val="en-US" w:eastAsia="zh-CN"/>
              </w:rPr>
              <w:t>20</w:t>
            </w:r>
            <w:r>
              <w:rPr>
                <w:rFonts w:hint="eastAsia" w:ascii="宋体" w:hAnsi="宋体" w:eastAsia="宋体" w:cs="宋体"/>
                <w:bCs/>
                <w:color w:val="auto"/>
                <w:kern w:val="21"/>
                <w:sz w:val="24"/>
                <w:szCs w:val="24"/>
                <w:highlight w:val="none"/>
              </w:rPr>
              <w:t>分</w:t>
            </w:r>
          </w:p>
        </w:tc>
      </w:tr>
      <w:tr w14:paraId="1386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noWrap w:val="0"/>
            <w:vAlign w:val="center"/>
          </w:tcPr>
          <w:p w14:paraId="426F5144">
            <w:pPr>
              <w:pStyle w:val="18"/>
              <w:keepNext w:val="0"/>
              <w:keepLines w:val="0"/>
              <w:pageBreakBefore w:val="0"/>
              <w:kinsoku/>
              <w:wordWrap/>
              <w:overflowPunct/>
              <w:topLinePunct w:val="0"/>
              <w:autoSpaceDE/>
              <w:autoSpaceDN/>
              <w:bidi w:val="0"/>
              <w:adjustRightInd/>
              <w:snapToGrid/>
              <w:spacing w:line="440" w:lineRule="exact"/>
              <w:ind w:left="0" w:leftChars="0" w:firstLine="241" w:firstLineChars="100"/>
              <w:jc w:val="left"/>
              <w:textAlignment w:val="auto"/>
              <w:rPr>
                <w:rFonts w:hint="eastAsia" w:ascii="宋体" w:hAnsi="宋体" w:eastAsia="宋体" w:cs="宋体"/>
                <w:bCs/>
                <w:color w:val="auto"/>
                <w:kern w:val="21"/>
                <w:sz w:val="24"/>
                <w:szCs w:val="24"/>
                <w:highlight w:val="none"/>
              </w:rPr>
            </w:pPr>
            <w:r>
              <w:rPr>
                <w:rFonts w:hint="eastAsia" w:ascii="宋体" w:hAnsi="宋体" w:eastAsia="宋体" w:cs="宋体"/>
                <w:b/>
                <w:bCs/>
                <w:color w:val="auto"/>
                <w:kern w:val="21"/>
                <w:sz w:val="24"/>
                <w:szCs w:val="24"/>
                <w:highlight w:val="none"/>
              </w:rPr>
              <w:t>总得分=1+2+3。</w:t>
            </w:r>
          </w:p>
        </w:tc>
      </w:tr>
    </w:tbl>
    <w:p w14:paraId="017CF21C">
      <w:pPr>
        <w:spacing w:line="420" w:lineRule="exact"/>
        <w:ind w:firstLine="480" w:firstLineChars="200"/>
        <w:rPr>
          <w:rFonts w:ascii="宋体" w:hAnsi="宋体" w:cs="宋体"/>
          <w:color w:val="auto"/>
          <w:kern w:val="21"/>
          <w:sz w:val="24"/>
          <w:highlight w:val="none"/>
        </w:rPr>
      </w:pPr>
      <w:bookmarkStart w:id="68" w:name="_Toc80205935"/>
      <w:r>
        <w:rPr>
          <w:rFonts w:hint="eastAsia" w:ascii="宋体" w:hAnsi="宋体" w:cs="宋体"/>
          <w:color w:val="auto"/>
          <w:kern w:val="21"/>
          <w:sz w:val="24"/>
          <w:highlight w:val="none"/>
        </w:rPr>
        <w:t>7.2 商务技术评审因素为客观评分项的，应在评分项目或评分标准中予以标注为“客观分”。对供应商的客观评分项目，各评审专家评分应当一致。</w:t>
      </w:r>
    </w:p>
    <w:p w14:paraId="4D5069FE">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7.3终止竞争性磋商采购活动</w:t>
      </w:r>
    </w:p>
    <w:p w14:paraId="4083044E">
      <w:pPr>
        <w:spacing w:line="420" w:lineRule="exact"/>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FE17603">
      <w:pPr>
        <w:pStyle w:val="3"/>
        <w:spacing w:before="0" w:after="0" w:line="360" w:lineRule="auto"/>
        <w:ind w:firstLine="643" w:firstLineChars="200"/>
        <w:jc w:val="center"/>
        <w:rPr>
          <w:rFonts w:ascii="宋体" w:hAnsi="宋体" w:cs="宋体"/>
          <w:bCs w:val="0"/>
          <w:color w:val="auto"/>
          <w:kern w:val="21"/>
          <w:highlight w:val="none"/>
        </w:rPr>
      </w:pPr>
      <w:bookmarkStart w:id="69" w:name="_Toc28989"/>
      <w:r>
        <w:rPr>
          <w:rFonts w:hint="eastAsia" w:ascii="宋体" w:hAnsi="宋体" w:cs="宋体"/>
          <w:bCs w:val="0"/>
          <w:color w:val="auto"/>
          <w:kern w:val="21"/>
          <w:highlight w:val="none"/>
        </w:rPr>
        <w:br w:type="page"/>
      </w:r>
      <w:bookmarkStart w:id="70" w:name="_Toc4847"/>
      <w:r>
        <w:rPr>
          <w:rFonts w:hint="eastAsia" w:ascii="宋体" w:hAnsi="宋体" w:cs="宋体"/>
          <w:bCs w:val="0"/>
          <w:color w:val="auto"/>
          <w:kern w:val="21"/>
          <w:highlight w:val="none"/>
        </w:rPr>
        <w:t>第二节 评</w:t>
      </w:r>
      <w:r>
        <w:rPr>
          <w:rFonts w:hint="eastAsia" w:ascii="宋体" w:hAnsi="宋体" w:cs="宋体"/>
          <w:bCs w:val="0"/>
          <w:color w:val="auto"/>
          <w:kern w:val="21"/>
          <w:highlight w:val="none"/>
          <w:lang w:val="en-US" w:eastAsia="zh-CN"/>
        </w:rPr>
        <w:t>审</w:t>
      </w:r>
      <w:r>
        <w:rPr>
          <w:rFonts w:hint="eastAsia" w:ascii="宋体" w:hAnsi="宋体" w:cs="宋体"/>
          <w:bCs w:val="0"/>
          <w:color w:val="auto"/>
          <w:kern w:val="21"/>
          <w:highlight w:val="none"/>
        </w:rPr>
        <w:t>报告</w:t>
      </w:r>
      <w:bookmarkEnd w:id="68"/>
      <w:bookmarkEnd w:id="69"/>
      <w:bookmarkEnd w:id="70"/>
    </w:p>
    <w:p w14:paraId="2F5ECC7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1.成交标准</w:t>
      </w:r>
    </w:p>
    <w:p w14:paraId="48A881F2">
      <w:pPr>
        <w:spacing w:line="360" w:lineRule="auto"/>
        <w:ind w:firstLine="480" w:firstLineChars="200"/>
        <w:rPr>
          <w:rFonts w:ascii="宋体" w:hAnsi="宋体" w:cs="宋体"/>
          <w:color w:val="auto"/>
          <w:kern w:val="21"/>
          <w:sz w:val="24"/>
          <w:highlight w:val="none"/>
        </w:rPr>
      </w:pPr>
      <w:r>
        <w:rPr>
          <w:rFonts w:hint="eastAsia" w:ascii="宋体" w:hAnsi="宋体" w:cs="宋体"/>
          <w:bCs/>
          <w:color w:val="auto"/>
          <w:kern w:val="21"/>
          <w:sz w:val="24"/>
          <w:highlight w:val="none"/>
        </w:rPr>
        <w:t>由磋商小组根据综合评分情况，按照评审得分由高到低顺序推荐3名以上成交候选供应商，</w:t>
      </w:r>
      <w:r>
        <w:rPr>
          <w:rFonts w:hint="eastAsia" w:ascii="宋体" w:hAnsi="宋体" w:cs="宋体"/>
          <w:color w:val="auto"/>
          <w:kern w:val="21"/>
          <w:sz w:val="24"/>
          <w:highlight w:val="none"/>
        </w:rPr>
        <w:t>并在线编写电子评审报告</w:t>
      </w:r>
      <w:r>
        <w:rPr>
          <w:rFonts w:hint="eastAsia" w:ascii="宋体" w:hAnsi="宋体" w:cs="宋体"/>
          <w:bCs/>
          <w:color w:val="auto"/>
          <w:kern w:val="21"/>
          <w:sz w:val="24"/>
          <w:highlight w:val="none"/>
        </w:rPr>
        <w:t>。符合本章第一节第5.3条情形的，可以推荐2家成交候选供应商。评审得分相同的，按照最后报价（不计算价格折扣）由低到高的顺序推荐。评审得分且最后报价（不计算价格折扣）相同的，依次按带“▲”的实质性要求正偏离项数多的优先、均无正偏离或者正偏离项数一致时负偏离项数少的优先、质量保证期长优先、交货期短优先、故障响应时间短优先的顺序排列。</w:t>
      </w:r>
    </w:p>
    <w:p w14:paraId="233CF70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2.评</w:t>
      </w:r>
      <w:r>
        <w:rPr>
          <w:rFonts w:hint="eastAsia" w:ascii="宋体" w:hAnsi="宋体" w:cs="宋体"/>
          <w:color w:val="auto"/>
          <w:kern w:val="21"/>
          <w:sz w:val="24"/>
          <w:highlight w:val="none"/>
          <w:lang w:val="en-US" w:eastAsia="zh-CN"/>
        </w:rPr>
        <w:t>审</w:t>
      </w:r>
      <w:r>
        <w:rPr>
          <w:rFonts w:hint="eastAsia" w:ascii="宋体" w:hAnsi="宋体" w:cs="宋体"/>
          <w:color w:val="auto"/>
          <w:kern w:val="21"/>
          <w:sz w:val="24"/>
          <w:highlight w:val="none"/>
        </w:rPr>
        <w:t>争议事项处理</w:t>
      </w:r>
    </w:p>
    <w:p w14:paraId="2D2D9E47">
      <w:pPr>
        <w:pStyle w:val="84"/>
        <w:adjustRightInd/>
        <w:spacing w:before="0"/>
        <w:ind w:firstLine="480"/>
        <w:rPr>
          <w:rFonts w:ascii="宋体" w:hAnsi="宋体" w:cs="宋体"/>
          <w:color w:val="auto"/>
          <w:kern w:val="21"/>
          <w:szCs w:val="24"/>
          <w:highlight w:val="none"/>
        </w:rPr>
      </w:pPr>
      <w:r>
        <w:rPr>
          <w:rFonts w:hint="eastAsia" w:ascii="宋体" w:hAnsi="宋体" w:cs="宋体"/>
          <w:color w:val="auto"/>
          <w:kern w:val="21"/>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报告上签署不同意见及理由，否则视为同意评</w:t>
      </w:r>
      <w:r>
        <w:rPr>
          <w:rFonts w:hint="eastAsia" w:ascii="宋体" w:hAnsi="宋体" w:cs="宋体"/>
          <w:color w:val="auto"/>
          <w:kern w:val="21"/>
          <w:szCs w:val="24"/>
          <w:highlight w:val="none"/>
          <w:lang w:val="en-US" w:eastAsia="zh-CN"/>
        </w:rPr>
        <w:t>审</w:t>
      </w:r>
      <w:r>
        <w:rPr>
          <w:rFonts w:hint="eastAsia" w:ascii="宋体" w:hAnsi="宋体" w:cs="宋体"/>
          <w:color w:val="auto"/>
          <w:kern w:val="21"/>
          <w:szCs w:val="24"/>
          <w:highlight w:val="none"/>
        </w:rPr>
        <w:t>报告。</w:t>
      </w:r>
    </w:p>
    <w:p w14:paraId="1784CA6A">
      <w:pPr>
        <w:pStyle w:val="84"/>
        <w:spacing w:before="0"/>
        <w:ind w:firstLine="420"/>
        <w:rPr>
          <w:rFonts w:ascii="宋体" w:hAnsi="宋体" w:cs="宋体"/>
          <w:color w:val="auto"/>
          <w:kern w:val="21"/>
          <w:sz w:val="21"/>
          <w:szCs w:val="24"/>
          <w:highlight w:val="none"/>
        </w:rPr>
      </w:pPr>
    </w:p>
    <w:p w14:paraId="728125E9">
      <w:pPr>
        <w:pStyle w:val="3"/>
        <w:spacing w:before="0" w:after="0" w:line="360" w:lineRule="auto"/>
        <w:ind w:firstLine="643" w:firstLineChars="200"/>
        <w:jc w:val="center"/>
        <w:rPr>
          <w:rFonts w:ascii="宋体" w:hAnsi="宋体" w:cs="宋体"/>
          <w:bCs w:val="0"/>
          <w:color w:val="auto"/>
          <w:kern w:val="21"/>
          <w:highlight w:val="none"/>
        </w:rPr>
      </w:pPr>
      <w:bookmarkStart w:id="71" w:name="_Toc2526"/>
      <w:bookmarkStart w:id="72" w:name="_Toc25024"/>
      <w:bookmarkStart w:id="73" w:name="_Toc80205936"/>
      <w:r>
        <w:rPr>
          <w:rFonts w:hint="eastAsia" w:ascii="宋体" w:hAnsi="宋体" w:cs="宋体"/>
          <w:bCs w:val="0"/>
          <w:color w:val="auto"/>
          <w:kern w:val="21"/>
          <w:highlight w:val="none"/>
        </w:rPr>
        <w:t>第三节 评审过程的保密与录像</w:t>
      </w:r>
      <w:bookmarkEnd w:id="71"/>
      <w:bookmarkEnd w:id="72"/>
      <w:bookmarkEnd w:id="73"/>
    </w:p>
    <w:p w14:paraId="52289DAC">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1.保密。</w:t>
      </w:r>
    </w:p>
    <w:p w14:paraId="7584BD78">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46405A47">
      <w:pPr>
        <w:widowControl/>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2.录音录像。</w:t>
      </w:r>
    </w:p>
    <w:p w14:paraId="6B63F681">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采购代理机构对评审工作现场及操作屏幕进行全过程录音录像，录音录像资料作为采购项目文件随其他文件一并存档。</w:t>
      </w:r>
    </w:p>
    <w:p w14:paraId="62B1E4FD">
      <w:pPr>
        <w:keepNext/>
        <w:keepLines/>
        <w:spacing w:line="416" w:lineRule="auto"/>
        <w:jc w:val="center"/>
        <w:rPr>
          <w:rFonts w:ascii="宋体" w:hAnsi="宋体" w:cs="宋体"/>
          <w:color w:val="auto"/>
          <w:kern w:val="21"/>
          <w:highlight w:val="none"/>
        </w:rPr>
      </w:pPr>
      <w:r>
        <w:rPr>
          <w:rFonts w:hint="eastAsia" w:ascii="宋体" w:hAnsi="宋体" w:cs="宋体"/>
          <w:color w:val="auto"/>
          <w:kern w:val="21"/>
          <w:highlight w:val="none"/>
        </w:rPr>
        <w:br w:type="page"/>
      </w:r>
    </w:p>
    <w:p w14:paraId="30BFBD8D">
      <w:pPr>
        <w:keepNext/>
        <w:keepLines/>
        <w:spacing w:line="416" w:lineRule="auto"/>
        <w:jc w:val="center"/>
        <w:rPr>
          <w:rFonts w:ascii="宋体" w:hAnsi="宋体" w:cs="宋体"/>
          <w:color w:val="auto"/>
          <w:kern w:val="21"/>
          <w:highlight w:val="none"/>
        </w:rPr>
      </w:pPr>
    </w:p>
    <w:p w14:paraId="2D8FED26">
      <w:pPr>
        <w:keepNext/>
        <w:keepLines/>
        <w:spacing w:line="416" w:lineRule="auto"/>
        <w:jc w:val="center"/>
        <w:rPr>
          <w:rFonts w:ascii="宋体" w:hAnsi="宋体" w:cs="宋体"/>
          <w:color w:val="auto"/>
          <w:kern w:val="21"/>
          <w:highlight w:val="none"/>
        </w:rPr>
      </w:pPr>
    </w:p>
    <w:p w14:paraId="025DD81C">
      <w:pPr>
        <w:keepNext/>
        <w:keepLines/>
        <w:spacing w:line="416" w:lineRule="auto"/>
        <w:jc w:val="center"/>
        <w:rPr>
          <w:rFonts w:ascii="宋体" w:hAnsi="宋体" w:cs="宋体"/>
          <w:color w:val="auto"/>
          <w:kern w:val="21"/>
          <w:highlight w:val="none"/>
        </w:rPr>
      </w:pPr>
    </w:p>
    <w:p w14:paraId="459592F0">
      <w:pPr>
        <w:keepNext/>
        <w:keepLines/>
        <w:spacing w:line="416" w:lineRule="auto"/>
        <w:jc w:val="center"/>
        <w:rPr>
          <w:rFonts w:ascii="宋体" w:hAnsi="宋体" w:cs="宋体"/>
          <w:color w:val="auto"/>
          <w:kern w:val="21"/>
          <w:highlight w:val="none"/>
        </w:rPr>
      </w:pPr>
    </w:p>
    <w:p w14:paraId="19C380BC">
      <w:pPr>
        <w:keepNext/>
        <w:keepLines/>
        <w:spacing w:line="416" w:lineRule="auto"/>
        <w:jc w:val="center"/>
        <w:rPr>
          <w:rFonts w:ascii="宋体" w:hAnsi="宋体" w:cs="宋体"/>
          <w:color w:val="auto"/>
          <w:kern w:val="21"/>
          <w:highlight w:val="none"/>
        </w:rPr>
      </w:pPr>
    </w:p>
    <w:p w14:paraId="7684A1B4">
      <w:pPr>
        <w:pStyle w:val="2"/>
        <w:jc w:val="center"/>
        <w:rPr>
          <w:rFonts w:ascii="宋体" w:hAnsi="宋体" w:cs="宋体"/>
          <w:color w:val="auto"/>
          <w:kern w:val="21"/>
          <w:highlight w:val="none"/>
        </w:rPr>
        <w:sectPr>
          <w:footerReference r:id="rId12" w:type="first"/>
          <w:footerReference r:id="rId11" w:type="default"/>
          <w:pgSz w:w="11911" w:h="16838"/>
          <w:pgMar w:top="1440" w:right="1440" w:bottom="1440" w:left="1440" w:header="720" w:footer="720" w:gutter="0"/>
          <w:cols w:space="720" w:num="1"/>
        </w:sectPr>
      </w:pPr>
      <w:bookmarkStart w:id="74" w:name="_Toc23951"/>
      <w:bookmarkStart w:id="75" w:name="_Toc31548"/>
      <w:r>
        <w:rPr>
          <w:rFonts w:hint="eastAsia" w:ascii="宋体" w:hAnsi="宋体" w:cs="宋体"/>
          <w:color w:val="auto"/>
          <w:kern w:val="21"/>
          <w:highlight w:val="none"/>
        </w:rPr>
        <w:t>第五章 响应文件格式</w:t>
      </w:r>
      <w:bookmarkEnd w:id="74"/>
      <w:bookmarkEnd w:id="75"/>
    </w:p>
    <w:p w14:paraId="754E3DC3">
      <w:pPr>
        <w:pStyle w:val="3"/>
        <w:jc w:val="center"/>
        <w:rPr>
          <w:rFonts w:ascii="宋体" w:hAnsi="宋体" w:cs="宋体"/>
          <w:bCs w:val="0"/>
          <w:color w:val="auto"/>
          <w:kern w:val="21"/>
          <w:highlight w:val="none"/>
        </w:rPr>
      </w:pPr>
      <w:bookmarkStart w:id="76" w:name="_Toc18318"/>
      <w:bookmarkStart w:id="77" w:name="_Toc7051"/>
      <w:bookmarkStart w:id="78" w:name="_Toc80205938"/>
      <w:r>
        <w:rPr>
          <w:rFonts w:hint="eastAsia" w:ascii="宋体" w:hAnsi="宋体" w:cs="宋体"/>
          <w:bCs w:val="0"/>
          <w:color w:val="auto"/>
          <w:kern w:val="21"/>
          <w:highlight w:val="none"/>
        </w:rPr>
        <w:t>第一节 封面格式</w:t>
      </w:r>
      <w:bookmarkEnd w:id="76"/>
      <w:bookmarkEnd w:id="77"/>
      <w:bookmarkEnd w:id="78"/>
    </w:p>
    <w:p w14:paraId="212C40EF">
      <w:pPr>
        <w:rPr>
          <w:rFonts w:ascii="宋体" w:hAnsi="宋体" w:cs="宋体"/>
          <w:b/>
          <w:bCs/>
          <w:color w:val="auto"/>
          <w:kern w:val="21"/>
          <w:sz w:val="32"/>
          <w:szCs w:val="32"/>
          <w:highlight w:val="none"/>
        </w:rPr>
      </w:pPr>
      <w:r>
        <w:rPr>
          <w:rFonts w:hint="eastAsia" w:ascii="宋体" w:hAnsi="宋体" w:cs="宋体"/>
          <w:b/>
          <w:color w:val="auto"/>
          <w:kern w:val="21"/>
          <w:sz w:val="32"/>
          <w:szCs w:val="32"/>
          <w:highlight w:val="none"/>
        </w:rPr>
        <w:t>（</w:t>
      </w:r>
      <w:r>
        <w:rPr>
          <w:rFonts w:hint="eastAsia" w:ascii="宋体" w:hAnsi="宋体" w:cs="宋体"/>
          <w:b/>
          <w:bCs/>
          <w:color w:val="auto"/>
          <w:kern w:val="21"/>
          <w:sz w:val="32"/>
          <w:szCs w:val="32"/>
          <w:highlight w:val="none"/>
        </w:rPr>
        <w:t>响应文件外层包装封面格式</w:t>
      </w:r>
      <w:r>
        <w:rPr>
          <w:rFonts w:hint="eastAsia" w:ascii="宋体" w:hAnsi="宋体" w:cs="宋体"/>
          <w:b/>
          <w:color w:val="auto"/>
          <w:kern w:val="21"/>
          <w:sz w:val="32"/>
          <w:szCs w:val="32"/>
          <w:highlight w:val="none"/>
        </w:rPr>
        <w:t xml:space="preserve"> ）</w:t>
      </w:r>
    </w:p>
    <w:p w14:paraId="0EB73A0B">
      <w:pPr>
        <w:snapToGrid w:val="0"/>
        <w:spacing w:before="120" w:beforeLines="50" w:after="50"/>
        <w:rPr>
          <w:rFonts w:ascii="宋体" w:hAnsi="宋体" w:cs="宋体"/>
          <w:color w:val="auto"/>
          <w:kern w:val="21"/>
          <w:sz w:val="24"/>
          <w:szCs w:val="20"/>
          <w:highlight w:val="none"/>
        </w:rPr>
      </w:pPr>
    </w:p>
    <w:p w14:paraId="4AB85456">
      <w:pPr>
        <w:snapToGrid w:val="0"/>
        <w:spacing w:before="120" w:beforeLines="50" w:after="50"/>
        <w:jc w:val="center"/>
        <w:rPr>
          <w:rFonts w:ascii="宋体" w:hAnsi="宋体" w:cs="宋体"/>
          <w:bCs/>
          <w:color w:val="auto"/>
          <w:kern w:val="21"/>
          <w:sz w:val="24"/>
          <w:szCs w:val="20"/>
          <w:highlight w:val="none"/>
        </w:rPr>
      </w:pPr>
    </w:p>
    <w:p w14:paraId="74D52CDD">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响  应  文  件</w:t>
      </w:r>
    </w:p>
    <w:p w14:paraId="333FEAEF">
      <w:pPr>
        <w:snapToGrid w:val="0"/>
        <w:spacing w:before="120" w:beforeLines="50" w:after="50"/>
        <w:rPr>
          <w:rFonts w:ascii="宋体" w:hAnsi="宋体" w:cs="宋体"/>
          <w:bCs/>
          <w:color w:val="auto"/>
          <w:kern w:val="21"/>
          <w:sz w:val="24"/>
          <w:szCs w:val="20"/>
          <w:highlight w:val="none"/>
        </w:rPr>
      </w:pPr>
    </w:p>
    <w:p w14:paraId="7395435F">
      <w:pPr>
        <w:snapToGrid w:val="0"/>
        <w:spacing w:before="120" w:beforeLines="50" w:after="50"/>
        <w:rPr>
          <w:rFonts w:ascii="宋体" w:hAnsi="宋体" w:cs="宋体"/>
          <w:bCs/>
          <w:color w:val="auto"/>
          <w:kern w:val="21"/>
          <w:sz w:val="24"/>
          <w:szCs w:val="20"/>
          <w:highlight w:val="none"/>
        </w:rPr>
      </w:pPr>
    </w:p>
    <w:p w14:paraId="4BEA281C">
      <w:pPr>
        <w:snapToGrid w:val="0"/>
        <w:spacing w:before="120" w:beforeLines="50" w:after="50"/>
        <w:rPr>
          <w:rFonts w:ascii="宋体" w:hAnsi="宋体" w:cs="宋体"/>
          <w:bCs/>
          <w:color w:val="auto"/>
          <w:kern w:val="21"/>
          <w:sz w:val="32"/>
          <w:szCs w:val="32"/>
          <w:highlight w:val="none"/>
        </w:rPr>
      </w:pPr>
    </w:p>
    <w:p w14:paraId="0755523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2F290765">
      <w:pPr>
        <w:snapToGrid w:val="0"/>
        <w:spacing w:before="120" w:beforeLines="50" w:after="50"/>
        <w:ind w:firstLine="480" w:firstLineChars="150"/>
        <w:rPr>
          <w:rFonts w:ascii="宋体" w:hAnsi="宋体" w:cs="宋体"/>
          <w:bCs/>
          <w:color w:val="auto"/>
          <w:kern w:val="21"/>
          <w:sz w:val="32"/>
          <w:szCs w:val="32"/>
          <w:highlight w:val="none"/>
        </w:rPr>
      </w:pPr>
    </w:p>
    <w:p w14:paraId="3AF60A5E">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48ED365E">
      <w:pPr>
        <w:snapToGrid w:val="0"/>
        <w:spacing w:before="120" w:beforeLines="50" w:after="50"/>
        <w:ind w:firstLine="480" w:firstLineChars="150"/>
        <w:rPr>
          <w:rFonts w:ascii="宋体" w:hAnsi="宋体" w:cs="宋体"/>
          <w:bCs/>
          <w:color w:val="auto"/>
          <w:kern w:val="21"/>
          <w:sz w:val="32"/>
          <w:szCs w:val="32"/>
          <w:highlight w:val="none"/>
        </w:rPr>
      </w:pPr>
    </w:p>
    <w:p w14:paraId="279C7DD1">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5BEEBD7B">
      <w:pPr>
        <w:snapToGrid w:val="0"/>
        <w:spacing w:before="120" w:beforeLines="50" w:after="50"/>
        <w:rPr>
          <w:rFonts w:ascii="宋体" w:hAnsi="宋体" w:cs="宋体"/>
          <w:bCs/>
          <w:color w:val="auto"/>
          <w:kern w:val="21"/>
          <w:sz w:val="32"/>
          <w:szCs w:val="32"/>
          <w:highlight w:val="none"/>
        </w:rPr>
      </w:pPr>
    </w:p>
    <w:p w14:paraId="5CBEF355">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080644C1">
      <w:pPr>
        <w:snapToGrid w:val="0"/>
        <w:spacing w:before="120" w:beforeLines="50" w:after="50"/>
        <w:rPr>
          <w:rFonts w:ascii="宋体" w:hAnsi="宋体" w:cs="宋体"/>
          <w:bCs/>
          <w:color w:val="auto"/>
          <w:kern w:val="21"/>
          <w:sz w:val="32"/>
          <w:szCs w:val="32"/>
          <w:highlight w:val="none"/>
        </w:rPr>
      </w:pPr>
    </w:p>
    <w:p w14:paraId="37B6CC30">
      <w:pPr>
        <w:snapToGrid w:val="0"/>
        <w:spacing w:before="120" w:beforeLines="50" w:after="50"/>
        <w:ind w:firstLine="480" w:firstLineChars="150"/>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首次响应文件提交截止时间前不得解密</w:t>
      </w:r>
    </w:p>
    <w:p w14:paraId="5FD7BFD6">
      <w:pPr>
        <w:snapToGrid w:val="0"/>
        <w:spacing w:before="120" w:beforeLines="50" w:after="50"/>
        <w:ind w:firstLine="5440" w:firstLineChars="1700"/>
        <w:jc w:val="center"/>
        <w:rPr>
          <w:rFonts w:ascii="宋体" w:hAnsi="宋体" w:cs="宋体"/>
          <w:bCs/>
          <w:color w:val="auto"/>
          <w:kern w:val="21"/>
          <w:sz w:val="32"/>
          <w:szCs w:val="32"/>
          <w:highlight w:val="none"/>
        </w:rPr>
      </w:pPr>
    </w:p>
    <w:p w14:paraId="0B4D77C8">
      <w:pPr>
        <w:snapToGrid w:val="0"/>
        <w:spacing w:before="120" w:beforeLines="50" w:after="50"/>
        <w:ind w:firstLine="645"/>
        <w:jc w:val="center"/>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年    月    日</w:t>
      </w:r>
    </w:p>
    <w:p w14:paraId="730FD40E">
      <w:pPr>
        <w:rPr>
          <w:rFonts w:ascii="宋体" w:hAnsi="宋体" w:cs="宋体"/>
          <w:color w:val="auto"/>
          <w:kern w:val="21"/>
          <w:highlight w:val="none"/>
        </w:rPr>
        <w:sectPr>
          <w:pgSz w:w="11911" w:h="16838"/>
          <w:pgMar w:top="1440" w:right="1440" w:bottom="1440" w:left="1440" w:header="720" w:footer="720" w:gutter="0"/>
          <w:cols w:space="720" w:num="1"/>
        </w:sectPr>
      </w:pPr>
    </w:p>
    <w:p w14:paraId="47612BA2">
      <w:pPr>
        <w:pStyle w:val="3"/>
        <w:jc w:val="center"/>
        <w:rPr>
          <w:rFonts w:ascii="宋体" w:hAnsi="宋体" w:cs="宋体"/>
          <w:bCs w:val="0"/>
          <w:color w:val="auto"/>
          <w:kern w:val="21"/>
          <w:highlight w:val="none"/>
        </w:rPr>
      </w:pPr>
      <w:bookmarkStart w:id="79" w:name="_Toc22661"/>
      <w:bookmarkStart w:id="80" w:name="_Toc80205939"/>
      <w:bookmarkStart w:id="81" w:name="_Toc16652"/>
      <w:r>
        <w:rPr>
          <w:rFonts w:hint="eastAsia" w:ascii="宋体" w:hAnsi="宋体" w:cs="宋体"/>
          <w:bCs w:val="0"/>
          <w:color w:val="auto"/>
          <w:kern w:val="21"/>
          <w:highlight w:val="none"/>
        </w:rPr>
        <w:t>第二节 资格证明文件格式</w:t>
      </w:r>
      <w:bookmarkEnd w:id="79"/>
      <w:bookmarkEnd w:id="80"/>
      <w:bookmarkEnd w:id="81"/>
    </w:p>
    <w:p w14:paraId="4FD415F5">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7C3E2049">
      <w:pPr>
        <w:snapToGrid w:val="0"/>
        <w:spacing w:before="120" w:beforeLines="50" w:after="50"/>
        <w:rPr>
          <w:rFonts w:ascii="宋体" w:hAnsi="宋体" w:cs="宋体"/>
          <w:color w:val="auto"/>
          <w:kern w:val="21"/>
          <w:sz w:val="24"/>
          <w:szCs w:val="20"/>
          <w:highlight w:val="none"/>
        </w:rPr>
      </w:pPr>
    </w:p>
    <w:p w14:paraId="7B9EDBBC">
      <w:pPr>
        <w:snapToGrid w:val="0"/>
        <w:spacing w:before="120" w:beforeLines="50" w:after="50"/>
        <w:rPr>
          <w:rFonts w:ascii="宋体" w:hAnsi="宋体" w:cs="宋体"/>
          <w:color w:val="auto"/>
          <w:kern w:val="21"/>
          <w:sz w:val="24"/>
          <w:szCs w:val="20"/>
          <w:highlight w:val="none"/>
        </w:rPr>
      </w:pPr>
    </w:p>
    <w:p w14:paraId="07118A87">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资  格  证  明  文  件（封面）</w:t>
      </w:r>
    </w:p>
    <w:p w14:paraId="2D2899FC">
      <w:pPr>
        <w:snapToGrid w:val="0"/>
        <w:spacing w:before="120" w:beforeLines="50" w:after="50"/>
        <w:rPr>
          <w:rFonts w:ascii="宋体" w:hAnsi="宋体" w:cs="宋体"/>
          <w:bCs/>
          <w:color w:val="auto"/>
          <w:kern w:val="21"/>
          <w:sz w:val="24"/>
          <w:szCs w:val="20"/>
          <w:highlight w:val="none"/>
        </w:rPr>
      </w:pPr>
    </w:p>
    <w:p w14:paraId="0DD135D9">
      <w:pPr>
        <w:snapToGrid w:val="0"/>
        <w:spacing w:before="120" w:beforeLines="50" w:after="50"/>
        <w:rPr>
          <w:rFonts w:ascii="宋体" w:hAnsi="宋体" w:cs="宋体"/>
          <w:bCs/>
          <w:color w:val="auto"/>
          <w:kern w:val="21"/>
          <w:sz w:val="24"/>
          <w:szCs w:val="20"/>
          <w:highlight w:val="none"/>
        </w:rPr>
      </w:pPr>
    </w:p>
    <w:p w14:paraId="0680A0A0">
      <w:pPr>
        <w:snapToGrid w:val="0"/>
        <w:spacing w:before="120" w:beforeLines="50" w:after="50"/>
        <w:rPr>
          <w:rFonts w:ascii="宋体" w:hAnsi="宋体" w:cs="宋体"/>
          <w:bCs/>
          <w:color w:val="auto"/>
          <w:kern w:val="21"/>
          <w:sz w:val="24"/>
          <w:szCs w:val="20"/>
          <w:highlight w:val="none"/>
        </w:rPr>
      </w:pPr>
    </w:p>
    <w:p w14:paraId="2D5A1529">
      <w:pPr>
        <w:snapToGrid w:val="0"/>
        <w:spacing w:before="120" w:beforeLines="50" w:after="50"/>
        <w:rPr>
          <w:rFonts w:ascii="宋体" w:hAnsi="宋体" w:cs="宋体"/>
          <w:bCs/>
          <w:color w:val="auto"/>
          <w:kern w:val="21"/>
          <w:sz w:val="24"/>
          <w:szCs w:val="20"/>
          <w:highlight w:val="none"/>
        </w:rPr>
      </w:pPr>
    </w:p>
    <w:p w14:paraId="77CDB449">
      <w:pPr>
        <w:snapToGrid w:val="0"/>
        <w:spacing w:before="120" w:beforeLines="50" w:after="50"/>
        <w:rPr>
          <w:rFonts w:ascii="宋体" w:hAnsi="宋体" w:cs="宋体"/>
          <w:bCs/>
          <w:color w:val="auto"/>
          <w:kern w:val="21"/>
          <w:sz w:val="24"/>
          <w:szCs w:val="20"/>
          <w:highlight w:val="none"/>
        </w:rPr>
      </w:pPr>
    </w:p>
    <w:p w14:paraId="58DF8916">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59D79DC7">
      <w:pPr>
        <w:snapToGrid w:val="0"/>
        <w:spacing w:before="120" w:beforeLines="50" w:after="50"/>
        <w:ind w:firstLine="720" w:firstLineChars="225"/>
        <w:rPr>
          <w:rFonts w:ascii="宋体" w:hAnsi="宋体" w:cs="宋体"/>
          <w:bCs/>
          <w:color w:val="auto"/>
          <w:kern w:val="21"/>
          <w:sz w:val="32"/>
          <w:szCs w:val="32"/>
          <w:highlight w:val="none"/>
        </w:rPr>
      </w:pPr>
    </w:p>
    <w:p w14:paraId="621063E0">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6BF9D71C">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6F700419">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15B355D3">
      <w:pPr>
        <w:snapToGrid w:val="0"/>
        <w:spacing w:before="120" w:beforeLines="50" w:after="50"/>
        <w:ind w:firstLine="720" w:firstLineChars="225"/>
        <w:rPr>
          <w:rFonts w:ascii="宋体" w:hAnsi="宋体" w:cs="宋体"/>
          <w:bCs/>
          <w:color w:val="auto"/>
          <w:kern w:val="21"/>
          <w:sz w:val="32"/>
          <w:szCs w:val="32"/>
          <w:highlight w:val="none"/>
        </w:rPr>
      </w:pPr>
    </w:p>
    <w:p w14:paraId="2C93D806">
      <w:pPr>
        <w:pStyle w:val="7"/>
        <w:snapToGrid w:val="0"/>
        <w:spacing w:before="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59C61591">
      <w:pPr>
        <w:pStyle w:val="7"/>
        <w:snapToGrid w:val="0"/>
        <w:spacing w:before="50" w:after="50"/>
        <w:ind w:firstLine="720" w:firstLineChars="225"/>
        <w:rPr>
          <w:rFonts w:ascii="宋体" w:hAnsi="宋体" w:cs="宋体"/>
          <w:bCs/>
          <w:color w:val="auto"/>
          <w:kern w:val="21"/>
          <w:sz w:val="32"/>
          <w:szCs w:val="32"/>
          <w:highlight w:val="none"/>
        </w:rPr>
      </w:pPr>
    </w:p>
    <w:p w14:paraId="20E696D7">
      <w:pPr>
        <w:pStyle w:val="7"/>
        <w:snapToGrid w:val="0"/>
        <w:spacing w:before="50" w:after="50"/>
        <w:ind w:firstLine="720" w:firstLineChars="225"/>
        <w:rPr>
          <w:rFonts w:ascii="宋体" w:hAnsi="宋体" w:cs="宋体"/>
          <w:bCs/>
          <w:color w:val="auto"/>
          <w:kern w:val="21"/>
          <w:sz w:val="32"/>
          <w:szCs w:val="32"/>
          <w:highlight w:val="none"/>
        </w:rPr>
      </w:pPr>
    </w:p>
    <w:p w14:paraId="791AA3BE">
      <w:pPr>
        <w:pStyle w:val="7"/>
        <w:snapToGrid w:val="0"/>
        <w:spacing w:before="50" w:after="50"/>
        <w:ind w:firstLine="720" w:firstLineChars="225"/>
        <w:rPr>
          <w:rFonts w:ascii="宋体" w:hAnsi="宋体" w:cs="宋体"/>
          <w:bCs/>
          <w:color w:val="auto"/>
          <w:kern w:val="21"/>
          <w:sz w:val="32"/>
          <w:szCs w:val="32"/>
          <w:highlight w:val="none"/>
        </w:rPr>
      </w:pPr>
    </w:p>
    <w:p w14:paraId="289DA29F">
      <w:pPr>
        <w:pStyle w:val="7"/>
        <w:snapToGrid w:val="0"/>
        <w:spacing w:before="50" w:after="50"/>
        <w:ind w:firstLine="1280" w:firstLineChars="400"/>
        <w:rPr>
          <w:rFonts w:ascii="宋体" w:hAnsi="宋体" w:cs="宋体"/>
          <w:bCs/>
          <w:color w:val="auto"/>
          <w:kern w:val="21"/>
          <w:sz w:val="32"/>
          <w:szCs w:val="32"/>
          <w:highlight w:val="none"/>
        </w:rPr>
      </w:pPr>
    </w:p>
    <w:p w14:paraId="6693A891">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031656BE">
      <w:pPr>
        <w:snapToGrid w:val="0"/>
        <w:spacing w:before="120" w:beforeLines="50" w:after="50" w:line="360" w:lineRule="auto"/>
        <w:jc w:val="center"/>
        <w:rPr>
          <w:rFonts w:ascii="宋体" w:hAnsi="宋体" w:cs="宋体"/>
          <w:b/>
          <w:color w:val="auto"/>
          <w:kern w:val="21"/>
          <w:sz w:val="36"/>
          <w:szCs w:val="36"/>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 xml:space="preserve"> </w:t>
      </w:r>
      <w:r>
        <w:rPr>
          <w:rFonts w:hint="eastAsia" w:ascii="宋体" w:hAnsi="宋体" w:cs="宋体"/>
          <w:b/>
          <w:color w:val="auto"/>
          <w:kern w:val="21"/>
          <w:sz w:val="36"/>
          <w:szCs w:val="36"/>
          <w:highlight w:val="none"/>
        </w:rPr>
        <w:t>资格证明文件目录</w:t>
      </w:r>
    </w:p>
    <w:p w14:paraId="7E5A7F7F">
      <w:pPr>
        <w:snapToGrid w:val="0"/>
        <w:spacing w:line="360" w:lineRule="auto"/>
        <w:rPr>
          <w:rFonts w:ascii="宋体" w:hAnsi="宋体" w:cs="宋体"/>
          <w:color w:val="auto"/>
          <w:kern w:val="21"/>
          <w:sz w:val="24"/>
          <w:highlight w:val="none"/>
        </w:rPr>
      </w:pPr>
    </w:p>
    <w:p w14:paraId="616126EA">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一、营业执照（或事业法人登记证或其他工商等登记证明材料）复印件（供应商为自然人的，须提供自然人的身份证明）…………………………………………………（页码）</w:t>
      </w:r>
    </w:p>
    <w:p w14:paraId="4431BC1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二、符合参与政府采购活动的资格条件依法缴纳税收、社会保障资金等方面的材料……………………………………………………………………………………（页码）</w:t>
      </w:r>
    </w:p>
    <w:p w14:paraId="7FC82008">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三、财务状况报告方面的材料……………………………………………………（页码）</w:t>
      </w:r>
    </w:p>
    <w:p w14:paraId="5B855DD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四、供应商直接控股股东信息……………………………………………………（页码）</w:t>
      </w:r>
    </w:p>
    <w:p w14:paraId="0EDF998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五、供应商直接关联关系信息表…………………………………………………（页码）</w:t>
      </w:r>
    </w:p>
    <w:p w14:paraId="236B4B21">
      <w:pPr>
        <w:snapToGrid w:val="0"/>
        <w:spacing w:line="360" w:lineRule="auto"/>
        <w:rPr>
          <w:rFonts w:hint="eastAsia" w:ascii="宋体" w:hAnsi="宋体" w:cs="宋体"/>
          <w:color w:val="auto"/>
          <w:kern w:val="21"/>
          <w:sz w:val="24"/>
          <w:highlight w:val="none"/>
        </w:rPr>
      </w:pPr>
      <w:r>
        <w:rPr>
          <w:rFonts w:hint="eastAsia" w:ascii="宋体" w:hAnsi="宋体" w:cs="宋体"/>
          <w:color w:val="auto"/>
          <w:kern w:val="21"/>
          <w:sz w:val="24"/>
          <w:highlight w:val="none"/>
        </w:rPr>
        <w:t>六、资格声明函……………………………………………………………………（页码）</w:t>
      </w:r>
    </w:p>
    <w:p w14:paraId="070574FB">
      <w:pPr>
        <w:snapToGrid w:val="0"/>
        <w:spacing w:line="360" w:lineRule="auto"/>
        <w:rPr>
          <w:rFonts w:ascii="宋体" w:hAnsi="宋体" w:cs="宋体"/>
          <w:color w:val="auto"/>
          <w:kern w:val="21"/>
          <w:sz w:val="24"/>
          <w:highlight w:val="none"/>
        </w:rPr>
      </w:pPr>
      <w:r>
        <w:rPr>
          <w:rFonts w:hint="eastAsia" w:ascii="宋体" w:hAnsi="宋体" w:cs="宋体"/>
          <w:color w:val="auto"/>
          <w:kern w:val="21"/>
          <w:sz w:val="24"/>
          <w:highlight w:val="none"/>
          <w:lang w:val="en-US" w:eastAsia="zh-CN"/>
        </w:rPr>
        <w:t>七、</w:t>
      </w:r>
      <w:r>
        <w:rPr>
          <w:rFonts w:hint="eastAsia" w:ascii="宋体" w:hAnsi="宋体" w:cs="宋体"/>
          <w:color w:val="auto"/>
          <w:kern w:val="21"/>
          <w:sz w:val="24"/>
          <w:highlight w:val="none"/>
        </w:rPr>
        <w:t>除磋商文件规定必须提供以外，供应商认为需要提供的其他证明材料…（页码）</w:t>
      </w:r>
    </w:p>
    <w:p w14:paraId="6DE32B2D">
      <w:pPr>
        <w:spacing w:line="360" w:lineRule="auto"/>
        <w:rPr>
          <w:rFonts w:ascii="宋体" w:hAnsi="宋体" w:cs="宋体"/>
          <w:b/>
          <w:bCs/>
          <w:color w:val="auto"/>
          <w:kern w:val="21"/>
          <w:sz w:val="24"/>
          <w:highlight w:val="none"/>
        </w:rPr>
      </w:pPr>
    </w:p>
    <w:p w14:paraId="4E02DD41">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注：以上目录是编制供应商响应文件的基本格式要求，各供应商可根据自身情况进一步细化。</w:t>
      </w:r>
    </w:p>
    <w:p w14:paraId="57332395">
      <w:pPr>
        <w:snapToGrid w:val="0"/>
        <w:spacing w:before="120" w:beforeLines="50" w:after="50" w:line="360" w:lineRule="auto"/>
        <w:ind w:left="142" w:firstLine="420" w:firstLineChars="200"/>
        <w:jc w:val="left"/>
        <w:rPr>
          <w:rFonts w:ascii="宋体" w:hAnsi="宋体" w:cs="宋体"/>
          <w:color w:val="auto"/>
          <w:kern w:val="21"/>
          <w:szCs w:val="21"/>
          <w:highlight w:val="none"/>
        </w:rPr>
      </w:pPr>
    </w:p>
    <w:p w14:paraId="64424D27">
      <w:pPr>
        <w:spacing w:line="300" w:lineRule="auto"/>
        <w:rPr>
          <w:rFonts w:ascii="宋体" w:hAnsi="宋体" w:cs="宋体"/>
          <w:color w:val="auto"/>
          <w:kern w:val="21"/>
          <w:szCs w:val="21"/>
          <w:highlight w:val="none"/>
        </w:rPr>
      </w:pPr>
    </w:p>
    <w:p w14:paraId="245AE881">
      <w:pPr>
        <w:spacing w:line="300" w:lineRule="auto"/>
        <w:rPr>
          <w:rFonts w:ascii="宋体" w:hAnsi="宋体" w:cs="宋体"/>
          <w:color w:val="auto"/>
          <w:kern w:val="21"/>
          <w:szCs w:val="21"/>
          <w:highlight w:val="none"/>
        </w:rPr>
      </w:pPr>
    </w:p>
    <w:p w14:paraId="0228DA37">
      <w:pPr>
        <w:spacing w:line="300" w:lineRule="auto"/>
        <w:rPr>
          <w:rFonts w:ascii="宋体" w:hAnsi="宋体" w:cs="宋体"/>
          <w:color w:val="auto"/>
          <w:kern w:val="21"/>
          <w:szCs w:val="21"/>
          <w:highlight w:val="none"/>
        </w:rPr>
      </w:pPr>
    </w:p>
    <w:p w14:paraId="09F0FBBA">
      <w:pPr>
        <w:spacing w:line="300" w:lineRule="auto"/>
        <w:rPr>
          <w:rFonts w:ascii="宋体" w:hAnsi="宋体" w:cs="宋体"/>
          <w:color w:val="auto"/>
          <w:kern w:val="21"/>
          <w:szCs w:val="21"/>
          <w:highlight w:val="none"/>
        </w:rPr>
      </w:pPr>
    </w:p>
    <w:p w14:paraId="33EAA52A">
      <w:pPr>
        <w:spacing w:line="300" w:lineRule="auto"/>
        <w:rPr>
          <w:rFonts w:ascii="宋体" w:hAnsi="宋体" w:cs="宋体"/>
          <w:color w:val="auto"/>
          <w:kern w:val="21"/>
          <w:szCs w:val="21"/>
          <w:highlight w:val="none"/>
        </w:rPr>
      </w:pPr>
    </w:p>
    <w:p w14:paraId="59ACA50D">
      <w:pPr>
        <w:spacing w:line="300" w:lineRule="auto"/>
        <w:rPr>
          <w:rFonts w:ascii="宋体" w:hAnsi="宋体" w:cs="宋体"/>
          <w:color w:val="auto"/>
          <w:kern w:val="21"/>
          <w:szCs w:val="21"/>
          <w:highlight w:val="none"/>
        </w:rPr>
      </w:pPr>
    </w:p>
    <w:p w14:paraId="79E9A15C">
      <w:pPr>
        <w:spacing w:line="300" w:lineRule="auto"/>
        <w:rPr>
          <w:rFonts w:ascii="宋体" w:hAnsi="宋体" w:cs="宋体"/>
          <w:color w:val="auto"/>
          <w:kern w:val="21"/>
          <w:szCs w:val="21"/>
          <w:highlight w:val="none"/>
        </w:rPr>
      </w:pPr>
    </w:p>
    <w:p w14:paraId="1C9C9547">
      <w:pPr>
        <w:spacing w:line="300" w:lineRule="auto"/>
        <w:rPr>
          <w:rFonts w:ascii="宋体" w:hAnsi="宋体" w:cs="宋体"/>
          <w:color w:val="auto"/>
          <w:kern w:val="21"/>
          <w:szCs w:val="21"/>
          <w:highlight w:val="none"/>
        </w:rPr>
      </w:pPr>
    </w:p>
    <w:p w14:paraId="2F9CB489">
      <w:pPr>
        <w:spacing w:line="300" w:lineRule="auto"/>
        <w:rPr>
          <w:rFonts w:ascii="宋体" w:hAnsi="宋体" w:cs="宋体"/>
          <w:color w:val="auto"/>
          <w:kern w:val="21"/>
          <w:szCs w:val="21"/>
          <w:highlight w:val="none"/>
        </w:rPr>
      </w:pPr>
    </w:p>
    <w:p w14:paraId="610DCD6A">
      <w:pPr>
        <w:pStyle w:val="18"/>
        <w:spacing w:line="360" w:lineRule="auto"/>
        <w:ind w:firstLine="400" w:firstLineChars="200"/>
        <w:rPr>
          <w:rFonts w:hAnsi="宋体" w:cs="宋体"/>
          <w:b/>
          <w:color w:val="auto"/>
          <w:kern w:val="21"/>
          <w:sz w:val="30"/>
          <w:szCs w:val="30"/>
          <w:highlight w:val="none"/>
        </w:rPr>
      </w:pPr>
      <w:r>
        <w:rPr>
          <w:rFonts w:hint="eastAsia" w:hAnsi="宋体" w:cs="宋体"/>
          <w:color w:val="auto"/>
          <w:kern w:val="21"/>
          <w:highlight w:val="none"/>
        </w:rPr>
        <w:br w:type="page"/>
      </w:r>
      <w:r>
        <w:rPr>
          <w:rFonts w:hint="eastAsia" w:hAnsi="宋体" w:cs="宋体"/>
          <w:color w:val="auto"/>
          <w:kern w:val="21"/>
          <w:highlight w:val="none"/>
        </w:rPr>
        <w:t xml:space="preserve">   </w:t>
      </w:r>
      <w:r>
        <w:rPr>
          <w:rFonts w:hint="eastAsia" w:hAnsi="宋体" w:cs="宋体"/>
          <w:b/>
          <w:color w:val="auto"/>
          <w:kern w:val="21"/>
          <w:sz w:val="30"/>
          <w:szCs w:val="30"/>
          <w:highlight w:val="none"/>
        </w:rPr>
        <w:t>一、营业执照（或事业法人登记证或其他工商等登记证明材料）复印件（供应商为自然人的，提供自然人的身份证明）</w:t>
      </w:r>
    </w:p>
    <w:p w14:paraId="5384CC30">
      <w:pPr>
        <w:pStyle w:val="18"/>
        <w:spacing w:line="360" w:lineRule="auto"/>
        <w:ind w:firstLine="602" w:firstLineChars="200"/>
        <w:rPr>
          <w:rFonts w:hAnsi="宋体" w:cs="宋体"/>
          <w:b/>
          <w:color w:val="auto"/>
          <w:kern w:val="21"/>
          <w:sz w:val="30"/>
          <w:szCs w:val="30"/>
          <w:highlight w:val="none"/>
        </w:rPr>
      </w:pPr>
    </w:p>
    <w:p w14:paraId="3C49ACC1">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DFEFA7A">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F0C4C65">
      <w:pPr>
        <w:snapToGrid w:val="0"/>
        <w:spacing w:before="120" w:beforeLines="50" w:after="50"/>
        <w:rPr>
          <w:rFonts w:ascii="宋体" w:hAnsi="宋体" w:cs="宋体"/>
          <w:color w:val="auto"/>
          <w:kern w:val="21"/>
          <w:sz w:val="24"/>
          <w:szCs w:val="20"/>
          <w:highlight w:val="none"/>
        </w:rPr>
      </w:pPr>
    </w:p>
    <w:p w14:paraId="0455BC69">
      <w:pPr>
        <w:pStyle w:val="18"/>
        <w:spacing w:line="360" w:lineRule="auto"/>
        <w:ind w:firstLine="602" w:firstLineChars="200"/>
        <w:rPr>
          <w:rFonts w:hAnsi="宋体" w:cs="宋体"/>
          <w:b/>
          <w:color w:val="auto"/>
          <w:kern w:val="21"/>
          <w:sz w:val="30"/>
          <w:szCs w:val="30"/>
          <w:highlight w:val="none"/>
        </w:rPr>
      </w:pPr>
      <w:r>
        <w:rPr>
          <w:rFonts w:hint="eastAsia" w:hAnsi="宋体" w:cs="宋体"/>
          <w:b/>
          <w:color w:val="auto"/>
          <w:kern w:val="21"/>
          <w:sz w:val="30"/>
          <w:szCs w:val="30"/>
          <w:highlight w:val="none"/>
        </w:rPr>
        <w:t>二、符合参与政府采购活动的资格条件依法缴纳税收、社会保障资金等方面的材料</w:t>
      </w:r>
    </w:p>
    <w:p w14:paraId="0D3A63F3">
      <w:pPr>
        <w:spacing w:line="300" w:lineRule="auto"/>
        <w:rPr>
          <w:rFonts w:ascii="宋体" w:hAnsi="宋体" w:cs="宋体"/>
          <w:color w:val="auto"/>
          <w:kern w:val="21"/>
          <w:szCs w:val="21"/>
          <w:highlight w:val="none"/>
        </w:rPr>
      </w:pPr>
    </w:p>
    <w:p w14:paraId="3EF5792C">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D26DF9C">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366D240">
      <w:pPr>
        <w:spacing w:line="300" w:lineRule="auto"/>
        <w:rPr>
          <w:rFonts w:ascii="宋体" w:hAnsi="宋体" w:cs="宋体"/>
          <w:color w:val="auto"/>
          <w:kern w:val="21"/>
          <w:szCs w:val="21"/>
          <w:highlight w:val="none"/>
        </w:rPr>
      </w:pPr>
    </w:p>
    <w:p w14:paraId="3F88C34C">
      <w:pPr>
        <w:spacing w:line="300" w:lineRule="auto"/>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三、财务状况报告方面的材料</w:t>
      </w:r>
    </w:p>
    <w:p w14:paraId="6129088A">
      <w:pPr>
        <w:spacing w:line="300" w:lineRule="auto"/>
        <w:rPr>
          <w:rFonts w:ascii="宋体" w:hAnsi="宋体" w:cs="宋体"/>
          <w:color w:val="auto"/>
          <w:kern w:val="21"/>
          <w:szCs w:val="21"/>
          <w:highlight w:val="none"/>
        </w:rPr>
      </w:pPr>
    </w:p>
    <w:p w14:paraId="77679D48">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A384569">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4CC2E30">
      <w:pPr>
        <w:spacing w:line="320" w:lineRule="exact"/>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49C02038">
      <w:pPr>
        <w:snapToGrid w:val="0"/>
        <w:spacing w:before="120" w:beforeLines="50" w:after="50" w:line="360" w:lineRule="auto"/>
        <w:jc w:val="center"/>
        <w:rPr>
          <w:rFonts w:ascii="宋体" w:hAnsi="宋体" w:cs="宋体"/>
          <w:b/>
          <w:color w:val="auto"/>
          <w:kern w:val="21"/>
          <w:sz w:val="24"/>
          <w:highlight w:val="none"/>
        </w:rPr>
      </w:pPr>
    </w:p>
    <w:p w14:paraId="14B6BF6C">
      <w:pPr>
        <w:spacing w:line="360" w:lineRule="auto"/>
        <w:ind w:firstLine="596" w:firstLineChars="198"/>
        <w:contextualSpacing/>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四、供应商直接控股股东信息</w:t>
      </w:r>
    </w:p>
    <w:p w14:paraId="7D23A7DA">
      <w:pPr>
        <w:spacing w:line="360" w:lineRule="auto"/>
        <w:contextualSpacing/>
        <w:jc w:val="center"/>
        <w:rPr>
          <w:rFonts w:ascii="宋体" w:hAnsi="宋体" w:cs="宋体"/>
          <w:b/>
          <w:color w:val="auto"/>
          <w:kern w:val="21"/>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CF563C5">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1C099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B430A">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25A1D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1E9F1">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219CD5">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658452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09A2B7F">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DF2111">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15075B">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B699A3">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060378E">
            <w:pPr>
              <w:widowControl/>
              <w:spacing w:line="360" w:lineRule="auto"/>
              <w:contextualSpacing/>
              <w:jc w:val="center"/>
              <w:rPr>
                <w:rFonts w:ascii="宋体" w:hAnsi="宋体" w:cs="宋体"/>
                <w:color w:val="auto"/>
                <w:kern w:val="21"/>
                <w:sz w:val="24"/>
                <w:highlight w:val="none"/>
              </w:rPr>
            </w:pPr>
          </w:p>
        </w:tc>
      </w:tr>
      <w:tr w14:paraId="505C187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8A915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AFDF">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DBD63A">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4B4C9A">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63BD41">
            <w:pPr>
              <w:widowControl/>
              <w:spacing w:line="360" w:lineRule="auto"/>
              <w:contextualSpacing/>
              <w:jc w:val="center"/>
              <w:rPr>
                <w:rFonts w:ascii="宋体" w:hAnsi="宋体" w:cs="宋体"/>
                <w:color w:val="auto"/>
                <w:kern w:val="21"/>
                <w:sz w:val="24"/>
                <w:highlight w:val="none"/>
              </w:rPr>
            </w:pPr>
          </w:p>
        </w:tc>
      </w:tr>
      <w:tr w14:paraId="52AE6B7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43842D">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DA5F9BE">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E5196B">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4CD13F">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D07985">
            <w:pPr>
              <w:widowControl/>
              <w:spacing w:line="360" w:lineRule="auto"/>
              <w:contextualSpacing/>
              <w:jc w:val="center"/>
              <w:rPr>
                <w:rFonts w:ascii="宋体" w:hAnsi="宋体" w:cs="宋体"/>
                <w:color w:val="auto"/>
                <w:kern w:val="21"/>
                <w:sz w:val="24"/>
                <w:highlight w:val="none"/>
              </w:rPr>
            </w:pPr>
          </w:p>
        </w:tc>
      </w:tr>
      <w:tr w14:paraId="3E07F15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AF2EE0">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8168F8">
            <w:pPr>
              <w:widowControl/>
              <w:spacing w:line="360" w:lineRule="auto"/>
              <w:contextualSpacing/>
              <w:jc w:val="center"/>
              <w:rPr>
                <w:rFonts w:ascii="宋体" w:hAnsi="宋体" w:cs="宋体"/>
                <w:color w:val="auto"/>
                <w:kern w:val="21"/>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4A4376">
            <w:pPr>
              <w:widowControl/>
              <w:spacing w:line="360" w:lineRule="auto"/>
              <w:contextualSpacing/>
              <w:jc w:val="center"/>
              <w:rPr>
                <w:rFonts w:ascii="宋体" w:hAnsi="宋体" w:cs="宋体"/>
                <w:color w:val="auto"/>
                <w:kern w:val="21"/>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D14ABB">
            <w:pPr>
              <w:widowControl/>
              <w:spacing w:line="360" w:lineRule="auto"/>
              <w:contextualSpacing/>
              <w:jc w:val="center"/>
              <w:rPr>
                <w:rFonts w:ascii="宋体" w:hAnsi="宋体" w:cs="宋体"/>
                <w:color w:val="auto"/>
                <w:kern w:val="21"/>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F501E6">
            <w:pPr>
              <w:widowControl/>
              <w:spacing w:line="360" w:lineRule="auto"/>
              <w:contextualSpacing/>
              <w:jc w:val="center"/>
              <w:rPr>
                <w:rFonts w:ascii="宋体" w:hAnsi="宋体" w:cs="宋体"/>
                <w:color w:val="auto"/>
                <w:kern w:val="21"/>
                <w:sz w:val="24"/>
                <w:highlight w:val="none"/>
              </w:rPr>
            </w:pPr>
          </w:p>
        </w:tc>
      </w:tr>
    </w:tbl>
    <w:p w14:paraId="17A6B2F1">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6605ABA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7BD40B8">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2.本表所指的控股关系仅限于直接控股关系，不包括间接的控股关系。公司实际控制人与公司之间的关系不属于本表所指的直接控股关系。</w:t>
      </w:r>
    </w:p>
    <w:p w14:paraId="78D89BD9">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3.供应商不存在直接控股股东的，则填“无”。</w:t>
      </w:r>
    </w:p>
    <w:p w14:paraId="4865378A">
      <w:pPr>
        <w:snapToGrid w:val="0"/>
        <w:spacing w:line="360" w:lineRule="auto"/>
        <w:jc w:val="left"/>
        <w:rPr>
          <w:rFonts w:ascii="宋体" w:hAnsi="宋体" w:cs="宋体"/>
          <w:color w:val="auto"/>
          <w:kern w:val="21"/>
          <w:sz w:val="24"/>
          <w:highlight w:val="none"/>
        </w:rPr>
      </w:pPr>
    </w:p>
    <w:p w14:paraId="354B8FF4">
      <w:pPr>
        <w:snapToGrid w:val="0"/>
        <w:spacing w:line="360" w:lineRule="auto"/>
        <w:jc w:val="left"/>
        <w:rPr>
          <w:rFonts w:ascii="宋体" w:hAnsi="宋体" w:cs="宋体"/>
          <w:color w:val="auto"/>
          <w:kern w:val="21"/>
          <w:sz w:val="24"/>
          <w:highlight w:val="none"/>
        </w:rPr>
      </w:pPr>
    </w:p>
    <w:p w14:paraId="1BB39A9E">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8BC6950">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2708E785">
      <w:pPr>
        <w:snapToGrid w:val="0"/>
        <w:rPr>
          <w:rFonts w:ascii="宋体" w:hAnsi="宋体" w:cs="宋体"/>
          <w:b/>
          <w:color w:val="auto"/>
          <w:kern w:val="21"/>
          <w:sz w:val="30"/>
          <w:szCs w:val="30"/>
          <w:highlight w:val="none"/>
        </w:rPr>
      </w:pPr>
    </w:p>
    <w:p w14:paraId="0A868396">
      <w:pPr>
        <w:snapToGrid w:val="0"/>
        <w:ind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五、供应商直接管理关系信息表</w:t>
      </w:r>
    </w:p>
    <w:p w14:paraId="09795BC9">
      <w:pPr>
        <w:snapToGrid w:val="0"/>
        <w:spacing w:line="360" w:lineRule="auto"/>
        <w:jc w:val="center"/>
        <w:rPr>
          <w:rFonts w:ascii="宋体" w:hAnsi="宋体" w:cs="宋体"/>
          <w:b/>
          <w:color w:val="auto"/>
          <w:kern w:val="21"/>
          <w:sz w:val="24"/>
          <w:highlight w:val="none"/>
        </w:rPr>
      </w:pPr>
    </w:p>
    <w:tbl>
      <w:tblPr>
        <w:tblStyle w:val="3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A97C8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49B8AB">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C20938">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E54CE1">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C6B95D9">
            <w:pPr>
              <w:widowControl/>
              <w:spacing w:line="360" w:lineRule="auto"/>
              <w:contextualSpacing/>
              <w:jc w:val="center"/>
              <w:rPr>
                <w:rFonts w:ascii="宋体" w:hAnsi="宋体" w:cs="宋体"/>
                <w:b/>
                <w:bCs/>
                <w:color w:val="auto"/>
                <w:kern w:val="21"/>
                <w:sz w:val="24"/>
                <w:highlight w:val="none"/>
              </w:rPr>
            </w:pPr>
            <w:r>
              <w:rPr>
                <w:rFonts w:hint="eastAsia" w:ascii="宋体" w:hAnsi="宋体" w:cs="宋体"/>
                <w:b/>
                <w:bCs/>
                <w:color w:val="auto"/>
                <w:kern w:val="21"/>
                <w:sz w:val="24"/>
                <w:highlight w:val="none"/>
              </w:rPr>
              <w:t>备注</w:t>
            </w:r>
          </w:p>
        </w:tc>
      </w:tr>
      <w:tr w14:paraId="29CD070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E4E15A">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0C7B30">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ABDDF3">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4144E9">
            <w:pPr>
              <w:widowControl/>
              <w:spacing w:line="360" w:lineRule="auto"/>
              <w:contextualSpacing/>
              <w:jc w:val="center"/>
              <w:rPr>
                <w:rFonts w:ascii="宋体" w:hAnsi="宋体" w:cs="宋体"/>
                <w:color w:val="auto"/>
                <w:kern w:val="21"/>
                <w:sz w:val="24"/>
                <w:highlight w:val="none"/>
              </w:rPr>
            </w:pPr>
          </w:p>
        </w:tc>
      </w:tr>
      <w:tr w14:paraId="024B56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E135CD">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9D6510">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862EFD">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BF1411">
            <w:pPr>
              <w:widowControl/>
              <w:spacing w:line="360" w:lineRule="auto"/>
              <w:contextualSpacing/>
              <w:jc w:val="center"/>
              <w:rPr>
                <w:rFonts w:ascii="宋体" w:hAnsi="宋体" w:cs="宋体"/>
                <w:color w:val="auto"/>
                <w:kern w:val="21"/>
                <w:sz w:val="24"/>
                <w:highlight w:val="none"/>
              </w:rPr>
            </w:pPr>
          </w:p>
        </w:tc>
      </w:tr>
      <w:tr w14:paraId="42957D5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5F20C3">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792595">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598D82">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96314A">
            <w:pPr>
              <w:widowControl/>
              <w:spacing w:line="360" w:lineRule="auto"/>
              <w:contextualSpacing/>
              <w:jc w:val="center"/>
              <w:rPr>
                <w:rFonts w:ascii="宋体" w:hAnsi="宋体" w:cs="宋体"/>
                <w:color w:val="auto"/>
                <w:kern w:val="21"/>
                <w:sz w:val="24"/>
                <w:highlight w:val="none"/>
              </w:rPr>
            </w:pPr>
          </w:p>
        </w:tc>
      </w:tr>
      <w:tr w14:paraId="75033A1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B2BB37">
            <w:pPr>
              <w:widowControl/>
              <w:spacing w:line="360" w:lineRule="auto"/>
              <w:contextualSpacing/>
              <w:jc w:val="center"/>
              <w:rPr>
                <w:rFonts w:ascii="宋体" w:hAnsi="宋体" w:cs="宋体"/>
                <w:color w:val="auto"/>
                <w:kern w:val="21"/>
                <w:sz w:val="24"/>
                <w:highlight w:val="none"/>
              </w:rPr>
            </w:pPr>
            <w:r>
              <w:rPr>
                <w:rFonts w:hint="eastAsia" w:ascii="宋体" w:hAnsi="宋体" w:cs="宋体"/>
                <w:color w:val="auto"/>
                <w:kern w:val="21"/>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10404C0">
            <w:pPr>
              <w:widowControl/>
              <w:spacing w:line="360" w:lineRule="auto"/>
              <w:contextualSpacing/>
              <w:jc w:val="center"/>
              <w:rPr>
                <w:rFonts w:ascii="宋体" w:hAnsi="宋体" w:cs="宋体"/>
                <w:color w:val="auto"/>
                <w:kern w:val="21"/>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19A90F">
            <w:pPr>
              <w:widowControl/>
              <w:spacing w:line="360" w:lineRule="auto"/>
              <w:contextualSpacing/>
              <w:jc w:val="center"/>
              <w:rPr>
                <w:rFonts w:ascii="宋体" w:hAnsi="宋体" w:cs="宋体"/>
                <w:color w:val="auto"/>
                <w:kern w:val="21"/>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DD0C83">
            <w:pPr>
              <w:widowControl/>
              <w:spacing w:line="360" w:lineRule="auto"/>
              <w:contextualSpacing/>
              <w:jc w:val="center"/>
              <w:rPr>
                <w:rFonts w:ascii="宋体" w:hAnsi="宋体" w:cs="宋体"/>
                <w:color w:val="auto"/>
                <w:kern w:val="21"/>
                <w:sz w:val="24"/>
                <w:highlight w:val="none"/>
              </w:rPr>
            </w:pPr>
          </w:p>
        </w:tc>
      </w:tr>
    </w:tbl>
    <w:p w14:paraId="3992A3BE">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w:t>
      </w:r>
    </w:p>
    <w:p w14:paraId="230858EE">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1.管理关系：是指不具有出资持股关系的其他单位之间存在的管理与被管理关系，如一些上下级关系的事业单位和团体组织。</w:t>
      </w:r>
    </w:p>
    <w:p w14:paraId="0612B051">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2.本表所指的管理关系仅限于直接管理关系，不包括间接的管理关系。</w:t>
      </w:r>
    </w:p>
    <w:p w14:paraId="3F851346">
      <w:pPr>
        <w:spacing w:line="360" w:lineRule="auto"/>
        <w:ind w:firstLine="480" w:firstLineChars="200"/>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3.供应商不存在直接管理关系的，则填“无”。</w:t>
      </w:r>
    </w:p>
    <w:p w14:paraId="51EC4161">
      <w:pPr>
        <w:spacing w:line="360" w:lineRule="auto"/>
        <w:contextualSpacing/>
        <w:jc w:val="left"/>
        <w:rPr>
          <w:rFonts w:ascii="宋体" w:hAnsi="宋体" w:cs="宋体"/>
          <w:color w:val="auto"/>
          <w:kern w:val="21"/>
          <w:sz w:val="24"/>
          <w:highlight w:val="none"/>
        </w:rPr>
      </w:pPr>
    </w:p>
    <w:p w14:paraId="2CD1FCBA">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328EE51">
      <w:pPr>
        <w:autoSpaceDE w:val="0"/>
        <w:autoSpaceDN w:val="0"/>
        <w:spacing w:line="360" w:lineRule="auto"/>
        <w:ind w:firstLine="6120" w:firstLineChars="255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9AA3A40">
      <w:pPr>
        <w:spacing w:line="320" w:lineRule="exact"/>
        <w:ind w:firstLine="602" w:firstLineChars="200"/>
        <w:jc w:val="left"/>
        <w:rPr>
          <w:rFonts w:ascii="宋体" w:hAnsi="宋体" w:cs="宋体"/>
          <w:color w:val="auto"/>
          <w:kern w:val="21"/>
          <w:sz w:val="28"/>
          <w:szCs w:val="28"/>
          <w:highlight w:val="none"/>
        </w:rPr>
      </w:pPr>
      <w:r>
        <w:rPr>
          <w:rFonts w:hint="eastAsia" w:ascii="宋体" w:hAnsi="宋体" w:cs="宋体"/>
          <w:b/>
          <w:color w:val="auto"/>
          <w:kern w:val="21"/>
          <w:sz w:val="30"/>
          <w:szCs w:val="30"/>
          <w:highlight w:val="none"/>
        </w:rPr>
        <w:br w:type="page"/>
      </w:r>
      <w:r>
        <w:rPr>
          <w:rFonts w:hint="eastAsia" w:ascii="宋体" w:hAnsi="宋体" w:cs="宋体"/>
          <w:b/>
          <w:color w:val="auto"/>
          <w:kern w:val="21"/>
          <w:sz w:val="30"/>
          <w:szCs w:val="30"/>
          <w:highlight w:val="none"/>
        </w:rPr>
        <w:t>六、资格声明函</w:t>
      </w:r>
    </w:p>
    <w:p w14:paraId="49611EF7">
      <w:pPr>
        <w:spacing w:line="320" w:lineRule="exact"/>
        <w:jc w:val="center"/>
        <w:rPr>
          <w:rFonts w:ascii="宋体" w:hAnsi="宋体" w:cs="宋体"/>
          <w:b/>
          <w:color w:val="auto"/>
          <w:kern w:val="21"/>
          <w:sz w:val="32"/>
          <w:szCs w:val="32"/>
          <w:highlight w:val="none"/>
        </w:rPr>
      </w:pPr>
    </w:p>
    <w:p w14:paraId="780DFE71">
      <w:pPr>
        <w:spacing w:line="320" w:lineRule="exact"/>
        <w:jc w:val="center"/>
        <w:rPr>
          <w:rFonts w:ascii="宋体" w:hAnsi="宋体" w:cs="宋体"/>
          <w:b/>
          <w:color w:val="auto"/>
          <w:kern w:val="21"/>
          <w:sz w:val="32"/>
          <w:szCs w:val="32"/>
          <w:highlight w:val="none"/>
        </w:rPr>
      </w:pPr>
      <w:r>
        <w:rPr>
          <w:rFonts w:hint="eastAsia" w:ascii="宋体" w:hAnsi="宋体" w:cs="宋体"/>
          <w:b/>
          <w:color w:val="auto"/>
          <w:kern w:val="21"/>
          <w:sz w:val="32"/>
          <w:szCs w:val="32"/>
          <w:highlight w:val="none"/>
        </w:rPr>
        <w:t>资格声明函</w:t>
      </w:r>
    </w:p>
    <w:p w14:paraId="5925DFEE">
      <w:pPr>
        <w:spacing w:line="320" w:lineRule="exact"/>
        <w:jc w:val="center"/>
        <w:rPr>
          <w:rFonts w:ascii="宋体" w:hAnsi="宋体" w:cs="宋体"/>
          <w:color w:val="auto"/>
          <w:kern w:val="21"/>
          <w:sz w:val="24"/>
          <w:szCs w:val="20"/>
          <w:highlight w:val="none"/>
        </w:rPr>
      </w:pPr>
    </w:p>
    <w:p w14:paraId="152A4DBF">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0BD39F2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系中华人民共和国合法供应商，经营地址</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E6E211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我方愿意参加贵方组织的</w:t>
      </w:r>
      <w:r>
        <w:rPr>
          <w:rFonts w:hint="eastAsia" w:ascii="宋体" w:hAnsi="宋体" w:cs="宋体"/>
          <w:color w:val="auto"/>
          <w:kern w:val="21"/>
          <w:sz w:val="24"/>
          <w:highlight w:val="none"/>
          <w:u w:val="single"/>
        </w:rPr>
        <w:t>（项目名称）</w:t>
      </w:r>
      <w:r>
        <w:rPr>
          <w:rFonts w:hint="eastAsia" w:ascii="宋体" w:hAnsi="宋体" w:cs="宋体"/>
          <w:color w:val="auto"/>
          <w:kern w:val="21"/>
          <w:sz w:val="24"/>
          <w:highlight w:val="none"/>
        </w:rPr>
        <w:t>项目的竞标，为便于贵方公正、择优地确定成交供应商及其竞标产品和服务，我方就本次竞标有关事项郑重声明如下：</w:t>
      </w:r>
    </w:p>
    <w:p w14:paraId="30CF168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1.我方向贵方提交的所有响应文件、资料都是准确的和真实的。</w:t>
      </w:r>
    </w:p>
    <w:p w14:paraId="42EF103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3CA828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3.在此，我方宣布同意如下：</w:t>
      </w:r>
    </w:p>
    <w:p w14:paraId="7AD0A73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（1）将按磋商文件的约定履行合同责任和义务；</w:t>
      </w:r>
    </w:p>
    <w:p w14:paraId="60DC3F5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（2）已详细审查全部磋商文件，包括澄清或者更正公告（如有）；</w:t>
      </w:r>
    </w:p>
    <w:p w14:paraId="7DECF3B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（3）同意提供按照贵方可能要求的与磋商有关的一切数据或者资料；</w:t>
      </w:r>
    </w:p>
    <w:p w14:paraId="11B5981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（4）响应磋商文件规定的竞标有效期。</w:t>
      </w:r>
    </w:p>
    <w:p w14:paraId="6684E2A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4.我方承诺符合《中华人民共和国政府采购法》第二十二条规定：</w:t>
      </w:r>
    </w:p>
    <w:p w14:paraId="2DCACE8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（1）具有独立承担民事责任的能力；</w:t>
      </w:r>
    </w:p>
    <w:p w14:paraId="608EB5C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（2）具有良好的商业信誉和健全的财务会计制度；</w:t>
      </w:r>
    </w:p>
    <w:p w14:paraId="22E775B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（3）具有履行合同所必需的设备和专业技术能力；</w:t>
      </w:r>
    </w:p>
    <w:p w14:paraId="3FD6CB3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（4）有依法缴纳税收和社会保障资金的良好记录；</w:t>
      </w:r>
    </w:p>
    <w:p w14:paraId="5B0E53A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（5）参加政府采购活动前三年内，在经营活动中没有重大违法记录；</w:t>
      </w:r>
    </w:p>
    <w:p w14:paraId="5167FE0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（6）法律、行政法规规定的其他条件。</w:t>
      </w:r>
    </w:p>
    <w:p w14:paraId="1E22002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38759F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1EED3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□我方本次响应文件内容中未涉及商业秘密；</w:t>
      </w:r>
    </w:p>
    <w:p w14:paraId="1C54900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□我方本次响应文件涉及商业秘密的内容有：</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w:t>
      </w:r>
    </w:p>
    <w:p w14:paraId="746BEC2E">
      <w:pPr>
        <w:pStyle w:val="18"/>
        <w:spacing w:line="360" w:lineRule="auto"/>
        <w:ind w:firstLine="480" w:firstLineChars="200"/>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7.与本磋商有关的一切正式往来信函请寄：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邮政编号：</w:t>
      </w:r>
      <w:r>
        <w:rPr>
          <w:rFonts w:hint="eastAsia" w:hAnsi="宋体" w:cs="宋体"/>
          <w:color w:val="auto"/>
          <w:kern w:val="21"/>
          <w:sz w:val="24"/>
          <w:szCs w:val="24"/>
          <w:highlight w:val="none"/>
          <w:u w:val="single"/>
        </w:rPr>
        <w:t xml:space="preserve">        </w:t>
      </w:r>
    </w:p>
    <w:p w14:paraId="1C29898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电话/传真：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电子函件：</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3A40BC46">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开户银行：</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账号：</w:t>
      </w:r>
      <w:r>
        <w:rPr>
          <w:rFonts w:hint="eastAsia" w:ascii="宋体" w:hAnsi="宋体" w:cs="宋体"/>
          <w:color w:val="auto"/>
          <w:kern w:val="21"/>
          <w:sz w:val="24"/>
          <w:highlight w:val="none"/>
          <w:u w:val="single"/>
        </w:rPr>
        <w:t xml:space="preserve">                               </w:t>
      </w:r>
    </w:p>
    <w:p w14:paraId="7EF63288">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8.以上事项如有虚假或者隐瞒，我方愿意承担一切后果，并不再寻求任何旨在减轻或者免除法律责任的辩解。</w:t>
      </w:r>
    </w:p>
    <w:p w14:paraId="0F530582">
      <w:pPr>
        <w:pStyle w:val="16"/>
        <w:tabs>
          <w:tab w:val="left" w:pos="939"/>
        </w:tabs>
        <w:spacing w:line="360" w:lineRule="auto"/>
        <w:ind w:left="141" w:leftChars="67" w:firstLine="360" w:firstLineChars="15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5FE77C37">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注：如为联合体竞标，盖章处须加盖联合体各方公章，否则其响应文件按无效响应处理。</w:t>
      </w:r>
    </w:p>
    <w:p w14:paraId="1E37E7D2">
      <w:pPr>
        <w:pStyle w:val="16"/>
        <w:tabs>
          <w:tab w:val="left" w:pos="939"/>
        </w:tabs>
        <w:spacing w:line="360" w:lineRule="auto"/>
        <w:ind w:left="0" w:leftChars="0" w:firstLine="480" w:firstLineChars="200"/>
        <w:rPr>
          <w:rFonts w:ascii="宋体" w:hAnsi="宋体" w:cs="宋体"/>
          <w:color w:val="auto"/>
          <w:kern w:val="21"/>
          <w:sz w:val="24"/>
          <w:highlight w:val="none"/>
        </w:rPr>
      </w:pPr>
    </w:p>
    <w:p w14:paraId="5AC9B62F">
      <w:pPr>
        <w:autoSpaceDE w:val="0"/>
        <w:autoSpaceDN w:val="0"/>
        <w:spacing w:line="360" w:lineRule="auto"/>
        <w:ind w:left="4365" w:leftChars="1850" w:hanging="480" w:hangingChars="200"/>
        <w:rPr>
          <w:rFonts w:ascii="宋体" w:hAnsi="宋体" w:cs="宋体"/>
          <w:color w:val="auto"/>
          <w:kern w:val="21"/>
          <w:sz w:val="24"/>
          <w:highlight w:val="none"/>
        </w:rPr>
      </w:pPr>
      <w:r>
        <w:rPr>
          <w:rFonts w:hint="eastAsia" w:ascii="宋体" w:hAnsi="宋体" w:cs="宋体"/>
          <w:color w:val="auto"/>
          <w:kern w:val="21"/>
          <w:sz w:val="24"/>
          <w:highlight w:val="none"/>
        </w:rPr>
        <w:t>供应商名称（公章）：</w:t>
      </w:r>
    </w:p>
    <w:p w14:paraId="0F253815">
      <w:pPr>
        <w:autoSpaceDE w:val="0"/>
        <w:autoSpaceDN w:val="0"/>
        <w:spacing w:line="360" w:lineRule="auto"/>
        <w:ind w:firstLine="6120" w:firstLineChars="255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545059B9">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七、符合特定资格条件（如果项目要求）的有关证明材料（复印件）</w:t>
      </w:r>
    </w:p>
    <w:p w14:paraId="2FB664A4">
      <w:pPr>
        <w:snapToGrid w:val="0"/>
        <w:spacing w:line="360" w:lineRule="auto"/>
        <w:ind w:firstLine="602" w:firstLineChars="200"/>
        <w:rPr>
          <w:rFonts w:ascii="宋体" w:hAnsi="宋体" w:cs="宋体"/>
          <w:b/>
          <w:color w:val="auto"/>
          <w:kern w:val="21"/>
          <w:sz w:val="30"/>
          <w:szCs w:val="30"/>
          <w:highlight w:val="none"/>
        </w:rPr>
      </w:pPr>
    </w:p>
    <w:p w14:paraId="16646392">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19A965D">
      <w:pPr>
        <w:autoSpaceDE w:val="0"/>
        <w:autoSpaceDN w:val="0"/>
        <w:spacing w:line="360" w:lineRule="auto"/>
        <w:ind w:firstLine="6480" w:firstLineChars="2700"/>
        <w:rPr>
          <w:rFonts w:ascii="宋体" w:hAnsi="宋体" w:cs="宋体"/>
          <w:color w:val="auto"/>
          <w:kern w:val="21"/>
          <w:sz w:val="24"/>
          <w:highlight w:val="none"/>
          <w:lang w:val="zh-CN"/>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日期：  年  月   日</w:t>
      </w:r>
    </w:p>
    <w:p w14:paraId="6AB69C97">
      <w:pPr>
        <w:pStyle w:val="3"/>
        <w:jc w:val="center"/>
        <w:rPr>
          <w:rFonts w:ascii="宋体" w:hAnsi="宋体" w:cs="宋体"/>
          <w:color w:val="auto"/>
          <w:kern w:val="21"/>
          <w:highlight w:val="none"/>
        </w:rPr>
      </w:pPr>
      <w:bookmarkStart w:id="82" w:name="_Toc80205940"/>
      <w:bookmarkStart w:id="83" w:name="_Toc5917"/>
      <w:bookmarkStart w:id="84" w:name="_Toc32331"/>
      <w:r>
        <w:rPr>
          <w:rFonts w:hint="eastAsia" w:ascii="宋体" w:hAnsi="宋体" w:cs="宋体"/>
          <w:color w:val="auto"/>
          <w:kern w:val="21"/>
          <w:highlight w:val="none"/>
        </w:rPr>
        <w:t>第三节 商务技术文件格式</w:t>
      </w:r>
      <w:bookmarkEnd w:id="82"/>
      <w:bookmarkEnd w:id="83"/>
      <w:bookmarkEnd w:id="84"/>
    </w:p>
    <w:p w14:paraId="057111B2">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3031D473">
      <w:pPr>
        <w:snapToGrid w:val="0"/>
        <w:spacing w:before="120" w:beforeLines="50" w:after="50"/>
        <w:rPr>
          <w:rFonts w:ascii="宋体" w:hAnsi="宋体" w:cs="宋体"/>
          <w:color w:val="auto"/>
          <w:kern w:val="21"/>
          <w:sz w:val="24"/>
          <w:szCs w:val="20"/>
          <w:highlight w:val="none"/>
        </w:rPr>
      </w:pPr>
    </w:p>
    <w:p w14:paraId="7BE5AB82">
      <w:pPr>
        <w:snapToGrid w:val="0"/>
        <w:spacing w:before="120" w:beforeLines="50" w:after="50"/>
        <w:rPr>
          <w:rFonts w:ascii="宋体" w:hAnsi="宋体" w:cs="宋体"/>
          <w:color w:val="auto"/>
          <w:kern w:val="21"/>
          <w:sz w:val="24"/>
          <w:szCs w:val="20"/>
          <w:highlight w:val="none"/>
        </w:rPr>
      </w:pPr>
    </w:p>
    <w:p w14:paraId="4AD65791">
      <w:pPr>
        <w:snapToGrid w:val="0"/>
        <w:spacing w:before="120" w:beforeLines="50" w:after="50"/>
        <w:rPr>
          <w:rFonts w:ascii="宋体" w:hAnsi="宋体" w:cs="宋体"/>
          <w:color w:val="auto"/>
          <w:kern w:val="21"/>
          <w:sz w:val="24"/>
          <w:szCs w:val="20"/>
          <w:highlight w:val="none"/>
        </w:rPr>
      </w:pPr>
    </w:p>
    <w:p w14:paraId="2D013CF3">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  务  技  术  文  件（封面）</w:t>
      </w:r>
    </w:p>
    <w:p w14:paraId="35C53D1B">
      <w:pPr>
        <w:snapToGrid w:val="0"/>
        <w:spacing w:before="120" w:beforeLines="50" w:after="50"/>
        <w:rPr>
          <w:rFonts w:ascii="宋体" w:hAnsi="宋体" w:cs="宋体"/>
          <w:bCs/>
          <w:color w:val="auto"/>
          <w:kern w:val="21"/>
          <w:sz w:val="24"/>
          <w:szCs w:val="20"/>
          <w:highlight w:val="none"/>
        </w:rPr>
      </w:pPr>
    </w:p>
    <w:p w14:paraId="4813D296">
      <w:pPr>
        <w:snapToGrid w:val="0"/>
        <w:spacing w:before="120" w:beforeLines="50" w:after="50"/>
        <w:rPr>
          <w:rFonts w:ascii="宋体" w:hAnsi="宋体" w:cs="宋体"/>
          <w:bCs/>
          <w:color w:val="auto"/>
          <w:kern w:val="21"/>
          <w:sz w:val="24"/>
          <w:szCs w:val="20"/>
          <w:highlight w:val="none"/>
        </w:rPr>
      </w:pPr>
    </w:p>
    <w:p w14:paraId="0C8B7E65">
      <w:pPr>
        <w:snapToGrid w:val="0"/>
        <w:spacing w:before="120" w:beforeLines="50" w:after="50"/>
        <w:rPr>
          <w:rFonts w:ascii="宋体" w:hAnsi="宋体" w:cs="宋体"/>
          <w:bCs/>
          <w:color w:val="auto"/>
          <w:kern w:val="21"/>
          <w:sz w:val="24"/>
          <w:szCs w:val="20"/>
          <w:highlight w:val="none"/>
        </w:rPr>
      </w:pPr>
    </w:p>
    <w:p w14:paraId="45C0376B">
      <w:pPr>
        <w:snapToGrid w:val="0"/>
        <w:spacing w:before="120" w:beforeLines="50" w:after="50"/>
        <w:rPr>
          <w:rFonts w:ascii="宋体" w:hAnsi="宋体" w:cs="宋体"/>
          <w:bCs/>
          <w:color w:val="auto"/>
          <w:kern w:val="21"/>
          <w:sz w:val="24"/>
          <w:szCs w:val="20"/>
          <w:highlight w:val="none"/>
        </w:rPr>
      </w:pPr>
    </w:p>
    <w:p w14:paraId="4DEEB472">
      <w:pPr>
        <w:snapToGrid w:val="0"/>
        <w:spacing w:before="120" w:beforeLines="50" w:after="50"/>
        <w:rPr>
          <w:rFonts w:ascii="宋体" w:hAnsi="宋体" w:cs="宋体"/>
          <w:bCs/>
          <w:color w:val="auto"/>
          <w:kern w:val="21"/>
          <w:sz w:val="24"/>
          <w:szCs w:val="20"/>
          <w:highlight w:val="none"/>
        </w:rPr>
      </w:pPr>
    </w:p>
    <w:p w14:paraId="73524AEB">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18742C5F">
      <w:pPr>
        <w:snapToGrid w:val="0"/>
        <w:spacing w:before="120" w:beforeLines="50" w:after="50"/>
        <w:ind w:firstLine="720" w:firstLineChars="225"/>
        <w:rPr>
          <w:rFonts w:ascii="宋体" w:hAnsi="宋体" w:cs="宋体"/>
          <w:bCs/>
          <w:color w:val="auto"/>
          <w:kern w:val="21"/>
          <w:sz w:val="32"/>
          <w:szCs w:val="32"/>
          <w:highlight w:val="none"/>
        </w:rPr>
      </w:pPr>
    </w:p>
    <w:p w14:paraId="5D822C3F">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350F4931">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59B24981">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68F6A47B">
      <w:pPr>
        <w:snapToGrid w:val="0"/>
        <w:spacing w:before="120" w:beforeLines="50" w:after="50"/>
        <w:ind w:firstLine="720" w:firstLineChars="225"/>
        <w:rPr>
          <w:rFonts w:ascii="宋体" w:hAnsi="宋体" w:cs="宋体"/>
          <w:bCs/>
          <w:color w:val="auto"/>
          <w:kern w:val="21"/>
          <w:sz w:val="32"/>
          <w:szCs w:val="32"/>
          <w:highlight w:val="none"/>
        </w:rPr>
      </w:pPr>
    </w:p>
    <w:p w14:paraId="10270CA6">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62B27FF6">
      <w:pPr>
        <w:pStyle w:val="7"/>
        <w:snapToGrid w:val="0"/>
        <w:spacing w:before="50" w:after="50"/>
        <w:ind w:firstLine="720" w:firstLineChars="225"/>
        <w:rPr>
          <w:rFonts w:ascii="宋体" w:hAnsi="宋体" w:cs="宋体"/>
          <w:bCs/>
          <w:color w:val="auto"/>
          <w:kern w:val="21"/>
          <w:sz w:val="32"/>
          <w:szCs w:val="32"/>
          <w:highlight w:val="none"/>
        </w:rPr>
      </w:pPr>
    </w:p>
    <w:p w14:paraId="41A796D9">
      <w:pPr>
        <w:pStyle w:val="7"/>
        <w:snapToGrid w:val="0"/>
        <w:spacing w:before="50" w:after="50"/>
        <w:ind w:firstLine="720" w:firstLineChars="225"/>
        <w:rPr>
          <w:rFonts w:ascii="宋体" w:hAnsi="宋体" w:cs="宋体"/>
          <w:bCs/>
          <w:color w:val="auto"/>
          <w:kern w:val="21"/>
          <w:sz w:val="32"/>
          <w:szCs w:val="32"/>
          <w:highlight w:val="none"/>
        </w:rPr>
      </w:pPr>
    </w:p>
    <w:p w14:paraId="28DAD146">
      <w:pPr>
        <w:pStyle w:val="7"/>
        <w:snapToGrid w:val="0"/>
        <w:spacing w:before="50" w:after="50"/>
        <w:ind w:firstLine="1280" w:firstLineChars="400"/>
        <w:rPr>
          <w:rFonts w:ascii="宋体" w:hAnsi="宋体" w:cs="宋体"/>
          <w:bCs/>
          <w:color w:val="auto"/>
          <w:kern w:val="21"/>
          <w:sz w:val="32"/>
          <w:szCs w:val="32"/>
          <w:highlight w:val="none"/>
        </w:rPr>
      </w:pPr>
    </w:p>
    <w:p w14:paraId="0ECF9F95">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24486DD5">
      <w:pPr>
        <w:snapToGrid w:val="0"/>
        <w:spacing w:before="120" w:beforeLines="50" w:after="50" w:line="360" w:lineRule="auto"/>
        <w:ind w:left="142" w:firstLine="643" w:firstLineChars="200"/>
        <w:jc w:val="left"/>
        <w:rPr>
          <w:rFonts w:ascii="宋体" w:hAnsi="宋体" w:cs="宋体"/>
          <w:b/>
          <w:bCs/>
          <w:color w:val="auto"/>
          <w:kern w:val="21"/>
          <w:sz w:val="32"/>
          <w:szCs w:val="32"/>
          <w:highlight w:val="none"/>
        </w:rPr>
        <w:sectPr>
          <w:pgSz w:w="11911" w:h="16838"/>
          <w:pgMar w:top="1440" w:right="1440" w:bottom="1440" w:left="1440" w:header="720" w:footer="720" w:gutter="0"/>
          <w:cols w:space="720" w:num="1"/>
        </w:sectPr>
      </w:pPr>
    </w:p>
    <w:p w14:paraId="521BBE75">
      <w:pPr>
        <w:jc w:val="center"/>
        <w:rPr>
          <w:rFonts w:ascii="宋体" w:hAnsi="宋体" w:cs="宋体"/>
          <w:b/>
          <w:color w:val="auto"/>
          <w:kern w:val="21"/>
          <w:sz w:val="28"/>
          <w:szCs w:val="28"/>
          <w:highlight w:val="none"/>
        </w:rPr>
      </w:pPr>
      <w:r>
        <w:rPr>
          <w:rFonts w:hint="eastAsia" w:ascii="宋体" w:hAnsi="宋体" w:cs="宋体"/>
          <w:b/>
          <w:color w:val="auto"/>
          <w:kern w:val="21"/>
          <w:sz w:val="28"/>
          <w:szCs w:val="28"/>
          <w:highlight w:val="none"/>
        </w:rPr>
        <w:t>商务技术文件目录</w:t>
      </w:r>
    </w:p>
    <w:p w14:paraId="57E9DD12">
      <w:pPr>
        <w:jc w:val="center"/>
        <w:rPr>
          <w:rFonts w:ascii="宋体" w:hAnsi="宋体" w:cs="宋体"/>
          <w:b/>
          <w:color w:val="auto"/>
          <w:kern w:val="21"/>
          <w:sz w:val="28"/>
          <w:szCs w:val="28"/>
          <w:highlight w:val="none"/>
        </w:rPr>
      </w:pPr>
    </w:p>
    <w:p w14:paraId="2C62A34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一、无串标行为承诺函………………………………………………………（页码）</w:t>
      </w:r>
    </w:p>
    <w:p w14:paraId="4B987245">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二、法定代表人身份证明及法定代表人有效身份证正反面复印件………（页码）</w:t>
      </w:r>
    </w:p>
    <w:p w14:paraId="44B2E16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三、法定代表人授权委托书（如有委托时）………………………………（页码）</w:t>
      </w:r>
    </w:p>
    <w:p w14:paraId="7E872B7C">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四、</w:t>
      </w:r>
      <w:r>
        <w:rPr>
          <w:rFonts w:hint="eastAsia" w:ascii="宋体" w:hAnsi="宋体" w:eastAsia="宋体" w:cs="宋体"/>
          <w:color w:val="auto"/>
          <w:kern w:val="21"/>
          <w:highlight w:val="none"/>
          <w:lang w:val="zh-CN"/>
        </w:rPr>
        <w:t>商务条款偏离表………………………………</w:t>
      </w:r>
      <w:r>
        <w:rPr>
          <w:rFonts w:hint="eastAsia" w:ascii="宋体" w:hAnsi="宋体" w:eastAsia="宋体" w:cs="宋体"/>
          <w:color w:val="auto"/>
          <w:kern w:val="21"/>
          <w:highlight w:val="none"/>
        </w:rPr>
        <w:t>…………………………（页码）</w:t>
      </w:r>
    </w:p>
    <w:p w14:paraId="173C124C">
      <w:pPr>
        <w:pStyle w:val="85"/>
        <w:spacing w:line="360" w:lineRule="auto"/>
        <w:rPr>
          <w:rFonts w:ascii="宋体" w:hAnsi="宋体" w:eastAsia="宋体" w:cs="宋体"/>
          <w:color w:val="auto"/>
          <w:kern w:val="21"/>
          <w:highlight w:val="none"/>
        </w:rPr>
      </w:pPr>
      <w:bookmarkStart w:id="85" w:name="OLE_LINK6"/>
      <w:bookmarkStart w:id="86" w:name="OLE_LINK7"/>
      <w:bookmarkStart w:id="87" w:name="OLE_LINK5"/>
      <w:r>
        <w:rPr>
          <w:rFonts w:hint="eastAsia" w:ascii="宋体" w:hAnsi="宋体" w:eastAsia="宋体" w:cs="宋体"/>
          <w:color w:val="auto"/>
          <w:kern w:val="21"/>
          <w:highlight w:val="none"/>
        </w:rPr>
        <w:t>五、磋商保证金的相关证明复印件</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1E3607B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六、供应商情况介绍</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5B3554CB">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七、供应商类似业绩的证明文件（如有要求）</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bookmarkEnd w:id="85"/>
      <w:bookmarkEnd w:id="86"/>
    </w:p>
    <w:bookmarkEnd w:id="87"/>
    <w:p w14:paraId="1BABDEC3">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八、服务需求偏离表…………………………………………………………（页码）</w:t>
      </w:r>
    </w:p>
    <w:p w14:paraId="395335B4">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九、技术服务方案……………………………………………………………（页码）</w:t>
      </w:r>
    </w:p>
    <w:p w14:paraId="3D8B46D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十、售后服务方案………………………………</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6D41941D">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十一、</w:t>
      </w:r>
      <w:r>
        <w:rPr>
          <w:rFonts w:hint="eastAsia" w:ascii="宋体" w:hAnsi="宋体" w:eastAsia="宋体" w:cs="宋体"/>
          <w:color w:val="auto"/>
          <w:kern w:val="21"/>
          <w:highlight w:val="none"/>
          <w:lang w:val="zh-CN"/>
        </w:rPr>
        <w:t>项目实施人员一览表……………………………</w:t>
      </w:r>
      <w:r>
        <w:rPr>
          <w:rFonts w:hint="eastAsia" w:ascii="宋体" w:hAnsi="宋体" w:eastAsia="宋体" w:cs="宋体"/>
          <w:color w:val="auto"/>
          <w:kern w:val="21"/>
          <w:highlight w:val="none"/>
        </w:rPr>
        <w:t>……………………（页码）</w:t>
      </w:r>
    </w:p>
    <w:p w14:paraId="2F05E60A">
      <w:pPr>
        <w:pStyle w:val="85"/>
        <w:spacing w:line="360" w:lineRule="auto"/>
        <w:rPr>
          <w:rFonts w:ascii="宋体" w:hAnsi="宋体" w:eastAsia="宋体" w:cs="宋体"/>
          <w:color w:val="auto"/>
          <w:kern w:val="21"/>
          <w:highlight w:val="none"/>
        </w:rPr>
      </w:pPr>
      <w:r>
        <w:rPr>
          <w:rFonts w:hint="eastAsia" w:ascii="宋体" w:hAnsi="宋体" w:eastAsia="宋体" w:cs="宋体"/>
          <w:color w:val="auto"/>
          <w:kern w:val="21"/>
          <w:highlight w:val="none"/>
        </w:rPr>
        <w:t>十二、服务需求、商务条款要求提供的其他材料</w:t>
      </w:r>
      <w:r>
        <w:rPr>
          <w:rFonts w:hint="eastAsia" w:ascii="宋体" w:hAnsi="宋体" w:eastAsia="宋体" w:cs="宋体"/>
          <w:color w:val="auto"/>
          <w:kern w:val="21"/>
          <w:highlight w:val="none"/>
          <w:lang w:val="zh-CN"/>
        </w:rPr>
        <w:t>…………………</w:t>
      </w:r>
      <w:r>
        <w:rPr>
          <w:rFonts w:hint="eastAsia" w:ascii="宋体" w:hAnsi="宋体" w:eastAsia="宋体" w:cs="宋体"/>
          <w:color w:val="auto"/>
          <w:kern w:val="21"/>
          <w:highlight w:val="none"/>
        </w:rPr>
        <w:t>………（页码）</w:t>
      </w:r>
    </w:p>
    <w:p w14:paraId="7DDD667A">
      <w:pPr>
        <w:spacing w:line="360" w:lineRule="auto"/>
        <w:rPr>
          <w:rFonts w:ascii="宋体" w:hAnsi="宋体" w:cs="宋体"/>
          <w:b/>
          <w:bCs/>
          <w:color w:val="auto"/>
          <w:kern w:val="21"/>
          <w:sz w:val="24"/>
          <w:highlight w:val="none"/>
        </w:rPr>
      </w:pPr>
      <w:r>
        <w:rPr>
          <w:rFonts w:hint="eastAsia" w:ascii="宋体" w:hAnsi="宋体" w:cs="宋体"/>
          <w:b/>
          <w:bCs/>
          <w:color w:val="auto"/>
          <w:kern w:val="21"/>
          <w:sz w:val="24"/>
          <w:highlight w:val="none"/>
        </w:rPr>
        <w:t>注：以上目录是基本格式要求，各供应商可根据自身情况进一步向下增加内容或细化。</w:t>
      </w:r>
    </w:p>
    <w:p w14:paraId="2ED16CE9">
      <w:pPr>
        <w:spacing w:line="400" w:lineRule="exact"/>
        <w:rPr>
          <w:rFonts w:ascii="宋体" w:hAnsi="宋体" w:cs="宋体"/>
          <w:color w:val="auto"/>
          <w:kern w:val="21"/>
          <w:sz w:val="32"/>
          <w:szCs w:val="32"/>
          <w:highlight w:val="none"/>
        </w:rPr>
      </w:pPr>
    </w:p>
    <w:p w14:paraId="689E284C">
      <w:pPr>
        <w:spacing w:line="520" w:lineRule="exact"/>
        <w:ind w:firstLine="880" w:firstLineChars="200"/>
        <w:rPr>
          <w:rFonts w:ascii="宋体" w:hAnsi="宋体" w:cs="宋体"/>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一、无串标行为承诺函</w:t>
      </w:r>
    </w:p>
    <w:p w14:paraId="37CA0A73">
      <w:pPr>
        <w:spacing w:line="520" w:lineRule="exact"/>
        <w:jc w:val="center"/>
        <w:rPr>
          <w:rFonts w:ascii="宋体" w:hAnsi="宋体" w:cs="宋体"/>
          <w:color w:val="auto"/>
          <w:kern w:val="21"/>
          <w:sz w:val="44"/>
          <w:szCs w:val="44"/>
          <w:highlight w:val="none"/>
        </w:rPr>
      </w:pPr>
    </w:p>
    <w:p w14:paraId="12B287CC">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无串通竞标行为的承诺函</w:t>
      </w:r>
    </w:p>
    <w:p w14:paraId="214EA45C">
      <w:pPr>
        <w:spacing w:line="520" w:lineRule="exact"/>
        <w:ind w:firstLine="640" w:firstLineChars="200"/>
        <w:rPr>
          <w:rFonts w:ascii="宋体" w:hAnsi="宋体" w:cs="宋体"/>
          <w:color w:val="auto"/>
          <w:kern w:val="21"/>
          <w:sz w:val="32"/>
          <w:szCs w:val="32"/>
          <w:highlight w:val="none"/>
        </w:rPr>
      </w:pPr>
    </w:p>
    <w:p w14:paraId="7936366F">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一、我方承诺无下列相互串通竞标的情形：</w:t>
      </w:r>
    </w:p>
    <w:p w14:paraId="7D165CC8">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w:t>
      </w:r>
      <w:r>
        <w:rPr>
          <w:rFonts w:hint="eastAsia" w:ascii="宋体" w:hAnsi="宋体" w:cs="宋体"/>
          <w:color w:val="auto"/>
          <w:kern w:val="21"/>
          <w:highlight w:val="none"/>
        </w:rPr>
        <w:t xml:space="preserve"> </w:t>
      </w:r>
      <w:r>
        <w:rPr>
          <w:rFonts w:hint="eastAsia" w:ascii="宋体" w:hAnsi="宋体" w:cs="宋体"/>
          <w:color w:val="auto"/>
          <w:kern w:val="21"/>
          <w:sz w:val="24"/>
          <w:highlight w:val="none"/>
        </w:rPr>
        <w:t xml:space="preserve">不同供应商的响应文件由同一单位或者个人编制；或者不同供应商报名的IP地址一致的；或者编制响应文件硬件设备CPU编号、硬盘编号、网卡地址一致的情况； </w:t>
      </w:r>
    </w:p>
    <w:p w14:paraId="24C8262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2.不同供应商委托同一单位或者个人办理竞标事宜；</w:t>
      </w:r>
    </w:p>
    <w:p w14:paraId="6C5ABDE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3.不同供应商的响应文件载明的项目管理员为同一个人；</w:t>
      </w:r>
    </w:p>
    <w:p w14:paraId="3F7A9F06">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4.不同供应商的响应文件异常一致或者响应报价呈规律性差异；</w:t>
      </w:r>
    </w:p>
    <w:p w14:paraId="3E14164D">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5.不同供应商的响应文件相互混装；</w:t>
      </w:r>
    </w:p>
    <w:p w14:paraId="7E1E7EA7">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6.不同供应商的磋商保证金从同一单位或者个人账户转出。</w:t>
      </w:r>
    </w:p>
    <w:p w14:paraId="49F9C59B">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二、我方承诺无下列恶意串通的情形：</w:t>
      </w:r>
    </w:p>
    <w:p w14:paraId="61E01F11">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1.供应商直接或者间接从采购人或者采购代理机构处获得其他供应商的相关信息并修改其响应文件；</w:t>
      </w:r>
    </w:p>
    <w:p w14:paraId="1C2EF8C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2.供应商按照采购人或者采购代理机构的授意撤换、修改响应文件；</w:t>
      </w:r>
    </w:p>
    <w:p w14:paraId="4F64A0E3">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3.供应商之间协商报价、技术方案等响应文件的实质性内容；</w:t>
      </w:r>
    </w:p>
    <w:p w14:paraId="48A6BF5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4.属于同一集团、协会、商会等组织成员的供应商按照该组织要求协同参加政府采购活动；</w:t>
      </w:r>
    </w:p>
    <w:p w14:paraId="586072B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5.供应商之间事先约定一致抬高或者压低响应报价，或者在竞争性磋商项目中事先约定轮流以高价位或者低价位成交，或者事先约定由某一特定供应商成交，然后再参加竞标；</w:t>
      </w:r>
    </w:p>
    <w:p w14:paraId="50F21280">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6.供应商之间商定部分供应商放弃参加政府采购活动或者放弃成交；</w:t>
      </w:r>
    </w:p>
    <w:p w14:paraId="16D0815F">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7.供应商与采购人或者采购代理机构之间、供应商相互之间，为谋求特定供应商成交或者排斥其他供应商的其他串通行为。</w:t>
      </w:r>
    </w:p>
    <w:p w14:paraId="218DAD24">
      <w:pPr>
        <w:spacing w:line="360" w:lineRule="auto"/>
        <w:ind w:firstLine="482" w:firstLineChars="200"/>
        <w:contextualSpacing/>
        <w:rPr>
          <w:rFonts w:ascii="宋体" w:hAnsi="宋体" w:cs="宋体"/>
          <w:b/>
          <w:bCs/>
          <w:color w:val="auto"/>
          <w:kern w:val="21"/>
          <w:sz w:val="24"/>
          <w:highlight w:val="none"/>
        </w:rPr>
      </w:pPr>
      <w:r>
        <w:rPr>
          <w:rFonts w:hint="eastAsia" w:ascii="宋体" w:hAnsi="宋体" w:cs="宋体"/>
          <w:b/>
          <w:bCs/>
          <w:color w:val="auto"/>
          <w:kern w:val="21"/>
          <w:sz w:val="24"/>
          <w:highlight w:val="none"/>
        </w:rPr>
        <w:t>以上情形一经核查属实，接受政府采购监管部门对我方认定存在围标串标行为，我方愿意承担一切后果，并不再寻求任何旨在减轻或者免除法律责任的辩解。</w:t>
      </w:r>
    </w:p>
    <w:p w14:paraId="78F86E77">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4AE98FB">
      <w:pPr>
        <w:spacing w:line="520" w:lineRule="exact"/>
        <w:ind w:left="239" w:leftChars="114" w:firstLine="6120" w:firstLineChars="2550"/>
        <w:jc w:val="left"/>
        <w:rPr>
          <w:rFonts w:ascii="宋体" w:hAnsi="宋体" w:cs="宋体"/>
          <w:bCs/>
          <w:color w:val="auto"/>
          <w:kern w:val="21"/>
          <w:sz w:val="44"/>
          <w:szCs w:val="44"/>
          <w:highlight w:val="none"/>
        </w:rPr>
      </w:pPr>
      <w:r>
        <w:rPr>
          <w:rFonts w:hint="eastAsia" w:ascii="宋体" w:hAnsi="宋体" w:cs="宋体"/>
          <w:color w:val="auto"/>
          <w:kern w:val="21"/>
          <w:sz w:val="24"/>
          <w:highlight w:val="none"/>
          <w:lang w:val="zh-CN"/>
        </w:rPr>
        <w:t xml:space="preserve">日期：  年  月   日   </w:t>
      </w:r>
      <w:r>
        <w:rPr>
          <w:rFonts w:hint="eastAsia" w:ascii="宋体" w:hAnsi="宋体" w:cs="宋体"/>
          <w:b/>
          <w:bCs/>
          <w:color w:val="auto"/>
          <w:kern w:val="21"/>
          <w:sz w:val="32"/>
          <w:szCs w:val="32"/>
          <w:highlight w:val="none"/>
        </w:rPr>
        <w:br w:type="page"/>
      </w:r>
      <w:r>
        <w:rPr>
          <w:rFonts w:hint="eastAsia" w:ascii="宋体" w:hAnsi="宋体" w:cs="宋体"/>
          <w:b/>
          <w:color w:val="auto"/>
          <w:kern w:val="21"/>
          <w:sz w:val="30"/>
          <w:szCs w:val="30"/>
          <w:highlight w:val="none"/>
        </w:rPr>
        <w:t>二、法定代表人身份证明及法定代表人有效身份证正反面复印件</w:t>
      </w:r>
    </w:p>
    <w:p w14:paraId="2A90BC6D">
      <w:pPr>
        <w:spacing w:line="520" w:lineRule="exact"/>
        <w:jc w:val="center"/>
        <w:rPr>
          <w:rFonts w:ascii="宋体" w:hAnsi="宋体" w:cs="宋体"/>
          <w:bCs/>
          <w:color w:val="auto"/>
          <w:kern w:val="21"/>
          <w:sz w:val="44"/>
          <w:szCs w:val="44"/>
          <w:highlight w:val="none"/>
        </w:rPr>
      </w:pPr>
    </w:p>
    <w:p w14:paraId="08BAC40E">
      <w:pPr>
        <w:spacing w:line="520" w:lineRule="exact"/>
        <w:jc w:val="center"/>
        <w:rPr>
          <w:rFonts w:ascii="宋体" w:hAnsi="宋体" w:cs="宋体"/>
          <w:color w:val="auto"/>
          <w:kern w:val="21"/>
          <w:sz w:val="32"/>
          <w:szCs w:val="32"/>
          <w:highlight w:val="none"/>
        </w:rPr>
      </w:pPr>
      <w:r>
        <w:rPr>
          <w:rFonts w:hint="eastAsia" w:ascii="宋体" w:hAnsi="宋体" w:cs="宋体"/>
          <w:bCs/>
          <w:color w:val="auto"/>
          <w:kern w:val="21"/>
          <w:sz w:val="44"/>
          <w:szCs w:val="44"/>
          <w:highlight w:val="none"/>
        </w:rPr>
        <w:t>法定代表人证明书</w:t>
      </w:r>
    </w:p>
    <w:p w14:paraId="5899844F">
      <w:pPr>
        <w:spacing w:line="360" w:lineRule="auto"/>
        <w:ind w:left="540"/>
        <w:contextualSpacing/>
        <w:rPr>
          <w:rFonts w:ascii="宋体" w:hAnsi="宋体" w:cs="宋体"/>
          <w:color w:val="auto"/>
          <w:kern w:val="21"/>
          <w:sz w:val="32"/>
          <w:szCs w:val="32"/>
          <w:highlight w:val="none"/>
        </w:rPr>
      </w:pPr>
    </w:p>
    <w:p w14:paraId="5CAA9A5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p>
    <w:p w14:paraId="7E9759D5">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地    址：</w:t>
      </w:r>
      <w:r>
        <w:rPr>
          <w:rFonts w:hint="eastAsia" w:ascii="宋体" w:hAnsi="宋体" w:cs="宋体"/>
          <w:color w:val="auto"/>
          <w:kern w:val="21"/>
          <w:sz w:val="24"/>
          <w:highlight w:val="none"/>
          <w:u w:val="single"/>
        </w:rPr>
        <w:t xml:space="preserve">                                                        </w:t>
      </w:r>
    </w:p>
    <w:p w14:paraId="1E08E6F4">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姓    名：</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性     别：</w:t>
      </w:r>
      <w:r>
        <w:rPr>
          <w:rFonts w:hint="eastAsia" w:ascii="宋体" w:hAnsi="宋体" w:cs="宋体"/>
          <w:color w:val="auto"/>
          <w:kern w:val="21"/>
          <w:sz w:val="24"/>
          <w:highlight w:val="none"/>
          <w:u w:val="single"/>
        </w:rPr>
        <w:t xml:space="preserve">                </w:t>
      </w:r>
    </w:p>
    <w:p w14:paraId="765359DB">
      <w:pPr>
        <w:spacing w:line="360" w:lineRule="auto"/>
        <w:ind w:firstLine="480" w:firstLineChars="200"/>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年    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职     务：</w:t>
      </w:r>
      <w:r>
        <w:rPr>
          <w:rFonts w:hint="eastAsia" w:ascii="宋体" w:hAnsi="宋体" w:cs="宋体"/>
          <w:color w:val="auto"/>
          <w:kern w:val="21"/>
          <w:sz w:val="24"/>
          <w:highlight w:val="none"/>
          <w:u w:val="single"/>
        </w:rPr>
        <w:t xml:space="preserve">                </w:t>
      </w:r>
    </w:p>
    <w:p w14:paraId="761A7959">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身份证号码：</w:t>
      </w:r>
      <w:r>
        <w:rPr>
          <w:rFonts w:hint="eastAsia" w:ascii="宋体" w:hAnsi="宋体" w:cs="宋体"/>
          <w:color w:val="auto"/>
          <w:kern w:val="21"/>
          <w:sz w:val="24"/>
          <w:highlight w:val="none"/>
          <w:u w:val="single"/>
        </w:rPr>
        <w:t xml:space="preserve">                                        </w:t>
      </w:r>
    </w:p>
    <w:p w14:paraId="22574A6E">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（供应商名称）</w:t>
      </w:r>
      <w:r>
        <w:rPr>
          <w:rFonts w:hint="eastAsia" w:ascii="宋体" w:hAnsi="宋体" w:cs="宋体"/>
          <w:color w:val="auto"/>
          <w:kern w:val="21"/>
          <w:sz w:val="24"/>
          <w:highlight w:val="none"/>
        </w:rPr>
        <w:t>的法定代表人。</w:t>
      </w:r>
    </w:p>
    <w:p w14:paraId="39AFECB2">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特此证明。</w:t>
      </w:r>
    </w:p>
    <w:p w14:paraId="2A97EBE5">
      <w:pPr>
        <w:spacing w:line="360" w:lineRule="auto"/>
        <w:ind w:left="540"/>
        <w:contextualSpacing/>
        <w:rPr>
          <w:rFonts w:ascii="宋体" w:hAnsi="宋体" w:cs="宋体"/>
          <w:color w:val="auto"/>
          <w:kern w:val="21"/>
          <w:sz w:val="24"/>
          <w:highlight w:val="none"/>
        </w:rPr>
      </w:pPr>
    </w:p>
    <w:p w14:paraId="2630ECBB">
      <w:pPr>
        <w:spacing w:line="360" w:lineRule="auto"/>
        <w:ind w:left="540"/>
        <w:contextualSpacing/>
        <w:rPr>
          <w:rFonts w:ascii="宋体" w:hAnsi="宋体" w:cs="宋体"/>
          <w:color w:val="auto"/>
          <w:kern w:val="21"/>
          <w:sz w:val="24"/>
          <w:highlight w:val="none"/>
        </w:rPr>
      </w:pPr>
    </w:p>
    <w:p w14:paraId="39FD2C95">
      <w:pPr>
        <w:spacing w:line="360" w:lineRule="auto"/>
        <w:ind w:left="540"/>
        <w:contextualSpacing/>
        <w:rPr>
          <w:rFonts w:ascii="宋体" w:hAnsi="宋体" w:cs="宋体"/>
          <w:color w:val="auto"/>
          <w:kern w:val="21"/>
          <w:sz w:val="24"/>
          <w:highlight w:val="none"/>
        </w:rPr>
      </w:pPr>
    </w:p>
    <w:p w14:paraId="7CA38AB5">
      <w:pPr>
        <w:spacing w:line="360" w:lineRule="auto"/>
        <w:ind w:left="540"/>
        <w:contextualSpacing/>
        <w:rPr>
          <w:rFonts w:ascii="宋体" w:hAnsi="宋体" w:cs="宋体"/>
          <w:color w:val="auto"/>
          <w:kern w:val="21"/>
          <w:sz w:val="24"/>
          <w:highlight w:val="none"/>
        </w:rPr>
      </w:pPr>
      <w:r>
        <w:rPr>
          <w:rFonts w:hint="eastAsia" w:ascii="宋体" w:hAnsi="宋体" w:cs="宋体"/>
          <w:color w:val="auto"/>
          <w:kern w:val="21"/>
          <w:sz w:val="24"/>
          <w:highlight w:val="none"/>
        </w:rPr>
        <w:t>附件：法定代表人有效身份证正反面复印件</w:t>
      </w:r>
    </w:p>
    <w:p w14:paraId="51A213F8">
      <w:pPr>
        <w:spacing w:line="360" w:lineRule="auto"/>
        <w:ind w:left="540"/>
        <w:contextualSpacing/>
        <w:rPr>
          <w:rFonts w:ascii="宋体" w:hAnsi="宋体" w:cs="宋体"/>
          <w:color w:val="auto"/>
          <w:kern w:val="21"/>
          <w:sz w:val="24"/>
          <w:highlight w:val="none"/>
        </w:rPr>
      </w:pPr>
    </w:p>
    <w:p w14:paraId="1E59D48D">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45DF8F3">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7EE8C517">
      <w:pPr>
        <w:spacing w:line="360" w:lineRule="auto"/>
        <w:contextualSpacing/>
        <w:jc w:val="left"/>
        <w:rPr>
          <w:rFonts w:ascii="宋体" w:hAnsi="宋体" w:cs="宋体"/>
          <w:color w:val="auto"/>
          <w:kern w:val="21"/>
          <w:sz w:val="24"/>
          <w:highlight w:val="none"/>
        </w:rPr>
      </w:pPr>
    </w:p>
    <w:p w14:paraId="6544A377">
      <w:pPr>
        <w:spacing w:line="360" w:lineRule="auto"/>
        <w:contextualSpacing/>
        <w:jc w:val="left"/>
        <w:rPr>
          <w:rFonts w:ascii="宋体" w:hAnsi="宋体" w:cs="宋体"/>
          <w:color w:val="auto"/>
          <w:kern w:val="21"/>
          <w:sz w:val="24"/>
          <w:highlight w:val="none"/>
        </w:rPr>
      </w:pPr>
      <w:r>
        <w:rPr>
          <w:rFonts w:hint="eastAsia" w:ascii="宋体" w:hAnsi="宋体" w:cs="宋体"/>
          <w:color w:val="auto"/>
          <w:kern w:val="21"/>
          <w:sz w:val="24"/>
          <w:highlight w:val="none"/>
        </w:rPr>
        <w:t>注：1.自然人竞标的无需提供，联合体竞标的只需牵头人出具。</w:t>
      </w:r>
    </w:p>
    <w:p w14:paraId="226EF36D">
      <w:pPr>
        <w:spacing w:line="360" w:lineRule="auto"/>
        <w:ind w:firstLine="480" w:firstLineChars="200"/>
        <w:contextualSpacing/>
        <w:jc w:val="left"/>
        <w:rPr>
          <w:rFonts w:ascii="宋体" w:hAnsi="宋体" w:cs="宋体"/>
          <w:color w:val="auto"/>
          <w:kern w:val="21"/>
          <w:sz w:val="24"/>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33"/>
        <w:tblpPr w:leftFromText="180" w:rightFromText="180" w:vertAnchor="text" w:horzAnchor="margin" w:tblpXSpec="center" w:tblpY="1169"/>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1179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2B34440D">
            <w:pPr>
              <w:spacing w:line="360" w:lineRule="auto"/>
              <w:rPr>
                <w:rFonts w:ascii="宋体" w:hAnsi="宋体" w:cs="宋体"/>
                <w:b/>
                <w:color w:val="auto"/>
                <w:kern w:val="21"/>
                <w:sz w:val="24"/>
                <w:highlight w:val="none"/>
              </w:rPr>
            </w:pPr>
          </w:p>
          <w:p w14:paraId="1693812B">
            <w:pPr>
              <w:spacing w:line="360" w:lineRule="auto"/>
              <w:rPr>
                <w:rFonts w:ascii="宋体" w:hAnsi="宋体" w:cs="宋体"/>
                <w:b/>
                <w:color w:val="auto"/>
                <w:kern w:val="21"/>
                <w:sz w:val="24"/>
                <w:highlight w:val="none"/>
              </w:rPr>
            </w:pPr>
            <w:r>
              <w:rPr>
                <w:rFonts w:hint="eastAsia" w:ascii="宋体" w:hAnsi="宋体" w:cs="宋体"/>
                <w:b/>
                <w:color w:val="auto"/>
                <w:kern w:val="21"/>
                <w:sz w:val="24"/>
                <w:highlight w:val="none"/>
              </w:rPr>
              <w:t>法定代表</w:t>
            </w:r>
            <w:r>
              <w:rPr>
                <w:rFonts w:hint="eastAsia" w:ascii="宋体" w:hAnsi="宋体" w:cs="宋体"/>
                <w:b/>
                <w:color w:val="auto"/>
                <w:kern w:val="21"/>
                <w:sz w:val="24"/>
                <w:highlight w:val="none"/>
                <w:lang w:val="en-US" w:eastAsia="zh-CN"/>
              </w:rPr>
              <w:t>人</w:t>
            </w:r>
            <w:r>
              <w:rPr>
                <w:rFonts w:hint="eastAsia" w:ascii="宋体" w:hAnsi="宋体" w:cs="宋体"/>
                <w:b/>
                <w:color w:val="auto"/>
                <w:kern w:val="21"/>
                <w:sz w:val="24"/>
                <w:highlight w:val="none"/>
              </w:rPr>
              <w:t>身份证复印件粘贴处（正、反面）</w:t>
            </w:r>
          </w:p>
        </w:tc>
      </w:tr>
    </w:tbl>
    <w:p w14:paraId="049EB5E7">
      <w:pPr>
        <w:spacing w:line="360" w:lineRule="auto"/>
        <w:ind w:firstLine="482" w:firstLineChars="200"/>
        <w:contextualSpacing/>
        <w:jc w:val="left"/>
        <w:rPr>
          <w:rFonts w:ascii="宋体" w:hAnsi="宋体" w:cs="宋体"/>
          <w:b/>
          <w:color w:val="auto"/>
          <w:kern w:val="21"/>
          <w:sz w:val="32"/>
          <w:szCs w:val="32"/>
          <w:highlight w:val="none"/>
        </w:rPr>
      </w:pPr>
      <w:r>
        <w:rPr>
          <w:rFonts w:hint="eastAsia" w:ascii="宋体" w:hAnsi="宋体" w:cs="宋体"/>
          <w:b/>
          <w:color w:val="auto"/>
          <w:kern w:val="21"/>
          <w:sz w:val="24"/>
          <w:highlight w:val="none"/>
        </w:rPr>
        <w:t>附件：</w:t>
      </w:r>
    </w:p>
    <w:p w14:paraId="34E87555">
      <w:pPr>
        <w:adjustRightInd w:val="0"/>
        <w:snapToGrid w:val="0"/>
        <w:spacing w:line="300" w:lineRule="auto"/>
        <w:jc w:val="left"/>
        <w:rPr>
          <w:rFonts w:ascii="宋体" w:hAnsi="宋体" w:cs="宋体"/>
          <w:b/>
          <w:color w:val="auto"/>
          <w:kern w:val="21"/>
          <w:szCs w:val="21"/>
          <w:highlight w:val="none"/>
        </w:rPr>
      </w:pPr>
    </w:p>
    <w:p w14:paraId="085975DE">
      <w:pPr>
        <w:spacing w:line="520" w:lineRule="exact"/>
        <w:ind w:firstLine="880"/>
        <w:jc w:val="left"/>
        <w:rPr>
          <w:rFonts w:ascii="宋体" w:hAnsi="宋体" w:cs="宋体"/>
          <w:bCs/>
          <w:color w:val="auto"/>
          <w:kern w:val="21"/>
          <w:sz w:val="44"/>
          <w:szCs w:val="44"/>
          <w:highlight w:val="none"/>
        </w:rPr>
      </w:pPr>
      <w:r>
        <w:rPr>
          <w:rFonts w:hint="eastAsia" w:ascii="宋体" w:hAnsi="宋体" w:cs="宋体"/>
          <w:color w:val="auto"/>
          <w:kern w:val="21"/>
          <w:sz w:val="44"/>
          <w:szCs w:val="44"/>
          <w:highlight w:val="none"/>
        </w:rPr>
        <w:br w:type="page"/>
      </w:r>
      <w:r>
        <w:rPr>
          <w:rFonts w:hint="eastAsia" w:ascii="宋体" w:hAnsi="宋体" w:cs="宋体"/>
          <w:b/>
          <w:color w:val="auto"/>
          <w:kern w:val="21"/>
          <w:sz w:val="30"/>
          <w:szCs w:val="30"/>
          <w:highlight w:val="none"/>
        </w:rPr>
        <w:t>三、法定代表人授权委托书</w:t>
      </w:r>
    </w:p>
    <w:p w14:paraId="4483351D">
      <w:pPr>
        <w:spacing w:line="500" w:lineRule="exact"/>
        <w:jc w:val="center"/>
        <w:rPr>
          <w:rFonts w:ascii="宋体" w:hAnsi="宋体" w:cs="宋体"/>
          <w:color w:val="auto"/>
          <w:kern w:val="21"/>
          <w:sz w:val="44"/>
          <w:szCs w:val="44"/>
          <w:highlight w:val="none"/>
        </w:rPr>
      </w:pPr>
    </w:p>
    <w:p w14:paraId="07117327">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授权委托书（非联合体竞标格式）</w:t>
      </w:r>
    </w:p>
    <w:p w14:paraId="75A46ED2">
      <w:pPr>
        <w:spacing w:line="52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7B1B069F">
      <w:pPr>
        <w:spacing w:line="520" w:lineRule="exact"/>
        <w:rPr>
          <w:rFonts w:ascii="宋体" w:hAnsi="宋体" w:cs="宋体"/>
          <w:color w:val="auto"/>
          <w:kern w:val="21"/>
          <w:sz w:val="32"/>
          <w:szCs w:val="32"/>
          <w:highlight w:val="none"/>
        </w:rPr>
      </w:pPr>
    </w:p>
    <w:p w14:paraId="7B934496">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致</w:t>
      </w:r>
      <w:r>
        <w:rPr>
          <w:rFonts w:hint="eastAsia" w:ascii="宋体" w:hAnsi="宋体" w:cs="宋体"/>
          <w:color w:val="auto"/>
          <w:kern w:val="21"/>
          <w:sz w:val="24"/>
          <w:highlight w:val="none"/>
          <w:u w:val="single"/>
        </w:rPr>
        <w:t>（采购代理机构名称）</w:t>
      </w:r>
      <w:r>
        <w:rPr>
          <w:rFonts w:hint="eastAsia" w:ascii="宋体" w:hAnsi="宋体" w:cs="宋体"/>
          <w:color w:val="auto"/>
          <w:kern w:val="21"/>
          <w:sz w:val="24"/>
          <w:highlight w:val="none"/>
        </w:rPr>
        <w:t>：</w:t>
      </w:r>
    </w:p>
    <w:p w14:paraId="3B6B9A16">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系</w:t>
      </w:r>
      <w:r>
        <w:rPr>
          <w:rFonts w:hint="eastAsia" w:ascii="宋体" w:hAnsi="宋体" w:cs="宋体"/>
          <w:color w:val="auto"/>
          <w:kern w:val="21"/>
          <w:sz w:val="24"/>
          <w:highlight w:val="none"/>
          <w:u w:val="single"/>
        </w:rPr>
        <w:t xml:space="preserve">  （供应商名称）  </w:t>
      </w:r>
      <w:r>
        <w:rPr>
          <w:rFonts w:hint="eastAsia" w:ascii="宋体" w:hAnsi="宋体" w:cs="宋体"/>
          <w:color w:val="auto"/>
          <w:kern w:val="21"/>
          <w:sz w:val="24"/>
          <w:highlight w:val="none"/>
        </w:rPr>
        <w:t>的（</w:t>
      </w:r>
      <w:r>
        <w:rPr>
          <w:rFonts w:hint="eastAsia" w:ascii="宋体" w:hAnsi="宋体" w:cs="宋体"/>
          <w:color w:val="auto"/>
          <w:kern w:val="21"/>
          <w:sz w:val="24"/>
          <w:highlight w:val="none"/>
          <w:u w:val="single"/>
        </w:rPr>
        <w:t>□法定代表人/□负责人/□自然人本人</w:t>
      </w:r>
      <w:r>
        <w:rPr>
          <w:rFonts w:hint="eastAsia" w:ascii="宋体" w:hAnsi="宋体" w:cs="宋体"/>
          <w:color w:val="auto"/>
          <w:kern w:val="21"/>
          <w:sz w:val="24"/>
          <w:highlight w:val="none"/>
        </w:rPr>
        <w:t>），现授权</w:t>
      </w:r>
      <w:r>
        <w:rPr>
          <w:rFonts w:hint="eastAsia" w:ascii="宋体" w:hAnsi="宋体" w:cs="宋体"/>
          <w:color w:val="auto"/>
          <w:kern w:val="21"/>
          <w:sz w:val="24"/>
          <w:highlight w:val="none"/>
          <w:u w:val="single"/>
        </w:rPr>
        <w:t xml:space="preserve"> （姓名） </w:t>
      </w:r>
      <w:r>
        <w:rPr>
          <w:rFonts w:hint="eastAsia" w:ascii="宋体" w:hAnsi="宋体" w:cs="宋体"/>
          <w:color w:val="auto"/>
          <w:kern w:val="21"/>
          <w:sz w:val="24"/>
          <w:highlight w:val="none"/>
        </w:rPr>
        <w:t>以我方的名义参加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项目的竞标活动，并代表我方全权办理针对上述项目的所有采购程序和环节的具体事务和签署相关文件。</w:t>
      </w:r>
    </w:p>
    <w:p w14:paraId="6514964B">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我方对委托代理人的签字事项负全部责任。</w:t>
      </w:r>
    </w:p>
    <w:p w14:paraId="3A72D85B">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07B0DE23">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268DD4D9">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附：法定代表人身份证明书及委托代理人有效身份证正反面复印件</w:t>
      </w:r>
    </w:p>
    <w:p w14:paraId="0026278D">
      <w:pPr>
        <w:spacing w:line="360" w:lineRule="auto"/>
        <w:rPr>
          <w:rFonts w:ascii="宋体" w:hAnsi="宋体" w:cs="宋体"/>
          <w:color w:val="auto"/>
          <w:kern w:val="21"/>
          <w:sz w:val="24"/>
          <w:highlight w:val="none"/>
        </w:rPr>
      </w:pPr>
    </w:p>
    <w:p w14:paraId="3DA7EECD">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委托代理人（签字）：         法定代表人（签字或盖章）：                    </w:t>
      </w:r>
    </w:p>
    <w:p w14:paraId="4BC6E2C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委托代理人身份证号码：                              </w:t>
      </w:r>
    </w:p>
    <w:p w14:paraId="444E2BAE">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21A3E4A4">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供应商名称（电子签章）：</w:t>
      </w:r>
    </w:p>
    <w:p w14:paraId="42DCFE1B">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1AE232D9">
      <w:pPr>
        <w:spacing w:line="360" w:lineRule="auto"/>
        <w:rPr>
          <w:rFonts w:ascii="宋体" w:hAnsi="宋体" w:cs="宋体"/>
          <w:color w:val="auto"/>
          <w:kern w:val="21"/>
          <w:sz w:val="24"/>
          <w:highlight w:val="none"/>
        </w:rPr>
      </w:pPr>
    </w:p>
    <w:p w14:paraId="40595954">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295F2D9A">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0A34F1">
      <w:pPr>
        <w:spacing w:line="360" w:lineRule="auto"/>
        <w:ind w:firstLine="480" w:firstLineChars="200"/>
        <w:jc w:val="left"/>
        <w:rPr>
          <w:rFonts w:ascii="宋体" w:hAnsi="宋体" w:cs="宋体"/>
          <w:color w:val="auto"/>
          <w:kern w:val="21"/>
          <w:szCs w:val="21"/>
          <w:highlight w:val="none"/>
        </w:rPr>
      </w:pPr>
      <w:r>
        <w:rPr>
          <w:rFonts w:hint="eastAsia" w:ascii="宋体" w:hAnsi="宋体" w:cs="宋体"/>
          <w:color w:val="auto"/>
          <w:kern w:val="21"/>
          <w:sz w:val="24"/>
          <w:highlight w:val="none"/>
        </w:rPr>
        <w:t>3. 法人、其他组织竞标时“我方”是指“我单位”，自然人竞标时“我方”是指“本人”。</w:t>
      </w:r>
    </w:p>
    <w:p w14:paraId="6F489B3D">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Cs w:val="21"/>
          <w:highlight w:val="none"/>
        </w:rPr>
        <w:br w:type="page"/>
      </w:r>
      <w:r>
        <w:rPr>
          <w:rFonts w:hint="eastAsia" w:ascii="宋体" w:hAnsi="宋体" w:cs="宋体"/>
          <w:color w:val="auto"/>
          <w:kern w:val="21"/>
          <w:sz w:val="44"/>
          <w:szCs w:val="44"/>
          <w:highlight w:val="none"/>
        </w:rPr>
        <w:t>授权委托书（联合体竞标格式）</w:t>
      </w:r>
    </w:p>
    <w:p w14:paraId="31DF04B1">
      <w:pPr>
        <w:spacing w:line="500" w:lineRule="exact"/>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（如有委托时）</w:t>
      </w:r>
    </w:p>
    <w:p w14:paraId="33640DB5">
      <w:pPr>
        <w:spacing w:line="500" w:lineRule="exact"/>
        <w:jc w:val="center"/>
        <w:rPr>
          <w:rFonts w:ascii="宋体" w:hAnsi="宋体" w:cs="宋体"/>
          <w:color w:val="auto"/>
          <w:kern w:val="21"/>
          <w:sz w:val="44"/>
          <w:szCs w:val="44"/>
          <w:highlight w:val="none"/>
        </w:rPr>
      </w:pPr>
    </w:p>
    <w:p w14:paraId="7E39C093">
      <w:pPr>
        <w:spacing w:line="500" w:lineRule="exact"/>
        <w:jc w:val="center"/>
        <w:rPr>
          <w:rFonts w:ascii="宋体" w:hAnsi="宋体" w:cs="宋体"/>
          <w:color w:val="auto"/>
          <w:kern w:val="21"/>
          <w:sz w:val="32"/>
          <w:szCs w:val="32"/>
          <w:highlight w:val="none"/>
        </w:rPr>
      </w:pPr>
    </w:p>
    <w:p w14:paraId="6CD2FF8F">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本授权委托书声明：根据</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（牵头人名称）与</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（联合体其他成员名称）签订的《联合体竞标协议书》的内容，</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（牵头人名称）的法定代表人</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（姓名）现授权</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（姓名）为联合委托代理人，并代表我方全权办理针对上述项目的所有采购程序和环节的具体事务和签署相关文件。</w:t>
      </w:r>
    </w:p>
    <w:p w14:paraId="79D6CBCA">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我方对委托代理人的签字事项负全部责任。</w:t>
      </w:r>
    </w:p>
    <w:p w14:paraId="4B746345">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本授权书自签署之日起生效，在撤销授权的书面通知以前，本授权书一直有效。委托代理人在授权书有效期内签署的所有文件不因授权的撤销而失效。</w:t>
      </w:r>
    </w:p>
    <w:p w14:paraId="7600EC5F">
      <w:pPr>
        <w:spacing w:line="360" w:lineRule="auto"/>
        <w:ind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委托代理人无转委托权，特此委托。</w:t>
      </w:r>
    </w:p>
    <w:p w14:paraId="212A3FCB">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p w14:paraId="71DABDF7">
      <w:pPr>
        <w:spacing w:line="360" w:lineRule="auto"/>
        <w:ind w:firstLine="1560" w:firstLineChars="650"/>
        <w:rPr>
          <w:rFonts w:ascii="宋体" w:hAnsi="宋体" w:cs="宋体"/>
          <w:color w:val="auto"/>
          <w:kern w:val="21"/>
          <w:sz w:val="24"/>
          <w:highlight w:val="none"/>
        </w:rPr>
      </w:pPr>
      <w:r>
        <w:rPr>
          <w:rFonts w:hint="eastAsia" w:ascii="宋体" w:hAnsi="宋体" w:cs="宋体"/>
          <w:color w:val="auto"/>
          <w:kern w:val="21"/>
          <w:sz w:val="24"/>
          <w:highlight w:val="none"/>
        </w:rPr>
        <w:t>牵头人法定代表人（签字或盖章）：</w:t>
      </w:r>
    </w:p>
    <w:p w14:paraId="68AE1213">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牵头人（电子签章）：</w:t>
      </w:r>
    </w:p>
    <w:p w14:paraId="5F89FBCC">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0FAF5CF4">
      <w:pPr>
        <w:spacing w:line="360" w:lineRule="auto"/>
        <w:rPr>
          <w:rFonts w:ascii="宋体" w:hAnsi="宋体" w:cs="宋体"/>
          <w:color w:val="auto"/>
          <w:kern w:val="21"/>
          <w:sz w:val="24"/>
          <w:highlight w:val="none"/>
        </w:rPr>
      </w:pPr>
    </w:p>
    <w:p w14:paraId="1BAF9A53">
      <w:pPr>
        <w:spacing w:line="360" w:lineRule="auto"/>
        <w:ind w:firstLine="3120" w:firstLineChars="1300"/>
        <w:rPr>
          <w:rFonts w:ascii="宋体" w:hAnsi="宋体" w:cs="宋体"/>
          <w:color w:val="auto"/>
          <w:kern w:val="21"/>
          <w:sz w:val="24"/>
          <w:highlight w:val="none"/>
        </w:rPr>
      </w:pPr>
      <w:r>
        <w:rPr>
          <w:rFonts w:hint="eastAsia" w:ascii="宋体" w:hAnsi="宋体" w:cs="宋体"/>
          <w:color w:val="auto"/>
          <w:kern w:val="21"/>
          <w:sz w:val="24"/>
          <w:highlight w:val="none"/>
        </w:rPr>
        <w:t>被授权人（签字）：</w:t>
      </w:r>
    </w:p>
    <w:p w14:paraId="16F07368">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日期：    年   月   日</w:t>
      </w:r>
    </w:p>
    <w:p w14:paraId="70E0F7B0">
      <w:pPr>
        <w:spacing w:line="360" w:lineRule="auto"/>
        <w:rPr>
          <w:rFonts w:ascii="宋体" w:hAnsi="宋体" w:cs="宋体"/>
          <w:color w:val="auto"/>
          <w:kern w:val="21"/>
          <w:sz w:val="24"/>
          <w:highlight w:val="none"/>
        </w:rPr>
      </w:pPr>
    </w:p>
    <w:p w14:paraId="1BAC0367">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注：1. 法定代表人必须在授权委托书上亲笔签字或盖章，委托代理人必须在授权委托书上亲笔签字，</w:t>
      </w:r>
      <w:r>
        <w:rPr>
          <w:rFonts w:hint="eastAsia" w:ascii="宋体" w:hAnsi="宋体" w:cs="宋体"/>
          <w:b/>
          <w:color w:val="auto"/>
          <w:kern w:val="21"/>
          <w:sz w:val="24"/>
          <w:highlight w:val="none"/>
        </w:rPr>
        <w:t>否则其响应文件按无效响应处理。</w:t>
      </w:r>
    </w:p>
    <w:p w14:paraId="067ECDA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2.本授权委托书应由联合体牵头人的法定代表人按上述规定签署。</w:t>
      </w:r>
    </w:p>
    <w:p w14:paraId="04F72791">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30B7C08">
      <w:pPr>
        <w:spacing w:line="360" w:lineRule="auto"/>
        <w:ind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t>4.法人、其他组织竞标时“我方”是指“我单位”，自然人竞标时“我方”是指“本人”。</w:t>
      </w:r>
    </w:p>
    <w:p w14:paraId="47AA0876">
      <w:pPr>
        <w:spacing w:line="360" w:lineRule="auto"/>
        <w:ind w:firstLine="420" w:firstLineChars="200"/>
        <w:jc w:val="left"/>
        <w:rPr>
          <w:rFonts w:ascii="宋体" w:hAnsi="宋体" w:cs="宋体"/>
          <w:color w:val="auto"/>
          <w:kern w:val="21"/>
          <w:szCs w:val="21"/>
          <w:highlight w:val="none"/>
        </w:rPr>
      </w:pPr>
    </w:p>
    <w:p w14:paraId="7A3D7052">
      <w:pPr>
        <w:spacing w:line="520" w:lineRule="exact"/>
        <w:ind w:firstLine="640" w:firstLineChars="200"/>
        <w:jc w:val="left"/>
        <w:rPr>
          <w:rFonts w:ascii="宋体" w:hAnsi="宋体" w:cs="宋体"/>
          <w:b/>
          <w:color w:val="auto"/>
          <w:kern w:val="21"/>
          <w:sz w:val="30"/>
          <w:szCs w:val="30"/>
          <w:highlight w:val="none"/>
        </w:rPr>
      </w:pPr>
      <w:r>
        <w:rPr>
          <w:rFonts w:hint="eastAsia" w:ascii="宋体" w:hAnsi="宋体" w:cs="宋体"/>
          <w:color w:val="auto"/>
          <w:kern w:val="21"/>
          <w:sz w:val="32"/>
          <w:szCs w:val="32"/>
          <w:highlight w:val="none"/>
        </w:rPr>
        <w:br w:type="page"/>
      </w:r>
      <w:r>
        <w:rPr>
          <w:rFonts w:hint="eastAsia" w:ascii="宋体" w:hAnsi="宋体" w:cs="宋体"/>
          <w:b/>
          <w:color w:val="auto"/>
          <w:kern w:val="21"/>
          <w:sz w:val="30"/>
          <w:szCs w:val="30"/>
          <w:highlight w:val="none"/>
        </w:rPr>
        <w:t>四、商务条款偏离表</w:t>
      </w:r>
    </w:p>
    <w:p w14:paraId="62B73684">
      <w:pPr>
        <w:spacing w:line="500" w:lineRule="exact"/>
        <w:jc w:val="center"/>
        <w:rPr>
          <w:rFonts w:ascii="宋体" w:hAnsi="宋体" w:cs="宋体"/>
          <w:bCs/>
          <w:color w:val="auto"/>
          <w:kern w:val="21"/>
          <w:sz w:val="44"/>
          <w:szCs w:val="44"/>
          <w:highlight w:val="none"/>
        </w:rPr>
      </w:pPr>
    </w:p>
    <w:p w14:paraId="0112A702">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商务条款偏离表</w:t>
      </w:r>
    </w:p>
    <w:p w14:paraId="4A482E03">
      <w:pPr>
        <w:spacing w:line="520" w:lineRule="exact"/>
        <w:rPr>
          <w:rFonts w:ascii="宋体" w:hAnsi="宋体" w:cs="宋体"/>
          <w:color w:val="auto"/>
          <w:kern w:val="21"/>
          <w:sz w:val="32"/>
          <w:szCs w:val="32"/>
          <w:highlight w:val="none"/>
        </w:rPr>
      </w:pPr>
    </w:p>
    <w:p w14:paraId="6925703A">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采购项目编号：</w:t>
      </w:r>
      <w:r>
        <w:rPr>
          <w:rFonts w:hint="eastAsia" w:ascii="宋体" w:hAnsi="宋体" w:cs="宋体"/>
          <w:color w:val="auto"/>
          <w:kern w:val="21"/>
          <w:sz w:val="24"/>
          <w:highlight w:val="none"/>
          <w:u w:val="single"/>
        </w:rPr>
        <w:t xml:space="preserve">                 </w:t>
      </w:r>
    </w:p>
    <w:p w14:paraId="03E95783">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采购项目名称：</w:t>
      </w:r>
      <w:r>
        <w:rPr>
          <w:rFonts w:hint="eastAsia" w:ascii="宋体" w:hAnsi="宋体" w:cs="宋体"/>
          <w:color w:val="auto"/>
          <w:kern w:val="21"/>
          <w:sz w:val="24"/>
          <w:highlight w:val="none"/>
          <w:u w:val="single"/>
        </w:rPr>
        <w:t xml:space="preserve">                 </w:t>
      </w:r>
    </w:p>
    <w:p w14:paraId="555CAB3D">
      <w:pPr>
        <w:spacing w:line="360" w:lineRule="auto"/>
        <w:contextualSpacing/>
        <w:rPr>
          <w:rFonts w:ascii="宋体" w:hAnsi="宋体" w:cs="宋体"/>
          <w:color w:val="auto"/>
          <w:kern w:val="21"/>
          <w:sz w:val="24"/>
          <w:highlight w:val="none"/>
          <w:u w:val="single"/>
        </w:rPr>
      </w:pPr>
      <w:r>
        <w:rPr>
          <w:rFonts w:hint="eastAsia" w:ascii="宋体" w:hAnsi="宋体" w:cs="宋体"/>
          <w:color w:val="auto"/>
          <w:kern w:val="21"/>
          <w:sz w:val="24"/>
          <w:highlight w:val="none"/>
        </w:rPr>
        <w:t>分标号</w:t>
      </w:r>
      <w:r>
        <w:rPr>
          <w:rFonts w:hint="eastAsia" w:ascii="宋体" w:hAnsi="宋体" w:cs="宋体"/>
          <w:color w:val="auto"/>
          <w:kern w:val="21"/>
          <w:szCs w:val="21"/>
          <w:highlight w:val="none"/>
        </w:rPr>
        <w:t>（此处有分标时填写具体分标号，无分标时填写“无”）</w:t>
      </w:r>
      <w:r>
        <w:rPr>
          <w:rFonts w:hint="eastAsia" w:ascii="宋体" w:hAnsi="宋体" w:cs="宋体"/>
          <w:color w:val="auto"/>
          <w:kern w:val="21"/>
          <w:sz w:val="24"/>
          <w:highlight w:val="none"/>
        </w:rPr>
        <w:t>：</w:t>
      </w:r>
      <w:r>
        <w:rPr>
          <w:rFonts w:hint="eastAsia" w:ascii="宋体" w:hAnsi="宋体" w:cs="宋体"/>
          <w:color w:val="auto"/>
          <w:kern w:val="21"/>
          <w:sz w:val="24"/>
          <w:highlight w:val="none"/>
          <w:u w:val="single"/>
        </w:rPr>
        <w:t xml:space="preserve">                       </w:t>
      </w:r>
    </w:p>
    <w:tbl>
      <w:tblPr>
        <w:tblStyle w:val="33"/>
        <w:tblpPr w:leftFromText="180" w:rightFromText="180" w:vertAnchor="text" w:horzAnchor="margin" w:tblpXSpec="center" w:tblpY="9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3EC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center"/>
          </w:tcPr>
          <w:p w14:paraId="13BC00AB">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5218916E">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BB18BF1">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23F419A">
            <w:pPr>
              <w:spacing w:line="340" w:lineRule="exact"/>
              <w:jc w:val="center"/>
              <w:rPr>
                <w:rFonts w:ascii="宋体" w:hAnsi="宋体" w:cs="宋体"/>
                <w:color w:val="auto"/>
                <w:kern w:val="21"/>
                <w:szCs w:val="21"/>
                <w:highlight w:val="none"/>
              </w:rPr>
            </w:pPr>
            <w:r>
              <w:rPr>
                <w:rFonts w:hint="eastAsia" w:ascii="宋体" w:hAnsi="宋体" w:cs="宋体"/>
                <w:color w:val="auto"/>
                <w:kern w:val="21"/>
                <w:szCs w:val="21"/>
                <w:highlight w:val="none"/>
              </w:rPr>
              <w:t>偏离说明</w:t>
            </w:r>
          </w:p>
        </w:tc>
      </w:tr>
      <w:tr w14:paraId="7595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24301D1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29A594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46B494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4C04B0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56B240D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063C722">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1757B93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15780EB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735585C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44D74C03">
            <w:pPr>
              <w:spacing w:line="300" w:lineRule="exact"/>
              <w:rPr>
                <w:rFonts w:ascii="宋体" w:hAnsi="宋体" w:cs="宋体"/>
                <w:color w:val="auto"/>
                <w:kern w:val="21"/>
                <w:szCs w:val="21"/>
                <w:highlight w:val="none"/>
              </w:rPr>
            </w:pPr>
          </w:p>
        </w:tc>
      </w:tr>
      <w:tr w14:paraId="02A6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5D58CB0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BF0F69F">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73B71CF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0659117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1C7EC35D">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1780B8C">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96AC1E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23A2074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02EE242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8A51C97">
            <w:pPr>
              <w:spacing w:line="300" w:lineRule="exact"/>
              <w:rPr>
                <w:rFonts w:ascii="宋体" w:hAnsi="宋体" w:cs="宋体"/>
                <w:color w:val="auto"/>
                <w:kern w:val="21"/>
                <w:szCs w:val="21"/>
                <w:highlight w:val="none"/>
              </w:rPr>
            </w:pPr>
          </w:p>
        </w:tc>
      </w:tr>
      <w:tr w14:paraId="1615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1" w:type="dxa"/>
            <w:tcBorders>
              <w:top w:val="single" w:color="auto" w:sz="4" w:space="0"/>
              <w:left w:val="single" w:color="auto" w:sz="4" w:space="0"/>
              <w:bottom w:val="single" w:color="auto" w:sz="4" w:space="0"/>
              <w:right w:val="single" w:color="auto" w:sz="4" w:space="0"/>
            </w:tcBorders>
            <w:noWrap w:val="0"/>
            <w:vAlign w:val="top"/>
          </w:tcPr>
          <w:p w14:paraId="41A047A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289E947">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2DB8DB1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02BAA48B">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2C10D6B8">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E1D034E">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1  ……</w:t>
            </w:r>
          </w:p>
          <w:p w14:paraId="64066E40">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2  ……</w:t>
            </w:r>
          </w:p>
          <w:p w14:paraId="4BC89D06">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3  ……</w:t>
            </w:r>
          </w:p>
          <w:p w14:paraId="2F4ADA44">
            <w:pPr>
              <w:spacing w:line="340" w:lineRule="exact"/>
              <w:rPr>
                <w:rFonts w:ascii="宋体" w:hAnsi="宋体" w:cs="宋体"/>
                <w:color w:val="auto"/>
                <w:kern w:val="21"/>
                <w:szCs w:val="21"/>
                <w:highlight w:val="none"/>
              </w:rPr>
            </w:pPr>
            <w:r>
              <w:rPr>
                <w:rFonts w:hint="eastAsia" w:ascii="宋体" w:hAnsi="宋体" w:cs="宋体"/>
                <w:color w:val="auto"/>
                <w:kern w:val="21"/>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1843FA7">
            <w:pPr>
              <w:spacing w:line="300" w:lineRule="exact"/>
              <w:rPr>
                <w:rFonts w:ascii="宋体" w:hAnsi="宋体" w:cs="宋体"/>
                <w:color w:val="auto"/>
                <w:kern w:val="21"/>
                <w:szCs w:val="21"/>
                <w:highlight w:val="none"/>
              </w:rPr>
            </w:pPr>
          </w:p>
        </w:tc>
      </w:tr>
    </w:tbl>
    <w:p w14:paraId="7DF4536B">
      <w:pPr>
        <w:pStyle w:val="15"/>
        <w:spacing w:line="400" w:lineRule="exact"/>
        <w:ind w:firstLine="0" w:firstLineChars="0"/>
        <w:contextualSpacing/>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注：</w:t>
      </w:r>
    </w:p>
    <w:p w14:paraId="299FD20F">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1、应写明竞争性磋商响应文件对商务要求的响应和偏离情况；</w:t>
      </w:r>
    </w:p>
    <w:p w14:paraId="191F2BC8">
      <w:pPr>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2、应对照竞争性磋商文件第二章“服务需求一览表”，逐条说明所提供货物和服务已对竞争性磋商文件的商务做出了实质性的响应，并申明商务条文的响应和偏离。特别对有具体商务要求的，磋商供应商必须提供对应的详细应答。如果仅注明“符合”、“满足”或简单复制竞争性磋商文件要求，将导致磋商被拒绝。</w:t>
      </w:r>
    </w:p>
    <w:p w14:paraId="13377126">
      <w:pPr>
        <w:spacing w:line="360" w:lineRule="auto"/>
        <w:ind w:firstLine="3840" w:firstLineChars="1600"/>
        <w:rPr>
          <w:rFonts w:ascii="宋体" w:hAnsi="宋体" w:cs="宋体"/>
          <w:color w:val="auto"/>
          <w:kern w:val="21"/>
          <w:sz w:val="24"/>
          <w:highlight w:val="none"/>
        </w:rPr>
      </w:pPr>
    </w:p>
    <w:p w14:paraId="7777137D">
      <w:pPr>
        <w:spacing w:line="360" w:lineRule="auto"/>
        <w:ind w:firstLine="3840" w:firstLineChars="1600"/>
        <w:rPr>
          <w:rFonts w:ascii="宋体" w:hAnsi="宋体" w:cs="宋体"/>
          <w:color w:val="auto"/>
          <w:kern w:val="21"/>
          <w:sz w:val="24"/>
          <w:highlight w:val="none"/>
        </w:rPr>
      </w:pPr>
    </w:p>
    <w:p w14:paraId="7AA82ADF">
      <w:pPr>
        <w:spacing w:line="360" w:lineRule="auto"/>
        <w:ind w:firstLine="3840" w:firstLineChars="1600"/>
        <w:rPr>
          <w:rFonts w:ascii="宋体" w:hAnsi="宋体" w:cs="宋体"/>
          <w:color w:val="auto"/>
          <w:kern w:val="21"/>
          <w:sz w:val="24"/>
          <w:highlight w:val="none"/>
        </w:rPr>
      </w:pPr>
    </w:p>
    <w:p w14:paraId="23C168F6">
      <w:pPr>
        <w:spacing w:line="360" w:lineRule="auto"/>
        <w:ind w:firstLine="3840" w:firstLineChars="16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A753FD1">
      <w:pPr>
        <w:spacing w:line="360" w:lineRule="auto"/>
        <w:contextualSpacing/>
        <w:jc w:val="center"/>
        <w:rPr>
          <w:rFonts w:ascii="宋体" w:hAnsi="宋体" w:cs="宋体"/>
          <w:b/>
          <w:color w:val="auto"/>
          <w:kern w:val="21"/>
          <w:sz w:val="24"/>
          <w:highlight w:val="none"/>
        </w:rPr>
      </w:pPr>
      <w:r>
        <w:rPr>
          <w:rFonts w:hint="eastAsia" w:ascii="宋体" w:hAnsi="宋体" w:cs="宋体"/>
          <w:color w:val="auto"/>
          <w:kern w:val="21"/>
          <w:sz w:val="24"/>
          <w:highlight w:val="none"/>
          <w:lang w:val="zh-CN"/>
        </w:rPr>
        <w:t xml:space="preserve">                                                   日期：  年  月   日</w:t>
      </w:r>
    </w:p>
    <w:p w14:paraId="062913A5">
      <w:pPr>
        <w:snapToGrid w:val="0"/>
        <w:spacing w:line="360" w:lineRule="auto"/>
        <w:ind w:firstLine="602" w:firstLineChars="200"/>
        <w:rPr>
          <w:rFonts w:ascii="宋体" w:hAnsi="宋体" w:cs="宋体"/>
          <w:b/>
          <w:color w:val="auto"/>
          <w:kern w:val="21"/>
          <w:sz w:val="30"/>
          <w:szCs w:val="30"/>
          <w:highlight w:val="none"/>
        </w:rPr>
      </w:pPr>
    </w:p>
    <w:p w14:paraId="23137B30">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五、磋商保证金的相关证明复印件</w:t>
      </w:r>
    </w:p>
    <w:p w14:paraId="2876CC00">
      <w:pPr>
        <w:snapToGrid w:val="0"/>
        <w:spacing w:line="360" w:lineRule="auto"/>
        <w:ind w:firstLine="602" w:firstLineChars="200"/>
        <w:rPr>
          <w:rFonts w:ascii="宋体" w:hAnsi="宋体" w:cs="宋体"/>
          <w:b/>
          <w:color w:val="auto"/>
          <w:kern w:val="21"/>
          <w:sz w:val="30"/>
          <w:szCs w:val="30"/>
          <w:highlight w:val="none"/>
        </w:rPr>
      </w:pPr>
    </w:p>
    <w:p w14:paraId="0CA7CF58">
      <w:pPr>
        <w:snapToGrid w:val="0"/>
        <w:spacing w:before="120" w:beforeLines="50" w:after="50"/>
        <w:ind w:firstLine="602" w:firstLineChars="200"/>
        <w:rPr>
          <w:rFonts w:ascii="宋体" w:hAnsi="宋体" w:cs="宋体"/>
          <w:b/>
          <w:color w:val="auto"/>
          <w:kern w:val="21"/>
          <w:sz w:val="30"/>
          <w:szCs w:val="30"/>
          <w:highlight w:val="none"/>
        </w:rPr>
      </w:pPr>
    </w:p>
    <w:p w14:paraId="50AB4F61">
      <w:pPr>
        <w:snapToGrid w:val="0"/>
        <w:spacing w:before="120" w:beforeLines="50" w:after="50"/>
        <w:ind w:firstLine="602" w:firstLineChars="200"/>
        <w:rPr>
          <w:rFonts w:ascii="宋体" w:hAnsi="宋体" w:cs="宋体"/>
          <w:b/>
          <w:color w:val="auto"/>
          <w:kern w:val="21"/>
          <w:sz w:val="30"/>
          <w:szCs w:val="30"/>
          <w:highlight w:val="none"/>
        </w:rPr>
      </w:pPr>
    </w:p>
    <w:p w14:paraId="58ECF593">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六、供应商情况介绍</w:t>
      </w:r>
    </w:p>
    <w:p w14:paraId="734030AC">
      <w:pPr>
        <w:snapToGrid w:val="0"/>
        <w:spacing w:line="360" w:lineRule="auto"/>
        <w:ind w:firstLine="602" w:firstLineChars="200"/>
        <w:rPr>
          <w:rFonts w:ascii="宋体" w:hAnsi="宋体" w:cs="宋体"/>
          <w:b/>
          <w:color w:val="auto"/>
          <w:kern w:val="21"/>
          <w:sz w:val="30"/>
          <w:szCs w:val="30"/>
          <w:highlight w:val="none"/>
        </w:rPr>
      </w:pPr>
    </w:p>
    <w:p w14:paraId="5CD2F8A0">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0BE8843">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599BB1DA">
      <w:pPr>
        <w:snapToGrid w:val="0"/>
        <w:spacing w:before="120" w:beforeLines="50" w:after="50"/>
        <w:ind w:firstLine="602" w:firstLineChars="200"/>
        <w:rPr>
          <w:rFonts w:ascii="宋体" w:hAnsi="宋体" w:cs="宋体"/>
          <w:b/>
          <w:color w:val="auto"/>
          <w:kern w:val="21"/>
          <w:sz w:val="30"/>
          <w:szCs w:val="30"/>
          <w:highlight w:val="none"/>
        </w:rPr>
      </w:pPr>
    </w:p>
    <w:p w14:paraId="2A60F313">
      <w:pPr>
        <w:snapToGrid w:val="0"/>
        <w:spacing w:before="120" w:beforeLines="50" w:after="50"/>
        <w:ind w:firstLine="602" w:firstLineChars="200"/>
        <w:rPr>
          <w:rFonts w:ascii="宋体" w:hAnsi="宋体" w:cs="宋体"/>
          <w:b/>
          <w:color w:val="auto"/>
          <w:kern w:val="21"/>
          <w:sz w:val="30"/>
          <w:szCs w:val="30"/>
          <w:highlight w:val="none"/>
        </w:rPr>
      </w:pPr>
    </w:p>
    <w:p w14:paraId="4489BCC3">
      <w:pPr>
        <w:snapToGrid w:val="0"/>
        <w:spacing w:before="120" w:beforeLines="50" w:after="50"/>
        <w:ind w:firstLine="602" w:firstLineChars="200"/>
        <w:rPr>
          <w:rFonts w:ascii="宋体" w:hAnsi="宋体" w:cs="宋体"/>
          <w:b/>
          <w:color w:val="auto"/>
          <w:kern w:val="21"/>
          <w:sz w:val="30"/>
          <w:szCs w:val="30"/>
          <w:highlight w:val="none"/>
        </w:rPr>
      </w:pPr>
    </w:p>
    <w:p w14:paraId="40CD6F2B">
      <w:pPr>
        <w:snapToGrid w:val="0"/>
        <w:spacing w:before="120" w:beforeLines="50" w:after="50"/>
        <w:ind w:firstLine="602" w:firstLineChars="200"/>
        <w:rPr>
          <w:rFonts w:ascii="宋体" w:hAnsi="宋体" w:cs="宋体"/>
          <w:b/>
          <w:color w:val="auto"/>
          <w:kern w:val="21"/>
          <w:sz w:val="30"/>
          <w:szCs w:val="30"/>
          <w:highlight w:val="none"/>
        </w:rPr>
      </w:pPr>
    </w:p>
    <w:p w14:paraId="022340C5">
      <w:pPr>
        <w:snapToGrid w:val="0"/>
        <w:spacing w:before="120" w:beforeLines="50" w:after="50"/>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七、供应商类似的业绩证明文件</w:t>
      </w:r>
    </w:p>
    <w:p w14:paraId="046272C8">
      <w:pPr>
        <w:snapToGrid w:val="0"/>
        <w:spacing w:before="120" w:beforeLines="50" w:after="50"/>
        <w:rPr>
          <w:rFonts w:ascii="宋体" w:hAnsi="宋体" w:cs="宋体"/>
          <w:b/>
          <w:color w:val="auto"/>
          <w:kern w:val="21"/>
          <w:sz w:val="30"/>
          <w:szCs w:val="30"/>
          <w:highlight w:val="none"/>
        </w:rPr>
      </w:pPr>
      <w:r>
        <w:rPr>
          <w:rFonts w:hint="eastAsia" w:ascii="宋体" w:hAnsi="宋体" w:cs="宋体"/>
          <w:color w:val="auto"/>
          <w:kern w:val="21"/>
          <w:highlight w:val="none"/>
        </w:rPr>
        <w:t>（供应商可自行编制业绩清单表，并按“评审标准”中的要求随表提交相应的业绩证明材料并注明所在供应商商务技术文件页码。）</w:t>
      </w:r>
    </w:p>
    <w:p w14:paraId="1F9DA9ED">
      <w:pPr>
        <w:snapToGrid w:val="0"/>
        <w:spacing w:line="360" w:lineRule="auto"/>
        <w:ind w:firstLine="4935" w:firstLineChars="2350"/>
        <w:rPr>
          <w:rFonts w:ascii="宋体" w:hAnsi="宋体" w:cs="宋体"/>
          <w:color w:val="auto"/>
          <w:kern w:val="21"/>
          <w:szCs w:val="21"/>
          <w:highlight w:val="none"/>
        </w:rPr>
      </w:pPr>
    </w:p>
    <w:p w14:paraId="1BD09BFE">
      <w:pPr>
        <w:snapToGrid w:val="0"/>
        <w:spacing w:line="360" w:lineRule="auto"/>
        <w:ind w:firstLine="4935" w:firstLineChars="2350"/>
        <w:rPr>
          <w:rFonts w:ascii="宋体" w:hAnsi="宋体" w:cs="宋体"/>
          <w:color w:val="auto"/>
          <w:kern w:val="21"/>
          <w:szCs w:val="21"/>
          <w:highlight w:val="none"/>
        </w:rPr>
      </w:pPr>
    </w:p>
    <w:p w14:paraId="3EEC1E1D">
      <w:pPr>
        <w:snapToGrid w:val="0"/>
        <w:spacing w:line="360" w:lineRule="auto"/>
        <w:ind w:firstLine="4935" w:firstLineChars="2350"/>
        <w:rPr>
          <w:rFonts w:ascii="宋体" w:hAnsi="宋体" w:cs="宋体"/>
          <w:color w:val="auto"/>
          <w:kern w:val="21"/>
          <w:szCs w:val="21"/>
          <w:highlight w:val="none"/>
        </w:rPr>
      </w:pPr>
      <w:r>
        <w:rPr>
          <w:rFonts w:hint="eastAsia" w:ascii="宋体" w:hAnsi="宋体" w:cs="宋体"/>
          <w:color w:val="auto"/>
          <w:kern w:val="21"/>
          <w:szCs w:val="21"/>
          <w:highlight w:val="none"/>
        </w:rPr>
        <w:t xml:space="preserve"> </w:t>
      </w:r>
    </w:p>
    <w:p w14:paraId="3AF68687">
      <w:pPr>
        <w:snapToGrid w:val="0"/>
        <w:spacing w:line="360" w:lineRule="auto"/>
        <w:ind w:firstLine="4935" w:firstLineChars="2350"/>
        <w:rPr>
          <w:rFonts w:ascii="宋体" w:hAnsi="宋体" w:cs="宋体"/>
          <w:color w:val="auto"/>
          <w:kern w:val="21"/>
          <w:szCs w:val="21"/>
          <w:highlight w:val="none"/>
        </w:rPr>
      </w:pPr>
    </w:p>
    <w:p w14:paraId="44BC6A76">
      <w:pPr>
        <w:snapToGrid w:val="0"/>
        <w:spacing w:line="360" w:lineRule="auto"/>
        <w:ind w:left="4410" w:leftChars="2100" w:firstLine="5670" w:firstLineChars="2700"/>
        <w:rPr>
          <w:rFonts w:ascii="宋体" w:hAnsi="宋体" w:cs="宋体"/>
          <w:color w:val="auto"/>
          <w:kern w:val="21"/>
          <w:sz w:val="24"/>
          <w:highlight w:val="none"/>
        </w:rPr>
      </w:pPr>
      <w:r>
        <w:rPr>
          <w:rFonts w:hint="eastAsia" w:ascii="宋体" w:hAnsi="宋体" w:cs="宋体"/>
          <w:color w:val="auto"/>
          <w:kern w:val="21"/>
          <w:szCs w:val="21"/>
          <w:highlight w:val="none"/>
        </w:rPr>
        <w:t xml:space="preserve"> </w:t>
      </w:r>
      <w:r>
        <w:rPr>
          <w:rFonts w:hint="eastAsia" w:ascii="宋体" w:hAnsi="宋体" w:cs="宋体"/>
          <w:color w:val="auto"/>
          <w:kern w:val="21"/>
          <w:sz w:val="24"/>
          <w:highlight w:val="none"/>
          <w:lang w:val="zh-CN"/>
        </w:rPr>
        <w:t>供应商名称（电子签章）：</w:t>
      </w:r>
    </w:p>
    <w:p w14:paraId="10483041">
      <w:pPr>
        <w:spacing w:line="500" w:lineRule="exact"/>
        <w:jc w:val="center"/>
        <w:rPr>
          <w:rFonts w:ascii="宋体" w:hAnsi="宋体" w:cs="宋体"/>
          <w:color w:val="auto"/>
          <w:kern w:val="21"/>
          <w:sz w:val="32"/>
          <w:szCs w:val="32"/>
          <w:highlight w:val="none"/>
        </w:rPr>
        <w:sectPr>
          <w:pgSz w:w="11911" w:h="16838"/>
          <w:pgMar w:top="1440" w:right="1440" w:bottom="1440" w:left="1440" w:header="720" w:footer="720" w:gutter="0"/>
          <w:cols w:space="720" w:num="1"/>
        </w:sectPr>
      </w:pPr>
      <w:r>
        <w:rPr>
          <w:rFonts w:hint="eastAsia" w:ascii="宋体" w:hAnsi="宋体" w:cs="宋体"/>
          <w:color w:val="auto"/>
          <w:kern w:val="21"/>
          <w:sz w:val="24"/>
          <w:highlight w:val="none"/>
          <w:lang w:val="zh-CN"/>
        </w:rPr>
        <w:t xml:space="preserve">                                                     日期</w:t>
      </w:r>
      <w:r>
        <w:rPr>
          <w:rFonts w:hint="eastAsia" w:ascii="宋体" w:hAnsi="宋体" w:cs="宋体"/>
          <w:color w:val="auto"/>
          <w:kern w:val="21"/>
          <w:sz w:val="24"/>
          <w:highlight w:val="none"/>
        </w:rPr>
        <w:t xml:space="preserve">：  年  </w:t>
      </w:r>
      <w:r>
        <w:rPr>
          <w:rFonts w:hint="eastAsia" w:ascii="宋体" w:hAnsi="宋体" w:cs="宋体"/>
          <w:color w:val="auto"/>
          <w:kern w:val="21"/>
          <w:sz w:val="24"/>
          <w:highlight w:val="none"/>
          <w:lang w:val="zh-CN"/>
        </w:rPr>
        <w:t>月</w:t>
      </w:r>
      <w:r>
        <w:rPr>
          <w:rFonts w:hint="eastAsia" w:ascii="宋体" w:hAnsi="宋体" w:cs="宋体"/>
          <w:color w:val="auto"/>
          <w:kern w:val="21"/>
          <w:sz w:val="24"/>
          <w:highlight w:val="none"/>
        </w:rPr>
        <w:t xml:space="preserve">   </w:t>
      </w:r>
      <w:r>
        <w:rPr>
          <w:rFonts w:hint="eastAsia" w:ascii="宋体" w:hAnsi="宋体" w:cs="宋体"/>
          <w:color w:val="auto"/>
          <w:kern w:val="21"/>
          <w:sz w:val="24"/>
          <w:highlight w:val="none"/>
          <w:lang w:val="zh-CN"/>
        </w:rPr>
        <w:t>日</w:t>
      </w:r>
    </w:p>
    <w:p w14:paraId="635D438C">
      <w:pPr>
        <w:snapToGrid w:val="0"/>
        <w:spacing w:line="360" w:lineRule="auto"/>
        <w:ind w:firstLine="602" w:firstLineChars="200"/>
        <w:rPr>
          <w:rFonts w:ascii="宋体" w:hAnsi="宋体" w:cs="宋体"/>
          <w:color w:val="auto"/>
          <w:kern w:val="21"/>
          <w:sz w:val="32"/>
          <w:szCs w:val="32"/>
          <w:highlight w:val="none"/>
        </w:rPr>
      </w:pPr>
      <w:r>
        <w:rPr>
          <w:rFonts w:hint="eastAsia" w:ascii="宋体" w:hAnsi="宋体" w:cs="宋体"/>
          <w:b/>
          <w:color w:val="auto"/>
          <w:kern w:val="21"/>
          <w:sz w:val="30"/>
          <w:szCs w:val="30"/>
          <w:highlight w:val="none"/>
        </w:rPr>
        <w:t>八、服务需求偏离表</w:t>
      </w:r>
    </w:p>
    <w:p w14:paraId="0DD99342">
      <w:pPr>
        <w:spacing w:line="500" w:lineRule="exact"/>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竞标产品服务需求偏离表</w:t>
      </w:r>
    </w:p>
    <w:p w14:paraId="014DBE1A">
      <w:pPr>
        <w:spacing w:line="500" w:lineRule="exact"/>
        <w:jc w:val="center"/>
        <w:rPr>
          <w:rFonts w:ascii="宋体" w:hAnsi="宋体" w:cs="宋体"/>
          <w:b/>
          <w:color w:val="auto"/>
          <w:kern w:val="21"/>
          <w:sz w:val="32"/>
          <w:szCs w:val="32"/>
          <w:highlight w:val="none"/>
        </w:rPr>
      </w:pPr>
      <w:r>
        <w:rPr>
          <w:rFonts w:hint="eastAsia" w:ascii="宋体" w:hAnsi="宋体" w:cs="宋体"/>
          <w:bCs/>
          <w:color w:val="auto"/>
          <w:kern w:val="21"/>
          <w:sz w:val="44"/>
          <w:szCs w:val="44"/>
          <w:highlight w:val="none"/>
        </w:rPr>
        <w:t>（注：按采购需求具体条款修改）</w:t>
      </w:r>
    </w:p>
    <w:p w14:paraId="423D2E78">
      <w:pPr>
        <w:spacing w:line="360" w:lineRule="auto"/>
        <w:contextualSpacing/>
        <w:jc w:val="left"/>
        <w:rPr>
          <w:rFonts w:ascii="宋体" w:hAnsi="宋体" w:cs="宋体"/>
          <w:color w:val="auto"/>
          <w:kern w:val="21"/>
          <w:sz w:val="24"/>
          <w:highlight w:val="none"/>
        </w:rPr>
      </w:pPr>
    </w:p>
    <w:p w14:paraId="1FBFD8EB">
      <w:pPr>
        <w:pStyle w:val="18"/>
        <w:spacing w:line="360" w:lineRule="auto"/>
        <w:contextualSpacing/>
        <w:rPr>
          <w:rFonts w:hAnsi="宋体" w:cs="宋体"/>
          <w:color w:val="auto"/>
          <w:kern w:val="21"/>
          <w:sz w:val="24"/>
          <w:szCs w:val="24"/>
          <w:highlight w:val="none"/>
          <w:u w:val="single"/>
        </w:rPr>
      </w:pPr>
      <w:r>
        <w:rPr>
          <w:rFonts w:hint="eastAsia" w:hAnsi="宋体" w:cs="宋体"/>
          <w:color w:val="auto"/>
          <w:kern w:val="21"/>
          <w:sz w:val="24"/>
          <w:szCs w:val="24"/>
          <w:highlight w:val="none"/>
        </w:rPr>
        <w:t>所竞分标：</w:t>
      </w:r>
      <w:r>
        <w:rPr>
          <w:rFonts w:hint="eastAsia" w:hAnsi="宋体" w:cs="宋体"/>
          <w:color w:val="auto"/>
          <w:kern w:val="21"/>
          <w:sz w:val="24"/>
          <w:szCs w:val="24"/>
          <w:highlight w:val="none"/>
          <w:u w:val="single"/>
        </w:rPr>
        <w:t xml:space="preserve">              </w:t>
      </w:r>
    </w:p>
    <w:tbl>
      <w:tblPr>
        <w:tblStyle w:val="33"/>
        <w:tblW w:w="8880" w:type="dxa"/>
        <w:tblInd w:w="93" w:type="dxa"/>
        <w:tblLayout w:type="autofit"/>
        <w:tblCellMar>
          <w:top w:w="0" w:type="dxa"/>
          <w:left w:w="108" w:type="dxa"/>
          <w:bottom w:w="0" w:type="dxa"/>
          <w:right w:w="108" w:type="dxa"/>
        </w:tblCellMar>
      </w:tblPr>
      <w:tblGrid>
        <w:gridCol w:w="1080"/>
        <w:gridCol w:w="1560"/>
        <w:gridCol w:w="1560"/>
        <w:gridCol w:w="1560"/>
        <w:gridCol w:w="1560"/>
        <w:gridCol w:w="1560"/>
      </w:tblGrid>
      <w:tr w14:paraId="04F00F80">
        <w:tblPrEx>
          <w:tblCellMar>
            <w:top w:w="0" w:type="dxa"/>
            <w:left w:w="108" w:type="dxa"/>
            <w:bottom w:w="0" w:type="dxa"/>
            <w:right w:w="108" w:type="dxa"/>
          </w:tblCellMar>
        </w:tblPrEx>
        <w:trPr>
          <w:trHeight w:val="300" w:hRule="atLeast"/>
        </w:trPr>
        <w:tc>
          <w:tcPr>
            <w:tcW w:w="1080" w:type="dxa"/>
            <w:vMerge w:val="restart"/>
            <w:tcBorders>
              <w:top w:val="single" w:color="000000" w:sz="8" w:space="0"/>
              <w:left w:val="single" w:color="000000" w:sz="8" w:space="0"/>
              <w:bottom w:val="single" w:color="000000" w:sz="8" w:space="0"/>
              <w:right w:val="single" w:color="000000" w:sz="8" w:space="0"/>
            </w:tcBorders>
            <w:noWrap w:val="0"/>
            <w:vAlign w:val="center"/>
          </w:tcPr>
          <w:p w14:paraId="30F698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项号</w:t>
            </w:r>
          </w:p>
        </w:tc>
        <w:tc>
          <w:tcPr>
            <w:tcW w:w="3120" w:type="dxa"/>
            <w:gridSpan w:val="2"/>
            <w:tcBorders>
              <w:top w:val="single" w:color="000000" w:sz="8" w:space="0"/>
              <w:left w:val="nil"/>
              <w:bottom w:val="single" w:color="000000" w:sz="8" w:space="0"/>
              <w:right w:val="single" w:color="000000" w:sz="8" w:space="0"/>
            </w:tcBorders>
            <w:noWrap w:val="0"/>
            <w:vAlign w:val="center"/>
          </w:tcPr>
          <w:p w14:paraId="3C48DA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竞争性磋商采购文件需求</w:t>
            </w:r>
          </w:p>
        </w:tc>
        <w:tc>
          <w:tcPr>
            <w:tcW w:w="3120" w:type="dxa"/>
            <w:gridSpan w:val="2"/>
            <w:tcBorders>
              <w:top w:val="single" w:color="000000" w:sz="8" w:space="0"/>
              <w:left w:val="nil"/>
              <w:bottom w:val="single" w:color="000000" w:sz="8" w:space="0"/>
              <w:right w:val="single" w:color="000000" w:sz="8" w:space="0"/>
            </w:tcBorders>
            <w:noWrap w:val="0"/>
            <w:vAlign w:val="center"/>
          </w:tcPr>
          <w:p w14:paraId="738320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响应文件承诺</w:t>
            </w:r>
          </w:p>
        </w:tc>
        <w:tc>
          <w:tcPr>
            <w:tcW w:w="1560" w:type="dxa"/>
            <w:vMerge w:val="restart"/>
            <w:tcBorders>
              <w:top w:val="single" w:color="000000" w:sz="8" w:space="0"/>
              <w:left w:val="nil"/>
              <w:bottom w:val="single" w:color="000000" w:sz="8" w:space="0"/>
              <w:right w:val="single" w:color="000000" w:sz="8" w:space="0"/>
            </w:tcBorders>
            <w:noWrap w:val="0"/>
            <w:vAlign w:val="center"/>
          </w:tcPr>
          <w:p w14:paraId="7EB183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偏离说明</w:t>
            </w:r>
          </w:p>
        </w:tc>
      </w:tr>
      <w:tr w14:paraId="69FC817F">
        <w:tblPrEx>
          <w:tblCellMar>
            <w:top w:w="0" w:type="dxa"/>
            <w:left w:w="108" w:type="dxa"/>
            <w:bottom w:w="0" w:type="dxa"/>
            <w:right w:w="108" w:type="dxa"/>
          </w:tblCellMar>
        </w:tblPrEx>
        <w:trPr>
          <w:trHeight w:val="525" w:hRule="atLeast"/>
        </w:trPr>
        <w:tc>
          <w:tcPr>
            <w:tcW w:w="10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5B642C8A">
            <w:pPr>
              <w:jc w:val="cente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6973D31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nil"/>
              <w:left w:val="nil"/>
              <w:bottom w:val="single" w:color="000000" w:sz="8" w:space="0"/>
              <w:right w:val="single" w:color="000000" w:sz="8" w:space="0"/>
            </w:tcBorders>
            <w:noWrap w:val="0"/>
            <w:vAlign w:val="center"/>
          </w:tcPr>
          <w:p w14:paraId="54A4E94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服务要求</w:t>
            </w:r>
          </w:p>
        </w:tc>
        <w:tc>
          <w:tcPr>
            <w:tcW w:w="1560" w:type="dxa"/>
            <w:tcBorders>
              <w:top w:val="single" w:color="000000" w:sz="8" w:space="0"/>
              <w:left w:val="nil"/>
              <w:bottom w:val="single" w:color="000000" w:sz="8" w:space="0"/>
              <w:right w:val="single" w:color="000000" w:sz="8" w:space="0"/>
            </w:tcBorders>
            <w:noWrap w:val="0"/>
            <w:vAlign w:val="center"/>
          </w:tcPr>
          <w:p w14:paraId="16EF01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服务名称</w:t>
            </w:r>
          </w:p>
        </w:tc>
        <w:tc>
          <w:tcPr>
            <w:tcW w:w="1560" w:type="dxa"/>
            <w:tcBorders>
              <w:top w:val="single" w:color="000000" w:sz="8" w:space="0"/>
              <w:left w:val="nil"/>
              <w:bottom w:val="single" w:color="000000" w:sz="8" w:space="0"/>
              <w:right w:val="single" w:color="000000" w:sz="8" w:space="0"/>
            </w:tcBorders>
            <w:noWrap w:val="0"/>
            <w:vAlign w:val="center"/>
          </w:tcPr>
          <w:p w14:paraId="0C06703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响应的服务内容</w:t>
            </w:r>
          </w:p>
        </w:tc>
        <w:tc>
          <w:tcPr>
            <w:tcW w:w="1560" w:type="dxa"/>
            <w:vMerge w:val="continue"/>
            <w:tcBorders>
              <w:top w:val="single" w:color="000000" w:sz="8" w:space="0"/>
              <w:left w:val="nil"/>
              <w:bottom w:val="single" w:color="000000" w:sz="8" w:space="0"/>
              <w:right w:val="single" w:color="000000" w:sz="8" w:space="0"/>
            </w:tcBorders>
            <w:noWrap w:val="0"/>
            <w:vAlign w:val="center"/>
          </w:tcPr>
          <w:p w14:paraId="7D9DB16F">
            <w:pPr>
              <w:jc w:val="center"/>
              <w:rPr>
                <w:rFonts w:ascii="宋体" w:hAnsi="宋体" w:cs="宋体"/>
                <w:color w:val="auto"/>
                <w:szCs w:val="21"/>
                <w:highlight w:val="none"/>
              </w:rPr>
            </w:pPr>
          </w:p>
        </w:tc>
      </w:tr>
      <w:tr w14:paraId="22520DD6">
        <w:tblPrEx>
          <w:tblCellMar>
            <w:top w:w="0" w:type="dxa"/>
            <w:left w:w="108" w:type="dxa"/>
            <w:bottom w:w="0" w:type="dxa"/>
            <w:right w:w="108" w:type="dxa"/>
          </w:tblCellMar>
        </w:tblPrEx>
        <w:trPr>
          <w:trHeight w:val="30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331594F2">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p>
        </w:tc>
        <w:tc>
          <w:tcPr>
            <w:tcW w:w="1560" w:type="dxa"/>
            <w:vMerge w:val="restart"/>
            <w:tcBorders>
              <w:top w:val="nil"/>
              <w:left w:val="nil"/>
              <w:bottom w:val="single" w:color="000000" w:sz="8" w:space="0"/>
              <w:right w:val="single" w:color="000000" w:sz="8" w:space="0"/>
            </w:tcBorders>
            <w:noWrap w:val="0"/>
            <w:vAlign w:val="center"/>
          </w:tcPr>
          <w:p w14:paraId="2B1F08DB">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3CB69A4C">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4"/>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61D7C29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nil"/>
              <w:right w:val="single" w:color="000000" w:sz="8" w:space="0"/>
            </w:tcBorders>
            <w:noWrap w:val="0"/>
            <w:vAlign w:val="center"/>
          </w:tcPr>
          <w:p w14:paraId="4F60DA5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1 </w:t>
            </w:r>
            <w:r>
              <w:rPr>
                <w:rStyle w:val="94"/>
                <w:rFonts w:hint="default"/>
                <w:color w:val="auto"/>
                <w:highlight w:val="none"/>
                <w:lang w:bidi="ar"/>
              </w:rPr>
              <w:t xml:space="preserve"> ……</w:t>
            </w:r>
          </w:p>
        </w:tc>
        <w:tc>
          <w:tcPr>
            <w:tcW w:w="1560" w:type="dxa"/>
            <w:vMerge w:val="restart"/>
            <w:tcBorders>
              <w:top w:val="nil"/>
              <w:left w:val="nil"/>
              <w:bottom w:val="single" w:color="000000" w:sz="8" w:space="0"/>
              <w:right w:val="single" w:color="000000" w:sz="8" w:space="0"/>
            </w:tcBorders>
            <w:noWrap w:val="0"/>
            <w:vAlign w:val="center"/>
          </w:tcPr>
          <w:p w14:paraId="33AFD732">
            <w:pPr>
              <w:rPr>
                <w:rFonts w:ascii="宋体" w:hAnsi="宋体" w:cs="宋体"/>
                <w:color w:val="auto"/>
                <w:szCs w:val="21"/>
                <w:highlight w:val="none"/>
              </w:rPr>
            </w:pPr>
          </w:p>
        </w:tc>
      </w:tr>
      <w:tr w14:paraId="39B8734C">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8D4626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4EB6A0A6">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BF0F72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409982D">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A56B6C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247367F6">
            <w:pPr>
              <w:rPr>
                <w:rFonts w:ascii="宋体" w:hAnsi="宋体" w:cs="宋体"/>
                <w:color w:val="auto"/>
                <w:szCs w:val="21"/>
                <w:highlight w:val="none"/>
              </w:rPr>
            </w:pPr>
          </w:p>
        </w:tc>
      </w:tr>
      <w:tr w14:paraId="1A5D3B71">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CCA9C06">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0DD16E93">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41409B43">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43382EA9">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65E5423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7BAB073E">
            <w:pPr>
              <w:rPr>
                <w:rFonts w:ascii="宋体" w:hAnsi="宋体" w:cs="宋体"/>
                <w:color w:val="auto"/>
                <w:szCs w:val="21"/>
                <w:highlight w:val="none"/>
              </w:rPr>
            </w:pPr>
          </w:p>
        </w:tc>
      </w:tr>
      <w:tr w14:paraId="659F4B4A">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470307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398B40F3">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050727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66BC1EDC">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6CAFBEF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6D2404FC">
            <w:pPr>
              <w:rPr>
                <w:rFonts w:ascii="宋体" w:hAnsi="宋体" w:cs="宋体"/>
                <w:color w:val="auto"/>
                <w:szCs w:val="21"/>
                <w:highlight w:val="none"/>
              </w:rPr>
            </w:pPr>
          </w:p>
        </w:tc>
      </w:tr>
      <w:tr w14:paraId="45040DF3">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07F117E">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1E79EB2E">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9D7003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7AC4494">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2E4B65FE">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2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6E8BC1C">
            <w:pPr>
              <w:rPr>
                <w:rFonts w:ascii="宋体" w:hAnsi="宋体" w:cs="宋体"/>
                <w:color w:val="auto"/>
                <w:szCs w:val="21"/>
                <w:highlight w:val="none"/>
              </w:rPr>
            </w:pPr>
          </w:p>
        </w:tc>
      </w:tr>
      <w:tr w14:paraId="11184AFC">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53EB9FC">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69955DBF">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C2C9955">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197CAB52">
            <w:pPr>
              <w:rPr>
                <w:rFonts w:ascii="宋体" w:hAnsi="宋体" w:cs="宋体"/>
                <w:color w:val="auto"/>
                <w:szCs w:val="21"/>
                <w:highlight w:val="none"/>
              </w:rPr>
            </w:pPr>
          </w:p>
        </w:tc>
        <w:tc>
          <w:tcPr>
            <w:tcW w:w="1560" w:type="dxa"/>
            <w:tcBorders>
              <w:top w:val="nil"/>
              <w:left w:val="nil"/>
              <w:bottom w:val="nil"/>
              <w:right w:val="single" w:color="000000" w:sz="8" w:space="0"/>
            </w:tcBorders>
            <w:noWrap w:val="0"/>
            <w:vAlign w:val="center"/>
          </w:tcPr>
          <w:p w14:paraId="1CFFD4F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 xml:space="preserve">3 </w:t>
            </w:r>
            <w:r>
              <w:rPr>
                <w:rStyle w:val="94"/>
                <w:rFonts w:hint="default"/>
                <w:color w:val="auto"/>
                <w:highlight w:val="none"/>
                <w:lang w:bidi="ar"/>
              </w:rPr>
              <w:t xml:space="preserve"> ……</w:t>
            </w:r>
          </w:p>
        </w:tc>
        <w:tc>
          <w:tcPr>
            <w:tcW w:w="1560" w:type="dxa"/>
            <w:vMerge w:val="continue"/>
            <w:tcBorders>
              <w:top w:val="nil"/>
              <w:left w:val="nil"/>
              <w:bottom w:val="single" w:color="000000" w:sz="8" w:space="0"/>
              <w:right w:val="single" w:color="000000" w:sz="8" w:space="0"/>
            </w:tcBorders>
            <w:noWrap w:val="0"/>
            <w:vAlign w:val="center"/>
          </w:tcPr>
          <w:p w14:paraId="37A2C140">
            <w:pPr>
              <w:rPr>
                <w:rFonts w:ascii="宋体" w:hAnsi="宋体" w:cs="宋体"/>
                <w:color w:val="auto"/>
                <w:szCs w:val="21"/>
                <w:highlight w:val="none"/>
              </w:rPr>
            </w:pPr>
          </w:p>
        </w:tc>
      </w:tr>
      <w:tr w14:paraId="1A7E6670">
        <w:tblPrEx>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AF10F19">
            <w:pPr>
              <w:rPr>
                <w:rFonts w:ascii="宋体" w:hAnsi="宋体" w:cs="宋体"/>
                <w:color w:val="auto"/>
                <w:szCs w:val="21"/>
                <w:highlight w:val="none"/>
              </w:rPr>
            </w:pPr>
          </w:p>
        </w:tc>
        <w:tc>
          <w:tcPr>
            <w:tcW w:w="1560" w:type="dxa"/>
            <w:vMerge w:val="continue"/>
            <w:tcBorders>
              <w:top w:val="nil"/>
              <w:left w:val="nil"/>
              <w:bottom w:val="single" w:color="000000" w:sz="8" w:space="0"/>
              <w:right w:val="single" w:color="000000" w:sz="8" w:space="0"/>
            </w:tcBorders>
            <w:noWrap w:val="0"/>
            <w:vAlign w:val="center"/>
          </w:tcPr>
          <w:p w14:paraId="0AA0C712">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3B6F332D">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30FF2160">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19B716B4">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vMerge w:val="continue"/>
            <w:tcBorders>
              <w:top w:val="nil"/>
              <w:left w:val="nil"/>
              <w:bottom w:val="single" w:color="000000" w:sz="8" w:space="0"/>
              <w:right w:val="single" w:color="000000" w:sz="8" w:space="0"/>
            </w:tcBorders>
            <w:noWrap w:val="0"/>
            <w:vAlign w:val="center"/>
          </w:tcPr>
          <w:p w14:paraId="68FE9859">
            <w:pPr>
              <w:rPr>
                <w:rFonts w:ascii="宋体" w:hAnsi="宋体" w:cs="宋体"/>
                <w:color w:val="auto"/>
                <w:szCs w:val="21"/>
                <w:highlight w:val="none"/>
              </w:rPr>
            </w:pPr>
          </w:p>
        </w:tc>
      </w:tr>
      <w:tr w14:paraId="004CA9B6">
        <w:tblPrEx>
          <w:tblCellMar>
            <w:top w:w="0" w:type="dxa"/>
            <w:left w:w="108" w:type="dxa"/>
            <w:bottom w:w="0" w:type="dxa"/>
            <w:right w:w="108" w:type="dxa"/>
          </w:tblCellMar>
        </w:tblPrEx>
        <w:trPr>
          <w:trHeight w:val="905" w:hRule="atLeast"/>
        </w:trPr>
        <w:tc>
          <w:tcPr>
            <w:tcW w:w="1080" w:type="dxa"/>
            <w:tcBorders>
              <w:top w:val="nil"/>
              <w:left w:val="single" w:color="000000" w:sz="8" w:space="0"/>
              <w:bottom w:val="single" w:color="000000" w:sz="8" w:space="0"/>
              <w:right w:val="single" w:color="000000" w:sz="8" w:space="0"/>
            </w:tcBorders>
            <w:noWrap w:val="0"/>
            <w:vAlign w:val="center"/>
          </w:tcPr>
          <w:p w14:paraId="5685D4C8">
            <w:pPr>
              <w:widowControl/>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w:t>
            </w:r>
          </w:p>
        </w:tc>
        <w:tc>
          <w:tcPr>
            <w:tcW w:w="1560" w:type="dxa"/>
            <w:tcBorders>
              <w:top w:val="nil"/>
              <w:left w:val="nil"/>
              <w:bottom w:val="single" w:color="000000" w:sz="8" w:space="0"/>
              <w:right w:val="single" w:color="000000" w:sz="8" w:space="0"/>
            </w:tcBorders>
            <w:noWrap w:val="0"/>
            <w:vAlign w:val="center"/>
          </w:tcPr>
          <w:p w14:paraId="56BB4AF5">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5560D0BD">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center"/>
          </w:tcPr>
          <w:p w14:paraId="66C8FBAD">
            <w:pPr>
              <w:rPr>
                <w:rFonts w:ascii="宋体" w:hAnsi="宋体" w:cs="宋体"/>
                <w:color w:val="auto"/>
                <w:szCs w:val="21"/>
                <w:highlight w:val="none"/>
              </w:rPr>
            </w:pPr>
          </w:p>
        </w:tc>
        <w:tc>
          <w:tcPr>
            <w:tcW w:w="1560" w:type="dxa"/>
            <w:tcBorders>
              <w:top w:val="nil"/>
              <w:left w:val="nil"/>
              <w:bottom w:val="single" w:color="000000" w:sz="8" w:space="0"/>
              <w:right w:val="single" w:color="000000" w:sz="8" w:space="0"/>
            </w:tcBorders>
            <w:noWrap w:val="0"/>
            <w:vAlign w:val="top"/>
          </w:tcPr>
          <w:p w14:paraId="56E5F814">
            <w:pPr>
              <w:rPr>
                <w:rFonts w:ascii="宋体" w:hAnsi="宋体" w:cs="宋体"/>
                <w:color w:val="auto"/>
                <w:szCs w:val="21"/>
                <w:highlight w:val="none"/>
              </w:rPr>
            </w:pPr>
          </w:p>
        </w:tc>
        <w:tc>
          <w:tcPr>
            <w:tcW w:w="0" w:type="auto"/>
            <w:tcBorders>
              <w:top w:val="nil"/>
              <w:left w:val="nil"/>
              <w:bottom w:val="single" w:color="000000" w:sz="8" w:space="0"/>
              <w:right w:val="single" w:color="000000" w:sz="8" w:space="0"/>
            </w:tcBorders>
            <w:noWrap/>
            <w:vAlign w:val="center"/>
          </w:tcPr>
          <w:p w14:paraId="7714CC0D">
            <w:pPr>
              <w:rPr>
                <w:rFonts w:ascii="宋体" w:hAnsi="宋体" w:cs="宋体"/>
                <w:color w:val="auto"/>
                <w:sz w:val="22"/>
                <w:szCs w:val="22"/>
                <w:highlight w:val="none"/>
              </w:rPr>
            </w:pPr>
          </w:p>
        </w:tc>
      </w:tr>
    </w:tbl>
    <w:p w14:paraId="1744331F">
      <w:pPr>
        <w:pStyle w:val="13"/>
        <w:spacing w:after="0" w:line="360" w:lineRule="auto"/>
        <w:contextualSpacing/>
        <w:rPr>
          <w:rFonts w:ascii="宋体" w:hAnsi="宋体" w:cs="宋体"/>
          <w:color w:val="auto"/>
          <w:kern w:val="21"/>
          <w:sz w:val="21"/>
          <w:szCs w:val="21"/>
          <w:highlight w:val="none"/>
        </w:rPr>
      </w:pPr>
      <w:r>
        <w:rPr>
          <w:rFonts w:hint="eastAsia" w:ascii="宋体" w:hAnsi="宋体" w:cs="宋体"/>
          <w:color w:val="auto"/>
          <w:kern w:val="21"/>
          <w:sz w:val="21"/>
          <w:szCs w:val="21"/>
          <w:highlight w:val="none"/>
        </w:rPr>
        <w:t>注：</w:t>
      </w:r>
    </w:p>
    <w:p w14:paraId="37186288">
      <w:pPr>
        <w:snapToGrid w:val="0"/>
        <w:spacing w:line="360" w:lineRule="auto"/>
        <w:ind w:firstLine="420" w:firstLineChars="200"/>
        <w:rPr>
          <w:rFonts w:ascii="宋体" w:hAnsi="宋体" w:cs="宋体"/>
          <w:color w:val="auto"/>
          <w:kern w:val="21"/>
          <w:szCs w:val="21"/>
          <w:highlight w:val="none"/>
        </w:rPr>
      </w:pPr>
      <w:r>
        <w:rPr>
          <w:rFonts w:hint="eastAsia" w:ascii="宋体" w:hAnsi="宋体" w:cs="宋体"/>
          <w:color w:val="auto"/>
          <w:kern w:val="21"/>
          <w:szCs w:val="21"/>
          <w:highlight w:val="none"/>
        </w:rPr>
        <w:t>1、应写明竞争性磋商响应文件对技术要求的响应和偏离情况；</w:t>
      </w:r>
    </w:p>
    <w:p w14:paraId="7E1473D8">
      <w:pPr>
        <w:snapToGrid w:val="0"/>
        <w:spacing w:line="360" w:lineRule="auto"/>
        <w:ind w:firstLine="420" w:firstLineChars="200"/>
        <w:rPr>
          <w:rFonts w:ascii="宋体" w:hAnsi="宋体" w:cs="宋体"/>
          <w:b/>
          <w:color w:val="auto"/>
          <w:kern w:val="21"/>
          <w:sz w:val="30"/>
          <w:szCs w:val="30"/>
          <w:highlight w:val="none"/>
        </w:rPr>
      </w:pPr>
      <w:r>
        <w:rPr>
          <w:rFonts w:hint="eastAsia" w:ascii="宋体" w:hAnsi="宋体" w:cs="宋体"/>
          <w:color w:val="auto"/>
          <w:kern w:val="21"/>
          <w:szCs w:val="21"/>
          <w:highlight w:val="none"/>
        </w:rPr>
        <w:t>2、应对照竞争性磋商文件</w:t>
      </w:r>
      <w:r>
        <w:rPr>
          <w:rFonts w:hint="eastAsia" w:ascii="宋体" w:hAnsi="宋体" w:cs="宋体"/>
          <w:color w:val="auto"/>
          <w:kern w:val="21"/>
          <w:highlight w:val="none"/>
        </w:rPr>
        <w:t>第二章“服务需求一览表”</w:t>
      </w:r>
      <w:r>
        <w:rPr>
          <w:rFonts w:hint="eastAsia" w:ascii="宋体" w:hAnsi="宋体" w:cs="宋体"/>
          <w:color w:val="auto"/>
          <w:kern w:val="21"/>
          <w:szCs w:val="21"/>
          <w:highlight w:val="none"/>
        </w:rPr>
        <w:t>，逐条说明所提供货物和服务已对竞争性磋商文件的技术做出了实质性的响应，并申明技术条文的响应和偏离。特别对有具体技术参数要求的，磋商供应商必须提供对应的详细应答。如果仅注明“符合”、“满足”或简单复制竞争性磋商文件要求，将导致磋商被拒绝。</w:t>
      </w:r>
    </w:p>
    <w:p w14:paraId="3C889021">
      <w:pPr>
        <w:snapToGrid w:val="0"/>
        <w:spacing w:line="360" w:lineRule="auto"/>
        <w:ind w:firstLine="602" w:firstLineChars="200"/>
        <w:rPr>
          <w:rFonts w:ascii="宋体" w:hAnsi="宋体" w:cs="宋体"/>
          <w:b/>
          <w:color w:val="auto"/>
          <w:kern w:val="21"/>
          <w:sz w:val="30"/>
          <w:szCs w:val="30"/>
          <w:highlight w:val="none"/>
        </w:rPr>
      </w:pPr>
    </w:p>
    <w:p w14:paraId="5E43EF67">
      <w:pPr>
        <w:snapToGrid w:val="0"/>
        <w:spacing w:line="360" w:lineRule="auto"/>
        <w:ind w:firstLine="602" w:firstLineChars="200"/>
        <w:rPr>
          <w:rFonts w:ascii="宋体" w:hAnsi="宋体" w:cs="宋体"/>
          <w:b/>
          <w:color w:val="auto"/>
          <w:kern w:val="21"/>
          <w:sz w:val="30"/>
          <w:szCs w:val="30"/>
          <w:highlight w:val="none"/>
        </w:rPr>
      </w:pPr>
    </w:p>
    <w:p w14:paraId="1368D779">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852EC9F">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36A7CD68">
      <w:pPr>
        <w:adjustRightInd w:val="0"/>
        <w:snapToGrid w:val="0"/>
        <w:spacing w:line="520" w:lineRule="exact"/>
        <w:jc w:val="center"/>
        <w:rPr>
          <w:rFonts w:ascii="宋体" w:hAnsi="宋体" w:cs="宋体"/>
          <w:bCs/>
          <w:color w:val="auto"/>
          <w:kern w:val="21"/>
          <w:sz w:val="44"/>
          <w:szCs w:val="44"/>
          <w:highlight w:val="none"/>
        </w:rPr>
      </w:pPr>
    </w:p>
    <w:p w14:paraId="1590C3F7">
      <w:pPr>
        <w:adjustRightInd w:val="0"/>
        <w:snapToGrid w:val="0"/>
        <w:spacing w:line="520" w:lineRule="exact"/>
        <w:jc w:val="center"/>
        <w:rPr>
          <w:rFonts w:ascii="宋体" w:hAnsi="宋体" w:cs="宋体"/>
          <w:bCs/>
          <w:color w:val="auto"/>
          <w:kern w:val="21"/>
          <w:sz w:val="44"/>
          <w:szCs w:val="44"/>
          <w:highlight w:val="none"/>
        </w:rPr>
      </w:pPr>
    </w:p>
    <w:p w14:paraId="2125CC64">
      <w:pPr>
        <w:adjustRightInd w:val="0"/>
        <w:snapToGrid w:val="0"/>
        <w:spacing w:line="520" w:lineRule="exact"/>
        <w:jc w:val="center"/>
        <w:rPr>
          <w:rFonts w:ascii="宋体" w:hAnsi="宋体" w:cs="宋体"/>
          <w:bCs/>
          <w:color w:val="auto"/>
          <w:kern w:val="21"/>
          <w:sz w:val="44"/>
          <w:szCs w:val="44"/>
          <w:highlight w:val="none"/>
        </w:rPr>
      </w:pPr>
    </w:p>
    <w:p w14:paraId="52544E8B">
      <w:pPr>
        <w:adjustRightInd w:val="0"/>
        <w:snapToGrid w:val="0"/>
        <w:spacing w:line="520" w:lineRule="exact"/>
        <w:jc w:val="center"/>
        <w:rPr>
          <w:rFonts w:ascii="宋体" w:hAnsi="宋体" w:cs="宋体"/>
          <w:bCs/>
          <w:color w:val="auto"/>
          <w:kern w:val="21"/>
          <w:sz w:val="44"/>
          <w:szCs w:val="44"/>
          <w:highlight w:val="none"/>
        </w:rPr>
      </w:pPr>
    </w:p>
    <w:p w14:paraId="2D3C44AC">
      <w:pPr>
        <w:pStyle w:val="14"/>
        <w:rPr>
          <w:rFonts w:ascii="宋体" w:hAnsi="宋体" w:cs="宋体"/>
          <w:bCs/>
          <w:color w:val="auto"/>
          <w:kern w:val="21"/>
          <w:sz w:val="44"/>
          <w:szCs w:val="44"/>
          <w:highlight w:val="none"/>
        </w:rPr>
      </w:pPr>
    </w:p>
    <w:p w14:paraId="3A027CC4">
      <w:pPr>
        <w:rPr>
          <w:color w:val="auto"/>
          <w:highlight w:val="none"/>
        </w:rPr>
      </w:pPr>
    </w:p>
    <w:p w14:paraId="5677865C">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九、技术服务方案</w:t>
      </w:r>
    </w:p>
    <w:p w14:paraId="1669BBF8">
      <w:pPr>
        <w:autoSpaceDE w:val="0"/>
        <w:autoSpaceDN w:val="0"/>
        <w:spacing w:line="360" w:lineRule="auto"/>
        <w:jc w:val="center"/>
        <w:rPr>
          <w:rFonts w:ascii="宋体" w:hAnsi="宋体" w:cs="宋体"/>
          <w:color w:val="auto"/>
          <w:kern w:val="21"/>
          <w:sz w:val="24"/>
          <w:highlight w:val="none"/>
        </w:rPr>
      </w:pPr>
      <w:r>
        <w:rPr>
          <w:rFonts w:hint="eastAsia" w:ascii="宋体" w:hAnsi="宋体" w:cs="宋体"/>
          <w:color w:val="auto"/>
          <w:kern w:val="21"/>
          <w:sz w:val="24"/>
          <w:highlight w:val="none"/>
        </w:rPr>
        <w:t>（由供应商根据采购需求及采购文件要求编制）</w:t>
      </w:r>
    </w:p>
    <w:p w14:paraId="119B03B6">
      <w:pPr>
        <w:spacing w:line="500" w:lineRule="exact"/>
        <w:rPr>
          <w:rFonts w:ascii="宋体" w:hAnsi="宋体" w:cs="宋体"/>
          <w:color w:val="auto"/>
          <w:kern w:val="21"/>
          <w:sz w:val="32"/>
          <w:szCs w:val="32"/>
          <w:highlight w:val="none"/>
        </w:rPr>
      </w:pPr>
    </w:p>
    <w:p w14:paraId="1440AF2B">
      <w:pPr>
        <w:spacing w:line="500" w:lineRule="exact"/>
        <w:rPr>
          <w:rFonts w:ascii="宋体" w:hAnsi="宋体" w:cs="宋体"/>
          <w:color w:val="auto"/>
          <w:kern w:val="21"/>
          <w:sz w:val="32"/>
          <w:szCs w:val="32"/>
          <w:highlight w:val="none"/>
        </w:rPr>
      </w:pPr>
    </w:p>
    <w:p w14:paraId="11641806">
      <w:pPr>
        <w:spacing w:line="500" w:lineRule="exact"/>
        <w:rPr>
          <w:rFonts w:ascii="宋体" w:hAnsi="宋体" w:cs="宋体"/>
          <w:color w:val="auto"/>
          <w:kern w:val="21"/>
          <w:sz w:val="32"/>
          <w:szCs w:val="32"/>
          <w:highlight w:val="none"/>
        </w:rPr>
      </w:pPr>
    </w:p>
    <w:p w14:paraId="7E90AE65">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12CCB8F">
      <w:pPr>
        <w:autoSpaceDE w:val="0"/>
        <w:autoSpaceDN w:val="0"/>
        <w:spacing w:line="360" w:lineRule="auto"/>
        <w:ind w:firstLine="6480" w:firstLineChars="2700"/>
        <w:rPr>
          <w:rFonts w:ascii="宋体" w:hAnsi="宋体" w:cs="宋体"/>
          <w:b/>
          <w:bCs/>
          <w:color w:val="auto"/>
          <w:kern w:val="21"/>
          <w:sz w:val="24"/>
          <w:highlight w:val="none"/>
        </w:rPr>
      </w:pPr>
      <w:r>
        <w:rPr>
          <w:rFonts w:hint="eastAsia" w:ascii="宋体" w:hAnsi="宋体" w:cs="宋体"/>
          <w:color w:val="auto"/>
          <w:kern w:val="21"/>
          <w:sz w:val="24"/>
          <w:highlight w:val="none"/>
          <w:lang w:val="zh-CN"/>
        </w:rPr>
        <w:t>日期：  年  月   日</w:t>
      </w:r>
    </w:p>
    <w:p w14:paraId="718AA2A0">
      <w:pPr>
        <w:spacing w:line="500" w:lineRule="exact"/>
        <w:rPr>
          <w:rFonts w:ascii="宋体" w:hAnsi="宋体" w:cs="宋体"/>
          <w:color w:val="auto"/>
          <w:kern w:val="21"/>
          <w:sz w:val="32"/>
          <w:szCs w:val="32"/>
          <w:highlight w:val="none"/>
        </w:rPr>
      </w:pPr>
    </w:p>
    <w:p w14:paraId="737178F6">
      <w:pPr>
        <w:snapToGrid w:val="0"/>
        <w:spacing w:before="120" w:beforeLines="50" w:after="50"/>
        <w:ind w:left="143" w:leftChars="68" w:firstLine="596" w:firstLineChars="198"/>
        <w:rPr>
          <w:rFonts w:ascii="宋体" w:hAnsi="宋体" w:cs="宋体"/>
          <w:b/>
          <w:color w:val="auto"/>
          <w:kern w:val="21"/>
          <w:sz w:val="30"/>
          <w:szCs w:val="30"/>
          <w:highlight w:val="none"/>
        </w:rPr>
      </w:pPr>
    </w:p>
    <w:p w14:paraId="50F74CAC">
      <w:pPr>
        <w:snapToGrid w:val="0"/>
        <w:spacing w:before="120" w:beforeLines="50" w:after="50"/>
        <w:ind w:left="143" w:leftChars="68" w:firstLine="596" w:firstLineChars="198"/>
        <w:rPr>
          <w:rFonts w:ascii="宋体" w:hAnsi="宋体" w:cs="宋体"/>
          <w:b/>
          <w:color w:val="auto"/>
          <w:kern w:val="21"/>
          <w:sz w:val="30"/>
          <w:szCs w:val="30"/>
          <w:highlight w:val="none"/>
        </w:rPr>
      </w:pPr>
    </w:p>
    <w:p w14:paraId="72C422EE">
      <w:pPr>
        <w:snapToGrid w:val="0"/>
        <w:spacing w:before="120" w:beforeLines="50" w:after="50"/>
        <w:ind w:left="143" w:leftChars="68" w:firstLine="596" w:firstLineChars="198"/>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十、售后服务方案</w:t>
      </w:r>
    </w:p>
    <w:p w14:paraId="2B142637">
      <w:pPr>
        <w:snapToGrid w:val="0"/>
        <w:spacing w:before="120" w:beforeLines="50" w:after="50"/>
        <w:ind w:left="143" w:leftChars="68" w:firstLine="420" w:firstLineChars="200"/>
        <w:jc w:val="center"/>
        <w:rPr>
          <w:rFonts w:ascii="宋体" w:hAnsi="宋体" w:cs="宋体"/>
          <w:color w:val="auto"/>
          <w:kern w:val="21"/>
          <w:highlight w:val="none"/>
        </w:rPr>
      </w:pPr>
      <w:r>
        <w:rPr>
          <w:rFonts w:hint="eastAsia" w:ascii="宋体" w:hAnsi="宋体" w:cs="宋体"/>
          <w:color w:val="auto"/>
          <w:kern w:val="21"/>
          <w:highlight w:val="none"/>
        </w:rPr>
        <w:t>（由供应商按本项目竞争性磋商采购文件第二章“服务需求一览表”中商务条款部分的售后服务要求自行编制，其中要包含售后服务承诺书。）</w:t>
      </w:r>
    </w:p>
    <w:p w14:paraId="0EE9708F">
      <w:pPr>
        <w:pStyle w:val="18"/>
        <w:spacing w:line="440" w:lineRule="exact"/>
        <w:ind w:firstLine="396" w:firstLineChars="198"/>
        <w:rPr>
          <w:rFonts w:hAnsi="宋体" w:cs="宋体"/>
          <w:color w:val="auto"/>
          <w:kern w:val="21"/>
          <w:highlight w:val="none"/>
        </w:rPr>
      </w:pPr>
    </w:p>
    <w:p w14:paraId="52855D4F">
      <w:pPr>
        <w:keepNext/>
        <w:keepLines/>
        <w:adjustRightInd w:val="0"/>
        <w:snapToGrid w:val="0"/>
        <w:rPr>
          <w:rFonts w:ascii="宋体" w:hAnsi="宋体" w:cs="宋体"/>
          <w:color w:val="auto"/>
          <w:kern w:val="21"/>
          <w:highlight w:val="none"/>
        </w:rPr>
      </w:pPr>
    </w:p>
    <w:p w14:paraId="24BD9C26">
      <w:pPr>
        <w:spacing w:line="500" w:lineRule="exact"/>
        <w:rPr>
          <w:rFonts w:ascii="宋体" w:hAnsi="宋体" w:cs="宋体"/>
          <w:color w:val="auto"/>
          <w:kern w:val="21"/>
          <w:sz w:val="32"/>
          <w:szCs w:val="32"/>
          <w:highlight w:val="none"/>
        </w:rPr>
      </w:pPr>
    </w:p>
    <w:p w14:paraId="613BBA6B">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4E7CAB3">
      <w:pPr>
        <w:snapToGrid w:val="0"/>
        <w:spacing w:line="360" w:lineRule="auto"/>
        <w:ind w:firstLine="6120" w:firstLineChars="25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2EF6DD5E">
      <w:pPr>
        <w:snapToGrid w:val="0"/>
        <w:spacing w:line="360" w:lineRule="auto"/>
        <w:ind w:firstLine="602" w:firstLineChars="200"/>
        <w:rPr>
          <w:rFonts w:ascii="宋体" w:hAnsi="宋体" w:cs="宋体"/>
          <w:b/>
          <w:color w:val="auto"/>
          <w:kern w:val="21"/>
          <w:sz w:val="30"/>
          <w:szCs w:val="30"/>
          <w:highlight w:val="none"/>
        </w:rPr>
      </w:pPr>
    </w:p>
    <w:p w14:paraId="39650F36">
      <w:pPr>
        <w:snapToGrid w:val="0"/>
        <w:spacing w:line="360" w:lineRule="auto"/>
        <w:ind w:firstLine="602" w:firstLineChars="200"/>
        <w:rPr>
          <w:rFonts w:ascii="宋体" w:hAnsi="宋体" w:cs="宋体"/>
          <w:b/>
          <w:color w:val="auto"/>
          <w:kern w:val="21"/>
          <w:sz w:val="30"/>
          <w:szCs w:val="30"/>
          <w:highlight w:val="none"/>
        </w:rPr>
      </w:pPr>
    </w:p>
    <w:p w14:paraId="77D5E3EF">
      <w:pPr>
        <w:snapToGrid w:val="0"/>
        <w:spacing w:line="360" w:lineRule="auto"/>
        <w:ind w:firstLine="602" w:firstLineChars="200"/>
        <w:rPr>
          <w:rFonts w:ascii="宋体" w:hAnsi="宋体" w:cs="宋体"/>
          <w:b/>
          <w:color w:val="auto"/>
          <w:kern w:val="21"/>
          <w:sz w:val="30"/>
          <w:szCs w:val="30"/>
          <w:highlight w:val="none"/>
        </w:rPr>
      </w:pPr>
    </w:p>
    <w:p w14:paraId="4CF5C04F">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十一、项目实施人员一览表</w:t>
      </w:r>
    </w:p>
    <w:p w14:paraId="304F7947">
      <w:pPr>
        <w:spacing w:line="360" w:lineRule="auto"/>
        <w:jc w:val="center"/>
        <w:rPr>
          <w:rFonts w:ascii="宋体" w:hAnsi="宋体" w:cs="宋体"/>
          <w:b/>
          <w:bCs/>
          <w:color w:val="auto"/>
          <w:kern w:val="21"/>
          <w:sz w:val="24"/>
          <w:highlight w:val="none"/>
        </w:rPr>
      </w:pPr>
      <w:r>
        <w:rPr>
          <w:rFonts w:hint="eastAsia" w:ascii="宋体" w:hAnsi="宋体" w:cs="宋体"/>
          <w:color w:val="auto"/>
          <w:kern w:val="21"/>
          <w:sz w:val="24"/>
          <w:highlight w:val="none"/>
        </w:rPr>
        <w:t>（由供应商根据采购需求及采购文件要求自行编制）</w:t>
      </w:r>
    </w:p>
    <w:p w14:paraId="48884C81">
      <w:pPr>
        <w:snapToGrid w:val="0"/>
        <w:spacing w:line="360" w:lineRule="auto"/>
        <w:ind w:firstLine="602" w:firstLineChars="200"/>
        <w:rPr>
          <w:rFonts w:ascii="宋体" w:hAnsi="宋体" w:cs="宋体"/>
          <w:b/>
          <w:color w:val="auto"/>
          <w:kern w:val="21"/>
          <w:sz w:val="30"/>
          <w:szCs w:val="30"/>
          <w:highlight w:val="none"/>
        </w:rPr>
      </w:pPr>
    </w:p>
    <w:p w14:paraId="2E0D960E">
      <w:pPr>
        <w:snapToGrid w:val="0"/>
        <w:spacing w:line="360" w:lineRule="auto"/>
        <w:ind w:firstLine="602" w:firstLineChars="200"/>
        <w:rPr>
          <w:rFonts w:ascii="宋体" w:hAnsi="宋体" w:cs="宋体"/>
          <w:b/>
          <w:color w:val="auto"/>
          <w:kern w:val="21"/>
          <w:sz w:val="30"/>
          <w:szCs w:val="30"/>
          <w:highlight w:val="none"/>
        </w:rPr>
      </w:pPr>
    </w:p>
    <w:p w14:paraId="3FD60081">
      <w:pPr>
        <w:autoSpaceDE w:val="0"/>
        <w:autoSpaceDN w:val="0"/>
        <w:spacing w:line="360" w:lineRule="auto"/>
        <w:ind w:firstLine="6505" w:firstLineChars="2700"/>
        <w:rPr>
          <w:rFonts w:ascii="宋体" w:hAnsi="宋体" w:cs="宋体"/>
          <w:b/>
          <w:bCs/>
          <w:color w:val="auto"/>
          <w:kern w:val="21"/>
          <w:sz w:val="24"/>
          <w:highlight w:val="none"/>
        </w:rPr>
      </w:pPr>
    </w:p>
    <w:p w14:paraId="593CCDF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281269D4">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5DB33681">
      <w:pPr>
        <w:snapToGrid w:val="0"/>
        <w:spacing w:line="360" w:lineRule="auto"/>
        <w:ind w:firstLine="602" w:firstLineChars="200"/>
        <w:rPr>
          <w:rFonts w:ascii="宋体" w:hAnsi="宋体" w:cs="宋体"/>
          <w:b/>
          <w:color w:val="auto"/>
          <w:kern w:val="21"/>
          <w:sz w:val="30"/>
          <w:szCs w:val="30"/>
          <w:highlight w:val="none"/>
        </w:rPr>
      </w:pPr>
      <w:r>
        <w:rPr>
          <w:rFonts w:hint="eastAsia" w:ascii="宋体" w:hAnsi="宋体" w:cs="宋体"/>
          <w:b/>
          <w:color w:val="auto"/>
          <w:kern w:val="21"/>
          <w:sz w:val="30"/>
          <w:szCs w:val="30"/>
          <w:highlight w:val="none"/>
        </w:rPr>
        <w:t>十二、服务需求、商务条款要求提供的其他材料</w:t>
      </w:r>
    </w:p>
    <w:p w14:paraId="7D837159">
      <w:pPr>
        <w:autoSpaceDE w:val="0"/>
        <w:autoSpaceDN w:val="0"/>
        <w:spacing w:line="360" w:lineRule="auto"/>
        <w:ind w:left="4335" w:leftChars="1950" w:hanging="240" w:hangingChars="100"/>
        <w:rPr>
          <w:rFonts w:ascii="宋体" w:hAnsi="宋体" w:cs="宋体"/>
          <w:color w:val="auto"/>
          <w:kern w:val="21"/>
          <w:sz w:val="24"/>
          <w:highlight w:val="none"/>
        </w:rPr>
      </w:pPr>
    </w:p>
    <w:p w14:paraId="61B3C080">
      <w:pPr>
        <w:autoSpaceDE w:val="0"/>
        <w:autoSpaceDN w:val="0"/>
        <w:spacing w:line="360" w:lineRule="auto"/>
        <w:ind w:left="4335" w:leftChars="1950" w:hanging="240" w:hangingChars="100"/>
        <w:rPr>
          <w:rFonts w:ascii="宋体" w:hAnsi="宋体" w:cs="宋体"/>
          <w:color w:val="auto"/>
          <w:kern w:val="21"/>
          <w:sz w:val="24"/>
          <w:highlight w:val="none"/>
        </w:rPr>
      </w:pPr>
    </w:p>
    <w:p w14:paraId="01DFD76C">
      <w:pPr>
        <w:autoSpaceDE w:val="0"/>
        <w:autoSpaceDN w:val="0"/>
        <w:spacing w:line="360" w:lineRule="auto"/>
        <w:ind w:left="4335" w:leftChars="1950" w:hanging="240" w:hangingChars="100"/>
        <w:rPr>
          <w:rFonts w:ascii="宋体" w:hAnsi="宋体" w:cs="宋体"/>
          <w:color w:val="auto"/>
          <w:kern w:val="21"/>
          <w:sz w:val="24"/>
          <w:highlight w:val="none"/>
        </w:rPr>
      </w:pPr>
    </w:p>
    <w:p w14:paraId="029BF0B8">
      <w:pPr>
        <w:autoSpaceDE w:val="0"/>
        <w:autoSpaceDN w:val="0"/>
        <w:spacing w:line="360" w:lineRule="auto"/>
        <w:ind w:left="4335" w:leftChars="1950" w:hanging="240" w:hangingChars="100"/>
        <w:rPr>
          <w:rFonts w:ascii="宋体" w:hAnsi="宋体" w:cs="宋体"/>
          <w:color w:val="auto"/>
          <w:kern w:val="21"/>
          <w:sz w:val="24"/>
          <w:highlight w:val="none"/>
        </w:rPr>
      </w:pPr>
    </w:p>
    <w:p w14:paraId="55E13A7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5AAD3FB3">
      <w:pPr>
        <w:autoSpaceDE w:val="0"/>
        <w:autoSpaceDN w:val="0"/>
        <w:spacing w:line="360" w:lineRule="auto"/>
        <w:ind w:firstLine="6480" w:firstLineChars="270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48BFC88F">
      <w:pPr>
        <w:autoSpaceDE w:val="0"/>
        <w:autoSpaceDN w:val="0"/>
        <w:spacing w:line="360" w:lineRule="auto"/>
        <w:ind w:firstLine="6505" w:firstLineChars="2700"/>
        <w:rPr>
          <w:rFonts w:ascii="宋体" w:hAnsi="宋体" w:cs="宋体"/>
          <w:b/>
          <w:bCs/>
          <w:color w:val="auto"/>
          <w:kern w:val="21"/>
          <w:sz w:val="24"/>
          <w:highlight w:val="none"/>
        </w:rPr>
        <w:sectPr>
          <w:pgSz w:w="11911" w:h="16838"/>
          <w:pgMar w:top="1440" w:right="1440" w:bottom="1440" w:left="1440" w:header="720" w:footer="720" w:gutter="0"/>
          <w:cols w:space="720" w:num="1"/>
        </w:sectPr>
      </w:pPr>
    </w:p>
    <w:p w14:paraId="7BC730F6">
      <w:pPr>
        <w:autoSpaceDE w:val="0"/>
        <w:autoSpaceDN w:val="0"/>
        <w:spacing w:line="360" w:lineRule="auto"/>
        <w:ind w:firstLine="6505" w:firstLineChars="2700"/>
        <w:rPr>
          <w:rFonts w:ascii="宋体" w:hAnsi="宋体" w:cs="宋体"/>
          <w:b/>
          <w:bCs/>
          <w:color w:val="auto"/>
          <w:kern w:val="21"/>
          <w:sz w:val="24"/>
          <w:highlight w:val="none"/>
        </w:rPr>
      </w:pPr>
    </w:p>
    <w:p w14:paraId="5254890A">
      <w:pPr>
        <w:pStyle w:val="3"/>
        <w:jc w:val="center"/>
        <w:rPr>
          <w:rFonts w:ascii="宋体" w:hAnsi="宋体" w:cs="宋体"/>
          <w:color w:val="auto"/>
          <w:kern w:val="21"/>
          <w:highlight w:val="none"/>
        </w:rPr>
      </w:pPr>
      <w:bookmarkStart w:id="88" w:name="_Toc80205941"/>
      <w:bookmarkStart w:id="89" w:name="_Toc21090"/>
      <w:bookmarkStart w:id="90" w:name="_Toc5028"/>
      <w:r>
        <w:rPr>
          <w:rFonts w:hint="eastAsia" w:ascii="宋体" w:hAnsi="宋体" w:cs="宋体"/>
          <w:color w:val="auto"/>
          <w:kern w:val="21"/>
          <w:highlight w:val="none"/>
        </w:rPr>
        <w:t>第四节 报价文件格式</w:t>
      </w:r>
      <w:bookmarkEnd w:id="88"/>
      <w:bookmarkEnd w:id="89"/>
      <w:bookmarkEnd w:id="90"/>
    </w:p>
    <w:p w14:paraId="1C3C3C26">
      <w:pPr>
        <w:snapToGrid w:val="0"/>
        <w:spacing w:before="120" w:beforeLines="50" w:after="50"/>
        <w:rPr>
          <w:rFonts w:ascii="宋体" w:hAnsi="宋体" w:cs="宋体"/>
          <w:bCs/>
          <w:color w:val="auto"/>
          <w:kern w:val="21"/>
          <w:sz w:val="32"/>
          <w:szCs w:val="20"/>
          <w:highlight w:val="none"/>
        </w:rPr>
      </w:pPr>
      <w:r>
        <w:rPr>
          <w:rFonts w:hint="eastAsia" w:ascii="宋体" w:hAnsi="宋体" w:cs="宋体"/>
          <w:color w:val="auto"/>
          <w:kern w:val="21"/>
          <w:sz w:val="24"/>
          <w:highlight w:val="none"/>
        </w:rPr>
        <w:t xml:space="preserve">                                                    </w:t>
      </w:r>
      <w:r>
        <w:rPr>
          <w:rFonts w:hint="eastAsia" w:ascii="宋体" w:hAnsi="宋体" w:cs="宋体"/>
          <w:bCs/>
          <w:color w:val="auto"/>
          <w:kern w:val="21"/>
          <w:highlight w:val="none"/>
        </w:rPr>
        <w:t>全流程电子文件</w:t>
      </w:r>
    </w:p>
    <w:p w14:paraId="067499EA">
      <w:pPr>
        <w:snapToGrid w:val="0"/>
        <w:spacing w:before="120" w:beforeLines="50" w:after="50"/>
        <w:rPr>
          <w:rFonts w:ascii="宋体" w:hAnsi="宋体" w:cs="宋体"/>
          <w:color w:val="auto"/>
          <w:kern w:val="21"/>
          <w:sz w:val="24"/>
          <w:szCs w:val="20"/>
          <w:highlight w:val="none"/>
        </w:rPr>
      </w:pPr>
    </w:p>
    <w:p w14:paraId="2B713A5A">
      <w:pPr>
        <w:snapToGrid w:val="0"/>
        <w:spacing w:before="120" w:beforeLines="50" w:after="50"/>
        <w:rPr>
          <w:rFonts w:ascii="宋体" w:hAnsi="宋体" w:cs="宋体"/>
          <w:color w:val="auto"/>
          <w:kern w:val="21"/>
          <w:sz w:val="24"/>
          <w:szCs w:val="20"/>
          <w:highlight w:val="none"/>
        </w:rPr>
      </w:pPr>
    </w:p>
    <w:p w14:paraId="6FE8D971">
      <w:pPr>
        <w:snapToGrid w:val="0"/>
        <w:spacing w:before="120" w:beforeLines="50" w:after="50"/>
        <w:rPr>
          <w:rFonts w:ascii="宋体" w:hAnsi="宋体" w:cs="宋体"/>
          <w:color w:val="auto"/>
          <w:kern w:val="21"/>
          <w:sz w:val="24"/>
          <w:szCs w:val="20"/>
          <w:highlight w:val="none"/>
        </w:rPr>
      </w:pPr>
    </w:p>
    <w:p w14:paraId="194E1B3F">
      <w:pPr>
        <w:snapToGrid w:val="0"/>
        <w:spacing w:before="120" w:beforeLines="50" w:after="50"/>
        <w:jc w:val="center"/>
        <w:rPr>
          <w:rFonts w:ascii="宋体" w:hAnsi="宋体" w:cs="宋体"/>
          <w:bCs/>
          <w:color w:val="auto"/>
          <w:kern w:val="21"/>
          <w:sz w:val="44"/>
          <w:szCs w:val="44"/>
          <w:highlight w:val="none"/>
        </w:rPr>
      </w:pPr>
      <w:r>
        <w:rPr>
          <w:rFonts w:hint="eastAsia" w:ascii="宋体" w:hAnsi="宋体" w:cs="宋体"/>
          <w:bCs/>
          <w:color w:val="auto"/>
          <w:kern w:val="21"/>
          <w:sz w:val="44"/>
          <w:szCs w:val="44"/>
          <w:highlight w:val="none"/>
        </w:rPr>
        <w:t>报  价  文  件（封面）</w:t>
      </w:r>
    </w:p>
    <w:p w14:paraId="35207664">
      <w:pPr>
        <w:snapToGrid w:val="0"/>
        <w:spacing w:before="120" w:beforeLines="50" w:after="50"/>
        <w:rPr>
          <w:rFonts w:ascii="宋体" w:hAnsi="宋体" w:cs="宋体"/>
          <w:bCs/>
          <w:color w:val="auto"/>
          <w:kern w:val="21"/>
          <w:sz w:val="24"/>
          <w:szCs w:val="20"/>
          <w:highlight w:val="none"/>
        </w:rPr>
      </w:pPr>
    </w:p>
    <w:p w14:paraId="1C0E0671">
      <w:pPr>
        <w:snapToGrid w:val="0"/>
        <w:spacing w:before="120" w:beforeLines="50" w:after="50"/>
        <w:rPr>
          <w:rFonts w:ascii="宋体" w:hAnsi="宋体" w:cs="宋体"/>
          <w:bCs/>
          <w:color w:val="auto"/>
          <w:kern w:val="21"/>
          <w:sz w:val="24"/>
          <w:szCs w:val="20"/>
          <w:highlight w:val="none"/>
        </w:rPr>
      </w:pPr>
    </w:p>
    <w:p w14:paraId="38849A2D">
      <w:pPr>
        <w:snapToGrid w:val="0"/>
        <w:spacing w:before="120" w:beforeLines="50" w:after="50"/>
        <w:rPr>
          <w:rFonts w:ascii="宋体" w:hAnsi="宋体" w:cs="宋体"/>
          <w:bCs/>
          <w:color w:val="auto"/>
          <w:kern w:val="21"/>
          <w:sz w:val="24"/>
          <w:szCs w:val="20"/>
          <w:highlight w:val="none"/>
        </w:rPr>
      </w:pPr>
    </w:p>
    <w:p w14:paraId="4DC41AC5">
      <w:pPr>
        <w:snapToGrid w:val="0"/>
        <w:spacing w:before="120" w:beforeLines="50" w:after="50"/>
        <w:rPr>
          <w:rFonts w:ascii="宋体" w:hAnsi="宋体" w:cs="宋体"/>
          <w:bCs/>
          <w:color w:val="auto"/>
          <w:kern w:val="21"/>
          <w:sz w:val="24"/>
          <w:szCs w:val="20"/>
          <w:highlight w:val="none"/>
        </w:rPr>
      </w:pPr>
    </w:p>
    <w:p w14:paraId="561838CD">
      <w:pPr>
        <w:snapToGrid w:val="0"/>
        <w:spacing w:before="120" w:beforeLines="50" w:after="50"/>
        <w:rPr>
          <w:rFonts w:ascii="宋体" w:hAnsi="宋体" w:cs="宋体"/>
          <w:bCs/>
          <w:color w:val="auto"/>
          <w:kern w:val="21"/>
          <w:sz w:val="24"/>
          <w:szCs w:val="20"/>
          <w:highlight w:val="none"/>
        </w:rPr>
      </w:pPr>
    </w:p>
    <w:p w14:paraId="7C823834">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项目名称：</w:t>
      </w:r>
    </w:p>
    <w:p w14:paraId="140D967C">
      <w:pPr>
        <w:snapToGrid w:val="0"/>
        <w:spacing w:before="120" w:beforeLines="50" w:after="50"/>
        <w:ind w:firstLine="720" w:firstLineChars="225"/>
        <w:rPr>
          <w:rFonts w:ascii="宋体" w:hAnsi="宋体" w:cs="宋体"/>
          <w:bCs/>
          <w:color w:val="auto"/>
          <w:kern w:val="21"/>
          <w:sz w:val="32"/>
          <w:szCs w:val="32"/>
          <w:highlight w:val="none"/>
        </w:rPr>
      </w:pPr>
    </w:p>
    <w:p w14:paraId="4963A75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项目编号：</w:t>
      </w:r>
    </w:p>
    <w:p w14:paraId="5256AEA4">
      <w:pPr>
        <w:snapToGrid w:val="0"/>
        <w:spacing w:before="120" w:beforeLines="50" w:after="50"/>
        <w:ind w:firstLine="720" w:firstLineChars="225"/>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 xml:space="preserve"> </w:t>
      </w:r>
    </w:p>
    <w:p w14:paraId="17AA0FBD">
      <w:pPr>
        <w:snapToGrid w:val="0"/>
        <w:spacing w:before="120" w:beforeLines="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所竞分标（如有则填写，无分标时填写“无”或者留空）：</w:t>
      </w:r>
    </w:p>
    <w:p w14:paraId="446ADF62">
      <w:pPr>
        <w:snapToGrid w:val="0"/>
        <w:spacing w:before="120" w:beforeLines="50" w:after="50"/>
        <w:ind w:firstLine="720" w:firstLineChars="225"/>
        <w:rPr>
          <w:rFonts w:ascii="宋体" w:hAnsi="宋体" w:cs="宋体"/>
          <w:bCs/>
          <w:color w:val="auto"/>
          <w:kern w:val="21"/>
          <w:sz w:val="32"/>
          <w:szCs w:val="32"/>
          <w:highlight w:val="none"/>
        </w:rPr>
      </w:pPr>
    </w:p>
    <w:p w14:paraId="220DE4C4">
      <w:pPr>
        <w:pStyle w:val="7"/>
        <w:snapToGrid w:val="0"/>
        <w:spacing w:before="50" w:after="50"/>
        <w:ind w:firstLine="640" w:firstLineChars="200"/>
        <w:rPr>
          <w:rFonts w:ascii="宋体" w:hAnsi="宋体" w:cs="宋体"/>
          <w:bCs/>
          <w:color w:val="auto"/>
          <w:kern w:val="21"/>
          <w:sz w:val="32"/>
          <w:szCs w:val="32"/>
          <w:highlight w:val="none"/>
        </w:rPr>
      </w:pPr>
      <w:r>
        <w:rPr>
          <w:rFonts w:hint="eastAsia" w:ascii="宋体" w:hAnsi="宋体" w:cs="宋体"/>
          <w:bCs/>
          <w:color w:val="auto"/>
          <w:kern w:val="21"/>
          <w:sz w:val="32"/>
          <w:szCs w:val="32"/>
          <w:highlight w:val="none"/>
        </w:rPr>
        <w:t>供应商名称：</w:t>
      </w:r>
    </w:p>
    <w:p w14:paraId="4A4BF575">
      <w:pPr>
        <w:pStyle w:val="7"/>
        <w:snapToGrid w:val="0"/>
        <w:spacing w:before="50" w:after="50"/>
        <w:ind w:firstLine="720" w:firstLineChars="225"/>
        <w:rPr>
          <w:rFonts w:ascii="宋体" w:hAnsi="宋体" w:cs="宋体"/>
          <w:bCs/>
          <w:color w:val="auto"/>
          <w:kern w:val="21"/>
          <w:sz w:val="32"/>
          <w:szCs w:val="32"/>
          <w:highlight w:val="none"/>
        </w:rPr>
      </w:pPr>
    </w:p>
    <w:p w14:paraId="19EBE8F0">
      <w:pPr>
        <w:pStyle w:val="7"/>
        <w:snapToGrid w:val="0"/>
        <w:spacing w:before="50" w:after="50"/>
        <w:ind w:firstLine="720" w:firstLineChars="225"/>
        <w:rPr>
          <w:rFonts w:ascii="宋体" w:hAnsi="宋体" w:cs="宋体"/>
          <w:bCs/>
          <w:color w:val="auto"/>
          <w:kern w:val="21"/>
          <w:sz w:val="32"/>
          <w:szCs w:val="32"/>
          <w:highlight w:val="none"/>
        </w:rPr>
      </w:pPr>
    </w:p>
    <w:p w14:paraId="7CA0154E">
      <w:pPr>
        <w:pStyle w:val="7"/>
        <w:snapToGrid w:val="0"/>
        <w:spacing w:before="50" w:after="50"/>
        <w:ind w:firstLine="1280" w:firstLineChars="400"/>
        <w:rPr>
          <w:rFonts w:ascii="宋体" w:hAnsi="宋体" w:cs="宋体"/>
          <w:bCs/>
          <w:color w:val="auto"/>
          <w:kern w:val="21"/>
          <w:sz w:val="32"/>
          <w:szCs w:val="32"/>
          <w:highlight w:val="none"/>
        </w:rPr>
      </w:pPr>
    </w:p>
    <w:p w14:paraId="4E1C5500">
      <w:pPr>
        <w:snapToGrid w:val="0"/>
        <w:spacing w:before="120" w:beforeLines="50" w:after="50"/>
        <w:jc w:val="center"/>
        <w:rPr>
          <w:rFonts w:ascii="宋体" w:hAnsi="宋体" w:cs="宋体"/>
          <w:color w:val="auto"/>
          <w:kern w:val="21"/>
          <w:sz w:val="32"/>
          <w:szCs w:val="32"/>
          <w:highlight w:val="none"/>
        </w:rPr>
      </w:pPr>
      <w:r>
        <w:rPr>
          <w:rFonts w:hint="eastAsia" w:ascii="宋体" w:hAnsi="宋体" w:cs="宋体"/>
          <w:color w:val="auto"/>
          <w:kern w:val="21"/>
          <w:sz w:val="32"/>
          <w:szCs w:val="32"/>
          <w:highlight w:val="none"/>
        </w:rPr>
        <w:t>年    月    日</w:t>
      </w:r>
    </w:p>
    <w:p w14:paraId="152EFB47">
      <w:pPr>
        <w:snapToGrid w:val="0"/>
        <w:spacing w:before="120" w:beforeLines="50" w:after="50" w:line="400" w:lineRule="exact"/>
        <w:jc w:val="center"/>
        <w:rPr>
          <w:rFonts w:ascii="宋体" w:hAnsi="宋体" w:cs="宋体"/>
          <w:b/>
          <w:bCs/>
          <w:color w:val="auto"/>
          <w:kern w:val="21"/>
          <w:sz w:val="32"/>
          <w:szCs w:val="32"/>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报价文件目录</w:t>
      </w:r>
    </w:p>
    <w:p w14:paraId="54071C20">
      <w:pPr>
        <w:rPr>
          <w:rFonts w:ascii="宋体" w:hAnsi="宋体" w:cs="宋体"/>
          <w:color w:val="auto"/>
          <w:kern w:val="21"/>
          <w:highlight w:val="none"/>
        </w:rPr>
      </w:pPr>
    </w:p>
    <w:p w14:paraId="497045CE">
      <w:pPr>
        <w:rPr>
          <w:rFonts w:ascii="宋体" w:hAnsi="宋体" w:cs="宋体"/>
          <w:color w:val="auto"/>
          <w:kern w:val="21"/>
          <w:sz w:val="24"/>
          <w:highlight w:val="none"/>
        </w:rPr>
      </w:pPr>
      <w:r>
        <w:rPr>
          <w:rFonts w:hint="eastAsia" w:ascii="宋体" w:hAnsi="宋体" w:cs="宋体"/>
          <w:color w:val="auto"/>
          <w:kern w:val="21"/>
          <w:sz w:val="24"/>
          <w:highlight w:val="none"/>
        </w:rPr>
        <w:t>一、响应函………………………………………………………（页码）</w:t>
      </w:r>
    </w:p>
    <w:p w14:paraId="1ED42649">
      <w:pPr>
        <w:rPr>
          <w:rFonts w:ascii="宋体" w:hAnsi="宋体" w:cs="宋体"/>
          <w:color w:val="auto"/>
          <w:kern w:val="21"/>
          <w:sz w:val="24"/>
          <w:highlight w:val="none"/>
        </w:rPr>
      </w:pPr>
      <w:r>
        <w:rPr>
          <w:rFonts w:hint="eastAsia" w:ascii="宋体" w:hAnsi="宋体" w:cs="宋体"/>
          <w:color w:val="auto"/>
          <w:kern w:val="21"/>
          <w:sz w:val="24"/>
          <w:highlight w:val="none"/>
        </w:rPr>
        <w:t>二、响应报价表…………………………………………………（页码）</w:t>
      </w:r>
    </w:p>
    <w:p w14:paraId="3AA0B0EF">
      <w:pPr>
        <w:spacing w:line="360" w:lineRule="auto"/>
        <w:rPr>
          <w:rFonts w:ascii="宋体" w:hAnsi="宋体" w:cs="宋体"/>
          <w:color w:val="auto"/>
          <w:kern w:val="21"/>
          <w:sz w:val="24"/>
          <w:highlight w:val="none"/>
        </w:rPr>
      </w:pPr>
      <w:r>
        <w:rPr>
          <w:rFonts w:hint="eastAsia" w:ascii="宋体" w:hAnsi="宋体" w:cs="宋体"/>
          <w:color w:val="auto"/>
          <w:kern w:val="21"/>
          <w:sz w:val="24"/>
          <w:highlight w:val="none"/>
        </w:rPr>
        <w:t>三、中小企业声明函……………………………………………（页码）</w:t>
      </w:r>
    </w:p>
    <w:p w14:paraId="2B20387E">
      <w:pPr>
        <w:snapToGrid w:val="0"/>
        <w:spacing w:before="120" w:beforeLines="50" w:after="50" w:line="360" w:lineRule="auto"/>
        <w:ind w:left="142" w:firstLine="640" w:firstLineChars="200"/>
        <w:jc w:val="left"/>
        <w:rPr>
          <w:rFonts w:ascii="宋体" w:hAnsi="宋体" w:cs="宋体"/>
          <w:color w:val="auto"/>
          <w:kern w:val="21"/>
          <w:sz w:val="32"/>
          <w:szCs w:val="32"/>
          <w:highlight w:val="none"/>
        </w:rPr>
      </w:pPr>
    </w:p>
    <w:p w14:paraId="731EEEC4">
      <w:pPr>
        <w:snapToGrid w:val="0"/>
        <w:spacing w:before="120" w:beforeLines="50" w:after="50" w:line="360" w:lineRule="auto"/>
        <w:ind w:left="142" w:firstLine="480" w:firstLineChars="200"/>
        <w:jc w:val="left"/>
        <w:rPr>
          <w:rFonts w:ascii="宋体" w:hAnsi="宋体" w:cs="宋体"/>
          <w:color w:val="auto"/>
          <w:kern w:val="21"/>
          <w:sz w:val="24"/>
          <w:highlight w:val="none"/>
        </w:rPr>
      </w:pPr>
      <w:r>
        <w:rPr>
          <w:rFonts w:hint="eastAsia" w:ascii="宋体" w:hAnsi="宋体" w:cs="宋体"/>
          <w:color w:val="auto"/>
          <w:kern w:val="21"/>
          <w:sz w:val="24"/>
          <w:highlight w:val="none"/>
        </w:rPr>
        <w:br w:type="page"/>
      </w:r>
      <w:r>
        <w:rPr>
          <w:rFonts w:hint="eastAsia" w:ascii="宋体" w:hAnsi="宋体" w:cs="宋体"/>
          <w:b/>
          <w:bCs/>
          <w:color w:val="auto"/>
          <w:kern w:val="21"/>
          <w:sz w:val="32"/>
          <w:szCs w:val="32"/>
          <w:highlight w:val="none"/>
        </w:rPr>
        <w:t>一、响应函</w:t>
      </w:r>
      <w:r>
        <w:rPr>
          <w:rFonts w:hint="eastAsia" w:ascii="宋体" w:hAnsi="宋体" w:cs="宋体"/>
          <w:b/>
          <w:bCs/>
          <w:color w:val="auto"/>
          <w:kern w:val="21"/>
          <w:sz w:val="32"/>
          <w:szCs w:val="32"/>
          <w:highlight w:val="none"/>
        </w:rPr>
        <w:tab/>
      </w:r>
      <w:r>
        <w:rPr>
          <w:rFonts w:hint="eastAsia" w:ascii="宋体" w:hAnsi="宋体" w:cs="宋体"/>
          <w:b/>
          <w:bCs/>
          <w:color w:val="auto"/>
          <w:kern w:val="21"/>
          <w:sz w:val="32"/>
          <w:szCs w:val="32"/>
          <w:highlight w:val="none"/>
        </w:rPr>
        <w:t xml:space="preserve"> </w:t>
      </w:r>
    </w:p>
    <w:p w14:paraId="41D4ADE8">
      <w:pPr>
        <w:pStyle w:val="18"/>
        <w:spacing w:line="500" w:lineRule="exact"/>
        <w:jc w:val="center"/>
        <w:rPr>
          <w:rFonts w:hAnsi="宋体" w:cs="宋体"/>
          <w:b/>
          <w:bCs/>
          <w:color w:val="auto"/>
          <w:kern w:val="21"/>
          <w:sz w:val="30"/>
          <w:szCs w:val="30"/>
          <w:highlight w:val="none"/>
        </w:rPr>
      </w:pPr>
      <w:r>
        <w:rPr>
          <w:rFonts w:hint="eastAsia" w:hAnsi="宋体" w:cs="宋体"/>
          <w:b/>
          <w:bCs/>
          <w:color w:val="auto"/>
          <w:kern w:val="21"/>
          <w:sz w:val="30"/>
          <w:szCs w:val="30"/>
          <w:highlight w:val="none"/>
        </w:rPr>
        <w:t>响应函</w:t>
      </w:r>
    </w:p>
    <w:p w14:paraId="0E1C7F77">
      <w:pPr>
        <w:pStyle w:val="18"/>
        <w:spacing w:line="500" w:lineRule="exact"/>
        <w:rPr>
          <w:rFonts w:hAnsi="宋体" w:cs="宋体"/>
          <w:color w:val="auto"/>
          <w:kern w:val="21"/>
          <w:sz w:val="32"/>
          <w:highlight w:val="none"/>
        </w:rPr>
      </w:pPr>
    </w:p>
    <w:p w14:paraId="0A3A0775">
      <w:pPr>
        <w:pStyle w:val="18"/>
        <w:spacing w:line="360" w:lineRule="auto"/>
        <w:rPr>
          <w:rFonts w:hAnsi="宋体" w:cs="宋体"/>
          <w:color w:val="auto"/>
          <w:kern w:val="21"/>
          <w:sz w:val="24"/>
          <w:szCs w:val="24"/>
          <w:highlight w:val="none"/>
        </w:rPr>
      </w:pPr>
      <w:r>
        <w:rPr>
          <w:rFonts w:hint="eastAsia" w:hAnsi="宋体" w:cs="宋体"/>
          <w:color w:val="auto"/>
          <w:kern w:val="21"/>
          <w:sz w:val="24"/>
          <w:szCs w:val="24"/>
          <w:highlight w:val="none"/>
        </w:rPr>
        <w:t>致：</w:t>
      </w:r>
      <w:r>
        <w:rPr>
          <w:rFonts w:hint="eastAsia" w:hAnsi="宋体" w:cs="宋体"/>
          <w:color w:val="auto"/>
          <w:kern w:val="21"/>
          <w:sz w:val="24"/>
          <w:szCs w:val="24"/>
          <w:highlight w:val="none"/>
          <w:u w:val="single"/>
        </w:rPr>
        <w:t>广西壮族自治区通信产业服务有限公司</w:t>
      </w:r>
    </w:p>
    <w:p w14:paraId="256F56B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我方已仔细阅读了贵方组织的</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项目（项目编号：</w:t>
      </w:r>
      <w:r>
        <w:rPr>
          <w:rFonts w:hint="eastAsia" w:hAnsi="宋体" w:cs="宋体"/>
          <w:color w:val="auto"/>
          <w:kern w:val="21"/>
          <w:sz w:val="24"/>
          <w:szCs w:val="24"/>
          <w:highlight w:val="none"/>
          <w:u w:val="single"/>
        </w:rPr>
        <w:t>　　　　　　　　　</w:t>
      </w:r>
      <w:r>
        <w:rPr>
          <w:rFonts w:hint="eastAsia" w:hAnsi="宋体" w:cs="宋体"/>
          <w:color w:val="auto"/>
          <w:kern w:val="21"/>
          <w:sz w:val="24"/>
          <w:szCs w:val="24"/>
          <w:highlight w:val="none"/>
        </w:rPr>
        <w:t xml:space="preserve">）的竞争性磋商采购文件的全部内容，现正式递交下述文件参加贵方组织的本次政府采购活动： </w:t>
      </w:r>
    </w:p>
    <w:p w14:paraId="48663405">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一、首次报价文件电子版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w:t>
      </w:r>
    </w:p>
    <w:p w14:paraId="32599242">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二、资格证明文件电子版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供应商须知”提交的全部文件）；技术文件电子版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供应商须知”提交的全部文件）；商务文件电子版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份（包含按“第三章 供应商须知”提交的全部文件）；（商务技术文件已合并装订成册）</w:t>
      </w:r>
    </w:p>
    <w:p w14:paraId="4EDD0C31">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据此函，签字人兹宣布：</w:t>
      </w:r>
    </w:p>
    <w:p w14:paraId="6AD2630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1、我方愿意以（大写）人民币</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元）的竞标总报价，服务期：</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，提供本项目竞争性磋商采购文件第二章“服务需求一览表”中相应的采购内容。</w:t>
      </w:r>
    </w:p>
    <w:p w14:paraId="080D0E22">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183C59EB">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3、我方在此声明，所递交的响应文件及有关资料内容完整、真实和准确。</w:t>
      </w:r>
    </w:p>
    <w:p w14:paraId="44C99019">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4、如本项目采购内容涉及须符合国家强制规定的，我方承诺我方本次竞标均符合国家有关强制规定。</w:t>
      </w:r>
    </w:p>
    <w:p w14:paraId="2C9B5179">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3EE95D8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6、我方已详细审核竞争性磋商文件，我方知道必须放弃提出含糊不清或误解问题的权利。</w:t>
      </w:r>
    </w:p>
    <w:p w14:paraId="15821B9C">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7、我方承诺满足竞争性磋商文件第六章“合同文本”的条款，承担完成合同的责任和义务。</w:t>
      </w:r>
    </w:p>
    <w:p w14:paraId="0598C8FF">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8、我方同意应贵方要求提供与本竞标有关的任何数据或资料。若贵方需要，我方愿意提供我方</w:t>
      </w:r>
      <w:r>
        <w:rPr>
          <w:rFonts w:hint="eastAsia" w:hAnsi="宋体" w:cs="宋体"/>
          <w:color w:val="auto"/>
          <w:kern w:val="21"/>
          <w:sz w:val="24"/>
          <w:szCs w:val="24"/>
          <w:highlight w:val="none"/>
          <w:lang w:eastAsia="zh-CN"/>
        </w:rPr>
        <w:t>做出</w:t>
      </w:r>
      <w:r>
        <w:rPr>
          <w:rFonts w:hint="eastAsia" w:hAnsi="宋体" w:cs="宋体"/>
          <w:color w:val="auto"/>
          <w:kern w:val="21"/>
          <w:sz w:val="24"/>
          <w:szCs w:val="24"/>
          <w:highlight w:val="none"/>
        </w:rPr>
        <w:t>的一切承诺的证明材料。</w:t>
      </w:r>
    </w:p>
    <w:p w14:paraId="006DFDE5">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9、我方完全理解贵方不一定接受响应报价最低的供应商为成交供应商的行为。</w:t>
      </w:r>
    </w:p>
    <w:p w14:paraId="03E5A1C7">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2FCD45">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（1）提供虚假材料谋取中标、成交的；</w:t>
      </w:r>
    </w:p>
    <w:p w14:paraId="180096F4">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（2）采取不正当手段诋毁、排挤其他供应商的；</w:t>
      </w:r>
    </w:p>
    <w:p w14:paraId="0A64338D">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（3）与采购人、其他供应商或者采购代理机构恶意串通的；</w:t>
      </w:r>
    </w:p>
    <w:p w14:paraId="0864B219">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（4）向采购人、采购代理机构行贿或者提供其他不正当利益的；</w:t>
      </w:r>
    </w:p>
    <w:p w14:paraId="1A9C479C">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（5）在采购过程中与采购人进行协商谈判的；</w:t>
      </w:r>
    </w:p>
    <w:p w14:paraId="15C62928">
      <w:pPr>
        <w:pStyle w:val="18"/>
        <w:tabs>
          <w:tab w:val="left" w:pos="945"/>
        </w:tabs>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（6）拒绝有关部门监督检查或提供虚假情况的。</w:t>
      </w:r>
    </w:p>
    <w:p w14:paraId="2F60A483">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11.与本磋商有关的一切正式往来信函请寄：</w:t>
      </w:r>
    </w:p>
    <w:p w14:paraId="5B024EBB">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地址：</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 xml:space="preserve"> </w:t>
      </w:r>
    </w:p>
    <w:p w14:paraId="39609039">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电话：</w:t>
      </w:r>
      <w:r>
        <w:rPr>
          <w:rFonts w:hint="eastAsia" w:hAnsi="宋体" w:cs="宋体"/>
          <w:color w:val="auto"/>
          <w:kern w:val="21"/>
          <w:sz w:val="24"/>
          <w:szCs w:val="24"/>
          <w:highlight w:val="none"/>
          <w:u w:val="single"/>
        </w:rPr>
        <w:t xml:space="preserve">                                      　　　　　　　　　</w:t>
      </w:r>
    </w:p>
    <w:p w14:paraId="2D25DE9A">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传真：</w:t>
      </w:r>
      <w:r>
        <w:rPr>
          <w:rFonts w:hint="eastAsia" w:hAnsi="宋体" w:cs="宋体"/>
          <w:color w:val="auto"/>
          <w:kern w:val="21"/>
          <w:sz w:val="24"/>
          <w:szCs w:val="24"/>
          <w:highlight w:val="none"/>
          <w:u w:val="single"/>
        </w:rPr>
        <w:t>　　　　　　　　　　　　　　　　　　　　　　　　　　　　</w:t>
      </w:r>
    </w:p>
    <w:p w14:paraId="34D09E66">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邮政编码：</w:t>
      </w:r>
      <w:r>
        <w:rPr>
          <w:rFonts w:hint="eastAsia" w:hAnsi="宋体" w:cs="宋体"/>
          <w:color w:val="auto"/>
          <w:kern w:val="21"/>
          <w:sz w:val="24"/>
          <w:szCs w:val="24"/>
          <w:highlight w:val="none"/>
          <w:u w:val="single"/>
        </w:rPr>
        <w:t xml:space="preserve">                                                    </w:t>
      </w:r>
    </w:p>
    <w:p w14:paraId="13EFE658">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开户名称：</w:t>
      </w:r>
      <w:r>
        <w:rPr>
          <w:rFonts w:hint="eastAsia" w:hAnsi="宋体" w:cs="宋体"/>
          <w:color w:val="auto"/>
          <w:kern w:val="21"/>
          <w:sz w:val="24"/>
          <w:szCs w:val="24"/>
          <w:highlight w:val="none"/>
          <w:u w:val="single"/>
        </w:rPr>
        <w:t xml:space="preserve">                                                    </w:t>
      </w:r>
    </w:p>
    <w:p w14:paraId="3CA4FE5F">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开户银行：</w:t>
      </w:r>
      <w:r>
        <w:rPr>
          <w:rFonts w:hint="eastAsia" w:hAnsi="宋体" w:cs="宋体"/>
          <w:color w:val="auto"/>
          <w:kern w:val="21"/>
          <w:sz w:val="24"/>
          <w:szCs w:val="24"/>
          <w:highlight w:val="none"/>
          <w:u w:val="single"/>
        </w:rPr>
        <w:t xml:space="preserve">                                                    </w:t>
      </w:r>
    </w:p>
    <w:p w14:paraId="0F398DCE">
      <w:pPr>
        <w:pStyle w:val="18"/>
        <w:spacing w:line="360" w:lineRule="auto"/>
        <w:ind w:firstLine="480" w:firstLineChars="200"/>
        <w:rPr>
          <w:rFonts w:hAnsi="宋体" w:cs="宋体"/>
          <w:color w:val="auto"/>
          <w:kern w:val="21"/>
          <w:sz w:val="24"/>
          <w:szCs w:val="24"/>
          <w:highlight w:val="none"/>
          <w:u w:val="single"/>
        </w:rPr>
      </w:pPr>
      <w:r>
        <w:rPr>
          <w:rFonts w:hint="eastAsia" w:hAnsi="宋体" w:cs="宋体"/>
          <w:color w:val="auto"/>
          <w:kern w:val="21"/>
          <w:sz w:val="24"/>
          <w:szCs w:val="24"/>
          <w:highlight w:val="none"/>
        </w:rPr>
        <w:t>银行账号：</w:t>
      </w:r>
      <w:r>
        <w:rPr>
          <w:rFonts w:hint="eastAsia" w:hAnsi="宋体" w:cs="宋体"/>
          <w:color w:val="auto"/>
          <w:kern w:val="21"/>
          <w:sz w:val="24"/>
          <w:szCs w:val="24"/>
          <w:highlight w:val="none"/>
          <w:u w:val="single"/>
        </w:rPr>
        <w:t xml:space="preserve">                                                    </w:t>
      </w:r>
    </w:p>
    <w:p w14:paraId="5660AF91">
      <w:pPr>
        <w:pStyle w:val="16"/>
        <w:tabs>
          <w:tab w:val="left" w:pos="939"/>
        </w:tabs>
        <w:spacing w:line="360" w:lineRule="auto"/>
        <w:ind w:left="0" w:leftChars="0" w:firstLine="480" w:firstLineChars="200"/>
        <w:rPr>
          <w:rFonts w:ascii="宋体" w:hAnsi="宋体" w:cs="宋体"/>
          <w:color w:val="auto"/>
          <w:kern w:val="21"/>
          <w:sz w:val="24"/>
          <w:highlight w:val="none"/>
        </w:rPr>
      </w:pPr>
      <w:r>
        <w:rPr>
          <w:rFonts w:hint="eastAsia" w:ascii="宋体" w:hAnsi="宋体" w:cs="宋体"/>
          <w:color w:val="auto"/>
          <w:kern w:val="21"/>
          <w:sz w:val="24"/>
          <w:highlight w:val="none"/>
        </w:rPr>
        <w:t>特此承诺。</w:t>
      </w:r>
    </w:p>
    <w:p w14:paraId="0877DCB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3D01771E">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7E9D9F2A">
      <w:pPr>
        <w:autoSpaceDE w:val="0"/>
        <w:autoSpaceDN w:val="0"/>
        <w:spacing w:line="360" w:lineRule="auto"/>
        <w:ind w:firstLine="6480" w:firstLineChars="2700"/>
        <w:rPr>
          <w:rFonts w:ascii="宋体" w:hAnsi="宋体" w:cs="宋体"/>
          <w:color w:val="auto"/>
          <w:kern w:val="21"/>
          <w:sz w:val="24"/>
          <w:highlight w:val="none"/>
          <w:lang w:val="zh-CN"/>
        </w:rPr>
      </w:pPr>
    </w:p>
    <w:p w14:paraId="2360EC74">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二、响应报价表</w:t>
      </w:r>
    </w:p>
    <w:p w14:paraId="2D9BDA89">
      <w:pPr>
        <w:snapToGrid w:val="0"/>
        <w:spacing w:before="50" w:after="50" w:line="360" w:lineRule="auto"/>
        <w:rPr>
          <w:rFonts w:ascii="宋体" w:hAnsi="宋体" w:cs="宋体"/>
          <w:color w:val="auto"/>
          <w:kern w:val="21"/>
          <w:sz w:val="24"/>
          <w:highlight w:val="none"/>
        </w:rPr>
      </w:pPr>
    </w:p>
    <w:p w14:paraId="38B5F3F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p>
    <w:p w14:paraId="454669EA">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tbl>
      <w:tblPr>
        <w:tblStyle w:val="33"/>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16"/>
        <w:gridCol w:w="2325"/>
        <w:gridCol w:w="1125"/>
        <w:gridCol w:w="1436"/>
        <w:gridCol w:w="1564"/>
        <w:gridCol w:w="994"/>
      </w:tblGrid>
      <w:tr w14:paraId="4285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47184CB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B5A7D0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2F3B61D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0A01C1D">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422026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F926FB0">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009B30E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688F646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0818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36883F9">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357D45E8">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广西“一表通”技术服务项目</w:t>
            </w:r>
          </w:p>
        </w:tc>
        <w:tc>
          <w:tcPr>
            <w:tcW w:w="2325" w:type="dxa"/>
            <w:tcBorders>
              <w:top w:val="single" w:color="auto" w:sz="4" w:space="0"/>
              <w:left w:val="single" w:color="auto" w:sz="4" w:space="0"/>
              <w:bottom w:val="single" w:color="auto" w:sz="4" w:space="0"/>
              <w:right w:val="single" w:color="auto" w:sz="4" w:space="0"/>
            </w:tcBorders>
            <w:noWrap w:val="0"/>
            <w:vAlign w:val="center"/>
          </w:tcPr>
          <w:p w14:paraId="4BD6E6EB">
            <w:pPr>
              <w:spacing w:line="360" w:lineRule="auto"/>
              <w:jc w:val="center"/>
              <w:rPr>
                <w:rFonts w:ascii="宋体" w:hAnsi="宋体" w:cs="宋体"/>
                <w:color w:val="auto"/>
                <w:kern w:val="21"/>
                <w:szCs w:val="21"/>
                <w:highlight w:val="none"/>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66ACA5B8">
            <w:pPr>
              <w:spacing w:line="360" w:lineRule="auto"/>
              <w:jc w:val="center"/>
              <w:rPr>
                <w:rFonts w:ascii="宋体" w:hAnsi="宋体" w:cs="宋体"/>
                <w:color w:val="auto"/>
                <w:kern w:val="21"/>
                <w:szCs w:val="21"/>
                <w:highlight w:val="none"/>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2D032554">
            <w:pPr>
              <w:spacing w:line="360" w:lineRule="auto"/>
              <w:jc w:val="left"/>
              <w:rPr>
                <w:rFonts w:ascii="宋体" w:hAnsi="宋体" w:cs="宋体"/>
                <w:color w:val="auto"/>
                <w:kern w:val="21"/>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113FBCF">
            <w:pPr>
              <w:spacing w:line="360" w:lineRule="auto"/>
              <w:jc w:val="left"/>
              <w:rPr>
                <w:rFonts w:ascii="宋体" w:hAnsi="宋体" w:cs="宋体"/>
                <w:color w:val="auto"/>
                <w:kern w:val="21"/>
                <w:szCs w:val="21"/>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798D7FDD">
            <w:pPr>
              <w:spacing w:line="360" w:lineRule="auto"/>
              <w:jc w:val="center"/>
              <w:rPr>
                <w:rFonts w:ascii="宋体" w:hAnsi="宋体" w:cs="宋体"/>
                <w:color w:val="auto"/>
                <w:kern w:val="21"/>
                <w:szCs w:val="21"/>
                <w:highlight w:val="none"/>
              </w:rPr>
            </w:pPr>
          </w:p>
        </w:tc>
      </w:tr>
      <w:tr w14:paraId="2DED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57A2ECA5">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3E9BD30B">
      <w:pPr>
        <w:snapToGrid w:val="0"/>
        <w:spacing w:before="50" w:after="50"/>
        <w:ind w:firstLine="480" w:firstLineChars="200"/>
        <w:jc w:val="left"/>
        <w:rPr>
          <w:rFonts w:ascii="宋体" w:hAnsi="宋体" w:cs="宋体"/>
          <w:color w:val="auto"/>
          <w:kern w:val="21"/>
          <w:sz w:val="24"/>
          <w:highlight w:val="none"/>
          <w:lang w:val="zh-CN"/>
        </w:rPr>
      </w:pPr>
    </w:p>
    <w:p w14:paraId="135AF3DD">
      <w:pPr>
        <w:snapToGrid w:val="0"/>
        <w:spacing w:line="360" w:lineRule="auto"/>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3B4AD7C0">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10CC30DA">
      <w:pPr>
        <w:snapToGrid w:val="0"/>
        <w:spacing w:line="360" w:lineRule="auto"/>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7C64BB92">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5A99525D">
      <w:pPr>
        <w:snapToGrid w:val="0"/>
        <w:spacing w:line="360" w:lineRule="auto"/>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szCs w:val="22"/>
          <w:highlight w:val="none"/>
          <w:lang w:val="en-US" w:eastAsia="zh-CN"/>
        </w:rPr>
        <w:t>4</w:t>
      </w:r>
      <w:r>
        <w:rPr>
          <w:rFonts w:hint="eastAsia" w:ascii="宋体" w:hAnsi="宋体" w:cs="宋体"/>
          <w:color w:val="auto"/>
          <w:kern w:val="21"/>
          <w:sz w:val="24"/>
          <w:szCs w:val="22"/>
          <w:highlight w:val="none"/>
          <w:lang w:val="zh-CN"/>
        </w:rPr>
        <w:t>、</w:t>
      </w:r>
      <w:r>
        <w:rPr>
          <w:rFonts w:hint="eastAsia" w:ascii="宋体" w:hAnsi="宋体" w:cs="宋体"/>
          <w:color w:val="auto"/>
          <w:kern w:val="21"/>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61BA3B49">
      <w:pPr>
        <w:autoSpaceDE w:val="0"/>
        <w:autoSpaceDN w:val="0"/>
        <w:spacing w:line="360" w:lineRule="auto"/>
        <w:ind w:left="4335" w:leftChars="1950" w:hanging="240" w:hangingChars="100"/>
        <w:rPr>
          <w:rFonts w:ascii="宋体" w:hAnsi="宋体" w:cs="宋体"/>
          <w:color w:val="auto"/>
          <w:kern w:val="21"/>
          <w:sz w:val="24"/>
          <w:highlight w:val="none"/>
        </w:rPr>
      </w:pPr>
    </w:p>
    <w:p w14:paraId="442D7D6F">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0E7FEFF3">
      <w:pPr>
        <w:pStyle w:val="18"/>
        <w:spacing w:line="500" w:lineRule="exact"/>
        <w:ind w:firstLine="6360" w:firstLineChars="2650"/>
        <w:rPr>
          <w:rFonts w:hAnsi="宋体" w:cs="宋体"/>
          <w:color w:val="auto"/>
          <w:kern w:val="21"/>
          <w:sz w:val="24"/>
          <w:highlight w:val="none"/>
          <w:lang w:val="zh-CN"/>
        </w:rPr>
      </w:pPr>
      <w:r>
        <w:rPr>
          <w:rFonts w:hint="eastAsia" w:hAnsi="宋体" w:cs="宋体"/>
          <w:color w:val="auto"/>
          <w:kern w:val="21"/>
          <w:sz w:val="24"/>
          <w:highlight w:val="none"/>
          <w:lang w:val="zh-CN"/>
        </w:rPr>
        <w:t>日期：  年  月   日</w:t>
      </w:r>
    </w:p>
    <w:p w14:paraId="0E66507C">
      <w:pPr>
        <w:keepNext/>
        <w:keepLines/>
        <w:adjustRightInd w:val="0"/>
        <w:snapToGrid w:val="0"/>
        <w:rPr>
          <w:rFonts w:ascii="宋体" w:hAnsi="宋体" w:cs="宋体"/>
          <w:b/>
          <w:color w:val="auto"/>
          <w:kern w:val="21"/>
          <w:sz w:val="30"/>
          <w:szCs w:val="30"/>
          <w:highlight w:val="none"/>
        </w:rPr>
      </w:pPr>
      <w:r>
        <w:rPr>
          <w:rFonts w:hint="eastAsia" w:ascii="宋体" w:hAnsi="宋体" w:cs="宋体"/>
          <w:color w:val="auto"/>
          <w:kern w:val="21"/>
          <w:highlight w:val="none"/>
          <w:lang w:val="zh-CN"/>
        </w:rPr>
        <w:br w:type="page"/>
      </w:r>
      <w:r>
        <w:rPr>
          <w:rFonts w:hint="eastAsia" w:ascii="宋体" w:hAnsi="宋体" w:cs="宋体"/>
          <w:b/>
          <w:color w:val="auto"/>
          <w:kern w:val="21"/>
          <w:sz w:val="30"/>
          <w:szCs w:val="30"/>
          <w:highlight w:val="none"/>
        </w:rPr>
        <w:t>三、中小企业声明函</w:t>
      </w:r>
    </w:p>
    <w:p w14:paraId="7C8B79E0">
      <w:pPr>
        <w:spacing w:line="300" w:lineRule="auto"/>
        <w:rPr>
          <w:rFonts w:ascii="宋体" w:hAnsi="宋体" w:cs="宋体"/>
          <w:color w:val="auto"/>
          <w:kern w:val="21"/>
          <w:sz w:val="44"/>
          <w:szCs w:val="44"/>
          <w:highlight w:val="none"/>
        </w:rPr>
      </w:pPr>
    </w:p>
    <w:p w14:paraId="0F4C43D0">
      <w:pPr>
        <w:spacing w:line="300" w:lineRule="auto"/>
        <w:jc w:val="center"/>
        <w:rPr>
          <w:rFonts w:ascii="宋体" w:hAnsi="宋体" w:cs="宋体"/>
          <w:color w:val="auto"/>
          <w:kern w:val="21"/>
          <w:sz w:val="44"/>
          <w:szCs w:val="44"/>
          <w:highlight w:val="none"/>
        </w:rPr>
      </w:pPr>
      <w:r>
        <w:rPr>
          <w:rFonts w:hint="eastAsia" w:ascii="宋体" w:hAnsi="宋体" w:cs="宋体"/>
          <w:color w:val="auto"/>
          <w:kern w:val="21"/>
          <w:sz w:val="44"/>
          <w:szCs w:val="44"/>
          <w:highlight w:val="none"/>
        </w:rPr>
        <w:t>中小企业声明函（工程、服务）</w:t>
      </w:r>
    </w:p>
    <w:p w14:paraId="160C1E6B">
      <w:pPr>
        <w:pStyle w:val="15"/>
        <w:ind w:firstLine="0" w:firstLineChars="0"/>
        <w:rPr>
          <w:rFonts w:ascii="宋体" w:hAnsi="宋体" w:eastAsia="宋体" w:cs="宋体"/>
          <w:color w:val="auto"/>
          <w:kern w:val="21"/>
          <w:sz w:val="21"/>
          <w:szCs w:val="21"/>
          <w:highlight w:val="none"/>
        </w:rPr>
      </w:pPr>
      <w:bookmarkStart w:id="91" w:name="_Toc35611516"/>
      <w:bookmarkStart w:id="92" w:name="_Toc35611438"/>
      <w:bookmarkStart w:id="93" w:name="_Toc44229899"/>
      <w:bookmarkStart w:id="94" w:name="_Toc31728084"/>
      <w:bookmarkStart w:id="95" w:name="_Toc31723070"/>
    </w:p>
    <w:p w14:paraId="2E72BFE9">
      <w:pPr>
        <w:pStyle w:val="15"/>
        <w:ind w:firstLine="0" w:firstLineChars="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说明：</w:t>
      </w:r>
    </w:p>
    <w:p w14:paraId="2F531A65">
      <w:pPr>
        <w:pStyle w:val="15"/>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1、本声明函主要供参加政府采购活动的中小企业填写，非中小企业无需填写。</w:t>
      </w:r>
    </w:p>
    <w:p w14:paraId="0C9CCFD9">
      <w:pPr>
        <w:pStyle w:val="15"/>
        <w:ind w:firstLine="420" w:firstLineChars="200"/>
        <w:rPr>
          <w:rFonts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2、小型、微型企业提供中型企业提供的货物的，视同为中型企业。</w:t>
      </w:r>
    </w:p>
    <w:p w14:paraId="1712BE49">
      <w:pPr>
        <w:pStyle w:val="15"/>
        <w:ind w:firstLine="420" w:firstLineChars="200"/>
        <w:rPr>
          <w:rFonts w:ascii="宋体" w:hAnsi="宋体" w:eastAsia="宋体" w:cs="宋体"/>
          <w:color w:val="auto"/>
          <w:kern w:val="21"/>
          <w:sz w:val="21"/>
          <w:szCs w:val="21"/>
          <w:highlight w:val="none"/>
        </w:rPr>
      </w:pPr>
    </w:p>
    <w:p w14:paraId="5FEE3601">
      <w:pPr>
        <w:pStyle w:val="15"/>
        <w:ind w:firstLine="420" w:firstLineChars="200"/>
        <w:rPr>
          <w:rFonts w:ascii="宋体" w:hAnsi="宋体" w:eastAsia="宋体" w:cs="宋体"/>
          <w:color w:val="auto"/>
          <w:kern w:val="21"/>
          <w:sz w:val="21"/>
          <w:szCs w:val="21"/>
          <w:highlight w:val="none"/>
        </w:rPr>
      </w:pPr>
    </w:p>
    <w:p w14:paraId="63466AAB">
      <w:pPr>
        <w:pStyle w:val="14"/>
        <w:spacing w:line="360" w:lineRule="auto"/>
        <w:ind w:left="-426" w:leftChars="-203" w:right="142" w:firstLine="420" w:firstLineChars="200"/>
        <w:contextualSpacing/>
        <w:rPr>
          <w:rFonts w:ascii="宋体" w:hAnsi="宋体" w:cs="宋体"/>
          <w:color w:val="auto"/>
          <w:kern w:val="21"/>
          <w:highlight w:val="none"/>
        </w:rPr>
      </w:pPr>
      <w:r>
        <w:rPr>
          <w:rFonts w:hint="eastAsia" w:ascii="宋体" w:hAnsi="宋体" w:cs="宋体"/>
          <w:color w:val="auto"/>
          <w:kern w:val="21"/>
          <w:highlight w:val="none"/>
        </w:rPr>
        <w:t>本公司（联合体）郑重声明，根据《政府采购促进中小企业发展管理办法》（财库﹝2020﹞46号）的规定，本公司（联合体）参加</w:t>
      </w:r>
      <w:r>
        <w:rPr>
          <w:rFonts w:hint="eastAsia" w:ascii="宋体" w:hAnsi="宋体" w:cs="宋体"/>
          <w:color w:val="auto"/>
          <w:kern w:val="21"/>
          <w:highlight w:val="none"/>
          <w:u w:val="single"/>
        </w:rPr>
        <w:t>（单位名称）</w:t>
      </w:r>
      <w:r>
        <w:rPr>
          <w:rFonts w:hint="eastAsia" w:ascii="宋体" w:hAnsi="宋体" w:cs="宋体"/>
          <w:color w:val="auto"/>
          <w:kern w:val="21"/>
          <w:highlight w:val="none"/>
        </w:rPr>
        <w:t>的</w:t>
      </w:r>
      <w:r>
        <w:rPr>
          <w:rFonts w:hint="eastAsia" w:ascii="宋体" w:hAnsi="宋体" w:cs="宋体"/>
          <w:color w:val="auto"/>
          <w:kern w:val="21"/>
          <w:highlight w:val="none"/>
          <w:u w:val="single"/>
        </w:rPr>
        <w:t>（项目名称）</w:t>
      </w:r>
      <w:r>
        <w:rPr>
          <w:rFonts w:hint="eastAsia" w:ascii="宋体" w:hAnsi="宋体" w:cs="宋体"/>
          <w:color w:val="auto"/>
          <w:kern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68093EF">
      <w:pPr>
        <w:tabs>
          <w:tab w:val="left" w:pos="1384"/>
          <w:tab w:val="left" w:pos="4562"/>
          <w:tab w:val="left" w:pos="6803"/>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1.</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5D6A8712">
      <w:pPr>
        <w:tabs>
          <w:tab w:val="left" w:pos="1065"/>
          <w:tab w:val="left" w:pos="6477"/>
        </w:tabs>
        <w:spacing w:line="360" w:lineRule="auto"/>
        <w:ind w:left="-426" w:right="-58" w:firstLine="655"/>
        <w:contextualSpacing/>
        <w:rPr>
          <w:rFonts w:ascii="宋体" w:hAnsi="宋体" w:cs="宋体"/>
          <w:color w:val="auto"/>
          <w:kern w:val="21"/>
          <w:szCs w:val="21"/>
          <w:highlight w:val="none"/>
        </w:rPr>
      </w:pPr>
      <w:r>
        <w:rPr>
          <w:rFonts w:hint="eastAsia" w:ascii="宋体" w:hAnsi="宋体" w:cs="宋体"/>
          <w:color w:val="auto"/>
          <w:kern w:val="21"/>
          <w:szCs w:val="21"/>
          <w:highlight w:val="none"/>
        </w:rPr>
        <w:t>2.</w:t>
      </w:r>
      <w:r>
        <w:rPr>
          <w:rFonts w:hint="eastAsia" w:ascii="宋体" w:hAnsi="宋体" w:cs="宋体"/>
          <w:color w:val="auto"/>
          <w:kern w:val="21"/>
          <w:szCs w:val="21"/>
          <w:highlight w:val="none"/>
          <w:u w:val="single"/>
        </w:rPr>
        <w:t>（标的名称）</w:t>
      </w:r>
      <w:r>
        <w:rPr>
          <w:rFonts w:hint="eastAsia" w:ascii="宋体" w:hAnsi="宋体" w:cs="宋体"/>
          <w:color w:val="auto"/>
          <w:kern w:val="21"/>
          <w:szCs w:val="21"/>
          <w:highlight w:val="none"/>
        </w:rPr>
        <w:t>，属于</w:t>
      </w:r>
      <w:r>
        <w:rPr>
          <w:rFonts w:hint="eastAsia" w:ascii="宋体" w:hAnsi="宋体" w:cs="宋体"/>
          <w:color w:val="auto"/>
          <w:kern w:val="21"/>
          <w:szCs w:val="21"/>
          <w:highlight w:val="none"/>
          <w:u w:val="single"/>
        </w:rPr>
        <w:t>（采购文件中明确的所属行业）</w:t>
      </w:r>
      <w:r>
        <w:rPr>
          <w:rFonts w:hint="eastAsia" w:ascii="宋体" w:hAnsi="宋体" w:cs="宋体"/>
          <w:color w:val="auto"/>
          <w:kern w:val="21"/>
          <w:szCs w:val="21"/>
          <w:highlight w:val="none"/>
        </w:rPr>
        <w:t>行业；承建（承接）企业为</w:t>
      </w:r>
      <w:r>
        <w:rPr>
          <w:rFonts w:hint="eastAsia" w:ascii="宋体" w:hAnsi="宋体" w:cs="宋体"/>
          <w:color w:val="auto"/>
          <w:kern w:val="21"/>
          <w:szCs w:val="21"/>
          <w:highlight w:val="none"/>
          <w:u w:val="single"/>
        </w:rPr>
        <w:t>（企业名称）</w:t>
      </w:r>
      <w:r>
        <w:rPr>
          <w:rFonts w:hint="eastAsia" w:ascii="宋体" w:hAnsi="宋体" w:cs="宋体"/>
          <w:color w:val="auto"/>
          <w:kern w:val="21"/>
          <w:szCs w:val="21"/>
          <w:highlight w:val="none"/>
        </w:rPr>
        <w:t>，从业人员</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人，营业收入为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万元，资产总额为</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万元，属于</w:t>
      </w:r>
      <w:r>
        <w:rPr>
          <w:rFonts w:hint="eastAsia" w:ascii="宋体" w:hAnsi="宋体" w:cs="宋体"/>
          <w:color w:val="auto"/>
          <w:kern w:val="21"/>
          <w:szCs w:val="21"/>
          <w:highlight w:val="none"/>
          <w:u w:val="single"/>
        </w:rPr>
        <w:t>（中型企业、小型企业、微型企业）</w:t>
      </w:r>
      <w:r>
        <w:rPr>
          <w:rFonts w:hint="eastAsia" w:ascii="宋体" w:hAnsi="宋体" w:cs="宋体"/>
          <w:color w:val="auto"/>
          <w:kern w:val="21"/>
          <w:szCs w:val="21"/>
          <w:highlight w:val="none"/>
        </w:rPr>
        <w:t>；</w:t>
      </w:r>
    </w:p>
    <w:p w14:paraId="4A872089">
      <w:pPr>
        <w:pStyle w:val="14"/>
        <w:spacing w:line="360" w:lineRule="auto"/>
        <w:ind w:left="142" w:right="142"/>
        <w:contextualSpacing/>
        <w:rPr>
          <w:rFonts w:ascii="宋体" w:hAnsi="宋体" w:cs="宋体"/>
          <w:color w:val="auto"/>
          <w:kern w:val="21"/>
          <w:highlight w:val="none"/>
        </w:rPr>
      </w:pPr>
      <w:r>
        <w:rPr>
          <w:rFonts w:hint="eastAsia" w:ascii="宋体" w:hAnsi="宋体" w:cs="宋体"/>
          <w:color w:val="auto"/>
          <w:kern w:val="21"/>
          <w:highlight w:val="none"/>
        </w:rPr>
        <w:t xml:space="preserve">…… </w:t>
      </w:r>
    </w:p>
    <w:p w14:paraId="4BB27E2E">
      <w:pPr>
        <w:pStyle w:val="14"/>
        <w:spacing w:line="360" w:lineRule="auto"/>
        <w:ind w:left="-405" w:leftChars="-193" w:right="142" w:firstLine="396" w:firstLineChars="189"/>
        <w:contextualSpacing/>
        <w:rPr>
          <w:rFonts w:ascii="宋体" w:hAnsi="宋体" w:cs="宋体"/>
          <w:color w:val="auto"/>
          <w:kern w:val="21"/>
          <w:highlight w:val="none"/>
        </w:rPr>
      </w:pPr>
      <w:r>
        <w:rPr>
          <w:rFonts w:hint="eastAsia" w:ascii="宋体" w:hAnsi="宋体" w:cs="宋体"/>
          <w:color w:val="auto"/>
          <w:kern w:val="21"/>
          <w:highlight w:val="none"/>
        </w:rPr>
        <w:t>以上企业，不属于大企业的分支机构，不存在控股股东为大企业的情形，也不存在与大企业的负责人为同一人的情形。</w:t>
      </w:r>
    </w:p>
    <w:p w14:paraId="2B4EB5A6">
      <w:pPr>
        <w:pStyle w:val="14"/>
        <w:spacing w:line="360" w:lineRule="auto"/>
        <w:ind w:left="-426" w:right="142" w:firstLine="567"/>
        <w:contextualSpacing/>
        <w:rPr>
          <w:rFonts w:ascii="宋体" w:hAnsi="宋体" w:cs="宋体"/>
          <w:color w:val="auto"/>
          <w:kern w:val="21"/>
          <w:highlight w:val="none"/>
        </w:rPr>
      </w:pPr>
      <w:r>
        <w:rPr>
          <w:rFonts w:hint="eastAsia" w:ascii="宋体" w:hAnsi="宋体" w:cs="宋体"/>
          <w:color w:val="auto"/>
          <w:kern w:val="21"/>
          <w:highlight w:val="none"/>
        </w:rPr>
        <w:t>本企业对上述声明内容的真实性负责。如有虚假，将依法承担相应责任。</w:t>
      </w:r>
    </w:p>
    <w:p w14:paraId="27FAD829">
      <w:pPr>
        <w:pStyle w:val="18"/>
        <w:spacing w:line="360" w:lineRule="auto"/>
        <w:ind w:firstLine="400" w:firstLineChars="200"/>
        <w:rPr>
          <w:rFonts w:hAnsi="宋体" w:cs="宋体"/>
          <w:color w:val="auto"/>
          <w:kern w:val="21"/>
          <w:highlight w:val="none"/>
        </w:rPr>
      </w:pPr>
    </w:p>
    <w:p w14:paraId="08F69369">
      <w:pPr>
        <w:pStyle w:val="18"/>
        <w:spacing w:line="360" w:lineRule="auto"/>
        <w:ind w:firstLine="400" w:firstLineChars="200"/>
        <w:rPr>
          <w:rFonts w:hAnsi="宋体" w:cs="宋体"/>
          <w:color w:val="auto"/>
          <w:kern w:val="21"/>
          <w:highlight w:val="none"/>
        </w:rPr>
      </w:pPr>
    </w:p>
    <w:p w14:paraId="5355F22C">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7DADB486">
      <w:pPr>
        <w:snapToGrid w:val="0"/>
        <w:spacing w:line="360" w:lineRule="auto"/>
        <w:ind w:firstLine="5160" w:firstLineChars="2150"/>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日期：  年  月   日</w:t>
      </w:r>
    </w:p>
    <w:p w14:paraId="10B5D997">
      <w:pPr>
        <w:pStyle w:val="18"/>
        <w:spacing w:line="360" w:lineRule="auto"/>
        <w:ind w:firstLine="400" w:firstLineChars="200"/>
        <w:rPr>
          <w:rFonts w:hAnsi="宋体" w:cs="宋体"/>
          <w:color w:val="auto"/>
          <w:kern w:val="21"/>
          <w:highlight w:val="none"/>
        </w:rPr>
      </w:pPr>
    </w:p>
    <w:p w14:paraId="0A55EDA2">
      <w:pPr>
        <w:snapToGrid w:val="0"/>
        <w:spacing w:line="360" w:lineRule="auto"/>
        <w:jc w:val="left"/>
        <w:rPr>
          <w:rFonts w:ascii="宋体" w:hAnsi="宋体" w:cs="宋体"/>
          <w:color w:val="auto"/>
          <w:kern w:val="21"/>
          <w:sz w:val="20"/>
          <w:highlight w:val="none"/>
        </w:rPr>
      </w:pPr>
      <w:r>
        <w:rPr>
          <w:rFonts w:hint="eastAsia" w:ascii="宋体" w:hAnsi="宋体" w:cs="宋体"/>
          <w:color w:val="auto"/>
          <w:kern w:val="21"/>
          <w:sz w:val="20"/>
          <w:highlight w:val="none"/>
        </w:rPr>
        <w:t>注：</w:t>
      </w:r>
    </w:p>
    <w:p w14:paraId="18EB8B23">
      <w:pPr>
        <w:snapToGrid w:val="0"/>
        <w:spacing w:line="360" w:lineRule="auto"/>
        <w:ind w:firstLine="400" w:firstLineChars="200"/>
        <w:jc w:val="left"/>
        <w:rPr>
          <w:rFonts w:ascii="宋体" w:hAnsi="宋体" w:cs="宋体"/>
          <w:color w:val="auto"/>
          <w:kern w:val="21"/>
          <w:sz w:val="20"/>
          <w:highlight w:val="none"/>
        </w:rPr>
      </w:pPr>
      <w:r>
        <w:rPr>
          <w:rFonts w:hint="eastAsia" w:ascii="宋体" w:hAnsi="宋体" w:cs="宋体"/>
          <w:color w:val="auto"/>
          <w:kern w:val="21"/>
          <w:sz w:val="20"/>
          <w:highlight w:val="none"/>
        </w:rPr>
        <w:t>1、从业人员、营业收入、资产总额填报上一年度数据，无上一年度数据的新成立企业可不填报。</w:t>
      </w:r>
    </w:p>
    <w:p w14:paraId="521B038E">
      <w:pPr>
        <w:snapToGrid w:val="0"/>
        <w:spacing w:line="360" w:lineRule="auto"/>
        <w:ind w:firstLine="400" w:firstLineChars="200"/>
        <w:rPr>
          <w:rFonts w:ascii="宋体" w:hAnsi="宋体" w:cs="宋体"/>
          <w:color w:val="auto"/>
          <w:kern w:val="21"/>
          <w:sz w:val="32"/>
          <w:szCs w:val="32"/>
          <w:highlight w:val="none"/>
        </w:rPr>
        <w:sectPr>
          <w:pgSz w:w="11911" w:h="16838"/>
          <w:pgMar w:top="1440" w:right="1440" w:bottom="1440" w:left="1440" w:header="720" w:footer="720" w:gutter="0"/>
          <w:cols w:space="720" w:num="1"/>
        </w:sectPr>
      </w:pPr>
      <w:bookmarkStart w:id="96" w:name="_Toc101775077"/>
      <w:r>
        <w:rPr>
          <w:rFonts w:hint="eastAsia" w:ascii="宋体" w:hAnsi="宋体" w:cs="宋体"/>
          <w:color w:val="auto"/>
          <w:kern w:val="21"/>
          <w:sz w:val="20"/>
          <w:highlight w:val="none"/>
        </w:rPr>
        <w:t>2、请根据自己的真实情况出具《中小企业声明函》。依法享受中小企业优惠政策的，采购人或者采购代理机构在公告中标/成交结果时，同时公告其《中小企业声明函》，接受社会监督。</w:t>
      </w:r>
      <w:bookmarkEnd w:id="96"/>
    </w:p>
    <w:bookmarkEnd w:id="91"/>
    <w:bookmarkEnd w:id="92"/>
    <w:bookmarkEnd w:id="93"/>
    <w:bookmarkEnd w:id="94"/>
    <w:bookmarkEnd w:id="95"/>
    <w:p w14:paraId="72403779">
      <w:pPr>
        <w:pStyle w:val="3"/>
        <w:jc w:val="center"/>
        <w:rPr>
          <w:rFonts w:ascii="宋体" w:hAnsi="宋体" w:cs="宋体"/>
          <w:b w:val="0"/>
          <w:color w:val="auto"/>
          <w:kern w:val="21"/>
          <w:highlight w:val="none"/>
        </w:rPr>
      </w:pPr>
      <w:bookmarkStart w:id="97" w:name="_Toc80205942"/>
      <w:bookmarkStart w:id="98" w:name="_Toc19848"/>
      <w:bookmarkStart w:id="99" w:name="_Toc29848"/>
      <w:r>
        <w:rPr>
          <w:rFonts w:hint="eastAsia" w:ascii="宋体" w:hAnsi="宋体" w:cs="宋体"/>
          <w:color w:val="auto"/>
          <w:kern w:val="21"/>
          <w:highlight w:val="none"/>
        </w:rPr>
        <w:t>第五节 其他文书、文件格式</w:t>
      </w:r>
      <w:bookmarkEnd w:id="97"/>
      <w:bookmarkEnd w:id="98"/>
      <w:bookmarkEnd w:id="99"/>
    </w:p>
    <w:p w14:paraId="161A3A00">
      <w:pPr>
        <w:spacing w:line="520" w:lineRule="exact"/>
        <w:rPr>
          <w:rFonts w:ascii="宋体" w:hAnsi="宋体" w:cs="宋体"/>
          <w:color w:val="auto"/>
          <w:kern w:val="21"/>
          <w:sz w:val="24"/>
          <w:highlight w:val="none"/>
        </w:rPr>
      </w:pPr>
    </w:p>
    <w:p w14:paraId="75583F30">
      <w:pPr>
        <w:spacing w:line="520" w:lineRule="exact"/>
        <w:jc w:val="center"/>
        <w:rPr>
          <w:rFonts w:ascii="宋体" w:hAnsi="宋体" w:cs="宋体"/>
          <w:color w:val="auto"/>
          <w:kern w:val="21"/>
          <w:sz w:val="32"/>
          <w:szCs w:val="32"/>
          <w:highlight w:val="none"/>
        </w:rPr>
      </w:pPr>
      <w:r>
        <w:rPr>
          <w:rFonts w:hint="eastAsia" w:ascii="宋体" w:hAnsi="宋体" w:cs="宋体"/>
          <w:color w:val="auto"/>
          <w:kern w:val="21"/>
          <w:sz w:val="44"/>
          <w:szCs w:val="44"/>
          <w:highlight w:val="none"/>
        </w:rPr>
        <w:t>残疾人福利性单位声明函</w:t>
      </w:r>
    </w:p>
    <w:p w14:paraId="785644B1">
      <w:pPr>
        <w:spacing w:line="520" w:lineRule="exact"/>
        <w:rPr>
          <w:rFonts w:ascii="宋体" w:hAnsi="宋体" w:cs="宋体"/>
          <w:color w:val="auto"/>
          <w:kern w:val="21"/>
          <w:sz w:val="32"/>
          <w:szCs w:val="32"/>
          <w:highlight w:val="none"/>
        </w:rPr>
      </w:pPr>
    </w:p>
    <w:p w14:paraId="567F103C">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单位的</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项目采购活动由本单位提供服务。</w:t>
      </w:r>
    </w:p>
    <w:p w14:paraId="2873D4CB">
      <w:pPr>
        <w:spacing w:line="360" w:lineRule="auto"/>
        <w:ind w:firstLine="480" w:firstLineChars="200"/>
        <w:contextualSpacing/>
        <w:rPr>
          <w:rFonts w:ascii="宋体" w:hAnsi="宋体" w:cs="宋体"/>
          <w:color w:val="auto"/>
          <w:kern w:val="21"/>
          <w:sz w:val="24"/>
          <w:highlight w:val="none"/>
        </w:rPr>
      </w:pPr>
      <w:r>
        <w:rPr>
          <w:rFonts w:hint="eastAsia" w:ascii="宋体" w:hAnsi="宋体" w:cs="宋体"/>
          <w:color w:val="auto"/>
          <w:kern w:val="21"/>
          <w:sz w:val="24"/>
          <w:highlight w:val="none"/>
        </w:rPr>
        <w:t>本单位对上述声明的真实性负责。如有虚假，将依法承担相应责任。</w:t>
      </w:r>
    </w:p>
    <w:p w14:paraId="65923111">
      <w:pPr>
        <w:spacing w:line="360" w:lineRule="auto"/>
        <w:contextualSpacing/>
        <w:rPr>
          <w:rFonts w:ascii="宋体" w:hAnsi="宋体" w:cs="宋体"/>
          <w:color w:val="auto"/>
          <w:kern w:val="21"/>
          <w:sz w:val="24"/>
          <w:highlight w:val="none"/>
        </w:rPr>
      </w:pPr>
    </w:p>
    <w:p w14:paraId="45128DC1">
      <w:pPr>
        <w:spacing w:line="360" w:lineRule="auto"/>
        <w:contextualSpacing/>
        <w:rPr>
          <w:rFonts w:ascii="宋体" w:hAnsi="宋体" w:cs="宋体"/>
          <w:color w:val="auto"/>
          <w:kern w:val="21"/>
          <w:sz w:val="24"/>
          <w:highlight w:val="none"/>
        </w:rPr>
      </w:pPr>
    </w:p>
    <w:p w14:paraId="6385A6CB">
      <w:pPr>
        <w:spacing w:line="360" w:lineRule="auto"/>
        <w:contextualSpacing/>
        <w:rPr>
          <w:rFonts w:ascii="宋体" w:hAnsi="宋体" w:cs="宋体"/>
          <w:color w:val="auto"/>
          <w:kern w:val="21"/>
          <w:sz w:val="24"/>
          <w:highlight w:val="none"/>
        </w:rPr>
      </w:pPr>
    </w:p>
    <w:p w14:paraId="6C21B5B8">
      <w:pPr>
        <w:spacing w:line="360" w:lineRule="auto"/>
        <w:ind w:firstLine="2400" w:firstLineChars="1000"/>
        <w:contextualSpacing/>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61029F84">
      <w:pPr>
        <w:spacing w:line="360" w:lineRule="auto"/>
        <w:ind w:firstLine="4320" w:firstLineChars="1800"/>
        <w:contextualSpacing/>
        <w:rPr>
          <w:rFonts w:ascii="宋体" w:hAnsi="宋体" w:cs="宋体"/>
          <w:color w:val="auto"/>
          <w:kern w:val="21"/>
          <w:sz w:val="24"/>
          <w:highlight w:val="none"/>
        </w:rPr>
      </w:pPr>
      <w:r>
        <w:rPr>
          <w:rFonts w:hint="eastAsia" w:ascii="宋体" w:hAnsi="宋体" w:cs="宋体"/>
          <w:color w:val="auto"/>
          <w:kern w:val="21"/>
          <w:sz w:val="24"/>
          <w:highlight w:val="none"/>
        </w:rPr>
        <w:t>日  期：     年   月   日</w:t>
      </w:r>
    </w:p>
    <w:p w14:paraId="01D4DA1A">
      <w:pPr>
        <w:spacing w:line="360" w:lineRule="auto"/>
        <w:contextualSpacing/>
        <w:rPr>
          <w:rFonts w:ascii="宋体" w:hAnsi="宋体" w:cs="宋体"/>
          <w:color w:val="auto"/>
          <w:kern w:val="21"/>
          <w:sz w:val="24"/>
          <w:highlight w:val="none"/>
        </w:rPr>
      </w:pPr>
    </w:p>
    <w:p w14:paraId="45B2566D">
      <w:pPr>
        <w:spacing w:line="360" w:lineRule="auto"/>
        <w:contextualSpacing/>
        <w:rPr>
          <w:rFonts w:ascii="宋体" w:hAnsi="宋体" w:cs="宋体"/>
          <w:color w:val="auto"/>
          <w:kern w:val="21"/>
          <w:sz w:val="24"/>
          <w:highlight w:val="none"/>
        </w:rPr>
      </w:pPr>
    </w:p>
    <w:p w14:paraId="1220F569">
      <w:pPr>
        <w:spacing w:line="360" w:lineRule="auto"/>
        <w:contextualSpacing/>
        <w:rPr>
          <w:rFonts w:ascii="宋体" w:hAnsi="宋体" w:cs="宋体"/>
          <w:color w:val="auto"/>
          <w:kern w:val="21"/>
          <w:sz w:val="24"/>
          <w:highlight w:val="none"/>
        </w:rPr>
      </w:pPr>
    </w:p>
    <w:p w14:paraId="51A5F51D">
      <w:pPr>
        <w:spacing w:line="360" w:lineRule="auto"/>
        <w:contextualSpacing/>
        <w:rPr>
          <w:rFonts w:ascii="宋体" w:hAnsi="宋体" w:cs="宋体"/>
          <w:color w:val="auto"/>
          <w:kern w:val="21"/>
          <w:sz w:val="24"/>
          <w:highlight w:val="none"/>
        </w:rPr>
      </w:pPr>
      <w:r>
        <w:rPr>
          <w:rFonts w:hint="eastAsia" w:ascii="宋体" w:hAnsi="宋体" w:cs="宋体"/>
          <w:color w:val="auto"/>
          <w:kern w:val="21"/>
          <w:sz w:val="24"/>
          <w:highlight w:val="none"/>
        </w:rPr>
        <w:t>注：请根据自己的真实情况出具《残疾人福利性单位声明函》。依法享受中小企业优惠政策的，采购人或者采购代理机构在公告中标/成交结果时，同时公告其《残疾人福利性单位声明函》，接受社会监督。</w:t>
      </w:r>
    </w:p>
    <w:p w14:paraId="65B60713">
      <w:pPr>
        <w:spacing w:line="520" w:lineRule="exact"/>
        <w:jc w:val="center"/>
        <w:rPr>
          <w:rFonts w:ascii="宋体" w:hAnsi="宋体" w:cs="宋体"/>
          <w:color w:val="auto"/>
          <w:kern w:val="21"/>
          <w:sz w:val="24"/>
          <w:highlight w:val="none"/>
        </w:rPr>
      </w:pPr>
    </w:p>
    <w:p w14:paraId="09FDC99B">
      <w:pPr>
        <w:spacing w:line="520" w:lineRule="exact"/>
        <w:jc w:val="center"/>
        <w:rPr>
          <w:rFonts w:ascii="宋体" w:hAnsi="宋体" w:cs="宋体"/>
          <w:color w:val="auto"/>
          <w:kern w:val="21"/>
          <w:sz w:val="24"/>
          <w:highlight w:val="none"/>
        </w:rPr>
      </w:pPr>
    </w:p>
    <w:p w14:paraId="71809595">
      <w:pPr>
        <w:spacing w:line="520" w:lineRule="exact"/>
        <w:jc w:val="center"/>
        <w:rPr>
          <w:rFonts w:ascii="宋体" w:hAnsi="宋体" w:cs="宋体"/>
          <w:color w:val="auto"/>
          <w:kern w:val="21"/>
          <w:sz w:val="24"/>
          <w:highlight w:val="none"/>
        </w:rPr>
      </w:pPr>
    </w:p>
    <w:p w14:paraId="21BFE226">
      <w:pPr>
        <w:spacing w:line="520" w:lineRule="exact"/>
        <w:jc w:val="center"/>
        <w:rPr>
          <w:rFonts w:ascii="宋体" w:hAnsi="宋体" w:cs="宋体"/>
          <w:color w:val="auto"/>
          <w:kern w:val="21"/>
          <w:sz w:val="24"/>
          <w:highlight w:val="none"/>
        </w:rPr>
      </w:pPr>
    </w:p>
    <w:p w14:paraId="02235EBD">
      <w:pPr>
        <w:spacing w:line="520" w:lineRule="exact"/>
        <w:jc w:val="center"/>
        <w:rPr>
          <w:rFonts w:ascii="宋体" w:hAnsi="宋体" w:cs="宋体"/>
          <w:color w:val="auto"/>
          <w:kern w:val="21"/>
          <w:sz w:val="24"/>
          <w:highlight w:val="none"/>
        </w:rPr>
      </w:pPr>
    </w:p>
    <w:p w14:paraId="01E3FB53">
      <w:pPr>
        <w:spacing w:line="520" w:lineRule="exact"/>
        <w:jc w:val="center"/>
        <w:rPr>
          <w:rFonts w:ascii="宋体" w:hAnsi="宋体" w:cs="宋体"/>
          <w:color w:val="auto"/>
          <w:kern w:val="21"/>
          <w:sz w:val="24"/>
          <w:highlight w:val="none"/>
        </w:rPr>
      </w:pPr>
    </w:p>
    <w:p w14:paraId="33C3D0D4">
      <w:pPr>
        <w:spacing w:line="520" w:lineRule="exact"/>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br w:type="page"/>
      </w:r>
      <w:r>
        <w:rPr>
          <w:rFonts w:hint="eastAsia" w:ascii="宋体" w:hAnsi="宋体" w:cs="宋体"/>
          <w:b/>
          <w:bCs/>
          <w:color w:val="auto"/>
          <w:kern w:val="21"/>
          <w:sz w:val="32"/>
          <w:szCs w:val="32"/>
          <w:highlight w:val="none"/>
        </w:rPr>
        <w:t>最后报价表</w:t>
      </w:r>
    </w:p>
    <w:p w14:paraId="0CD544A4">
      <w:pPr>
        <w:snapToGrid w:val="0"/>
        <w:spacing w:before="50" w:after="50" w:line="360" w:lineRule="auto"/>
        <w:rPr>
          <w:rFonts w:ascii="宋体" w:hAnsi="宋体" w:cs="宋体"/>
          <w:color w:val="auto"/>
          <w:kern w:val="21"/>
          <w:sz w:val="24"/>
          <w:highlight w:val="none"/>
        </w:rPr>
      </w:pPr>
    </w:p>
    <w:p w14:paraId="578BE6AA">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项目名称：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项目编号：</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5960A073">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供应商名称：</w:t>
      </w:r>
      <w:r>
        <w:rPr>
          <w:rFonts w:hint="eastAsia" w:ascii="宋体" w:hAnsi="宋体" w:cs="宋体"/>
          <w:color w:val="auto"/>
          <w:kern w:val="21"/>
          <w:sz w:val="24"/>
          <w:highlight w:val="none"/>
          <w:u w:val="single"/>
        </w:rPr>
        <w:t xml:space="preserve">                     </w:t>
      </w:r>
      <w:r>
        <w:rPr>
          <w:rFonts w:hint="eastAsia" w:ascii="宋体" w:hAnsi="宋体" w:cs="宋体"/>
          <w:color w:val="auto"/>
          <w:kern w:val="21"/>
          <w:sz w:val="24"/>
          <w:highlight w:val="none"/>
        </w:rPr>
        <w:t xml:space="preserve">    </w:t>
      </w:r>
    </w:p>
    <w:p w14:paraId="30EE97C8">
      <w:pPr>
        <w:snapToGrid w:val="0"/>
        <w:spacing w:before="50" w:after="50" w:line="360" w:lineRule="auto"/>
        <w:rPr>
          <w:rFonts w:ascii="宋体" w:hAnsi="宋体" w:cs="宋体"/>
          <w:color w:val="auto"/>
          <w:kern w:val="21"/>
          <w:sz w:val="24"/>
          <w:highlight w:val="none"/>
        </w:rPr>
      </w:pPr>
      <w:r>
        <w:rPr>
          <w:rFonts w:hint="eastAsia" w:ascii="宋体" w:hAnsi="宋体" w:cs="宋体"/>
          <w:color w:val="auto"/>
          <w:kern w:val="21"/>
          <w:sz w:val="24"/>
          <w:highlight w:val="none"/>
        </w:rPr>
        <w:t xml:space="preserve"> </w:t>
      </w:r>
    </w:p>
    <w:tbl>
      <w:tblPr>
        <w:tblStyle w:val="33"/>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2685"/>
        <w:gridCol w:w="1081"/>
        <w:gridCol w:w="1238"/>
        <w:gridCol w:w="1609"/>
        <w:gridCol w:w="949"/>
      </w:tblGrid>
      <w:tr w14:paraId="1D53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506ED26">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4D045F3C">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标的名称</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5B1FD14A">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具体服务内容</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F410C83">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数量①</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645E2527">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元</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②</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B946DC1">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单项合价（元）</w:t>
            </w:r>
          </w:p>
          <w:p w14:paraId="03DA05D5">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③</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rPr>
              <w:t>①×②</w:t>
            </w:r>
          </w:p>
        </w:tc>
        <w:tc>
          <w:tcPr>
            <w:tcW w:w="949" w:type="dxa"/>
            <w:tcBorders>
              <w:top w:val="single" w:color="auto" w:sz="4" w:space="0"/>
              <w:left w:val="single" w:color="auto" w:sz="4" w:space="0"/>
              <w:bottom w:val="single" w:color="auto" w:sz="4" w:space="0"/>
              <w:right w:val="single" w:color="auto" w:sz="4" w:space="0"/>
            </w:tcBorders>
            <w:noWrap w:val="0"/>
            <w:vAlign w:val="center"/>
          </w:tcPr>
          <w:p w14:paraId="20D5CBBD">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备注</w:t>
            </w:r>
          </w:p>
        </w:tc>
      </w:tr>
      <w:tr w14:paraId="1B3A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66035492">
            <w:pPr>
              <w:spacing w:line="360" w:lineRule="auto"/>
              <w:jc w:val="center"/>
              <w:rPr>
                <w:rFonts w:ascii="宋体" w:hAnsi="宋体" w:cs="宋体"/>
                <w:color w:val="auto"/>
                <w:kern w:val="21"/>
                <w:szCs w:val="21"/>
                <w:highlight w:val="none"/>
              </w:rPr>
            </w:pPr>
            <w:r>
              <w:rPr>
                <w:rFonts w:hint="eastAsia" w:ascii="宋体" w:hAnsi="宋体" w:cs="宋体"/>
                <w:color w:val="auto"/>
                <w:kern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2BD82875">
            <w:pPr>
              <w:spacing w:line="360" w:lineRule="auto"/>
              <w:jc w:val="center"/>
              <w:rPr>
                <w:rFonts w:hint="eastAsia" w:ascii="宋体" w:hAnsi="宋体" w:eastAsia="宋体" w:cs="宋体"/>
                <w:color w:val="auto"/>
                <w:kern w:val="21"/>
                <w:szCs w:val="21"/>
                <w:highlight w:val="none"/>
                <w:lang w:eastAsia="zh-CN"/>
              </w:rPr>
            </w:pPr>
            <w:r>
              <w:rPr>
                <w:rFonts w:hint="eastAsia" w:ascii="宋体" w:hAnsi="宋体" w:cs="宋体"/>
                <w:color w:val="auto"/>
                <w:kern w:val="21"/>
                <w:szCs w:val="21"/>
                <w:highlight w:val="none"/>
                <w:lang w:eastAsia="zh-CN"/>
              </w:rPr>
              <w:t>广西“一表通”技术服务项目</w:t>
            </w:r>
          </w:p>
        </w:tc>
        <w:tc>
          <w:tcPr>
            <w:tcW w:w="2685" w:type="dxa"/>
            <w:tcBorders>
              <w:top w:val="single" w:color="auto" w:sz="4" w:space="0"/>
              <w:left w:val="single" w:color="auto" w:sz="4" w:space="0"/>
              <w:bottom w:val="single" w:color="auto" w:sz="4" w:space="0"/>
              <w:right w:val="single" w:color="auto" w:sz="4" w:space="0"/>
            </w:tcBorders>
            <w:noWrap w:val="0"/>
            <w:vAlign w:val="center"/>
          </w:tcPr>
          <w:p w14:paraId="2DD1D8A4">
            <w:pPr>
              <w:spacing w:line="360" w:lineRule="auto"/>
              <w:jc w:val="center"/>
              <w:rPr>
                <w:rFonts w:ascii="宋体" w:hAnsi="宋体" w:cs="宋体"/>
                <w:color w:val="auto"/>
                <w:kern w:val="21"/>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393D22A">
            <w:pPr>
              <w:spacing w:line="360" w:lineRule="auto"/>
              <w:jc w:val="center"/>
              <w:rPr>
                <w:rFonts w:ascii="宋体" w:hAnsi="宋体" w:cs="宋体"/>
                <w:color w:val="auto"/>
                <w:kern w:val="21"/>
                <w:szCs w:val="21"/>
                <w:highlight w:val="none"/>
              </w:rPr>
            </w:pPr>
          </w:p>
        </w:tc>
        <w:tc>
          <w:tcPr>
            <w:tcW w:w="1238" w:type="dxa"/>
            <w:tcBorders>
              <w:top w:val="single" w:color="auto" w:sz="4" w:space="0"/>
              <w:left w:val="single" w:color="auto" w:sz="4" w:space="0"/>
              <w:bottom w:val="single" w:color="auto" w:sz="4" w:space="0"/>
              <w:right w:val="single" w:color="auto" w:sz="4" w:space="0"/>
            </w:tcBorders>
            <w:noWrap w:val="0"/>
            <w:vAlign w:val="center"/>
          </w:tcPr>
          <w:p w14:paraId="576BA954">
            <w:pPr>
              <w:spacing w:line="360" w:lineRule="auto"/>
              <w:jc w:val="left"/>
              <w:rPr>
                <w:rFonts w:ascii="宋体" w:hAnsi="宋体" w:cs="宋体"/>
                <w:color w:val="auto"/>
                <w:kern w:val="21"/>
                <w:szCs w:val="21"/>
                <w:highlight w:val="none"/>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7048029">
            <w:pPr>
              <w:spacing w:line="360" w:lineRule="auto"/>
              <w:jc w:val="left"/>
              <w:rPr>
                <w:rFonts w:ascii="宋体" w:hAnsi="宋体" w:cs="宋体"/>
                <w:color w:val="auto"/>
                <w:kern w:val="21"/>
                <w:szCs w:val="21"/>
                <w:highlight w:val="none"/>
              </w:rPr>
            </w:pPr>
          </w:p>
        </w:tc>
        <w:tc>
          <w:tcPr>
            <w:tcW w:w="949" w:type="dxa"/>
            <w:tcBorders>
              <w:top w:val="single" w:color="auto" w:sz="4" w:space="0"/>
              <w:left w:val="single" w:color="auto" w:sz="4" w:space="0"/>
              <w:bottom w:val="single" w:color="auto" w:sz="4" w:space="0"/>
              <w:right w:val="single" w:color="auto" w:sz="4" w:space="0"/>
            </w:tcBorders>
            <w:noWrap w:val="0"/>
            <w:vAlign w:val="center"/>
          </w:tcPr>
          <w:p w14:paraId="26A87496">
            <w:pPr>
              <w:spacing w:line="360" w:lineRule="auto"/>
              <w:jc w:val="center"/>
              <w:rPr>
                <w:rFonts w:ascii="宋体" w:hAnsi="宋体" w:cs="宋体"/>
                <w:color w:val="auto"/>
                <w:kern w:val="21"/>
                <w:szCs w:val="21"/>
                <w:highlight w:val="none"/>
              </w:rPr>
            </w:pPr>
          </w:p>
        </w:tc>
      </w:tr>
      <w:tr w14:paraId="7C74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0179" w:type="dxa"/>
            <w:gridSpan w:val="7"/>
            <w:tcBorders>
              <w:top w:val="single" w:color="auto" w:sz="4" w:space="0"/>
              <w:left w:val="single" w:color="auto" w:sz="4" w:space="0"/>
              <w:bottom w:val="single" w:color="auto" w:sz="4" w:space="0"/>
              <w:right w:val="single" w:color="auto" w:sz="4" w:space="0"/>
            </w:tcBorders>
            <w:noWrap w:val="0"/>
            <w:vAlign w:val="center"/>
          </w:tcPr>
          <w:p w14:paraId="3B506224">
            <w:pPr>
              <w:spacing w:line="360" w:lineRule="auto"/>
              <w:rPr>
                <w:rFonts w:ascii="宋体" w:hAnsi="宋体" w:cs="宋体"/>
                <w:color w:val="auto"/>
                <w:kern w:val="21"/>
                <w:szCs w:val="21"/>
                <w:highlight w:val="none"/>
              </w:rPr>
            </w:pPr>
            <w:r>
              <w:rPr>
                <w:rFonts w:hint="eastAsia" w:ascii="宋体" w:hAnsi="宋体" w:cs="宋体"/>
                <w:color w:val="auto"/>
                <w:kern w:val="21"/>
                <w:szCs w:val="21"/>
                <w:highlight w:val="none"/>
              </w:rPr>
              <w:t xml:space="preserve">报价合计（包含税费等所有费用）：（大写）人民币 </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元）</w:t>
            </w:r>
          </w:p>
        </w:tc>
      </w:tr>
    </w:tbl>
    <w:p w14:paraId="4E346F14">
      <w:pPr>
        <w:snapToGrid w:val="0"/>
        <w:spacing w:before="50" w:after="50" w:line="360" w:lineRule="auto"/>
        <w:rPr>
          <w:rFonts w:ascii="宋体" w:hAnsi="宋体" w:cs="宋体"/>
          <w:color w:val="auto"/>
          <w:kern w:val="21"/>
          <w:sz w:val="24"/>
          <w:highlight w:val="none"/>
          <w:u w:val="single"/>
        </w:rPr>
      </w:pPr>
      <w:r>
        <w:rPr>
          <w:rFonts w:hint="eastAsia" w:ascii="宋体" w:hAnsi="宋体" w:cs="宋体"/>
          <w:color w:val="auto"/>
          <w:kern w:val="21"/>
          <w:sz w:val="24"/>
          <w:highlight w:val="none"/>
        </w:rPr>
        <w:t xml:space="preserve">                 </w:t>
      </w:r>
    </w:p>
    <w:p w14:paraId="01C1B44C">
      <w:pPr>
        <w:snapToGrid w:val="0"/>
        <w:spacing w:before="50" w:after="50" w:line="560" w:lineRule="exact"/>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 xml:space="preserve">注： </w:t>
      </w:r>
    </w:p>
    <w:p w14:paraId="1BB3A6C5">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1、供应商需按本表格式填写，不得自行更改，也不得留空。</w:t>
      </w:r>
    </w:p>
    <w:p w14:paraId="1F8BCB71">
      <w:pPr>
        <w:snapToGrid w:val="0"/>
        <w:spacing w:before="50" w:after="50" w:line="560" w:lineRule="exact"/>
        <w:ind w:firstLine="480" w:firstLineChars="200"/>
        <w:jc w:val="left"/>
        <w:rPr>
          <w:rFonts w:ascii="宋体" w:hAnsi="宋体" w:cs="宋体"/>
          <w:b/>
          <w:color w:val="auto"/>
          <w:kern w:val="21"/>
          <w:sz w:val="24"/>
          <w:highlight w:val="none"/>
          <w:lang w:val="zh-CN"/>
        </w:rPr>
      </w:pPr>
      <w:r>
        <w:rPr>
          <w:rFonts w:hint="eastAsia" w:ascii="宋体" w:hAnsi="宋体" w:cs="宋体"/>
          <w:color w:val="auto"/>
          <w:kern w:val="21"/>
          <w:sz w:val="24"/>
          <w:highlight w:val="none"/>
          <w:lang w:val="zh-CN"/>
        </w:rPr>
        <w:t>2、如为联合体响应的，“供应商名称”处必须列明联合体各方名称，并标注联合体牵头人名称，且盖章处须加盖联合体牵头人公章，</w:t>
      </w:r>
      <w:r>
        <w:rPr>
          <w:rFonts w:hint="eastAsia" w:ascii="宋体" w:hAnsi="宋体" w:cs="宋体"/>
          <w:b/>
          <w:color w:val="auto"/>
          <w:kern w:val="21"/>
          <w:sz w:val="24"/>
          <w:highlight w:val="none"/>
          <w:lang w:val="zh-CN"/>
        </w:rPr>
        <w:t>否则其响应作无效响应处理。</w:t>
      </w:r>
    </w:p>
    <w:p w14:paraId="01A9953A">
      <w:pPr>
        <w:snapToGrid w:val="0"/>
        <w:spacing w:before="50" w:after="50"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3、特别提示：采购机构将对项目名称和项目编号，成交供应商名称、地址和成交金额，主要成交标的的名称、服务范围、服务要求、服务时间、服务标准等予以公示。</w:t>
      </w:r>
    </w:p>
    <w:p w14:paraId="62E578E1">
      <w:pPr>
        <w:snapToGrid w:val="0"/>
        <w:spacing w:line="560" w:lineRule="exact"/>
        <w:ind w:firstLine="480" w:firstLineChars="200"/>
        <w:jc w:val="left"/>
        <w:rPr>
          <w:rFonts w:ascii="宋体" w:hAnsi="宋体" w:cs="宋体"/>
          <w:color w:val="auto"/>
          <w:kern w:val="21"/>
          <w:sz w:val="24"/>
          <w:highlight w:val="none"/>
          <w:lang w:val="zh-CN"/>
        </w:rPr>
      </w:pPr>
      <w:r>
        <w:rPr>
          <w:rFonts w:hint="eastAsia" w:ascii="宋体" w:hAnsi="宋体" w:cs="宋体"/>
          <w:color w:val="auto"/>
          <w:kern w:val="21"/>
          <w:sz w:val="24"/>
          <w:highlight w:val="none"/>
          <w:lang w:val="zh-CN"/>
        </w:rPr>
        <w:t>4、供应商须提前做好最后报价的相关准备并在规定的时间内通过“广西政府采购云平台”递交附件（最后报价表）</w:t>
      </w:r>
    </w:p>
    <w:p w14:paraId="4ECE8F05">
      <w:pPr>
        <w:autoSpaceDE w:val="0"/>
        <w:autoSpaceDN w:val="0"/>
        <w:spacing w:line="360" w:lineRule="auto"/>
        <w:ind w:left="4335" w:leftChars="1950" w:hanging="240" w:hangingChars="100"/>
        <w:rPr>
          <w:rFonts w:ascii="宋体" w:hAnsi="宋体" w:cs="宋体"/>
          <w:color w:val="auto"/>
          <w:kern w:val="21"/>
          <w:sz w:val="24"/>
          <w:highlight w:val="none"/>
        </w:rPr>
      </w:pPr>
    </w:p>
    <w:p w14:paraId="42B90226">
      <w:pPr>
        <w:autoSpaceDE w:val="0"/>
        <w:autoSpaceDN w:val="0"/>
        <w:spacing w:line="360" w:lineRule="auto"/>
        <w:ind w:left="4335" w:leftChars="1950" w:hanging="240" w:hangingChars="100"/>
        <w:rPr>
          <w:rFonts w:ascii="宋体" w:hAnsi="宋体" w:cs="宋体"/>
          <w:color w:val="auto"/>
          <w:kern w:val="21"/>
          <w:sz w:val="24"/>
          <w:highlight w:val="none"/>
        </w:rPr>
      </w:pPr>
      <w:r>
        <w:rPr>
          <w:rFonts w:hint="eastAsia" w:ascii="宋体" w:hAnsi="宋体" w:cs="宋体"/>
          <w:color w:val="auto"/>
          <w:kern w:val="21"/>
          <w:sz w:val="24"/>
          <w:highlight w:val="none"/>
        </w:rPr>
        <w:t>供应商名称（电子签章）：</w:t>
      </w:r>
    </w:p>
    <w:p w14:paraId="42F82855">
      <w:pPr>
        <w:pStyle w:val="18"/>
        <w:spacing w:line="500" w:lineRule="exact"/>
        <w:ind w:firstLine="6360" w:firstLineChars="2650"/>
        <w:rPr>
          <w:rFonts w:hAnsi="宋体" w:cs="宋体"/>
          <w:color w:val="auto"/>
          <w:kern w:val="21"/>
          <w:sz w:val="24"/>
          <w:highlight w:val="none"/>
        </w:rPr>
      </w:pPr>
      <w:r>
        <w:rPr>
          <w:rFonts w:hint="eastAsia" w:hAnsi="宋体" w:cs="宋体"/>
          <w:color w:val="auto"/>
          <w:kern w:val="21"/>
          <w:sz w:val="24"/>
          <w:highlight w:val="none"/>
          <w:lang w:val="zh-CN"/>
        </w:rPr>
        <w:t>日期</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年</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月</w:t>
      </w:r>
      <w:r>
        <w:rPr>
          <w:rFonts w:hint="eastAsia" w:hAnsi="宋体" w:cs="宋体"/>
          <w:color w:val="auto"/>
          <w:kern w:val="21"/>
          <w:sz w:val="24"/>
          <w:highlight w:val="none"/>
        </w:rPr>
        <w:t xml:space="preserve">   </w:t>
      </w:r>
      <w:r>
        <w:rPr>
          <w:rFonts w:hint="eastAsia" w:hAnsi="宋体" w:cs="宋体"/>
          <w:color w:val="auto"/>
          <w:kern w:val="21"/>
          <w:sz w:val="24"/>
          <w:highlight w:val="none"/>
          <w:lang w:val="zh-CN"/>
        </w:rPr>
        <w:t>日</w:t>
      </w:r>
    </w:p>
    <w:p w14:paraId="0E5751C4">
      <w:pPr>
        <w:keepNext/>
        <w:keepLines/>
        <w:adjustRightInd w:val="0"/>
        <w:snapToGrid w:val="0"/>
        <w:rPr>
          <w:rFonts w:ascii="宋体" w:hAnsi="宋体" w:cs="宋体"/>
          <w:color w:val="auto"/>
          <w:kern w:val="21"/>
          <w:highlight w:val="none"/>
        </w:rPr>
      </w:pPr>
      <w:r>
        <w:rPr>
          <w:rFonts w:hint="eastAsia" w:ascii="宋体" w:hAnsi="宋体" w:cs="宋体"/>
          <w:color w:val="auto"/>
          <w:kern w:val="21"/>
          <w:highlight w:val="none"/>
        </w:rPr>
        <w:br w:type="page"/>
      </w:r>
    </w:p>
    <w:p w14:paraId="6ECB547C">
      <w:pPr>
        <w:spacing w:line="520" w:lineRule="exact"/>
        <w:jc w:val="center"/>
        <w:rPr>
          <w:rFonts w:ascii="宋体" w:hAnsi="宋体" w:cs="宋体"/>
          <w:color w:val="auto"/>
          <w:kern w:val="21"/>
          <w:sz w:val="24"/>
          <w:highlight w:val="none"/>
        </w:rPr>
      </w:pPr>
    </w:p>
    <w:p w14:paraId="3A272B06">
      <w:pPr>
        <w:spacing w:line="520" w:lineRule="exact"/>
        <w:jc w:val="center"/>
        <w:rPr>
          <w:rFonts w:ascii="宋体" w:hAnsi="宋体" w:cs="宋体"/>
          <w:color w:val="auto"/>
          <w:kern w:val="21"/>
          <w:sz w:val="24"/>
          <w:highlight w:val="none"/>
        </w:rPr>
      </w:pPr>
    </w:p>
    <w:p w14:paraId="512AC6AE">
      <w:pPr>
        <w:spacing w:line="520" w:lineRule="exact"/>
        <w:jc w:val="center"/>
        <w:rPr>
          <w:rFonts w:ascii="宋体" w:hAnsi="宋体" w:cs="宋体"/>
          <w:color w:val="auto"/>
          <w:kern w:val="21"/>
          <w:sz w:val="24"/>
          <w:highlight w:val="none"/>
        </w:rPr>
      </w:pPr>
    </w:p>
    <w:p w14:paraId="5EFA7075">
      <w:pPr>
        <w:spacing w:line="520" w:lineRule="exact"/>
        <w:jc w:val="center"/>
        <w:rPr>
          <w:rFonts w:ascii="宋体" w:hAnsi="宋体" w:cs="宋体"/>
          <w:color w:val="auto"/>
          <w:kern w:val="21"/>
          <w:sz w:val="24"/>
          <w:highlight w:val="none"/>
        </w:rPr>
      </w:pPr>
    </w:p>
    <w:p w14:paraId="78748D91">
      <w:pPr>
        <w:spacing w:line="520" w:lineRule="exact"/>
        <w:jc w:val="center"/>
        <w:rPr>
          <w:rFonts w:ascii="宋体" w:hAnsi="宋体" w:cs="宋体"/>
          <w:color w:val="auto"/>
          <w:kern w:val="21"/>
          <w:sz w:val="24"/>
          <w:highlight w:val="none"/>
        </w:rPr>
      </w:pPr>
    </w:p>
    <w:p w14:paraId="575232EB">
      <w:pPr>
        <w:spacing w:line="520" w:lineRule="exact"/>
        <w:jc w:val="center"/>
        <w:rPr>
          <w:rFonts w:ascii="宋体" w:hAnsi="宋体" w:cs="宋体"/>
          <w:color w:val="auto"/>
          <w:kern w:val="21"/>
          <w:sz w:val="24"/>
          <w:highlight w:val="none"/>
        </w:rPr>
      </w:pPr>
    </w:p>
    <w:p w14:paraId="3BF1DC52">
      <w:pPr>
        <w:spacing w:line="520" w:lineRule="exact"/>
        <w:jc w:val="center"/>
        <w:rPr>
          <w:rFonts w:ascii="宋体" w:hAnsi="宋体" w:cs="宋体"/>
          <w:color w:val="auto"/>
          <w:kern w:val="21"/>
          <w:sz w:val="24"/>
          <w:highlight w:val="none"/>
        </w:rPr>
      </w:pPr>
    </w:p>
    <w:p w14:paraId="5AB04083">
      <w:pPr>
        <w:spacing w:line="520" w:lineRule="exact"/>
        <w:jc w:val="center"/>
        <w:rPr>
          <w:rFonts w:ascii="宋体" w:hAnsi="宋体" w:cs="宋体"/>
          <w:color w:val="auto"/>
          <w:kern w:val="21"/>
          <w:sz w:val="24"/>
          <w:highlight w:val="none"/>
        </w:rPr>
      </w:pPr>
    </w:p>
    <w:p w14:paraId="07354EF4">
      <w:pPr>
        <w:spacing w:line="520" w:lineRule="exact"/>
        <w:jc w:val="center"/>
        <w:rPr>
          <w:rFonts w:ascii="宋体" w:hAnsi="宋体" w:cs="宋体"/>
          <w:color w:val="auto"/>
          <w:kern w:val="21"/>
          <w:sz w:val="24"/>
          <w:highlight w:val="none"/>
        </w:rPr>
      </w:pPr>
    </w:p>
    <w:p w14:paraId="003F33FA">
      <w:pPr>
        <w:pStyle w:val="2"/>
        <w:jc w:val="center"/>
        <w:rPr>
          <w:rFonts w:hint="eastAsia" w:ascii="宋体" w:hAnsi="宋体" w:cs="宋体"/>
          <w:color w:val="auto"/>
          <w:kern w:val="21"/>
          <w:highlight w:val="none"/>
        </w:rPr>
      </w:pPr>
      <w:bookmarkStart w:id="100" w:name="_Toc11409"/>
      <w:bookmarkStart w:id="101" w:name="_Toc18493"/>
      <w:r>
        <w:rPr>
          <w:rFonts w:hint="eastAsia" w:ascii="宋体" w:hAnsi="宋体" w:cs="宋体"/>
          <w:color w:val="auto"/>
          <w:kern w:val="21"/>
          <w:highlight w:val="none"/>
        </w:rPr>
        <w:t>第六章 合同文本</w:t>
      </w:r>
    </w:p>
    <w:p w14:paraId="192699AF">
      <w:pPr>
        <w:pStyle w:val="2"/>
        <w:jc w:val="left"/>
        <w:rPr>
          <w:rFonts w:ascii="宋体" w:hAnsi="宋体" w:cs="宋体"/>
          <w:b w:val="0"/>
          <w:bCs w:val="0"/>
          <w:color w:val="auto"/>
          <w:kern w:val="21"/>
          <w:highlight w:val="none"/>
        </w:rPr>
      </w:pPr>
      <w:r>
        <w:rPr>
          <w:rFonts w:hint="eastAsia" w:ascii="宋体" w:hAnsi="宋体" w:cs="宋体"/>
          <w:b w:val="0"/>
          <w:bCs w:val="0"/>
          <w:color w:val="auto"/>
          <w:kern w:val="21"/>
          <w:highlight w:val="none"/>
        </w:rPr>
        <w:br w:type="page"/>
      </w:r>
      <w:bookmarkEnd w:id="100"/>
      <w:r>
        <w:rPr>
          <w:rFonts w:hint="eastAsia" w:ascii="宋体" w:hAnsi="宋体" w:cs="宋体"/>
          <w:color w:val="auto"/>
          <w:kern w:val="21"/>
          <w:sz w:val="24"/>
          <w:highlight w:val="none"/>
        </w:rPr>
        <w:t>“广西政府采购云平台”合同编号：</w:t>
      </w:r>
      <w:bookmarkEnd w:id="101"/>
    </w:p>
    <w:p w14:paraId="214F2B6D">
      <w:pPr>
        <w:spacing w:line="360" w:lineRule="auto"/>
        <w:jc w:val="center"/>
        <w:rPr>
          <w:rFonts w:ascii="宋体" w:hAnsi="宋体" w:cs="宋体"/>
          <w:b/>
          <w:bCs/>
          <w:color w:val="auto"/>
          <w:kern w:val="21"/>
          <w:sz w:val="52"/>
          <w:highlight w:val="none"/>
        </w:rPr>
      </w:pPr>
      <w:r>
        <w:rPr>
          <w:rFonts w:hint="eastAsia" w:ascii="宋体" w:hAnsi="宋体" w:cs="宋体"/>
          <w:b/>
          <w:bCs/>
          <w:color w:val="auto"/>
          <w:kern w:val="21"/>
          <w:sz w:val="52"/>
          <w:highlight w:val="none"/>
        </w:rPr>
        <w:t>广西壮族自治区政府采购</w:t>
      </w:r>
    </w:p>
    <w:p w14:paraId="2554BB9E">
      <w:pPr>
        <w:spacing w:line="360" w:lineRule="auto"/>
        <w:ind w:firstLine="420" w:firstLineChars="200"/>
        <w:rPr>
          <w:rFonts w:ascii="宋体" w:hAnsi="宋体" w:cs="宋体"/>
          <w:color w:val="auto"/>
          <w:kern w:val="21"/>
          <w:highlight w:val="none"/>
        </w:rPr>
      </w:pPr>
    </w:p>
    <w:p w14:paraId="08A52CB5">
      <w:pPr>
        <w:spacing w:line="360" w:lineRule="auto"/>
        <w:ind w:firstLine="420" w:firstLineChars="200"/>
        <w:rPr>
          <w:rFonts w:ascii="宋体" w:hAnsi="宋体" w:cs="宋体"/>
          <w:color w:val="auto"/>
          <w:kern w:val="21"/>
          <w:highlight w:val="none"/>
        </w:rPr>
      </w:pPr>
      <w:r>
        <w:rPr>
          <w:rFonts w:hint="eastAsia" w:ascii="宋体" w:hAnsi="宋体" w:cs="宋体"/>
          <w:color w:val="auto"/>
          <w:kern w:val="21"/>
          <w:highlight w:val="none"/>
        </w:rPr>
        <w:t xml:space="preserve">                                                 </w:t>
      </w:r>
    </w:p>
    <w:p w14:paraId="431D3B29">
      <w:pPr>
        <w:spacing w:line="360" w:lineRule="auto"/>
        <w:jc w:val="center"/>
        <w:rPr>
          <w:rFonts w:ascii="宋体" w:hAnsi="宋体" w:cs="宋体"/>
          <w:b/>
          <w:bCs/>
          <w:color w:val="auto"/>
          <w:kern w:val="21"/>
          <w:sz w:val="44"/>
          <w:highlight w:val="none"/>
        </w:rPr>
      </w:pPr>
      <w:r>
        <w:rPr>
          <w:rFonts w:hint="eastAsia" w:ascii="宋体" w:hAnsi="宋体" w:cs="宋体"/>
          <w:b/>
          <w:bCs/>
          <w:color w:val="auto"/>
          <w:kern w:val="21"/>
          <w:sz w:val="44"/>
          <w:highlight w:val="none"/>
          <w:u w:val="single"/>
        </w:rPr>
        <w:t xml:space="preserve">         （项目名称）         </w:t>
      </w:r>
      <w:r>
        <w:rPr>
          <w:rFonts w:hint="eastAsia" w:ascii="宋体" w:hAnsi="宋体" w:cs="宋体"/>
          <w:b/>
          <w:bCs/>
          <w:color w:val="auto"/>
          <w:kern w:val="21"/>
          <w:sz w:val="44"/>
          <w:highlight w:val="none"/>
        </w:rPr>
        <w:t>合同</w:t>
      </w:r>
    </w:p>
    <w:p w14:paraId="7ADAAFA7">
      <w:pPr>
        <w:spacing w:line="360" w:lineRule="auto"/>
        <w:jc w:val="center"/>
        <w:rPr>
          <w:rFonts w:ascii="宋体" w:hAnsi="宋体" w:cs="宋体"/>
          <w:b/>
          <w:bCs/>
          <w:color w:val="auto"/>
          <w:kern w:val="21"/>
          <w:sz w:val="44"/>
          <w:highlight w:val="none"/>
        </w:rPr>
      </w:pPr>
    </w:p>
    <w:p w14:paraId="770E9987">
      <w:pPr>
        <w:spacing w:line="360" w:lineRule="auto"/>
        <w:ind w:firstLine="3507" w:firstLineChars="794"/>
        <w:rPr>
          <w:rFonts w:ascii="宋体" w:hAnsi="宋体" w:cs="宋体"/>
          <w:b/>
          <w:bCs/>
          <w:color w:val="auto"/>
          <w:kern w:val="21"/>
          <w:sz w:val="44"/>
          <w:highlight w:val="none"/>
        </w:rPr>
      </w:pPr>
    </w:p>
    <w:p w14:paraId="0154BC4B">
      <w:pPr>
        <w:spacing w:line="360" w:lineRule="auto"/>
        <w:ind w:firstLine="3507" w:firstLineChars="794"/>
        <w:rPr>
          <w:rFonts w:ascii="宋体" w:hAnsi="宋体" w:cs="宋体"/>
          <w:b/>
          <w:bCs/>
          <w:color w:val="auto"/>
          <w:kern w:val="21"/>
          <w:sz w:val="44"/>
          <w:highlight w:val="none"/>
        </w:rPr>
      </w:pPr>
    </w:p>
    <w:p w14:paraId="5D2C7351">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采购项目编号：</w:t>
      </w:r>
      <w:r>
        <w:rPr>
          <w:rFonts w:hint="eastAsia" w:ascii="宋体" w:hAnsi="宋体" w:cs="宋体"/>
          <w:b/>
          <w:color w:val="auto"/>
          <w:kern w:val="21"/>
          <w:sz w:val="36"/>
          <w:szCs w:val="36"/>
          <w:highlight w:val="none"/>
          <w:u w:val="single"/>
        </w:rPr>
        <w:t xml:space="preserve">                     </w:t>
      </w:r>
    </w:p>
    <w:p w14:paraId="0EE968EB">
      <w:pPr>
        <w:ind w:firstLine="1995" w:firstLineChars="552"/>
        <w:rPr>
          <w:rFonts w:ascii="宋体" w:hAnsi="宋体" w:cs="宋体"/>
          <w:b/>
          <w:color w:val="auto"/>
          <w:kern w:val="21"/>
          <w:sz w:val="36"/>
          <w:szCs w:val="36"/>
          <w:highlight w:val="none"/>
        </w:rPr>
      </w:pPr>
      <w:r>
        <w:rPr>
          <w:rFonts w:hint="eastAsia" w:ascii="宋体" w:hAnsi="宋体" w:cs="宋体"/>
          <w:b/>
          <w:color w:val="auto"/>
          <w:kern w:val="21"/>
          <w:sz w:val="36"/>
          <w:szCs w:val="36"/>
          <w:highlight w:val="none"/>
        </w:rPr>
        <w:t>采购计划编号：</w:t>
      </w:r>
      <w:r>
        <w:rPr>
          <w:rFonts w:hint="eastAsia" w:ascii="宋体" w:hAnsi="宋体" w:cs="宋体"/>
          <w:b/>
          <w:color w:val="auto"/>
          <w:kern w:val="21"/>
          <w:sz w:val="36"/>
          <w:szCs w:val="36"/>
          <w:highlight w:val="none"/>
          <w:u w:val="single"/>
        </w:rPr>
        <w:t xml:space="preserve">                     </w:t>
      </w:r>
    </w:p>
    <w:p w14:paraId="65A615B9">
      <w:pPr>
        <w:ind w:firstLine="1308" w:firstLineChars="545"/>
        <w:rPr>
          <w:rFonts w:ascii="宋体" w:hAnsi="宋体" w:cs="宋体"/>
          <w:color w:val="auto"/>
          <w:kern w:val="21"/>
          <w:sz w:val="24"/>
          <w:highlight w:val="none"/>
        </w:rPr>
      </w:pPr>
    </w:p>
    <w:p w14:paraId="2A0E1D60">
      <w:pPr>
        <w:ind w:firstLine="1995" w:firstLineChars="552"/>
        <w:rPr>
          <w:rFonts w:ascii="宋体" w:hAnsi="宋体" w:cs="宋体"/>
          <w:b/>
          <w:color w:val="auto"/>
          <w:kern w:val="21"/>
          <w:sz w:val="36"/>
          <w:szCs w:val="36"/>
          <w:highlight w:val="none"/>
          <w:u w:val="single"/>
        </w:rPr>
      </w:pPr>
    </w:p>
    <w:p w14:paraId="1D4C9AFE">
      <w:pPr>
        <w:ind w:firstLine="1995" w:firstLineChars="552"/>
        <w:rPr>
          <w:rFonts w:ascii="宋体" w:hAnsi="宋体" w:cs="宋体"/>
          <w:b/>
          <w:color w:val="auto"/>
          <w:kern w:val="21"/>
          <w:sz w:val="36"/>
          <w:szCs w:val="36"/>
          <w:highlight w:val="none"/>
          <w:u w:val="single"/>
        </w:rPr>
      </w:pPr>
    </w:p>
    <w:p w14:paraId="2151ABDE">
      <w:pPr>
        <w:tabs>
          <w:tab w:val="left" w:pos="7200"/>
        </w:tabs>
        <w:spacing w:line="360" w:lineRule="auto"/>
        <w:ind w:firstLine="1995" w:firstLineChars="552"/>
        <w:rPr>
          <w:rFonts w:ascii="宋体" w:hAnsi="宋体" w:cs="宋体"/>
          <w:b/>
          <w:color w:val="auto"/>
          <w:kern w:val="21"/>
          <w:sz w:val="36"/>
          <w:szCs w:val="36"/>
          <w:highlight w:val="none"/>
          <w:u w:val="single"/>
        </w:rPr>
      </w:pPr>
      <w:r>
        <w:rPr>
          <w:rFonts w:hint="eastAsia" w:ascii="宋体" w:hAnsi="宋体" w:cs="宋体"/>
          <w:b/>
          <w:color w:val="auto"/>
          <w:kern w:val="21"/>
          <w:sz w:val="36"/>
          <w:szCs w:val="36"/>
          <w:highlight w:val="none"/>
        </w:rPr>
        <w:t>采购人：</w:t>
      </w:r>
      <w:r>
        <w:rPr>
          <w:rFonts w:hint="eastAsia" w:ascii="宋体" w:hAnsi="宋体" w:cs="宋体"/>
          <w:b/>
          <w:color w:val="auto"/>
          <w:kern w:val="21"/>
          <w:sz w:val="36"/>
          <w:szCs w:val="36"/>
          <w:highlight w:val="none"/>
          <w:u w:val="single"/>
        </w:rPr>
        <w:t xml:space="preserve">                       </w:t>
      </w:r>
    </w:p>
    <w:p w14:paraId="51B7501A">
      <w:pPr>
        <w:tabs>
          <w:tab w:val="left" w:pos="7380"/>
        </w:tabs>
        <w:spacing w:line="360" w:lineRule="auto"/>
        <w:ind w:firstLine="1995" w:firstLineChars="552"/>
        <w:rPr>
          <w:rFonts w:ascii="宋体" w:hAnsi="宋体" w:cs="宋体"/>
          <w:b/>
          <w:bCs/>
          <w:color w:val="auto"/>
          <w:kern w:val="21"/>
          <w:sz w:val="44"/>
          <w:highlight w:val="none"/>
        </w:rPr>
      </w:pPr>
      <w:r>
        <w:rPr>
          <w:rFonts w:hint="eastAsia" w:ascii="宋体" w:hAnsi="宋体" w:cs="宋体"/>
          <w:b/>
          <w:color w:val="auto"/>
          <w:kern w:val="21"/>
          <w:sz w:val="36"/>
          <w:szCs w:val="36"/>
          <w:highlight w:val="none"/>
        </w:rPr>
        <w:t>成交供应商：</w:t>
      </w:r>
      <w:r>
        <w:rPr>
          <w:rFonts w:hint="eastAsia" w:ascii="宋体" w:hAnsi="宋体" w:cs="宋体"/>
          <w:b/>
          <w:color w:val="auto"/>
          <w:kern w:val="21"/>
          <w:sz w:val="36"/>
          <w:szCs w:val="36"/>
          <w:highlight w:val="none"/>
          <w:u w:val="single"/>
        </w:rPr>
        <w:t xml:space="preserve">                   </w:t>
      </w:r>
    </w:p>
    <w:p w14:paraId="0F4398F8">
      <w:pPr>
        <w:tabs>
          <w:tab w:val="left" w:pos="7380"/>
        </w:tabs>
        <w:spacing w:line="360" w:lineRule="auto"/>
        <w:rPr>
          <w:rFonts w:ascii="宋体" w:hAnsi="宋体" w:cs="宋体"/>
          <w:b/>
          <w:bCs/>
          <w:color w:val="auto"/>
          <w:kern w:val="21"/>
          <w:sz w:val="44"/>
          <w:highlight w:val="none"/>
        </w:rPr>
      </w:pPr>
    </w:p>
    <w:p w14:paraId="2573EFE8">
      <w:pPr>
        <w:jc w:val="center"/>
        <w:rPr>
          <w:rFonts w:ascii="宋体" w:hAnsi="宋体" w:cs="宋体"/>
          <w:b/>
          <w:color w:val="auto"/>
          <w:kern w:val="21"/>
          <w:sz w:val="36"/>
          <w:szCs w:val="36"/>
          <w:highlight w:val="none"/>
        </w:rPr>
      </w:pPr>
      <w:r>
        <w:rPr>
          <w:rFonts w:hint="eastAsia" w:ascii="宋体" w:hAnsi="宋体" w:cs="宋体"/>
          <w:b/>
          <w:bCs/>
          <w:color w:val="auto"/>
          <w:kern w:val="21"/>
          <w:sz w:val="44"/>
          <w:highlight w:val="none"/>
        </w:rPr>
        <w:br w:type="page"/>
      </w:r>
      <w:r>
        <w:rPr>
          <w:rFonts w:hint="eastAsia" w:ascii="宋体" w:hAnsi="宋体" w:cs="宋体"/>
          <w:b/>
          <w:color w:val="auto"/>
          <w:kern w:val="21"/>
          <w:sz w:val="36"/>
          <w:szCs w:val="36"/>
          <w:highlight w:val="none"/>
          <w:lang w:bidi="ar"/>
        </w:rPr>
        <w:t>目  录</w:t>
      </w:r>
    </w:p>
    <w:p w14:paraId="55AAD443">
      <w:pPr>
        <w:spacing w:line="360" w:lineRule="auto"/>
        <w:ind w:left="359" w:leftChars="171" w:firstLine="198" w:firstLineChars="71"/>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ab/>
      </w:r>
    </w:p>
    <w:p w14:paraId="212423C6">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 xml:space="preserve">一、广西壮族自治区政府采购合同书 </w:t>
      </w:r>
    </w:p>
    <w:p w14:paraId="5ABEE1BC">
      <w:pPr>
        <w:spacing w:line="360" w:lineRule="auto"/>
        <w:rPr>
          <w:rFonts w:ascii="宋体" w:hAnsi="宋体" w:cs="宋体"/>
          <w:b/>
          <w:color w:val="auto"/>
          <w:kern w:val="21"/>
          <w:sz w:val="30"/>
          <w:szCs w:val="30"/>
          <w:highlight w:val="none"/>
        </w:rPr>
      </w:pPr>
      <w:r>
        <w:rPr>
          <w:rFonts w:hint="eastAsia" w:ascii="宋体" w:hAnsi="宋体" w:cs="宋体"/>
          <w:b/>
          <w:color w:val="auto"/>
          <w:kern w:val="21"/>
          <w:sz w:val="30"/>
          <w:szCs w:val="30"/>
          <w:highlight w:val="none"/>
          <w:lang w:bidi="ar"/>
        </w:rPr>
        <w:t>二、合同附件</w:t>
      </w:r>
    </w:p>
    <w:p w14:paraId="10A0922F">
      <w:pPr>
        <w:pStyle w:val="28"/>
        <w:spacing w:line="360" w:lineRule="auto"/>
        <w:ind w:firstLine="560" w:firstLineChars="200"/>
        <w:rPr>
          <w:color w:val="auto"/>
          <w:kern w:val="21"/>
          <w:sz w:val="28"/>
          <w:szCs w:val="28"/>
          <w:highlight w:val="none"/>
        </w:rPr>
      </w:pPr>
      <w:r>
        <w:rPr>
          <w:rFonts w:hint="eastAsia"/>
          <w:color w:val="auto"/>
          <w:kern w:val="21"/>
          <w:sz w:val="28"/>
          <w:szCs w:val="28"/>
          <w:highlight w:val="none"/>
        </w:rPr>
        <w:t>附件1：成交通知书</w:t>
      </w:r>
    </w:p>
    <w:p w14:paraId="22045962">
      <w:pPr>
        <w:pStyle w:val="28"/>
        <w:spacing w:line="360" w:lineRule="auto"/>
        <w:ind w:firstLine="560" w:firstLineChars="200"/>
        <w:rPr>
          <w:color w:val="auto"/>
          <w:kern w:val="21"/>
          <w:sz w:val="28"/>
          <w:szCs w:val="28"/>
          <w:highlight w:val="none"/>
        </w:rPr>
      </w:pPr>
      <w:r>
        <w:rPr>
          <w:rFonts w:hint="eastAsia"/>
          <w:color w:val="auto"/>
          <w:kern w:val="21"/>
          <w:sz w:val="28"/>
          <w:szCs w:val="28"/>
          <w:highlight w:val="none"/>
        </w:rPr>
        <w:t>附件2：项目采购需求</w:t>
      </w:r>
    </w:p>
    <w:p w14:paraId="67EBAFB9">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附件3：资格声明函</w:t>
      </w:r>
    </w:p>
    <w:p w14:paraId="6556E05F">
      <w:pPr>
        <w:spacing w:line="360" w:lineRule="auto"/>
        <w:ind w:firstLine="560" w:firstLineChars="200"/>
        <w:rPr>
          <w:rFonts w:ascii="宋体" w:hAnsi="宋体" w:cs="宋体"/>
          <w:color w:val="auto"/>
          <w:kern w:val="21"/>
          <w:sz w:val="28"/>
          <w:szCs w:val="28"/>
          <w:highlight w:val="none"/>
          <w:lang w:bidi="ar"/>
        </w:rPr>
      </w:pPr>
      <w:r>
        <w:rPr>
          <w:rFonts w:hint="eastAsia" w:ascii="宋体" w:hAnsi="宋体" w:cs="宋体"/>
          <w:color w:val="auto"/>
          <w:kern w:val="21"/>
          <w:sz w:val="28"/>
          <w:szCs w:val="28"/>
          <w:highlight w:val="none"/>
          <w:lang w:bidi="ar"/>
        </w:rPr>
        <w:t>附件4：第一次报价</w:t>
      </w:r>
    </w:p>
    <w:p w14:paraId="0BB8C9E9">
      <w:pPr>
        <w:spacing w:line="360" w:lineRule="auto"/>
        <w:ind w:firstLine="560" w:firstLineChars="200"/>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附件5：商务条款偏离表、服务需求偏离表</w:t>
      </w:r>
    </w:p>
    <w:p w14:paraId="3C40F8BC">
      <w:pPr>
        <w:pStyle w:val="28"/>
        <w:spacing w:line="360" w:lineRule="auto"/>
        <w:ind w:firstLine="560" w:firstLineChars="200"/>
        <w:rPr>
          <w:rFonts w:hint="eastAsia"/>
          <w:color w:val="auto"/>
          <w:kern w:val="21"/>
          <w:sz w:val="28"/>
          <w:szCs w:val="28"/>
          <w:highlight w:val="none"/>
        </w:rPr>
      </w:pPr>
      <w:r>
        <w:rPr>
          <w:rFonts w:hint="eastAsia"/>
          <w:color w:val="auto"/>
          <w:kern w:val="21"/>
          <w:sz w:val="28"/>
          <w:szCs w:val="28"/>
          <w:highlight w:val="none"/>
        </w:rPr>
        <w:t>附件6：最后报价</w:t>
      </w:r>
    </w:p>
    <w:p w14:paraId="0399E5D5">
      <w:pPr>
        <w:pStyle w:val="28"/>
        <w:spacing w:line="360" w:lineRule="auto"/>
        <w:ind w:firstLine="560" w:firstLineChars="200"/>
        <w:rPr>
          <w:color w:val="auto"/>
          <w:kern w:val="21"/>
          <w:sz w:val="28"/>
          <w:szCs w:val="28"/>
          <w:highlight w:val="none"/>
        </w:rPr>
      </w:pPr>
      <w:r>
        <w:rPr>
          <w:rFonts w:hint="eastAsia"/>
          <w:color w:val="auto"/>
          <w:kern w:val="21"/>
          <w:sz w:val="28"/>
          <w:szCs w:val="28"/>
          <w:highlight w:val="none"/>
        </w:rPr>
        <w:t>附件7：售后服务承诺</w:t>
      </w:r>
    </w:p>
    <w:p w14:paraId="3B11E104">
      <w:pPr>
        <w:snapToGrid w:val="0"/>
        <w:spacing w:line="360" w:lineRule="exact"/>
        <w:jc w:val="center"/>
        <w:rPr>
          <w:rFonts w:ascii="宋体" w:hAnsi="宋体" w:cs="宋体"/>
          <w:color w:val="auto"/>
          <w:kern w:val="21"/>
          <w:sz w:val="28"/>
          <w:szCs w:val="28"/>
          <w:highlight w:val="none"/>
        </w:rPr>
      </w:pPr>
      <w:r>
        <w:rPr>
          <w:rFonts w:hint="eastAsia" w:ascii="宋体" w:hAnsi="宋体" w:cs="宋体"/>
          <w:color w:val="auto"/>
          <w:kern w:val="21"/>
          <w:sz w:val="28"/>
          <w:szCs w:val="28"/>
          <w:highlight w:val="none"/>
          <w:lang w:bidi="ar"/>
        </w:rPr>
        <w:t xml:space="preserve"> </w:t>
      </w:r>
    </w:p>
    <w:p w14:paraId="6AF7A7F1">
      <w:pPr>
        <w:pStyle w:val="18"/>
        <w:spacing w:line="480" w:lineRule="auto"/>
        <w:ind w:right="420"/>
        <w:jc w:val="center"/>
        <w:rPr>
          <w:rFonts w:hAnsi="宋体" w:cs="宋体"/>
          <w:b/>
          <w:bCs/>
          <w:color w:val="auto"/>
          <w:kern w:val="21"/>
          <w:sz w:val="32"/>
          <w:szCs w:val="32"/>
          <w:highlight w:val="none"/>
        </w:rPr>
      </w:pPr>
      <w:r>
        <w:rPr>
          <w:rFonts w:hint="eastAsia" w:hAnsi="宋体" w:cs="宋体"/>
          <w:b/>
          <w:bCs/>
          <w:color w:val="auto"/>
          <w:kern w:val="21"/>
          <w:sz w:val="32"/>
          <w:szCs w:val="32"/>
          <w:highlight w:val="none"/>
        </w:rPr>
        <w:br w:type="page"/>
      </w:r>
      <w:r>
        <w:rPr>
          <w:rFonts w:hint="eastAsia" w:hAnsi="宋体" w:cs="宋体"/>
          <w:b/>
          <w:bCs/>
          <w:color w:val="auto"/>
          <w:kern w:val="21"/>
          <w:sz w:val="32"/>
          <w:szCs w:val="32"/>
          <w:highlight w:val="none"/>
        </w:rPr>
        <w:t>广西壮族自治区政府采购合同（格式）</w:t>
      </w:r>
    </w:p>
    <w:p w14:paraId="20D37C27">
      <w:pPr>
        <w:snapToGrid w:val="0"/>
        <w:spacing w:line="400" w:lineRule="exact"/>
        <w:ind w:right="480" w:firstLine="5985" w:firstLineChars="2850"/>
        <w:rPr>
          <w:rFonts w:ascii="宋体" w:hAnsi="宋体" w:cs="宋体"/>
          <w:bCs/>
          <w:color w:val="auto"/>
          <w:kern w:val="21"/>
          <w:szCs w:val="21"/>
          <w:highlight w:val="none"/>
          <w:u w:val="single"/>
        </w:rPr>
      </w:pPr>
      <w:r>
        <w:rPr>
          <w:rFonts w:hint="eastAsia" w:ascii="宋体" w:hAnsi="宋体" w:cs="宋体"/>
          <w:bCs/>
          <w:color w:val="auto"/>
          <w:kern w:val="21"/>
          <w:szCs w:val="21"/>
          <w:highlight w:val="none"/>
        </w:rPr>
        <w:t>合同编号：</w:t>
      </w:r>
    </w:p>
    <w:p w14:paraId="7CC17B78">
      <w:pPr>
        <w:snapToGrid w:val="0"/>
        <w:spacing w:line="400" w:lineRule="exact"/>
        <w:rPr>
          <w:rFonts w:ascii="宋体" w:hAnsi="宋体" w:cs="宋体"/>
          <w:color w:val="auto"/>
          <w:kern w:val="21"/>
          <w:szCs w:val="21"/>
          <w:highlight w:val="none"/>
        </w:rPr>
      </w:pPr>
    </w:p>
    <w:p w14:paraId="3FE6EBD0">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采购单位（甲方）</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采购计划号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p>
    <w:p w14:paraId="3C46FBEA">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供 应 商（乙方）</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项目名称编号</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p>
    <w:p w14:paraId="304BF119">
      <w:pPr>
        <w:snapToGrid w:val="0"/>
        <w:spacing w:line="400" w:lineRule="exact"/>
        <w:rPr>
          <w:rFonts w:ascii="宋体" w:hAnsi="宋体" w:cs="宋体"/>
          <w:color w:val="auto"/>
          <w:kern w:val="21"/>
          <w:szCs w:val="21"/>
          <w:highlight w:val="none"/>
          <w:u w:val="single"/>
        </w:rPr>
      </w:pPr>
      <w:r>
        <w:rPr>
          <w:rFonts w:hint="eastAsia" w:ascii="宋体" w:hAnsi="宋体" w:cs="宋体"/>
          <w:color w:val="auto"/>
          <w:kern w:val="21"/>
          <w:szCs w:val="21"/>
          <w:highlight w:val="none"/>
        </w:rPr>
        <w:t xml:space="preserve">签  订  地  点  </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 xml:space="preserve">  签 订 时 间</w:t>
      </w:r>
      <w:r>
        <w:rPr>
          <w:rFonts w:hint="eastAsia" w:ascii="宋体" w:hAnsi="宋体" w:cs="宋体"/>
          <w:color w:val="auto"/>
          <w:kern w:val="21"/>
          <w:szCs w:val="21"/>
          <w:highlight w:val="none"/>
          <w:lang w:eastAsia="zh-CN"/>
        </w:rPr>
        <w:t>：</w:t>
      </w:r>
      <w:r>
        <w:rPr>
          <w:rFonts w:hint="eastAsia" w:ascii="宋体" w:hAnsi="宋体" w:cs="宋体"/>
          <w:color w:val="auto"/>
          <w:kern w:val="21"/>
          <w:szCs w:val="21"/>
          <w:highlight w:val="none"/>
          <w:u w:val="single"/>
        </w:rPr>
        <w:t xml:space="preserve">                           </w:t>
      </w:r>
    </w:p>
    <w:p w14:paraId="5A6D252D">
      <w:pPr>
        <w:spacing w:line="400" w:lineRule="exact"/>
        <w:ind w:firstLine="420" w:firstLineChars="200"/>
        <w:rPr>
          <w:rFonts w:ascii="宋体" w:hAnsi="宋体" w:cs="宋体"/>
          <w:color w:val="auto"/>
          <w:kern w:val="21"/>
          <w:szCs w:val="21"/>
          <w:highlight w:val="none"/>
        </w:rPr>
      </w:pPr>
    </w:p>
    <w:p w14:paraId="1698F3C0">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根据《中华人民共和国政府采购法》、《中华人民共和国民法典》等法律、法规规定，按照采购文件规定条款和乙方响应文件及其承诺，甲乙双方签订本合同。</w:t>
      </w:r>
    </w:p>
    <w:p w14:paraId="34C01AD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02" w:name="_Toc101775080"/>
      <w:r>
        <w:rPr>
          <w:rFonts w:hint="eastAsia" w:ascii="宋体" w:hAnsi="宋体" w:eastAsia="宋体" w:cs="宋体"/>
          <w:b/>
          <w:color w:val="auto"/>
          <w:kern w:val="21"/>
          <w:szCs w:val="21"/>
          <w:highlight w:val="none"/>
        </w:rPr>
        <w:t>第一条  合同标的</w:t>
      </w:r>
      <w:bookmarkEnd w:id="102"/>
    </w:p>
    <w:p w14:paraId="1C73D2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r>
        <w:rPr>
          <w:rFonts w:hint="eastAsia" w:ascii="宋体" w:hAnsi="宋体" w:eastAsia="宋体" w:cs="宋体"/>
          <w:bCs/>
          <w:color w:val="auto"/>
          <w:kern w:val="21"/>
          <w:szCs w:val="21"/>
          <w:highlight w:val="none"/>
        </w:rPr>
        <w:t>本合同所涉及的乙方应提供的服务</w:t>
      </w:r>
      <w:r>
        <w:rPr>
          <w:rFonts w:hint="eastAsia" w:ascii="宋体" w:hAnsi="宋体" w:cs="宋体"/>
          <w:bCs/>
          <w:color w:val="auto"/>
          <w:kern w:val="21"/>
          <w:szCs w:val="21"/>
          <w:highlight w:val="none"/>
          <w:lang w:val="en-US" w:eastAsia="zh-CN"/>
        </w:rPr>
        <w:t>和服务成果</w:t>
      </w:r>
      <w:r>
        <w:rPr>
          <w:rFonts w:hint="eastAsia" w:ascii="宋体" w:hAnsi="宋体" w:eastAsia="宋体" w:cs="宋体"/>
          <w:bCs/>
          <w:color w:val="auto"/>
          <w:kern w:val="21"/>
          <w:szCs w:val="21"/>
          <w:highlight w:val="none"/>
        </w:rPr>
        <w:t>内容详见附件2《项目采购需求》中所列内容。</w:t>
      </w:r>
    </w:p>
    <w:p w14:paraId="74D9674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第二条　合同金额</w:t>
      </w:r>
    </w:p>
    <w:p w14:paraId="1655229E">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本项目合同金额（大写）人民币</w:t>
      </w:r>
      <w:r>
        <w:rPr>
          <w:rFonts w:hint="eastAsia" w:ascii="宋体" w:hAnsi="宋体" w:eastAsia="宋体" w:cs="宋体"/>
          <w:color w:val="auto"/>
          <w:kern w:val="21"/>
          <w:szCs w:val="21"/>
          <w:highlight w:val="none"/>
          <w:u w:val="single"/>
        </w:rPr>
        <w:t xml:space="preserve">                    </w:t>
      </w:r>
      <w:r>
        <w:rPr>
          <w:rFonts w:hint="eastAsia" w:ascii="宋体" w:hAnsi="宋体" w:eastAsia="宋体" w:cs="宋体"/>
          <w:b/>
          <w:color w:val="auto"/>
          <w:kern w:val="21"/>
          <w:szCs w:val="21"/>
          <w:highlight w:val="none"/>
        </w:rPr>
        <w:t xml:space="preserve"> (</w:t>
      </w:r>
      <w:r>
        <w:rPr>
          <w:rFonts w:hint="eastAsia" w:ascii="宋体" w:hAnsi="宋体" w:eastAsia="宋体" w:cs="宋体"/>
          <w:color w:val="auto"/>
          <w:kern w:val="21"/>
          <w:szCs w:val="21"/>
          <w:highlight w:val="none"/>
        </w:rPr>
        <w:t>￥</w:t>
      </w:r>
      <w:r>
        <w:rPr>
          <w:rFonts w:hint="eastAsia" w:ascii="宋体" w:hAnsi="宋体" w:eastAsia="宋体" w:cs="宋体"/>
          <w:color w:val="auto"/>
          <w:kern w:val="21"/>
          <w:szCs w:val="21"/>
          <w:highlight w:val="none"/>
          <w:u w:val="single"/>
        </w:rPr>
        <w:t xml:space="preserve">        元 </w:t>
      </w:r>
      <w:r>
        <w:rPr>
          <w:rFonts w:hint="eastAsia" w:ascii="宋体" w:hAnsi="宋体" w:eastAsia="宋体" w:cs="宋体"/>
          <w:b/>
          <w:bCs/>
          <w:color w:val="auto"/>
          <w:kern w:val="21"/>
          <w:szCs w:val="21"/>
          <w:highlight w:val="none"/>
          <w:u w:val="single"/>
        </w:rPr>
        <w:t>)</w:t>
      </w:r>
      <w:r>
        <w:rPr>
          <w:rFonts w:hint="eastAsia" w:ascii="宋体" w:hAnsi="宋体" w:eastAsia="宋体" w:cs="宋体"/>
          <w:color w:val="auto"/>
          <w:kern w:val="21"/>
          <w:szCs w:val="21"/>
          <w:highlight w:val="none"/>
        </w:rPr>
        <w:t>（详见附件6《最后报价》）。</w:t>
      </w:r>
    </w:p>
    <w:p w14:paraId="495B4E7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03" w:name="_Toc101775084"/>
      <w:r>
        <w:rPr>
          <w:rFonts w:hint="eastAsia" w:ascii="宋体" w:hAnsi="宋体" w:eastAsia="宋体" w:cs="宋体"/>
          <w:b/>
          <w:color w:val="auto"/>
          <w:kern w:val="21"/>
          <w:szCs w:val="21"/>
          <w:highlight w:val="none"/>
        </w:rPr>
        <w:t>第三条　</w:t>
      </w:r>
      <w:r>
        <w:rPr>
          <w:rFonts w:hint="eastAsia" w:ascii="宋体" w:hAnsi="宋体" w:cs="宋体"/>
          <w:b/>
          <w:color w:val="auto"/>
          <w:kern w:val="21"/>
          <w:szCs w:val="21"/>
          <w:highlight w:val="none"/>
          <w:lang w:val="en-US" w:eastAsia="zh-CN"/>
        </w:rPr>
        <w:t>服务</w:t>
      </w:r>
      <w:r>
        <w:rPr>
          <w:rFonts w:hint="eastAsia" w:ascii="宋体" w:hAnsi="宋体" w:eastAsia="宋体" w:cs="宋体"/>
          <w:b/>
          <w:color w:val="auto"/>
          <w:kern w:val="21"/>
          <w:szCs w:val="21"/>
          <w:highlight w:val="none"/>
        </w:rPr>
        <w:t>期限</w:t>
      </w:r>
      <w:bookmarkEnd w:id="103"/>
    </w:p>
    <w:p w14:paraId="7DA85B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bookmarkStart w:id="104" w:name="_Toc101775085"/>
      <w:r>
        <w:rPr>
          <w:rFonts w:hint="eastAsia" w:ascii="宋体" w:hAnsi="宋体" w:cs="宋体"/>
          <w:bCs/>
          <w:color w:val="auto"/>
          <w:kern w:val="21"/>
          <w:szCs w:val="21"/>
          <w:highlight w:val="none"/>
          <w:lang w:val="en-US" w:eastAsia="zh-CN"/>
        </w:rPr>
        <w:t>1.服务</w:t>
      </w:r>
      <w:r>
        <w:rPr>
          <w:rFonts w:hint="eastAsia" w:ascii="宋体" w:hAnsi="宋体" w:eastAsia="宋体" w:cs="宋体"/>
          <w:bCs/>
          <w:color w:val="auto"/>
          <w:kern w:val="21"/>
          <w:szCs w:val="21"/>
          <w:highlight w:val="none"/>
        </w:rPr>
        <w:t>期限：</w:t>
      </w:r>
      <w:r>
        <w:rPr>
          <w:rFonts w:hint="eastAsia" w:ascii="宋体" w:hAnsi="宋体" w:eastAsia="宋体" w:cs="宋体"/>
          <w:bCs/>
          <w:color w:val="auto"/>
          <w:kern w:val="21"/>
          <w:szCs w:val="21"/>
          <w:highlight w:val="none"/>
          <w:u w:val="single"/>
        </w:rPr>
        <w:t>自合同生效之日起6个月。</w:t>
      </w:r>
    </w:p>
    <w:p w14:paraId="446BDC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Cs w:val="21"/>
          <w:highlight w:val="none"/>
        </w:rPr>
      </w:pPr>
      <w:r>
        <w:rPr>
          <w:rFonts w:hint="eastAsia" w:ascii="宋体" w:hAnsi="宋体" w:cs="宋体"/>
          <w:bCs/>
          <w:color w:val="auto"/>
          <w:kern w:val="21"/>
          <w:szCs w:val="21"/>
          <w:highlight w:val="none"/>
          <w:lang w:val="en-US" w:eastAsia="zh-CN"/>
        </w:rPr>
        <w:t>2.</w:t>
      </w:r>
      <w:r>
        <w:rPr>
          <w:rFonts w:hint="eastAsia" w:ascii="宋体" w:hAnsi="宋体" w:eastAsia="宋体" w:cs="宋体"/>
          <w:bCs/>
          <w:color w:val="auto"/>
          <w:kern w:val="21"/>
          <w:szCs w:val="21"/>
          <w:highlight w:val="none"/>
        </w:rPr>
        <w:t>服务地点：</w:t>
      </w:r>
      <w:bookmarkEnd w:id="104"/>
      <w:r>
        <w:rPr>
          <w:rFonts w:hint="eastAsia" w:ascii="宋体" w:hAnsi="宋体" w:eastAsia="宋体" w:cs="宋体"/>
          <w:bCs/>
          <w:color w:val="auto"/>
          <w:kern w:val="21"/>
          <w:szCs w:val="21"/>
          <w:highlight w:val="none"/>
          <w:u w:val="single"/>
        </w:rPr>
        <w:t>甲方指定地点。</w:t>
      </w:r>
    </w:p>
    <w:p w14:paraId="043CA0E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cs="宋体"/>
          <w:color w:val="auto"/>
          <w:kern w:val="21"/>
          <w:szCs w:val="21"/>
          <w:highlight w:val="none"/>
          <w:lang w:val="en-US" w:eastAsia="zh-CN"/>
        </w:rPr>
        <w:t>3.</w:t>
      </w:r>
      <w:r>
        <w:rPr>
          <w:rFonts w:hint="eastAsia" w:ascii="宋体" w:hAnsi="宋体" w:eastAsia="宋体" w:cs="宋体"/>
          <w:color w:val="auto"/>
          <w:kern w:val="21"/>
          <w:szCs w:val="21"/>
          <w:highlight w:val="none"/>
        </w:rPr>
        <w:t>乙方所提供的服务</w:t>
      </w:r>
      <w:r>
        <w:rPr>
          <w:rFonts w:hint="eastAsia" w:ascii="宋体" w:hAnsi="宋体" w:cs="宋体"/>
          <w:color w:val="auto"/>
          <w:kern w:val="21"/>
          <w:szCs w:val="21"/>
          <w:highlight w:val="none"/>
          <w:lang w:val="en-US" w:eastAsia="zh-CN"/>
        </w:rPr>
        <w:t>及服务成果</w:t>
      </w:r>
      <w:r>
        <w:rPr>
          <w:rFonts w:hint="eastAsia" w:ascii="宋体" w:hAnsi="宋体" w:eastAsia="宋体" w:cs="宋体"/>
          <w:color w:val="auto"/>
          <w:kern w:val="21"/>
          <w:szCs w:val="21"/>
          <w:highlight w:val="none"/>
        </w:rPr>
        <w:t>必须与采购文件和承诺相一致且符合</w:t>
      </w:r>
      <w:r>
        <w:rPr>
          <w:rFonts w:hint="eastAsia" w:ascii="宋体" w:hAnsi="宋体" w:cs="宋体"/>
          <w:color w:val="auto"/>
          <w:kern w:val="21"/>
          <w:szCs w:val="21"/>
          <w:highlight w:val="none"/>
          <w:lang w:val="en-US" w:eastAsia="zh-CN"/>
        </w:rPr>
        <w:t>国家、地方及行业</w:t>
      </w:r>
      <w:r>
        <w:rPr>
          <w:rFonts w:hint="eastAsia" w:ascii="宋体" w:hAnsi="宋体" w:eastAsia="宋体" w:cs="宋体"/>
          <w:color w:val="auto"/>
          <w:kern w:val="21"/>
          <w:szCs w:val="21"/>
          <w:highlight w:val="none"/>
        </w:rPr>
        <w:t>相应的服务规范及标准。</w:t>
      </w:r>
      <w:r>
        <w:rPr>
          <w:rFonts w:hint="eastAsia" w:ascii="宋体" w:hAnsi="宋体" w:eastAsia="宋体" w:cs="宋体"/>
          <w:color w:val="auto"/>
          <w:szCs w:val="21"/>
          <w:highlight w:val="none"/>
        </w:rPr>
        <w:t>有国家强制性标准的，还必须符合国家强制性标准的规定，没有国家强制性标准但有其他强制性标准的，必须符合其他强制性标准的规定</w:t>
      </w:r>
      <w:r>
        <w:rPr>
          <w:rFonts w:hint="eastAsia" w:ascii="宋体" w:hAnsi="宋体" w:eastAsia="宋体" w:cs="宋体"/>
          <w:color w:val="auto"/>
          <w:kern w:val="21"/>
          <w:szCs w:val="21"/>
          <w:highlight w:val="none"/>
        </w:rPr>
        <w:t>。</w:t>
      </w:r>
    </w:p>
    <w:p w14:paraId="18C06487">
      <w:pPr>
        <w:widowControl/>
        <w:spacing w:line="380" w:lineRule="exact"/>
        <w:ind w:firstLine="420" w:firstLineChars="200"/>
        <w:jc w:val="left"/>
        <w:rPr>
          <w:rFonts w:ascii="宋体" w:hAnsi="宋体" w:cs="宋体"/>
          <w:color w:val="auto"/>
          <w:szCs w:val="21"/>
          <w:highlight w:val="none"/>
        </w:rPr>
      </w:pPr>
      <w:bookmarkStart w:id="105" w:name="_Toc101775087"/>
      <w:r>
        <w:rPr>
          <w:rFonts w:hint="eastAsia" w:asciiTheme="minorEastAsia" w:hAnsiTheme="minorEastAsia" w:eastAsiaTheme="minorEastAsia" w:cstheme="minorEastAsia"/>
          <w:b w:val="0"/>
          <w:bCs/>
          <w:color w:val="auto"/>
          <w:szCs w:val="21"/>
          <w:highlight w:val="none"/>
          <w:lang w:val="en-US" w:eastAsia="zh-CN"/>
        </w:rPr>
        <w:t>4.</w:t>
      </w:r>
      <w:r>
        <w:rPr>
          <w:rFonts w:hint="eastAsia" w:asciiTheme="minorEastAsia" w:hAnsiTheme="minorEastAsia" w:eastAsiaTheme="minorEastAsia" w:cstheme="minorEastAsia"/>
          <w:b w:val="0"/>
          <w:bCs/>
          <w:color w:val="auto"/>
          <w:szCs w:val="21"/>
          <w:highlight w:val="none"/>
        </w:rPr>
        <w:t>没</w:t>
      </w:r>
      <w:r>
        <w:rPr>
          <w:rFonts w:hint="eastAsia" w:ascii="宋体" w:hAnsi="宋体" w:cs="宋体"/>
          <w:color w:val="auto"/>
          <w:szCs w:val="21"/>
          <w:highlight w:val="none"/>
        </w:rPr>
        <w:t>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乙方的保密义务持续有效，不因为本合同履行终止、解除或者无效而解除。</w:t>
      </w:r>
    </w:p>
    <w:p w14:paraId="441272E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kern w:val="21"/>
          <w:szCs w:val="21"/>
          <w:highlight w:val="none"/>
        </w:rPr>
      </w:pPr>
      <w:r>
        <w:rPr>
          <w:rFonts w:hint="eastAsia" w:ascii="宋体" w:hAnsi="宋体" w:cs="宋体"/>
          <w:color w:val="auto"/>
          <w:szCs w:val="21"/>
          <w:highlight w:val="none"/>
          <w:lang w:val="en-US" w:eastAsia="zh-CN"/>
        </w:rPr>
        <w:t>5.</w:t>
      </w:r>
      <w:r>
        <w:rPr>
          <w:rFonts w:hint="eastAsia" w:ascii="宋体" w:hAnsi="宋体" w:cs="仿宋_GB2312"/>
          <w:color w:val="auto"/>
          <w:szCs w:val="21"/>
          <w:highlight w:val="none"/>
          <w:lang w:bidi="ar"/>
        </w:rPr>
        <w:t>甲方拥有乙方交付的本项目服务成果之全部有形和无形知识产权和随附权益及其衍生权利。</w:t>
      </w:r>
      <w:r>
        <w:rPr>
          <w:rFonts w:hint="eastAsia" w:ascii="宋体" w:hAnsi="宋体" w:eastAsia="宋体" w:cs="宋体"/>
          <w:b/>
          <w:color w:val="auto"/>
          <w:kern w:val="21"/>
          <w:szCs w:val="21"/>
          <w:highlight w:val="none"/>
        </w:rPr>
        <w:t>第四条　售后服务、质保期</w:t>
      </w:r>
      <w:bookmarkEnd w:id="105"/>
    </w:p>
    <w:p w14:paraId="3A550A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乙方应按照国家有关法律法规和“三包”规定以及采购文件、响应文件和本合同所附的《服务承诺》，为甲方提供售后服务。</w:t>
      </w:r>
    </w:p>
    <w:p w14:paraId="1127A62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u w:val="singl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乙方提供的服务承诺、质保期及其他具体约定事项：见合同附件。</w:t>
      </w:r>
    </w:p>
    <w:p w14:paraId="1508EC8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bookmarkStart w:id="106" w:name="_Toc101775088"/>
      <w:r>
        <w:rPr>
          <w:rFonts w:hint="eastAsia" w:ascii="宋体" w:hAnsi="宋体" w:eastAsia="宋体" w:cs="宋体"/>
          <w:b/>
          <w:color w:val="auto"/>
          <w:kern w:val="21"/>
          <w:szCs w:val="21"/>
          <w:highlight w:val="none"/>
        </w:rPr>
        <w:t>第五条　付款方式</w:t>
      </w:r>
      <w:bookmarkEnd w:id="106"/>
    </w:p>
    <w:p w14:paraId="543D0A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bookmarkStart w:id="107" w:name="_Toc101775090"/>
      <w:r>
        <w:rPr>
          <w:rFonts w:hint="eastAsia" w:ascii="宋体" w:hAnsi="宋体" w:eastAsia="宋体" w:cs="宋体"/>
          <w:color w:val="auto"/>
          <w:kern w:val="21"/>
          <w:szCs w:val="21"/>
          <w:highlight w:val="none"/>
        </w:rPr>
        <w:t>合同签订后15个工作日内，</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向乙方支付合同金额的</w:t>
      </w:r>
      <w:r>
        <w:rPr>
          <w:rFonts w:hint="eastAsia" w:ascii="宋体" w:hAnsi="宋体" w:cs="宋体"/>
          <w:color w:val="auto"/>
          <w:kern w:val="21"/>
          <w:szCs w:val="21"/>
          <w:highlight w:val="none"/>
          <w:lang w:val="en-US" w:eastAsia="zh-CN"/>
        </w:rPr>
        <w:t>50</w:t>
      </w:r>
      <w:r>
        <w:rPr>
          <w:rFonts w:hint="eastAsia" w:ascii="宋体" w:hAnsi="宋体" w:eastAsia="宋体" w:cs="宋体"/>
          <w:color w:val="auto"/>
          <w:kern w:val="21"/>
          <w:szCs w:val="21"/>
          <w:highlight w:val="none"/>
        </w:rPr>
        <w:t>%</w:t>
      </w:r>
      <w:r>
        <w:rPr>
          <w:rFonts w:hint="eastAsia" w:ascii="宋体" w:hAnsi="宋体" w:cs="宋体"/>
          <w:color w:val="auto"/>
          <w:kern w:val="21"/>
          <w:szCs w:val="21"/>
          <w:highlight w:val="none"/>
          <w:lang w:eastAsia="zh-CN"/>
        </w:rPr>
        <w:t>；乙方</w:t>
      </w:r>
      <w:r>
        <w:rPr>
          <w:rFonts w:hint="eastAsia" w:ascii="宋体" w:hAnsi="宋体" w:cs="宋体"/>
          <w:sz w:val="21"/>
          <w:szCs w:val="21"/>
          <w:highlight w:val="none"/>
          <w:lang w:val="en-US" w:eastAsia="zh-CN"/>
        </w:rPr>
        <w:t>对所有试点地区</w:t>
      </w:r>
      <w:r>
        <w:rPr>
          <w:rFonts w:hint="eastAsia" w:ascii="宋体" w:hAnsi="宋体" w:cs="宋体"/>
          <w:color w:val="auto"/>
          <w:kern w:val="21"/>
          <w:szCs w:val="21"/>
          <w:highlight w:val="none"/>
          <w:lang w:eastAsia="zh-CN"/>
        </w:rPr>
        <w:t>完成本项目</w:t>
      </w:r>
      <w:r>
        <w:rPr>
          <w:rFonts w:hint="eastAsia" w:ascii="宋体" w:hAnsi="宋体" w:cs="宋体"/>
          <w:szCs w:val="21"/>
          <w:highlight w:val="none"/>
          <w:lang w:val="en-US" w:eastAsia="zh-CN"/>
        </w:rPr>
        <w:t>采购文件第</w:t>
      </w:r>
      <w:r>
        <w:rPr>
          <w:rFonts w:hint="eastAsia" w:ascii="宋体" w:hAnsi="宋体" w:eastAsia="宋体" w:cs="宋体"/>
          <w:b w:val="0"/>
          <w:bCs w:val="0"/>
          <w:szCs w:val="21"/>
          <w:highlight w:val="none"/>
          <w:lang w:val="en-US" w:eastAsia="zh-CN"/>
        </w:rPr>
        <w:t>二章采购需求中《</w:t>
      </w:r>
      <w:r>
        <w:rPr>
          <w:rFonts w:hint="eastAsia" w:ascii="宋体" w:hAnsi="宋体" w:eastAsia="宋体" w:cs="宋体"/>
          <w:b w:val="0"/>
          <w:bCs w:val="0"/>
          <w:color w:val="auto"/>
          <w:kern w:val="21"/>
          <w:sz w:val="21"/>
          <w:szCs w:val="21"/>
          <w:highlight w:val="none"/>
        </w:rPr>
        <w:t>服务需求一览表</w:t>
      </w:r>
      <w:r>
        <w:rPr>
          <w:rFonts w:hint="eastAsia" w:ascii="宋体" w:hAnsi="宋体" w:eastAsia="宋体" w:cs="宋体"/>
          <w:b w:val="0"/>
          <w:bCs w:val="0"/>
          <w:highlight w:val="none"/>
          <w:lang w:eastAsia="zh-CN"/>
        </w:rPr>
        <w:t>》</w:t>
      </w:r>
      <w:r>
        <w:rPr>
          <w:rFonts w:hint="eastAsia" w:ascii="宋体" w:hAnsi="宋体" w:cs="宋体"/>
          <w:color w:val="auto"/>
          <w:kern w:val="21"/>
          <w:szCs w:val="21"/>
          <w:highlight w:val="none"/>
          <w:lang w:eastAsia="zh-CN"/>
        </w:rPr>
        <w:t>“三、服务成果”第（一）款约定相关</w:t>
      </w:r>
      <w:r>
        <w:rPr>
          <w:rFonts w:hint="eastAsia" w:ascii="宋体" w:hAnsi="宋体" w:cs="宋体"/>
          <w:color w:val="auto"/>
          <w:kern w:val="21"/>
          <w:szCs w:val="21"/>
          <w:highlight w:val="none"/>
          <w:lang w:val="en-US" w:eastAsia="zh-CN"/>
        </w:rPr>
        <w:t>的全部</w:t>
      </w:r>
      <w:r>
        <w:rPr>
          <w:rFonts w:hint="eastAsia" w:ascii="宋体" w:hAnsi="宋体" w:cs="宋体"/>
          <w:color w:val="auto"/>
          <w:kern w:val="21"/>
          <w:szCs w:val="21"/>
          <w:highlight w:val="none"/>
          <w:lang w:eastAsia="zh-CN"/>
        </w:rPr>
        <w:t>工作</w:t>
      </w:r>
      <w:r>
        <w:rPr>
          <w:rFonts w:hint="eastAsia" w:ascii="宋体" w:hAnsi="宋体" w:eastAsia="宋体" w:cs="宋体"/>
          <w:b w:val="0"/>
          <w:bCs w:val="0"/>
          <w:szCs w:val="21"/>
          <w:highlight w:val="none"/>
          <w:lang w:val="en-US" w:eastAsia="zh-CN"/>
        </w:rPr>
        <w:t>提交该款约定的全部服务成果</w:t>
      </w:r>
      <w:r>
        <w:rPr>
          <w:rFonts w:hint="eastAsia" w:ascii="宋体" w:hAnsi="宋体" w:cs="宋体"/>
          <w:color w:val="auto"/>
          <w:kern w:val="21"/>
          <w:szCs w:val="21"/>
          <w:highlight w:val="none"/>
          <w:lang w:eastAsia="zh-CN"/>
        </w:rPr>
        <w:t>，并经甲方验收合格后，累计支付至合同金额的65%</w:t>
      </w:r>
      <w:r>
        <w:rPr>
          <w:rFonts w:hint="eastAsia" w:ascii="宋体" w:hAnsi="宋体" w:eastAsia="宋体" w:cs="宋体"/>
          <w:color w:val="auto"/>
          <w:kern w:val="21"/>
          <w:szCs w:val="21"/>
          <w:highlight w:val="none"/>
        </w:rPr>
        <w:t>；</w:t>
      </w:r>
      <w:r>
        <w:rPr>
          <w:rFonts w:hint="eastAsia" w:ascii="宋体" w:hAnsi="宋体" w:cs="宋体"/>
          <w:color w:val="auto"/>
          <w:kern w:val="21"/>
          <w:szCs w:val="21"/>
          <w:highlight w:val="none"/>
          <w:lang w:val="en-US" w:eastAsia="zh-CN"/>
        </w:rPr>
        <w:t>服务期限届满、乙方</w:t>
      </w:r>
      <w:r>
        <w:rPr>
          <w:rFonts w:hint="eastAsia" w:ascii="宋体" w:hAnsi="宋体" w:eastAsia="宋体" w:cs="宋体"/>
          <w:color w:val="auto"/>
          <w:kern w:val="21"/>
          <w:szCs w:val="21"/>
          <w:highlight w:val="none"/>
        </w:rPr>
        <w:t>完成所有服务工作</w:t>
      </w:r>
      <w:r>
        <w:rPr>
          <w:rFonts w:hint="eastAsia" w:ascii="宋体" w:hAnsi="宋体" w:cs="宋体"/>
          <w:color w:val="auto"/>
          <w:kern w:val="21"/>
          <w:szCs w:val="21"/>
          <w:highlight w:val="none"/>
          <w:lang w:val="en-US" w:eastAsia="zh-CN"/>
        </w:rPr>
        <w:t>并提交全部服务成果且</w:t>
      </w:r>
      <w:r>
        <w:rPr>
          <w:rFonts w:hint="eastAsia" w:ascii="宋体" w:hAnsi="宋体" w:eastAsia="宋体" w:cs="宋体"/>
          <w:color w:val="auto"/>
          <w:kern w:val="21"/>
          <w:szCs w:val="21"/>
          <w:highlight w:val="none"/>
        </w:rPr>
        <w:t>通过</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组织的项目最终验收后</w:t>
      </w:r>
      <w:r>
        <w:rPr>
          <w:rFonts w:hint="eastAsia" w:ascii="宋体" w:hAnsi="宋体" w:cs="宋体"/>
          <w:sz w:val="21"/>
          <w:szCs w:val="21"/>
          <w:highlight w:val="none"/>
          <w:lang w:val="en-US" w:eastAsia="zh-CN"/>
        </w:rPr>
        <w:t>10个工作</w:t>
      </w:r>
      <w:r>
        <w:rPr>
          <w:rFonts w:hint="eastAsia" w:ascii="宋体" w:hAnsi="宋体" w:eastAsia="宋体" w:cs="宋体"/>
          <w:sz w:val="21"/>
          <w:szCs w:val="21"/>
          <w:highlight w:val="none"/>
        </w:rPr>
        <w:t>日</w:t>
      </w:r>
      <w:r>
        <w:rPr>
          <w:rFonts w:hint="eastAsia" w:ascii="宋体" w:hAnsi="宋体" w:eastAsia="宋体" w:cs="宋体"/>
          <w:color w:val="auto"/>
          <w:kern w:val="21"/>
          <w:szCs w:val="21"/>
          <w:highlight w:val="none"/>
        </w:rPr>
        <w:t>内</w:t>
      </w:r>
      <w:r>
        <w:rPr>
          <w:rFonts w:hint="eastAsia" w:ascii="宋体" w:hAnsi="宋体" w:cs="宋体"/>
          <w:color w:val="auto"/>
          <w:kern w:val="21"/>
          <w:szCs w:val="21"/>
          <w:highlight w:val="none"/>
          <w:lang w:eastAsia="zh-CN"/>
        </w:rPr>
        <w:t>，</w:t>
      </w:r>
      <w:r>
        <w:rPr>
          <w:rFonts w:hint="eastAsia" w:ascii="宋体" w:hAnsi="宋体" w:eastAsia="宋体" w:cs="宋体"/>
          <w:color w:val="auto"/>
          <w:kern w:val="21"/>
          <w:szCs w:val="21"/>
          <w:highlight w:val="none"/>
        </w:rPr>
        <w:t>累计支付至合同金额的100%，不计利息。乙方应在</w:t>
      </w:r>
      <w:r>
        <w:rPr>
          <w:rFonts w:hint="eastAsia" w:ascii="宋体" w:hAnsi="宋体" w:cs="宋体"/>
          <w:color w:val="auto"/>
          <w:kern w:val="21"/>
          <w:szCs w:val="21"/>
          <w:highlight w:val="none"/>
          <w:lang w:val="en-US" w:eastAsia="zh-CN"/>
        </w:rPr>
        <w:t>甲方每次</w:t>
      </w:r>
      <w:r>
        <w:rPr>
          <w:rFonts w:hint="eastAsia" w:ascii="宋体" w:hAnsi="宋体" w:eastAsia="宋体" w:cs="宋体"/>
          <w:color w:val="auto"/>
          <w:kern w:val="21"/>
          <w:szCs w:val="21"/>
          <w:highlight w:val="none"/>
        </w:rPr>
        <w:t>支付合同款之前提供与支付金额相符的有效发票，否则</w:t>
      </w:r>
      <w:r>
        <w:rPr>
          <w:rFonts w:hint="eastAsia" w:ascii="宋体" w:hAnsi="宋体" w:cs="宋体"/>
          <w:color w:val="auto"/>
          <w:kern w:val="21"/>
          <w:szCs w:val="21"/>
          <w:highlight w:val="none"/>
          <w:lang w:val="en-US" w:eastAsia="zh-CN"/>
        </w:rPr>
        <w:t>甲方</w:t>
      </w:r>
      <w:r>
        <w:rPr>
          <w:rFonts w:hint="eastAsia" w:ascii="宋体" w:hAnsi="宋体" w:eastAsia="宋体" w:cs="宋体"/>
          <w:color w:val="auto"/>
          <w:kern w:val="21"/>
          <w:szCs w:val="21"/>
          <w:highlight w:val="none"/>
        </w:rPr>
        <w:t>有权不予付款且无需承担任何逾期付款责任。</w:t>
      </w:r>
    </w:p>
    <w:p w14:paraId="76DB7BD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u w:val="single"/>
        </w:rPr>
      </w:pPr>
      <w:r>
        <w:rPr>
          <w:rFonts w:hint="eastAsia" w:ascii="宋体" w:hAnsi="宋体" w:eastAsia="宋体" w:cs="宋体"/>
          <w:b/>
          <w:color w:val="auto"/>
          <w:kern w:val="21"/>
          <w:szCs w:val="21"/>
          <w:highlight w:val="none"/>
        </w:rPr>
        <w:t>第六条　履约保证金</w:t>
      </w:r>
      <w:bookmarkEnd w:id="107"/>
    </w:p>
    <w:p w14:paraId="521E5C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bookmarkStart w:id="108" w:name="_Toc101775092"/>
      <w:r>
        <w:rPr>
          <w:rFonts w:hint="eastAsia" w:ascii="宋体" w:hAnsi="宋体" w:eastAsia="宋体" w:cs="宋体"/>
          <w:color w:val="auto"/>
          <w:kern w:val="21"/>
          <w:szCs w:val="21"/>
          <w:highlight w:val="none"/>
        </w:rPr>
        <w:t>不收取。</w:t>
      </w:r>
    </w:p>
    <w:p w14:paraId="223DAE5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第七条  税费</w:t>
      </w:r>
    </w:p>
    <w:p w14:paraId="5107524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color w:val="auto"/>
          <w:kern w:val="21"/>
          <w:szCs w:val="21"/>
          <w:highlight w:val="none"/>
        </w:rPr>
      </w:pPr>
      <w:r>
        <w:rPr>
          <w:rFonts w:hint="eastAsia" w:ascii="宋体" w:hAnsi="宋体" w:eastAsia="宋体" w:cs="宋体"/>
          <w:b w:val="0"/>
          <w:bCs/>
          <w:color w:val="auto"/>
          <w:kern w:val="21"/>
          <w:szCs w:val="21"/>
          <w:highlight w:val="none"/>
        </w:rPr>
        <w:t>本合同执行中相关的一切税费均由乙方负担。</w:t>
      </w:r>
      <w:bookmarkEnd w:id="108"/>
    </w:p>
    <w:p w14:paraId="00019319">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09" w:name="_Toc101775093"/>
      <w:r>
        <w:rPr>
          <w:rFonts w:hint="eastAsia" w:ascii="宋体" w:hAnsi="宋体" w:eastAsia="宋体" w:cs="宋体"/>
          <w:b/>
          <w:color w:val="auto"/>
          <w:kern w:val="21"/>
          <w:sz w:val="21"/>
          <w:highlight w:val="none"/>
        </w:rPr>
        <w:t>第八条  验收</w:t>
      </w:r>
      <w:bookmarkEnd w:id="109"/>
    </w:p>
    <w:p w14:paraId="3BC480BE">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1</w:t>
      </w:r>
      <w:r>
        <w:rPr>
          <w:rFonts w:hint="eastAsia" w:ascii="宋体" w:hAnsi="宋体" w:eastAsia="宋体" w:cs="宋体"/>
          <w:color w:val="auto"/>
          <w:kern w:val="21"/>
          <w:sz w:val="21"/>
          <w:highlight w:val="none"/>
          <w:lang w:val="en-US" w:eastAsia="zh-CN"/>
        </w:rPr>
        <w:t>.</w:t>
      </w:r>
      <w:r>
        <w:rPr>
          <w:rFonts w:hint="eastAsia"/>
          <w:color w:val="auto"/>
          <w:sz w:val="21"/>
          <w:highlight w:val="none"/>
        </w:rPr>
        <w:t>乙方提供不符合采购文件、响应文件</w:t>
      </w:r>
      <w:r>
        <w:rPr>
          <w:rFonts w:hint="eastAsia"/>
          <w:color w:val="auto"/>
          <w:sz w:val="21"/>
          <w:highlight w:val="none"/>
          <w:lang w:val="en-US" w:eastAsia="zh-CN"/>
        </w:rPr>
        <w:t>或</w:t>
      </w:r>
      <w:r>
        <w:rPr>
          <w:rFonts w:hint="eastAsia"/>
          <w:color w:val="auto"/>
          <w:sz w:val="21"/>
          <w:highlight w:val="none"/>
        </w:rPr>
        <w:t>本合同规定的</w:t>
      </w:r>
      <w:r>
        <w:rPr>
          <w:rFonts w:hint="eastAsia"/>
          <w:color w:val="auto"/>
          <w:sz w:val="21"/>
          <w:highlight w:val="none"/>
          <w:lang w:val="en-US" w:eastAsia="zh-CN"/>
        </w:rPr>
        <w:t>服务或</w:t>
      </w:r>
      <w:r>
        <w:rPr>
          <w:rFonts w:hint="eastAsia"/>
          <w:color w:val="auto"/>
          <w:sz w:val="21"/>
          <w:highlight w:val="none"/>
        </w:rPr>
        <w:t>服务成果，甲方有权拒绝接受。</w:t>
      </w:r>
      <w:r>
        <w:rPr>
          <w:rFonts w:hint="eastAsia" w:ascii="宋体" w:hAnsi="宋体" w:eastAsia="宋体" w:cs="宋体"/>
          <w:color w:val="auto"/>
          <w:kern w:val="21"/>
          <w:sz w:val="21"/>
          <w:highlight w:val="none"/>
        </w:rPr>
        <w:t>甲方对乙方提供的服务或提交的服务成果依据采购文件上的服务及服务成果要求和国家有关质量标准进行现场初步验收，符合采购文件技术要求的，给予签收，初步验收不合格的不予签收。</w:t>
      </w:r>
      <w:r>
        <w:rPr>
          <w:rFonts w:hint="eastAsia" w:ascii="宋体" w:hAnsi="宋体" w:eastAsia="宋体" w:cs="宋体"/>
          <w:bCs/>
          <w:color w:val="auto"/>
          <w:kern w:val="21"/>
          <w:sz w:val="21"/>
          <w:highlight w:val="none"/>
        </w:rPr>
        <w:t>甲方应当在服务期满、乙方完成全部服务并收到乙方提交的全部服务成果后七个工作日内进行验收</w:t>
      </w:r>
      <w:r>
        <w:rPr>
          <w:rFonts w:hint="eastAsia" w:ascii="宋体" w:hAnsi="宋体" w:eastAsia="宋体" w:cs="宋体"/>
          <w:color w:val="auto"/>
          <w:kern w:val="21"/>
          <w:sz w:val="21"/>
          <w:highlight w:val="none"/>
        </w:rPr>
        <w:t>。</w:t>
      </w:r>
      <w:r>
        <w:rPr>
          <w:rFonts w:hint="eastAsia" w:ascii="宋体" w:hAnsi="宋体" w:eastAsia="宋体" w:cs="宋体"/>
          <w:color w:val="auto"/>
          <w:sz w:val="21"/>
          <w:highlight w:val="none"/>
        </w:rPr>
        <w:t>甲方对验收有异议的，在验收后</w:t>
      </w:r>
      <w:r>
        <w:rPr>
          <w:rFonts w:hint="eastAsia" w:ascii="宋体" w:hAnsi="宋体" w:eastAsia="宋体" w:cs="宋体"/>
          <w:color w:val="auto"/>
          <w:sz w:val="21"/>
          <w:highlight w:val="none"/>
          <w:u w:val="single"/>
        </w:rPr>
        <w:t xml:space="preserve"> </w:t>
      </w:r>
      <w:r>
        <w:rPr>
          <w:rFonts w:hint="eastAsia" w:hAnsi="宋体" w:cs="宋体"/>
          <w:color w:val="auto"/>
          <w:sz w:val="21"/>
          <w:highlight w:val="none"/>
          <w:u w:val="single"/>
          <w:lang w:val="en-US" w:eastAsia="zh-CN"/>
        </w:rPr>
        <w:t>5</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个工作日内以书面形式向乙方提出</w:t>
      </w:r>
      <w:r>
        <w:rPr>
          <w:rFonts w:hint="eastAsia" w:hAnsi="宋体" w:cs="宋体"/>
          <w:color w:val="auto"/>
          <w:sz w:val="21"/>
          <w:highlight w:val="none"/>
          <w:lang w:eastAsia="zh-CN"/>
        </w:rPr>
        <w:t>，</w:t>
      </w:r>
      <w:r>
        <w:rPr>
          <w:rFonts w:hint="eastAsia" w:ascii="宋体" w:hAnsi="宋体" w:eastAsia="宋体" w:cs="宋体"/>
          <w:color w:val="auto"/>
          <w:sz w:val="21"/>
          <w:highlight w:val="none"/>
        </w:rPr>
        <w:t>乙方应自收到甲方书面异议后</w:t>
      </w:r>
      <w:r>
        <w:rPr>
          <w:rFonts w:hint="eastAsia" w:ascii="宋体" w:hAnsi="宋体" w:eastAsia="宋体" w:cs="宋体"/>
          <w:color w:val="auto"/>
          <w:sz w:val="21"/>
          <w:highlight w:val="none"/>
          <w:u w:val="single"/>
        </w:rPr>
        <w:t xml:space="preserve"> 2 </w:t>
      </w:r>
      <w:r>
        <w:rPr>
          <w:rFonts w:hint="eastAsia" w:ascii="宋体" w:hAnsi="宋体" w:eastAsia="宋体" w:cs="宋体"/>
          <w:color w:val="auto"/>
          <w:sz w:val="21"/>
          <w:highlight w:val="none"/>
        </w:rPr>
        <w:t>日内予以解决，否则甲方有权不签署验收单，</w:t>
      </w:r>
      <w:r>
        <w:rPr>
          <w:rFonts w:hint="eastAsia" w:hAnsi="宋体" w:cs="宋体"/>
          <w:color w:val="auto"/>
          <w:sz w:val="21"/>
          <w:highlight w:val="none"/>
          <w:lang w:val="en-US" w:eastAsia="zh-CN"/>
        </w:rPr>
        <w:t>且自前述约定解决期限届满之日起，</w:t>
      </w:r>
      <w:r>
        <w:rPr>
          <w:rFonts w:hint="eastAsia" w:ascii="宋体" w:hAnsi="宋体" w:eastAsia="宋体" w:cs="宋体"/>
          <w:color w:val="auto"/>
          <w:sz w:val="21"/>
          <w:highlight w:val="none"/>
        </w:rPr>
        <w:t>乙方</w:t>
      </w:r>
      <w:r>
        <w:rPr>
          <w:rFonts w:hint="eastAsia" w:hAnsi="宋体" w:cs="宋体"/>
          <w:color w:val="auto"/>
          <w:sz w:val="21"/>
          <w:highlight w:val="none"/>
          <w:lang w:val="en-US" w:eastAsia="zh-CN"/>
        </w:rPr>
        <w:t>应</w:t>
      </w:r>
      <w:r>
        <w:rPr>
          <w:rFonts w:hint="eastAsia" w:ascii="宋体" w:hAnsi="宋体" w:eastAsia="宋体" w:cs="宋体"/>
          <w:color w:val="auto"/>
          <w:sz w:val="21"/>
          <w:highlight w:val="none"/>
        </w:rPr>
        <w:t>按照本合同约定承担逾期</w:t>
      </w:r>
      <w:r>
        <w:rPr>
          <w:rFonts w:hint="eastAsia" w:hAnsi="宋体" w:cs="宋体"/>
          <w:color w:val="auto"/>
          <w:sz w:val="21"/>
          <w:highlight w:val="none"/>
          <w:lang w:val="en-US" w:eastAsia="zh-CN"/>
        </w:rPr>
        <w:t>提供服务或逾期交付服务成果</w:t>
      </w:r>
      <w:r>
        <w:rPr>
          <w:rFonts w:hint="eastAsia" w:ascii="宋体" w:hAnsi="宋体" w:eastAsia="宋体" w:cs="宋体"/>
          <w:color w:val="auto"/>
          <w:sz w:val="21"/>
          <w:highlight w:val="none"/>
        </w:rPr>
        <w:t>的违约责任。</w:t>
      </w:r>
    </w:p>
    <w:p w14:paraId="2444D971">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乙方提交服务成果前应对提交的服务成果作出全面检查和对验收文件进行整理，并列出清单，作为甲方验收和使用的技术条件依据，检验的结果应随服务成果交给甲方。</w:t>
      </w:r>
    </w:p>
    <w:p w14:paraId="50230FC0">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宋体" w:hAnsi="宋体" w:eastAsia="宋体" w:cs="宋体"/>
          <w:color w:val="auto"/>
          <w:kern w:val="21"/>
          <w:sz w:val="21"/>
          <w:highlight w:val="none"/>
        </w:rPr>
        <w:t>3</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对技术复杂的服务，甲方应请国家认可的专业检测机构参与验收工作，并由其出具质量检测报告</w:t>
      </w:r>
      <w:r>
        <w:rPr>
          <w:rFonts w:hint="eastAsia" w:hAnsi="宋体" w:cs="宋体"/>
          <w:color w:val="auto"/>
          <w:kern w:val="21"/>
          <w:sz w:val="21"/>
          <w:highlight w:val="none"/>
          <w:lang w:eastAsia="zh-CN"/>
        </w:rPr>
        <w:t>，</w:t>
      </w:r>
      <w:r>
        <w:rPr>
          <w:rFonts w:hint="eastAsia" w:hAnsi="宋体" w:cs="宋体"/>
          <w:color w:val="auto"/>
          <w:kern w:val="21"/>
          <w:sz w:val="21"/>
          <w:highlight w:val="none"/>
          <w:lang w:val="en-US" w:eastAsia="zh-CN"/>
        </w:rPr>
        <w:t>检测费用由【乙】方承担</w:t>
      </w:r>
      <w:r>
        <w:rPr>
          <w:rFonts w:hint="eastAsia" w:ascii="宋体" w:hAnsi="宋体" w:eastAsia="宋体" w:cs="宋体"/>
          <w:color w:val="auto"/>
          <w:kern w:val="21"/>
          <w:sz w:val="21"/>
          <w:highlight w:val="none"/>
        </w:rPr>
        <w:t>。</w:t>
      </w:r>
    </w:p>
    <w:p w14:paraId="12BC8A0E">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color w:val="auto"/>
          <w:kern w:val="21"/>
          <w:sz w:val="21"/>
          <w:szCs w:val="21"/>
          <w:highlight w:val="none"/>
        </w:rPr>
      </w:pPr>
      <w:r>
        <w:rPr>
          <w:rFonts w:hint="eastAsia" w:asciiTheme="minorEastAsia" w:hAnsiTheme="minorEastAsia" w:eastAsiaTheme="minorEastAsia" w:cstheme="minorEastAsia"/>
          <w:color w:val="auto"/>
          <w:kern w:val="21"/>
          <w:sz w:val="21"/>
          <w:szCs w:val="21"/>
          <w:highlight w:val="none"/>
        </w:rPr>
        <w:t>4</w:t>
      </w:r>
      <w:r>
        <w:rPr>
          <w:rFonts w:hint="eastAsia" w:asciiTheme="minorEastAsia" w:hAnsiTheme="minorEastAsia" w:eastAsiaTheme="minorEastAsia" w:cstheme="minorEastAsia"/>
          <w:color w:val="auto"/>
          <w:kern w:val="21"/>
          <w:sz w:val="21"/>
          <w:szCs w:val="21"/>
          <w:highlight w:val="none"/>
          <w:lang w:val="en-US" w:eastAsia="zh-CN"/>
        </w:rPr>
        <w:t>.</w:t>
      </w:r>
      <w:r>
        <w:rPr>
          <w:rFonts w:hint="eastAsia" w:asciiTheme="minorEastAsia" w:hAnsiTheme="minorEastAsia" w:eastAsiaTheme="minorEastAsia" w:cstheme="minorEastAsia"/>
          <w:color w:val="auto"/>
          <w:kern w:val="21"/>
          <w:sz w:val="21"/>
          <w:szCs w:val="21"/>
          <w:highlight w:val="none"/>
        </w:rPr>
        <w:t>验收时乙方必须在现场，验收完毕后做出验收结果报告；验收费用由乙方负责。</w:t>
      </w:r>
    </w:p>
    <w:p w14:paraId="39038783">
      <w:pPr>
        <w:pStyle w:val="18"/>
        <w:snapToGrid w:val="0"/>
        <w:spacing w:before="120" w:after="120" w:line="380" w:lineRule="exact"/>
        <w:ind w:firstLine="420" w:firstLineChars="200"/>
        <w:rPr>
          <w:rFonts w:hint="eastAsia" w:asciiTheme="minorEastAsia" w:hAnsiTheme="minorEastAsia" w:eastAsiaTheme="minorEastAsia" w:cstheme="minorEastAsia"/>
          <w:color w:val="auto"/>
          <w:sz w:val="21"/>
          <w:szCs w:val="21"/>
          <w:highlight w:val="none"/>
        </w:rPr>
      </w:pPr>
      <w:bookmarkStart w:id="110" w:name="_Toc101775094"/>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甲方在初步验收或者最终验收过程中如发现乙方提供的</w:t>
      </w:r>
      <w:r>
        <w:rPr>
          <w:rFonts w:hint="eastAsia" w:asciiTheme="minorEastAsia" w:hAnsiTheme="minorEastAsia" w:eastAsiaTheme="minorEastAsia" w:cstheme="minorEastAsia"/>
          <w:color w:val="auto"/>
          <w:sz w:val="21"/>
          <w:szCs w:val="21"/>
          <w:highlight w:val="none"/>
          <w:lang w:val="en-US" w:eastAsia="zh-CN"/>
        </w:rPr>
        <w:t>服务或提交的</w:t>
      </w:r>
      <w:r>
        <w:rPr>
          <w:rFonts w:hint="eastAsia" w:asciiTheme="minorEastAsia" w:hAnsiTheme="minorEastAsia" w:eastAsiaTheme="minorEastAsia" w:cstheme="minorEastAsia"/>
          <w:color w:val="auto"/>
          <w:sz w:val="21"/>
          <w:szCs w:val="21"/>
          <w:highlight w:val="none"/>
        </w:rPr>
        <w:t>服务成果不满足采购文件、响应文件</w:t>
      </w:r>
      <w:r>
        <w:rPr>
          <w:rFonts w:hint="eastAsia" w:asciiTheme="minorEastAsia" w:hAnsiTheme="minorEastAsia" w:eastAsiaTheme="minorEastAsia" w:cstheme="minorEastAsia"/>
          <w:color w:val="auto"/>
          <w:sz w:val="21"/>
          <w:szCs w:val="21"/>
          <w:highlight w:val="none"/>
          <w:lang w:val="en-US" w:eastAsia="zh-CN"/>
        </w:rPr>
        <w:t>或</w:t>
      </w:r>
      <w:r>
        <w:rPr>
          <w:rFonts w:hint="eastAsia" w:asciiTheme="minorEastAsia" w:hAnsiTheme="minorEastAsia" w:eastAsiaTheme="minorEastAsia" w:cstheme="minorEastAsia"/>
          <w:color w:val="auto"/>
          <w:sz w:val="21"/>
          <w:szCs w:val="21"/>
          <w:highlight w:val="none"/>
        </w:rPr>
        <w:t>本合同</w:t>
      </w:r>
      <w:r>
        <w:rPr>
          <w:rFonts w:hint="eastAsia" w:asciiTheme="minorEastAsia" w:hAnsiTheme="minorEastAsia" w:eastAsiaTheme="minorEastAsia" w:cstheme="minorEastAsia"/>
          <w:color w:val="auto"/>
          <w:sz w:val="21"/>
          <w:szCs w:val="21"/>
          <w:highlight w:val="none"/>
          <w:lang w:val="en-US" w:eastAsia="zh-CN"/>
        </w:rPr>
        <w:t>约定</w:t>
      </w:r>
      <w:r>
        <w:rPr>
          <w:rFonts w:hint="eastAsia" w:asciiTheme="minorEastAsia" w:hAnsiTheme="minorEastAsia" w:eastAsiaTheme="minorEastAsia" w:cstheme="minorEastAsia"/>
          <w:color w:val="auto"/>
          <w:sz w:val="21"/>
          <w:szCs w:val="21"/>
          <w:highlight w:val="none"/>
        </w:rPr>
        <w:t>的，可暂缓向乙方付款，直到乙方及时完善并提交相应的</w:t>
      </w:r>
      <w:r>
        <w:rPr>
          <w:rFonts w:hint="eastAsia" w:asciiTheme="minorEastAsia" w:hAnsiTheme="minorEastAsia" w:eastAsiaTheme="minorEastAsia" w:cstheme="minorEastAsia"/>
          <w:color w:val="auto"/>
          <w:sz w:val="21"/>
          <w:szCs w:val="21"/>
          <w:highlight w:val="none"/>
          <w:lang w:val="en-US" w:eastAsia="zh-CN"/>
        </w:rPr>
        <w:t>服务或</w:t>
      </w:r>
      <w:r>
        <w:rPr>
          <w:rFonts w:hint="eastAsia" w:asciiTheme="minorEastAsia" w:hAnsiTheme="minorEastAsia" w:eastAsiaTheme="minorEastAsia" w:cstheme="minorEastAsia"/>
          <w:color w:val="auto"/>
          <w:sz w:val="21"/>
          <w:szCs w:val="21"/>
          <w:highlight w:val="none"/>
        </w:rPr>
        <w:t>服务成果且经甲方验收合格后，方可办理付款。</w:t>
      </w:r>
    </w:p>
    <w:p w14:paraId="46852703">
      <w:pPr>
        <w:spacing w:line="380" w:lineRule="exact"/>
        <w:ind w:firstLine="48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color w:val="auto"/>
          <w:sz w:val="21"/>
          <w:szCs w:val="21"/>
          <w:highlight w:val="none"/>
        </w:rPr>
        <w:t>验收合格并不使甲方丧失因质量问题而向乙方索赔和求偿的权利，同时不解除乙方对于服务或服务成果质量缺陷或瑕疵负有的相应保证责任。</w:t>
      </w:r>
    </w:p>
    <w:p w14:paraId="0D8FA19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第九条　违约责任</w:t>
      </w:r>
      <w:bookmarkEnd w:id="110"/>
    </w:p>
    <w:p w14:paraId="3BB119C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乙方所提供的服务或提交的服务成果质量不合格的，应在甲方要求期限内更换，未在甲方要求期限内更换的按逾期提供服务或逾期提交服务成果处</w:t>
      </w:r>
      <w:r>
        <w:rPr>
          <w:rFonts w:hint="eastAsia" w:ascii="宋体" w:hAnsi="宋体" w:cs="宋体"/>
          <w:color w:val="auto"/>
          <w:kern w:val="21"/>
          <w:szCs w:val="21"/>
          <w:highlight w:val="none"/>
          <w:lang w:val="en-US" w:eastAsia="zh-CN"/>
        </w:rPr>
        <w:t>理</w:t>
      </w:r>
      <w:r>
        <w:rPr>
          <w:rFonts w:hint="eastAsia" w:ascii="宋体" w:hAnsi="宋体" w:eastAsia="宋体" w:cs="宋体"/>
          <w:color w:val="auto"/>
          <w:kern w:val="21"/>
          <w:szCs w:val="21"/>
          <w:highlight w:val="none"/>
        </w:rPr>
        <w:t>；因质量问题甲方不同意接收的或特殊情况甲方同意接收的，乙方应向甲方支付合同总金额 5%</w:t>
      </w:r>
      <w:r>
        <w:rPr>
          <w:rFonts w:hint="eastAsia" w:ascii="宋体" w:hAnsi="宋体" w:cs="宋体"/>
          <w:color w:val="auto"/>
          <w:kern w:val="21"/>
          <w:szCs w:val="21"/>
          <w:highlight w:val="none"/>
          <w:lang w:val="en-US" w:eastAsia="zh-CN"/>
        </w:rPr>
        <w:t>的</w:t>
      </w:r>
      <w:r>
        <w:rPr>
          <w:rFonts w:hint="eastAsia" w:ascii="宋体" w:hAnsi="宋体" w:eastAsia="宋体" w:cs="宋体"/>
          <w:color w:val="auto"/>
          <w:kern w:val="21"/>
          <w:szCs w:val="21"/>
          <w:highlight w:val="none"/>
        </w:rPr>
        <w:t xml:space="preserve">违约金并赔偿甲方因此产生的全部经济损失。                                       </w:t>
      </w:r>
    </w:p>
    <w:p w14:paraId="20486B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甲方无故延期接收服务成果、乙方逾期提供服务或逾期提交服务成果的，</w:t>
      </w:r>
      <w:r>
        <w:rPr>
          <w:rFonts w:hint="eastAsia" w:ascii="宋体" w:hAnsi="宋体" w:cs="宋体"/>
          <w:color w:val="auto"/>
          <w:kern w:val="21"/>
          <w:szCs w:val="21"/>
          <w:highlight w:val="none"/>
          <w:lang w:val="en-US" w:eastAsia="zh-CN"/>
        </w:rPr>
        <w:t>自逾期之日起，</w:t>
      </w:r>
      <w:r>
        <w:rPr>
          <w:rFonts w:hint="eastAsia" w:ascii="宋体" w:hAnsi="宋体" w:eastAsia="宋体" w:cs="宋体"/>
          <w:color w:val="auto"/>
          <w:kern w:val="21"/>
          <w:szCs w:val="21"/>
          <w:highlight w:val="none"/>
        </w:rPr>
        <w:t>每天向对方偿付合同总金额3‰违约金，超过</w:t>
      </w:r>
      <w:r>
        <w:rPr>
          <w:rFonts w:hint="eastAsia" w:ascii="宋体" w:hAnsi="宋体" w:eastAsia="宋体" w:cs="宋体"/>
          <w:color w:val="auto"/>
          <w:kern w:val="21"/>
          <w:szCs w:val="21"/>
          <w:highlight w:val="none"/>
          <w:u w:val="single"/>
        </w:rPr>
        <w:t xml:space="preserve"> 10 </w:t>
      </w:r>
      <w:r>
        <w:rPr>
          <w:rFonts w:hint="eastAsia" w:ascii="宋体" w:hAnsi="宋体" w:eastAsia="宋体" w:cs="宋体"/>
          <w:color w:val="auto"/>
          <w:kern w:val="21"/>
          <w:szCs w:val="21"/>
          <w:highlight w:val="none"/>
        </w:rPr>
        <w:t>天对方有权解除合同，违约方承担因此给对方造成的全部经济损失</w:t>
      </w:r>
      <w:bookmarkStart w:id="111" w:name="_Hlk149742774"/>
      <w:r>
        <w:rPr>
          <w:rFonts w:hint="eastAsia" w:ascii="宋体" w:hAnsi="宋体" w:eastAsia="宋体" w:cs="宋体"/>
          <w:color w:val="auto"/>
          <w:kern w:val="21"/>
          <w:szCs w:val="21"/>
          <w:highlight w:val="none"/>
        </w:rPr>
        <w:t>。</w:t>
      </w:r>
      <w:r>
        <w:rPr>
          <w:rFonts w:hint="eastAsia" w:ascii="宋体" w:hAnsi="宋体" w:eastAsia="宋体" w:cs="宋体"/>
          <w:color w:val="auto"/>
          <w:szCs w:val="21"/>
          <w:highlight w:val="none"/>
        </w:rPr>
        <w:t>如甲方因此</w:t>
      </w:r>
      <w:r>
        <w:rPr>
          <w:rFonts w:hint="eastAsia" w:ascii="宋体" w:hAnsi="宋体" w:cs="宋体"/>
          <w:color w:val="auto"/>
          <w:szCs w:val="21"/>
          <w:highlight w:val="none"/>
          <w:lang w:val="en-US" w:eastAsia="zh-CN"/>
        </w:rPr>
        <w:t>或因乙方出现的其他违约行为</w:t>
      </w:r>
      <w:r>
        <w:rPr>
          <w:rFonts w:hint="eastAsia" w:ascii="宋体" w:hAnsi="宋体" w:eastAsia="宋体" w:cs="宋体"/>
          <w:color w:val="auto"/>
          <w:szCs w:val="21"/>
          <w:highlight w:val="none"/>
        </w:rPr>
        <w:t>解除合同的，</w:t>
      </w:r>
      <w:bookmarkStart w:id="112" w:name="_Hlk151131545"/>
      <w:r>
        <w:rPr>
          <w:rFonts w:hint="eastAsia" w:ascii="宋体" w:hAnsi="宋体" w:eastAsia="宋体" w:cs="宋体"/>
          <w:color w:val="auto"/>
          <w:szCs w:val="21"/>
          <w:highlight w:val="none"/>
        </w:rPr>
        <w:t>乙方应当自收到甲方解除合同通知之日起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日内退还甲方已经支付的全部款项，并向甲方一次性支付合同总金额</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的违约金</w:t>
      </w:r>
      <w:bookmarkEnd w:id="111"/>
      <w:bookmarkEnd w:id="112"/>
      <w:r>
        <w:rPr>
          <w:rFonts w:hint="eastAsia" w:ascii="宋体" w:hAnsi="宋体" w:eastAsia="宋体" w:cs="宋体"/>
          <w:color w:val="auto"/>
          <w:kern w:val="21"/>
          <w:szCs w:val="21"/>
          <w:highlight w:val="none"/>
        </w:rPr>
        <w:t>；甲方无故逾期支付服务成果款的，</w:t>
      </w:r>
      <w:r>
        <w:rPr>
          <w:rFonts w:hint="eastAsia" w:ascii="宋体" w:hAnsi="宋体" w:cs="宋体"/>
          <w:color w:val="auto"/>
          <w:kern w:val="21"/>
          <w:szCs w:val="21"/>
          <w:highlight w:val="none"/>
          <w:lang w:val="en-US" w:eastAsia="zh-CN"/>
        </w:rPr>
        <w:t>自逾期之日起，</w:t>
      </w:r>
      <w:r>
        <w:rPr>
          <w:rFonts w:hint="eastAsia" w:ascii="宋体" w:hAnsi="宋体" w:eastAsia="宋体" w:cs="宋体"/>
          <w:color w:val="auto"/>
          <w:kern w:val="21"/>
          <w:szCs w:val="21"/>
          <w:highlight w:val="none"/>
        </w:rPr>
        <w:t>每天向乙方偿付逾期应付但尚未支付服务成果款额</w:t>
      </w:r>
      <w:r>
        <w:rPr>
          <w:rFonts w:hint="eastAsia" w:ascii="宋体" w:hAnsi="宋体" w:eastAsia="宋体" w:cs="宋体"/>
          <w:color w:val="auto"/>
          <w:kern w:val="21"/>
          <w:szCs w:val="21"/>
          <w:highlight w:val="none"/>
          <w:u w:val="single"/>
        </w:rPr>
        <w:t xml:space="preserve">3‰ </w:t>
      </w:r>
      <w:r>
        <w:rPr>
          <w:rFonts w:hint="eastAsia" w:ascii="宋体" w:hAnsi="宋体" w:eastAsia="宋体" w:cs="宋体"/>
          <w:color w:val="auto"/>
          <w:kern w:val="21"/>
          <w:szCs w:val="21"/>
          <w:highlight w:val="none"/>
        </w:rPr>
        <w:t>滞纳金，但该滞纳金</w:t>
      </w:r>
      <w:r>
        <w:rPr>
          <w:rFonts w:hint="eastAsia" w:ascii="宋体" w:hAnsi="宋体" w:eastAsia="宋体" w:cs="宋体"/>
          <w:color w:val="auto"/>
          <w:szCs w:val="21"/>
          <w:highlight w:val="none"/>
        </w:rPr>
        <w:t>累计不得超过甲方逾期应付但尚未支付服务成果款额的</w:t>
      </w:r>
      <w:r>
        <w:rPr>
          <w:rFonts w:hint="eastAsia" w:ascii="宋体" w:hAnsi="宋体" w:eastAsia="宋体" w:cs="宋体"/>
          <w:color w:val="auto"/>
          <w:kern w:val="21"/>
          <w:szCs w:val="21"/>
          <w:highlight w:val="none"/>
          <w:u w:val="single"/>
        </w:rPr>
        <w:t xml:space="preserve"> 5% </w:t>
      </w:r>
      <w:r>
        <w:rPr>
          <w:rFonts w:hint="eastAsia" w:ascii="宋体" w:hAnsi="宋体" w:eastAsia="宋体" w:cs="宋体"/>
          <w:color w:val="auto"/>
          <w:kern w:val="21"/>
          <w:szCs w:val="21"/>
          <w:highlight w:val="none"/>
        </w:rPr>
        <w:t>。</w:t>
      </w:r>
    </w:p>
    <w:p w14:paraId="2827D59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highlight w:val="none"/>
        </w:rPr>
        <w:t>乙方</w:t>
      </w:r>
      <w:r>
        <w:rPr>
          <w:rFonts w:hint="eastAsia" w:ascii="宋体" w:hAnsi="宋体" w:cs="宋体"/>
          <w:color w:val="auto"/>
          <w:highlight w:val="none"/>
          <w:lang w:val="en-US" w:eastAsia="zh-CN"/>
        </w:rPr>
        <w:t>或乙方人员</w:t>
      </w:r>
      <w:r>
        <w:rPr>
          <w:rFonts w:hint="eastAsia" w:ascii="宋体" w:hAnsi="宋体" w:eastAsia="宋体" w:cs="宋体"/>
          <w:color w:val="auto"/>
          <w:highlight w:val="none"/>
        </w:rPr>
        <w:t>如出现业务数据、涉密数据泄漏等违反保密义务的行为，甲方有权解除合同，且乙方应</w:t>
      </w:r>
      <w:r>
        <w:rPr>
          <w:rFonts w:hint="eastAsia" w:ascii="宋体" w:hAnsi="宋体" w:eastAsia="宋体" w:cs="宋体"/>
          <w:color w:val="auto"/>
          <w:szCs w:val="21"/>
          <w:highlight w:val="none"/>
        </w:rPr>
        <w:t>自收到甲方解除合同通知之日起</w:t>
      </w:r>
      <w:r>
        <w:rPr>
          <w:rFonts w:hint="eastAsia" w:ascii="宋体" w:hAnsi="宋体" w:eastAsia="宋体" w:cs="宋体"/>
          <w:color w:val="auto"/>
          <w:szCs w:val="21"/>
          <w:highlight w:val="none"/>
          <w:u w:val="single"/>
        </w:rPr>
        <w:t xml:space="preserve"> 7 </w:t>
      </w:r>
      <w:r>
        <w:rPr>
          <w:rFonts w:hint="eastAsia" w:ascii="宋体" w:hAnsi="宋体" w:eastAsia="宋体" w:cs="宋体"/>
          <w:color w:val="auto"/>
          <w:szCs w:val="21"/>
          <w:highlight w:val="none"/>
        </w:rPr>
        <w:t>日内退还甲方已经支付的全部款项</w:t>
      </w:r>
      <w:r>
        <w:rPr>
          <w:rFonts w:hint="eastAsia" w:ascii="宋体" w:hAnsi="宋体" w:eastAsia="宋体" w:cs="宋体"/>
          <w:color w:val="auto"/>
          <w:szCs w:val="21"/>
          <w:highlight w:val="none"/>
          <w:lang w:val="en-US" w:eastAsia="zh-CN"/>
        </w:rPr>
        <w:t>并</w:t>
      </w:r>
      <w:r>
        <w:rPr>
          <w:rFonts w:hint="eastAsia" w:ascii="宋体" w:hAnsi="宋体" w:eastAsia="宋体" w:cs="宋体"/>
          <w:color w:val="auto"/>
          <w:highlight w:val="none"/>
        </w:rPr>
        <w:t>按合同总金额的10%向甲方支付违约金，</w:t>
      </w:r>
      <w:r>
        <w:rPr>
          <w:rFonts w:hint="eastAsia" w:ascii="宋体" w:hAnsi="宋体" w:cs="宋体"/>
          <w:color w:val="auto"/>
          <w:highlight w:val="none"/>
          <w:lang w:val="en-US" w:eastAsia="zh-CN"/>
        </w:rPr>
        <w:t>同时还应</w:t>
      </w:r>
      <w:r>
        <w:rPr>
          <w:rFonts w:hint="eastAsia" w:ascii="宋体" w:hAnsi="宋体" w:eastAsia="宋体" w:cs="宋体"/>
          <w:color w:val="auto"/>
          <w:highlight w:val="none"/>
        </w:rPr>
        <w:t>赔偿甲方因此产生的全部经济损失。</w:t>
      </w:r>
    </w:p>
    <w:p w14:paraId="10D900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乙方未按本合同和响应文件中规定的服务承诺提供售后服务的，乙方应按合同</w:t>
      </w:r>
      <w:r>
        <w:rPr>
          <w:rFonts w:hint="eastAsia" w:ascii="宋体" w:hAnsi="宋体" w:cs="宋体"/>
          <w:color w:val="auto"/>
          <w:kern w:val="21"/>
          <w:szCs w:val="21"/>
          <w:highlight w:val="none"/>
          <w:lang w:val="en-US" w:eastAsia="zh-CN"/>
        </w:rPr>
        <w:t>总</w:t>
      </w:r>
      <w:r>
        <w:rPr>
          <w:rFonts w:hint="eastAsia" w:ascii="宋体" w:hAnsi="宋体" w:eastAsia="宋体" w:cs="宋体"/>
          <w:color w:val="auto"/>
          <w:kern w:val="21"/>
          <w:szCs w:val="21"/>
          <w:highlight w:val="none"/>
        </w:rPr>
        <w:t>金额</w:t>
      </w:r>
      <w:r>
        <w:rPr>
          <w:rFonts w:hint="eastAsia" w:ascii="宋体" w:hAnsi="宋体" w:cs="宋体"/>
          <w:color w:val="auto"/>
          <w:kern w:val="21"/>
          <w:szCs w:val="21"/>
          <w:highlight w:val="none"/>
          <w:lang w:val="en-US" w:eastAsia="zh-CN"/>
        </w:rPr>
        <w:t>的</w:t>
      </w:r>
      <w:r>
        <w:rPr>
          <w:rFonts w:hint="eastAsia" w:ascii="宋体" w:hAnsi="宋体" w:eastAsia="宋体" w:cs="宋体"/>
          <w:color w:val="auto"/>
          <w:kern w:val="21"/>
          <w:szCs w:val="21"/>
          <w:highlight w:val="none"/>
          <w:u w:val="single"/>
        </w:rPr>
        <w:t xml:space="preserve"> 5%</w:t>
      </w:r>
      <w:r>
        <w:rPr>
          <w:rFonts w:hint="eastAsia" w:ascii="宋体" w:hAnsi="宋体" w:eastAsia="宋体" w:cs="宋体"/>
          <w:color w:val="auto"/>
          <w:kern w:val="21"/>
          <w:szCs w:val="21"/>
          <w:highlight w:val="none"/>
        </w:rPr>
        <w:t>向甲方支付违约金。</w:t>
      </w:r>
    </w:p>
    <w:p w14:paraId="054912E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5</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乙方提供的服务或提交的服务成果在质量保证期内，因乙方和其他质量原因造成的问题，由乙方负责在甲方要求期限内解决</w:t>
      </w:r>
      <w:r>
        <w:rPr>
          <w:rFonts w:hint="eastAsia" w:ascii="宋体" w:hAnsi="宋体" w:cs="宋体"/>
          <w:color w:val="auto"/>
          <w:kern w:val="21"/>
          <w:szCs w:val="21"/>
          <w:highlight w:val="none"/>
          <w:lang w:val="en-US" w:eastAsia="zh-CN"/>
        </w:rPr>
        <w:t>并承担由此产生的全部费用，否则甲方有权委托第三方处理，</w:t>
      </w:r>
      <w:r>
        <w:rPr>
          <w:rFonts w:hint="eastAsia" w:ascii="宋体" w:hAnsi="宋体" w:eastAsia="宋体" w:cs="宋体"/>
          <w:color w:val="auto"/>
          <w:highlight w:val="none"/>
        </w:rPr>
        <w:t>由此产生的费用及损失由乙方承担</w:t>
      </w:r>
      <w:r>
        <w:rPr>
          <w:rFonts w:hint="eastAsia" w:ascii="宋体" w:hAnsi="宋体" w:eastAsia="宋体" w:cs="宋体"/>
          <w:color w:val="auto"/>
          <w:kern w:val="21"/>
          <w:szCs w:val="21"/>
          <w:highlight w:val="none"/>
        </w:rPr>
        <w:t>。</w:t>
      </w:r>
    </w:p>
    <w:p w14:paraId="5225194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6</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szCs w:val="21"/>
          <w:highlight w:val="none"/>
        </w:rPr>
        <w:t>甲乙双方有其他</w:t>
      </w:r>
      <w:r>
        <w:rPr>
          <w:rFonts w:hint="eastAsia" w:ascii="宋体" w:hAnsi="宋体" w:eastAsia="宋体" w:cs="宋体"/>
          <w:color w:val="auto"/>
          <w:kern w:val="21"/>
          <w:szCs w:val="21"/>
          <w:highlight w:val="none"/>
        </w:rPr>
        <w:t>违约行为（如乙方擅自</w:t>
      </w:r>
      <w:r>
        <w:rPr>
          <w:rFonts w:hint="eastAsia" w:ascii="宋体" w:hAnsi="宋体" w:eastAsia="宋体" w:cs="宋体"/>
          <w:color w:val="auto"/>
          <w:kern w:val="21"/>
          <w:highlight w:val="none"/>
        </w:rPr>
        <w:t>全部或部分转让其应履行的合同义务</w:t>
      </w:r>
      <w:r>
        <w:rPr>
          <w:rFonts w:hint="eastAsia" w:ascii="宋体" w:hAnsi="宋体" w:cs="宋体"/>
          <w:color w:val="auto"/>
          <w:kern w:val="21"/>
          <w:highlight w:val="none"/>
          <w:lang w:val="en-US" w:eastAsia="zh-CN"/>
        </w:rPr>
        <w:t>等</w:t>
      </w:r>
      <w:r>
        <w:rPr>
          <w:rFonts w:hint="eastAsia" w:ascii="宋体" w:hAnsi="宋体" w:eastAsia="宋体" w:cs="宋体"/>
          <w:color w:val="auto"/>
          <w:kern w:val="21"/>
          <w:szCs w:val="21"/>
          <w:highlight w:val="none"/>
        </w:rPr>
        <w:t>）的，</w:t>
      </w:r>
      <w:r>
        <w:rPr>
          <w:rFonts w:hint="eastAsia" w:ascii="宋体" w:hAnsi="宋体" w:eastAsia="宋体" w:cs="宋体"/>
          <w:color w:val="auto"/>
          <w:szCs w:val="21"/>
          <w:highlight w:val="none"/>
        </w:rPr>
        <w:t>由违约方</w:t>
      </w:r>
      <w:r>
        <w:rPr>
          <w:rFonts w:hint="eastAsia" w:ascii="宋体" w:hAnsi="宋体" w:eastAsia="宋体" w:cs="宋体"/>
          <w:color w:val="auto"/>
          <w:kern w:val="21"/>
          <w:szCs w:val="21"/>
          <w:highlight w:val="none"/>
        </w:rPr>
        <w:t>按合同总金额的5%</w:t>
      </w:r>
      <w:r>
        <w:rPr>
          <w:rFonts w:hint="eastAsia" w:ascii="宋体" w:hAnsi="宋体" w:eastAsia="宋体" w:cs="宋体"/>
          <w:color w:val="auto"/>
          <w:szCs w:val="21"/>
          <w:highlight w:val="none"/>
        </w:rPr>
        <w:t>向守约方支付</w:t>
      </w:r>
      <w:r>
        <w:rPr>
          <w:rFonts w:hint="eastAsia" w:ascii="宋体" w:hAnsi="宋体" w:eastAsia="宋体" w:cs="宋体"/>
          <w:color w:val="auto"/>
          <w:kern w:val="21"/>
          <w:szCs w:val="21"/>
          <w:highlight w:val="none"/>
        </w:rPr>
        <w:t>违约金</w:t>
      </w:r>
      <w:r>
        <w:rPr>
          <w:rFonts w:hint="eastAsia" w:ascii="宋体" w:hAnsi="宋体" w:eastAsia="宋体" w:cs="宋体"/>
          <w:color w:val="auto"/>
          <w:szCs w:val="21"/>
          <w:highlight w:val="none"/>
        </w:rPr>
        <w:t>并赔偿守约方因此产生的全部经济损失</w:t>
      </w:r>
      <w:r>
        <w:rPr>
          <w:rFonts w:hint="eastAsia" w:ascii="宋体" w:hAnsi="宋体" w:eastAsia="宋体" w:cs="宋体"/>
          <w:color w:val="auto"/>
          <w:kern w:val="21"/>
          <w:szCs w:val="21"/>
          <w:highlight w:val="none"/>
        </w:rPr>
        <w:t>。</w:t>
      </w:r>
    </w:p>
    <w:p w14:paraId="67DC56B8">
      <w:pPr>
        <w:snapToGrid w:val="0"/>
        <w:spacing w:line="380" w:lineRule="exact"/>
        <w:ind w:firstLine="420" w:firstLineChars="200"/>
        <w:rPr>
          <w:rFonts w:ascii="宋体" w:hAnsi="宋体" w:cs="宋体"/>
          <w:color w:val="auto"/>
          <w:szCs w:val="21"/>
          <w:highlight w:val="none"/>
        </w:rPr>
      </w:pPr>
      <w:r>
        <w:rPr>
          <w:rFonts w:hint="eastAsia" w:ascii="宋体" w:hAnsi="宋体" w:eastAsia="宋体" w:cs="宋体"/>
          <w:color w:val="auto"/>
          <w:kern w:val="21"/>
          <w:szCs w:val="21"/>
          <w:highlight w:val="none"/>
        </w:rPr>
        <w:t>7</w:t>
      </w:r>
      <w:r>
        <w:rPr>
          <w:rFonts w:hint="eastAsia" w:ascii="宋体" w:hAnsi="宋体" w:eastAsia="宋体" w:cs="宋体"/>
          <w:color w:val="auto"/>
          <w:kern w:val="21"/>
          <w:szCs w:val="21"/>
          <w:highlight w:val="none"/>
          <w:lang w:val="en-US" w:eastAsia="zh-CN"/>
        </w:rPr>
        <w:t>.</w:t>
      </w:r>
      <w:r>
        <w:rPr>
          <w:rFonts w:hint="eastAsia" w:ascii="宋体" w:hAnsi="宋体" w:cs="Helvetica Neue"/>
          <w:color w:val="auto"/>
          <w:szCs w:val="21"/>
          <w:highlight w:val="none"/>
          <w:lang w:bidi="ar"/>
        </w:rPr>
        <w:t>如乙方提供的服务或服务成果侵犯了第三方合法权益而引发的任何纠纷或诉讼，均由乙方负责交涉并承担全部责任，同时乙方应当赔偿因此给甲方造成的全部损失（包括但不限于行政罚款、诉讼费、侵权赔偿、律师费、差旅费等）。</w:t>
      </w:r>
    </w:p>
    <w:p w14:paraId="428562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cs="宋体"/>
          <w:color w:val="auto"/>
          <w:kern w:val="21"/>
          <w:szCs w:val="21"/>
          <w:highlight w:val="none"/>
          <w:lang w:val="en-US" w:eastAsia="zh-CN"/>
        </w:rPr>
        <w:t>8.</w:t>
      </w:r>
      <w:r>
        <w:rPr>
          <w:rFonts w:hint="eastAsia" w:ascii="宋体" w:hAnsi="宋体" w:eastAsia="宋体" w:cs="宋体"/>
          <w:color w:val="auto"/>
          <w:kern w:val="21"/>
          <w:szCs w:val="21"/>
          <w:highlight w:val="none"/>
        </w:rPr>
        <w:t>乙方支付的违约金不足以弥补甲方损失的，还应继续承担赔偿责任。</w:t>
      </w:r>
    </w:p>
    <w:p w14:paraId="6C88B1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kern w:val="21"/>
          <w:szCs w:val="21"/>
          <w:highlight w:val="none"/>
          <w:lang w:val="en-US" w:eastAsia="zh-CN"/>
        </w:rPr>
        <w:t>9</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szCs w:val="21"/>
          <w:highlight w:val="none"/>
        </w:rPr>
        <w:t>本合同中约定乙方应承担的赔偿金、违约金等款项，甲方可从应付款项中直接扣除，不足部分甲方有权继续追索。</w:t>
      </w:r>
    </w:p>
    <w:p w14:paraId="33B3748E">
      <w:pPr>
        <w:snapToGrid w:val="0"/>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10.任</w:t>
      </w:r>
      <w:r>
        <w:rPr>
          <w:rFonts w:hint="eastAsia" w:ascii="宋体" w:hAnsi="宋体"/>
          <w:color w:val="auto"/>
          <w:szCs w:val="21"/>
          <w:highlight w:val="none"/>
        </w:rPr>
        <w:t>何一方按照本合同约定要求违约方支付违约金的同时，仍有权要求违约方继续履行合同、采取补救措施，并有权按照己方实际损失情况要求违约方赔偿损失；任何一方按照本合同约定要求解除本合同的同时，仍有权要求违约方支付违约金和按照己方实际损失情况要求违约方赔偿损失；且守约方行使的任何权利救济方式均不视为其放弃了其他法定或者约定的权利救济方式。</w:t>
      </w:r>
    </w:p>
    <w:p w14:paraId="0259B8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rPr>
        <w:t>除相应的违约责任外，违约方还应承担守约方为实现债权和担保权利而支付的全部费用（包括但不限于：诉讼费用、财产保全费用、财产保全保险担保费用、调查取证费用、公证费用、律师费用、差旅费用等）。</w:t>
      </w:r>
    </w:p>
    <w:p w14:paraId="6FE1264A">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13" w:name="_Toc101775095"/>
      <w:r>
        <w:rPr>
          <w:rFonts w:hint="eastAsia" w:ascii="宋体" w:hAnsi="宋体" w:eastAsia="宋体" w:cs="宋体"/>
          <w:b/>
          <w:color w:val="auto"/>
          <w:kern w:val="21"/>
          <w:sz w:val="21"/>
          <w:highlight w:val="none"/>
        </w:rPr>
        <w:t>第十条 不可抗力事件处理</w:t>
      </w:r>
      <w:bookmarkEnd w:id="113"/>
    </w:p>
    <w:p w14:paraId="58F23228">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1</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在合同有效期内，任何一方因不可抗力事件导致不能履行合同，则合同履行期可延长，其延长期与不可抗力影响期相同。</w:t>
      </w:r>
    </w:p>
    <w:p w14:paraId="5678A7B9">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不可抗力事件发生后，应立即书面通知对方，并寄送有关权威机构出具的证明。</w:t>
      </w:r>
    </w:p>
    <w:p w14:paraId="21043EB0">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 w:val="21"/>
          <w:highlight w:val="none"/>
        </w:rPr>
      </w:pPr>
      <w:r>
        <w:rPr>
          <w:rFonts w:hint="eastAsia" w:ascii="宋体" w:hAnsi="宋体" w:eastAsia="宋体" w:cs="宋体"/>
          <w:color w:val="auto"/>
          <w:kern w:val="21"/>
          <w:sz w:val="21"/>
          <w:highlight w:val="none"/>
        </w:rPr>
        <w:t>3</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不可抗力事件延续一百二十天以上，双方应通过友好协商，确定是否继续履行合同。</w:t>
      </w:r>
      <w:r>
        <w:rPr>
          <w:rFonts w:hint="eastAsia" w:ascii="宋体" w:hAnsi="宋体" w:eastAsia="宋体" w:cs="宋体"/>
          <w:color w:val="auto"/>
          <w:sz w:val="21"/>
          <w:highlight w:val="none"/>
        </w:rPr>
        <w:t>在双方协商一致的基础上决定终止本合同的，有关费用以实际履行部分进行结算。</w:t>
      </w:r>
    </w:p>
    <w:p w14:paraId="132C52B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bookmarkStart w:id="114" w:name="_Toc101775096"/>
      <w:r>
        <w:rPr>
          <w:rFonts w:hint="eastAsia" w:ascii="宋体" w:hAnsi="宋体" w:eastAsia="宋体" w:cs="宋体"/>
          <w:b/>
          <w:color w:val="auto"/>
          <w:kern w:val="21"/>
          <w:szCs w:val="21"/>
          <w:highlight w:val="none"/>
        </w:rPr>
        <w:t>第十一条  合同争议解决</w:t>
      </w:r>
      <w:bookmarkEnd w:id="114"/>
    </w:p>
    <w:p w14:paraId="2CAFD2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因服务或服务成果质量问题发生争议的，应由甲乙双方共同邀请国家认可的有资质的质量检测机构对服务或服务成果质量进行鉴定。鉴定结果为服务或服务成果质量符合合同约定标准的，鉴定费由甲方承担；鉴定结果为服务或服务成果质量不符合合同约定标准的，鉴定费由乙方承担。一方对服务或服务成果质量有异议，但另一方不配合进行检测的，对服务或服务成果质量有异议的一方有权自行选择有相应检测资质的检测部门进行质量确认，并按前述约定确定检测费承担主体。</w:t>
      </w:r>
    </w:p>
    <w:p w14:paraId="298B091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因履行本合同引起的或与本合同有关的争议，甲乙双方应首先通过友好协商解决，如果协商不能解决</w:t>
      </w:r>
      <w:r>
        <w:rPr>
          <w:rFonts w:hint="eastAsia" w:ascii="宋体" w:hAnsi="宋体" w:eastAsia="宋体" w:cs="宋体"/>
          <w:color w:val="auto"/>
          <w:kern w:val="21"/>
          <w:highlight w:val="none"/>
        </w:rPr>
        <w:t>，应向甲方所在地有管辖权的人民法院提起诉讼</w:t>
      </w:r>
      <w:r>
        <w:rPr>
          <w:rFonts w:hint="eastAsia" w:ascii="宋体" w:hAnsi="宋体" w:eastAsia="宋体" w:cs="宋体"/>
          <w:color w:val="auto"/>
          <w:kern w:val="21"/>
          <w:szCs w:val="21"/>
          <w:highlight w:val="none"/>
        </w:rPr>
        <w:t>。</w:t>
      </w:r>
    </w:p>
    <w:p w14:paraId="5E267B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诉讼期间，除争议条款外，本合同继续履行。</w:t>
      </w:r>
    </w:p>
    <w:p w14:paraId="738AEC05">
      <w:pPr>
        <w:pStyle w:val="18"/>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 w:val="21"/>
          <w:highlight w:val="none"/>
        </w:rPr>
      </w:pPr>
      <w:bookmarkStart w:id="115" w:name="_Toc101775097"/>
      <w:r>
        <w:rPr>
          <w:rFonts w:hint="eastAsia" w:ascii="宋体" w:hAnsi="宋体" w:eastAsia="宋体" w:cs="宋体"/>
          <w:b/>
          <w:color w:val="auto"/>
          <w:kern w:val="21"/>
          <w:sz w:val="21"/>
          <w:highlight w:val="none"/>
        </w:rPr>
        <w:t>第十二条</w:t>
      </w:r>
      <w:bookmarkEnd w:id="115"/>
      <w:bookmarkStart w:id="116" w:name="_Toc101775098"/>
      <w:r>
        <w:rPr>
          <w:rFonts w:hint="eastAsia" w:ascii="宋体" w:hAnsi="宋体" w:eastAsia="宋体" w:cs="宋体"/>
          <w:b/>
          <w:color w:val="auto"/>
          <w:kern w:val="21"/>
          <w:sz w:val="21"/>
          <w:highlight w:val="none"/>
        </w:rPr>
        <w:t xml:space="preserve">  合同生效及其他</w:t>
      </w:r>
      <w:bookmarkEnd w:id="116"/>
    </w:p>
    <w:p w14:paraId="7DCEBF35">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Cs/>
          <w:color w:val="auto"/>
          <w:kern w:val="21"/>
          <w:sz w:val="21"/>
          <w:highlight w:val="none"/>
          <w:lang w:val="en-US" w:eastAsia="zh-CN"/>
        </w:rPr>
      </w:pPr>
      <w:r>
        <w:rPr>
          <w:rFonts w:hint="eastAsia" w:ascii="宋体" w:hAnsi="宋体" w:eastAsia="宋体" w:cs="宋体"/>
          <w:bCs/>
          <w:color w:val="auto"/>
          <w:kern w:val="21"/>
          <w:sz w:val="21"/>
          <w:highlight w:val="none"/>
        </w:rPr>
        <w:t>1</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本合同经双方法定代表人（负责人）或授权代表签字并加盖单位公章后生效。</w:t>
      </w:r>
      <w:r>
        <w:rPr>
          <w:rFonts w:hint="eastAsia" w:hAnsi="宋体" w:cs="宋体"/>
          <w:bCs/>
          <w:color w:val="auto"/>
          <w:kern w:val="21"/>
          <w:sz w:val="21"/>
          <w:highlight w:val="none"/>
          <w:lang w:val="en-US" w:eastAsia="zh-CN"/>
        </w:rPr>
        <w:t>合同附件作为本合同的生效组成部分，与合同正文具有同等法律效力。</w:t>
      </w:r>
    </w:p>
    <w:p w14:paraId="31BAAA6D">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 w:val="21"/>
          <w:highlight w:val="none"/>
        </w:rPr>
      </w:pPr>
      <w:r>
        <w:rPr>
          <w:rFonts w:hint="eastAsia" w:ascii="宋体" w:hAnsi="宋体" w:eastAsia="宋体" w:cs="宋体"/>
          <w:bCs/>
          <w:color w:val="auto"/>
          <w:kern w:val="21"/>
          <w:sz w:val="21"/>
          <w:highlight w:val="none"/>
        </w:rPr>
        <w:t>2</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本合同执行中涉及采购资金和采购内容修改或补充的，须经财政部门审批，并签订书面补充协议报财政部门备案，方可作为主合同不可分割的一部分。</w:t>
      </w:r>
    </w:p>
    <w:p w14:paraId="6836605A">
      <w:pPr>
        <w:pStyle w:val="77"/>
        <w:keepNext w:val="0"/>
        <w:keepLines w:val="0"/>
        <w:pageBreakBefore w:val="0"/>
        <w:widowControl w:val="0"/>
        <w:tabs>
          <w:tab w:val="left" w:pos="1309"/>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kern w:val="21"/>
          <w:szCs w:val="21"/>
          <w:highlight w:val="none"/>
        </w:rPr>
        <w:t>3</w:t>
      </w:r>
      <w:r>
        <w:rPr>
          <w:rFonts w:hint="eastAsia" w:ascii="宋体" w:hAnsi="宋体" w:eastAsia="宋体" w:cs="宋体"/>
          <w:bCs/>
          <w:color w:val="auto"/>
          <w:kern w:val="21"/>
          <w:szCs w:val="21"/>
          <w:highlight w:val="none"/>
          <w:lang w:val="en-US" w:eastAsia="zh-CN"/>
        </w:rPr>
        <w:t>.</w:t>
      </w:r>
      <w:r>
        <w:rPr>
          <w:rFonts w:hint="eastAsia" w:ascii="宋体" w:hAnsi="宋体" w:eastAsia="宋体" w:cs="宋体"/>
          <w:bCs/>
          <w:color w:val="auto"/>
          <w:szCs w:val="21"/>
          <w:highlight w:val="none"/>
        </w:rPr>
        <w:t>甲乙双方确认本合同列明的地址作为文书送达地址，该地址适用于包括双方合同履行过程中的各类通知、协议等文件以及就合同发生争议进入民事诉讼程序后的一审、二审、再审和执行程序等阶段法律文书的送达。地址需要变更时应当提前五个工作日书面通知对方。甲乙双方确认</w:t>
      </w:r>
      <w:r>
        <w:rPr>
          <w:rFonts w:hint="eastAsia" w:ascii="宋体" w:hAnsi="宋体" w:eastAsia="宋体" w:cs="宋体"/>
          <w:bCs/>
          <w:color w:val="auto"/>
          <w:szCs w:val="21"/>
          <w:highlight w:val="none"/>
          <w:lang w:val="en-US" w:eastAsia="zh-CN"/>
        </w:rPr>
        <w:t>各自联系方式</w:t>
      </w:r>
      <w:r>
        <w:rPr>
          <w:rFonts w:hint="eastAsia" w:ascii="宋体" w:hAnsi="宋体" w:eastAsia="宋体" w:cs="宋体"/>
          <w:bCs/>
          <w:color w:val="auto"/>
          <w:szCs w:val="21"/>
          <w:highlight w:val="none"/>
        </w:rPr>
        <w:t>相关信息如下：</w:t>
      </w:r>
    </w:p>
    <w:p w14:paraId="56620213">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（1）甲方联系方式</w:t>
      </w:r>
    </w:p>
    <w:p w14:paraId="69DE2FA1">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邮寄地址：</w:t>
      </w:r>
    </w:p>
    <w:p w14:paraId="55F1DA8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联系人：</w:t>
      </w:r>
    </w:p>
    <w:p w14:paraId="014C0E1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电话：</w:t>
      </w:r>
    </w:p>
    <w:p w14:paraId="7733C8C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电子邮箱：</w:t>
      </w:r>
    </w:p>
    <w:p w14:paraId="093628B4">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（2）乙方联系方式</w:t>
      </w:r>
    </w:p>
    <w:p w14:paraId="40FA9274">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邮寄地址：</w:t>
      </w:r>
    </w:p>
    <w:p w14:paraId="5D69A618">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联系人：</w:t>
      </w:r>
    </w:p>
    <w:p w14:paraId="4A3093E5">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电话：</w:t>
      </w:r>
    </w:p>
    <w:p w14:paraId="158D1654">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电子邮箱：</w:t>
      </w:r>
    </w:p>
    <w:p w14:paraId="78A35C08">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Cs w:val="21"/>
          <w:highlight w:val="none"/>
        </w:rPr>
        <w:t>（3）通</w:t>
      </w:r>
      <w:r>
        <w:rPr>
          <w:rFonts w:hint="eastAsia" w:ascii="宋体" w:hAnsi="宋体" w:eastAsia="宋体" w:cs="宋体"/>
          <w:color w:val="auto"/>
          <w:spacing w:val="10"/>
          <w:sz w:val="21"/>
          <w:szCs w:val="21"/>
          <w:highlight w:val="none"/>
        </w:rPr>
        <w:t>过电子邮箱及其他电子方式送达时，</w:t>
      </w:r>
      <w:r>
        <w:rPr>
          <w:rFonts w:hint="eastAsia" w:ascii="宋体" w:hAnsi="宋体" w:cs="宋体"/>
          <w:color w:val="auto"/>
          <w:spacing w:val="10"/>
          <w:sz w:val="21"/>
          <w:szCs w:val="21"/>
          <w:highlight w:val="none"/>
          <w:lang w:val="en-US" w:eastAsia="zh-CN"/>
        </w:rPr>
        <w:t>以</w:t>
      </w:r>
      <w:r>
        <w:rPr>
          <w:rFonts w:hint="eastAsia" w:ascii="宋体" w:hAnsi="宋体"/>
          <w:sz w:val="21"/>
          <w:szCs w:val="21"/>
          <w:highlight w:val="none"/>
        </w:rPr>
        <w:t>发出方</w:t>
      </w:r>
      <w:r>
        <w:rPr>
          <w:rFonts w:hint="eastAsia" w:ascii="宋体" w:hAnsi="宋体"/>
          <w:sz w:val="21"/>
          <w:szCs w:val="21"/>
          <w:highlight w:val="none"/>
          <w:lang w:val="en-US" w:eastAsia="zh-CN"/>
        </w:rPr>
        <w:t>所使用的系统</w:t>
      </w:r>
      <w:r>
        <w:rPr>
          <w:rFonts w:hint="eastAsia" w:ascii="宋体" w:hAnsi="宋体"/>
          <w:sz w:val="21"/>
          <w:szCs w:val="21"/>
          <w:highlight w:val="none"/>
        </w:rPr>
        <w:t>显示的</w:t>
      </w:r>
      <w:r>
        <w:rPr>
          <w:rFonts w:hint="eastAsia" w:ascii="宋体" w:hAnsi="宋体" w:eastAsia="宋体" w:cs="宋体"/>
          <w:color w:val="auto"/>
          <w:spacing w:val="10"/>
          <w:sz w:val="21"/>
          <w:szCs w:val="21"/>
          <w:highlight w:val="none"/>
        </w:rPr>
        <w:t>发出之日为送达</w:t>
      </w:r>
      <w:r>
        <w:rPr>
          <w:rFonts w:hint="eastAsia" w:ascii="宋体" w:hAnsi="宋体" w:cs="宋体"/>
          <w:color w:val="auto"/>
          <w:spacing w:val="10"/>
          <w:sz w:val="21"/>
          <w:szCs w:val="21"/>
          <w:highlight w:val="none"/>
          <w:lang w:val="en-US" w:eastAsia="zh-CN"/>
        </w:rPr>
        <w:t>日</w:t>
      </w:r>
      <w:r>
        <w:rPr>
          <w:rFonts w:hint="eastAsia" w:ascii="宋体" w:hAnsi="宋体" w:cs="宋体"/>
          <w:color w:val="auto"/>
          <w:spacing w:val="10"/>
          <w:sz w:val="21"/>
          <w:szCs w:val="21"/>
          <w:highlight w:val="none"/>
          <w:lang w:eastAsia="zh-CN"/>
        </w:rPr>
        <w:t>；</w:t>
      </w:r>
      <w:r>
        <w:rPr>
          <w:rFonts w:hint="eastAsia" w:ascii="宋体" w:hAnsi="宋体" w:eastAsia="宋体" w:cs="宋体"/>
          <w:color w:val="auto"/>
          <w:spacing w:val="10"/>
          <w:sz w:val="21"/>
          <w:szCs w:val="21"/>
          <w:highlight w:val="none"/>
        </w:rPr>
        <w:t>通过快递</w:t>
      </w:r>
      <w:r>
        <w:rPr>
          <w:rFonts w:hint="eastAsia" w:ascii="宋体" w:hAnsi="宋体" w:cs="宋体"/>
          <w:color w:val="auto"/>
          <w:spacing w:val="10"/>
          <w:sz w:val="21"/>
          <w:szCs w:val="21"/>
          <w:highlight w:val="none"/>
          <w:lang w:eastAsia="zh-CN"/>
        </w:rPr>
        <w:t>、</w:t>
      </w:r>
      <w:r>
        <w:rPr>
          <w:rFonts w:hint="eastAsia" w:ascii="宋体" w:hAnsi="宋体" w:cs="宋体"/>
          <w:color w:val="auto"/>
          <w:spacing w:val="10"/>
          <w:sz w:val="21"/>
          <w:szCs w:val="21"/>
          <w:highlight w:val="none"/>
          <w:lang w:val="en-US" w:eastAsia="zh-CN"/>
        </w:rPr>
        <w:t>邮寄</w:t>
      </w:r>
      <w:r>
        <w:rPr>
          <w:rFonts w:hint="eastAsia" w:ascii="宋体" w:hAnsi="宋体" w:eastAsia="宋体" w:cs="宋体"/>
          <w:color w:val="auto"/>
          <w:spacing w:val="10"/>
          <w:sz w:val="21"/>
          <w:szCs w:val="21"/>
          <w:highlight w:val="none"/>
        </w:rPr>
        <w:t>等方式送达时，</w:t>
      </w:r>
      <w:r>
        <w:rPr>
          <w:rFonts w:hint="eastAsia" w:ascii="宋体" w:hAnsi="宋体" w:cs="宋体"/>
          <w:color w:val="auto"/>
          <w:spacing w:val="10"/>
          <w:sz w:val="21"/>
          <w:szCs w:val="21"/>
          <w:highlight w:val="none"/>
          <w:lang w:val="en-US" w:eastAsia="zh-CN"/>
        </w:rPr>
        <w:t>以</w:t>
      </w:r>
      <w:r>
        <w:rPr>
          <w:rFonts w:hint="eastAsia" w:ascii="宋体" w:hAnsi="宋体"/>
          <w:sz w:val="21"/>
          <w:szCs w:val="21"/>
          <w:highlight w:val="none"/>
        </w:rPr>
        <w:t>快递查询结果显示的投递日期或回执单日期</w:t>
      </w:r>
      <w:r>
        <w:rPr>
          <w:rFonts w:hint="eastAsia" w:ascii="宋体" w:hAnsi="宋体" w:eastAsia="宋体" w:cs="宋体"/>
          <w:color w:val="auto"/>
          <w:spacing w:val="10"/>
          <w:sz w:val="21"/>
          <w:szCs w:val="21"/>
          <w:highlight w:val="none"/>
        </w:rPr>
        <w:t>为送达</w:t>
      </w:r>
      <w:r>
        <w:rPr>
          <w:rFonts w:hint="eastAsia" w:ascii="宋体" w:hAnsi="宋体" w:cs="宋体"/>
          <w:color w:val="auto"/>
          <w:spacing w:val="10"/>
          <w:sz w:val="21"/>
          <w:szCs w:val="21"/>
          <w:highlight w:val="none"/>
          <w:lang w:val="en-US" w:eastAsia="zh-CN"/>
        </w:rPr>
        <w:t>日。</w:t>
      </w:r>
      <w:r>
        <w:rPr>
          <w:rFonts w:hint="eastAsia" w:ascii="宋体" w:hAnsi="宋体" w:eastAsia="宋体" w:cs="宋体"/>
          <w:bCs/>
          <w:color w:val="auto"/>
          <w:sz w:val="21"/>
          <w:szCs w:val="21"/>
          <w:highlight w:val="none"/>
        </w:rPr>
        <w:t>因提供或者确认的地址不准确、地址变更后未及时依程序告知对方或受送达方拒绝签收等原因，导致文书未能被实际接收的，邮寄送达的，以文书退回之日视为送达之日</w:t>
      </w:r>
      <w:r>
        <w:rPr>
          <w:rFonts w:hint="eastAsia" w:ascii="宋体" w:hAnsi="宋体" w:eastAsia="宋体" w:cs="宋体"/>
          <w:color w:val="auto"/>
          <w:spacing w:val="10"/>
          <w:sz w:val="21"/>
          <w:szCs w:val="21"/>
          <w:highlight w:val="none"/>
        </w:rPr>
        <w:t>。</w:t>
      </w:r>
    </w:p>
    <w:p w14:paraId="37ADFE6C">
      <w:pPr>
        <w:keepNext w:val="0"/>
        <w:keepLines w:val="0"/>
        <w:pageBreakBefore w:val="0"/>
        <w:widowControl w:val="0"/>
        <w:kinsoku/>
        <w:wordWrap/>
        <w:overflowPunct/>
        <w:topLinePunct w:val="0"/>
        <w:autoSpaceDE/>
        <w:autoSpaceDN/>
        <w:bidi w:val="0"/>
        <w:adjustRightInd/>
        <w:snapToGrid/>
        <w:spacing w:line="400" w:lineRule="exact"/>
        <w:ind w:firstLine="460" w:firstLineChars="200"/>
        <w:textAlignment w:val="auto"/>
        <w:rPr>
          <w:rFonts w:hint="eastAsia" w:ascii="宋体" w:hAnsi="宋体" w:eastAsia="宋体" w:cs="宋体"/>
          <w:color w:val="auto"/>
          <w:spacing w:val="10"/>
          <w:szCs w:val="21"/>
          <w:highlight w:val="none"/>
        </w:rPr>
      </w:pPr>
      <w:r>
        <w:rPr>
          <w:rFonts w:hint="eastAsia" w:ascii="宋体" w:hAnsi="宋体" w:eastAsia="宋体" w:cs="宋体"/>
          <w:color w:val="auto"/>
          <w:spacing w:val="10"/>
          <w:szCs w:val="21"/>
          <w:highlight w:val="none"/>
        </w:rPr>
        <w:t>（4）本联系方式条款为独立条款，不受合同整体或其他条款的效力影响，始终有效。</w:t>
      </w:r>
    </w:p>
    <w:p w14:paraId="204C6E81">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1"/>
          <w:sz w:val="21"/>
          <w:highlight w:val="none"/>
        </w:rPr>
      </w:pPr>
      <w:r>
        <w:rPr>
          <w:rFonts w:hint="eastAsia" w:ascii="宋体" w:hAnsi="宋体" w:eastAsia="宋体" w:cs="宋体"/>
          <w:bCs/>
          <w:color w:val="auto"/>
          <w:kern w:val="21"/>
          <w:sz w:val="21"/>
          <w:highlight w:val="none"/>
        </w:rPr>
        <w:t>4</w:t>
      </w:r>
      <w:r>
        <w:rPr>
          <w:rFonts w:hint="eastAsia" w:ascii="宋体" w:hAnsi="宋体" w:eastAsia="宋体" w:cs="宋体"/>
          <w:bCs/>
          <w:color w:val="auto"/>
          <w:kern w:val="21"/>
          <w:sz w:val="21"/>
          <w:highlight w:val="none"/>
          <w:lang w:val="en-US" w:eastAsia="zh-CN"/>
        </w:rPr>
        <w:t>.</w:t>
      </w:r>
      <w:r>
        <w:rPr>
          <w:rFonts w:hint="eastAsia" w:ascii="宋体" w:hAnsi="宋体" w:eastAsia="宋体" w:cs="宋体"/>
          <w:bCs/>
          <w:color w:val="auto"/>
          <w:kern w:val="21"/>
          <w:sz w:val="21"/>
          <w:highlight w:val="none"/>
        </w:rPr>
        <w:t>本合同未尽事宜，遵照《中华人民共和国民法典》有关规定执行。</w:t>
      </w:r>
    </w:p>
    <w:p w14:paraId="35620B5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17" w:name="_Toc101775099"/>
      <w:r>
        <w:rPr>
          <w:rFonts w:hint="eastAsia" w:ascii="宋体" w:hAnsi="宋体" w:eastAsia="宋体" w:cs="宋体"/>
          <w:b/>
          <w:color w:val="auto"/>
          <w:kern w:val="21"/>
          <w:szCs w:val="21"/>
          <w:highlight w:val="none"/>
        </w:rPr>
        <w:t>第十三条　合同的变更、终止与转让</w:t>
      </w:r>
      <w:bookmarkEnd w:id="117"/>
    </w:p>
    <w:p w14:paraId="1FC195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除《中华人民共和国政府采购法》第五十条规定的情形外，本合同一经签订，甲乙双方不得擅自变更、中止或终止。</w:t>
      </w:r>
    </w:p>
    <w:p w14:paraId="1A7FD3FD">
      <w:pPr>
        <w:pStyle w:val="18"/>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color w:val="auto"/>
          <w:kern w:val="21"/>
          <w:sz w:val="21"/>
          <w:highlight w:val="none"/>
        </w:rPr>
      </w:pPr>
      <w:r>
        <w:rPr>
          <w:rFonts w:hint="eastAsia" w:ascii="宋体" w:hAnsi="宋体" w:eastAsia="宋体" w:cs="宋体"/>
          <w:color w:val="auto"/>
          <w:kern w:val="21"/>
          <w:sz w:val="21"/>
          <w:highlight w:val="none"/>
        </w:rPr>
        <w:t>2</w:t>
      </w:r>
      <w:r>
        <w:rPr>
          <w:rFonts w:hint="eastAsia" w:ascii="宋体" w:hAnsi="宋体" w:eastAsia="宋体" w:cs="宋体"/>
          <w:color w:val="auto"/>
          <w:kern w:val="21"/>
          <w:sz w:val="21"/>
          <w:highlight w:val="none"/>
          <w:lang w:val="en-US" w:eastAsia="zh-CN"/>
        </w:rPr>
        <w:t>.</w:t>
      </w:r>
      <w:r>
        <w:rPr>
          <w:rFonts w:hint="eastAsia" w:ascii="宋体" w:hAnsi="宋体" w:eastAsia="宋体" w:cs="宋体"/>
          <w:color w:val="auto"/>
          <w:kern w:val="21"/>
          <w:sz w:val="21"/>
          <w:highlight w:val="none"/>
        </w:rPr>
        <w:t>乙方不得擅自全部或部分转让其应履行的合同义务。</w:t>
      </w:r>
    </w:p>
    <w:p w14:paraId="1074ACA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bookmarkStart w:id="118" w:name="_Toc101775100"/>
      <w:r>
        <w:rPr>
          <w:rFonts w:hint="eastAsia" w:ascii="宋体" w:hAnsi="宋体" w:eastAsia="宋体" w:cs="宋体"/>
          <w:b/>
          <w:color w:val="auto"/>
          <w:kern w:val="21"/>
          <w:szCs w:val="21"/>
          <w:highlight w:val="none"/>
        </w:rPr>
        <w:t>第十四条 数据安全保密</w:t>
      </w:r>
    </w:p>
    <w:p w14:paraId="76FA3F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highlight w:val="none"/>
        </w:rPr>
        <w:t>乙方</w:t>
      </w:r>
      <w:r>
        <w:rPr>
          <w:rFonts w:hint="eastAsia" w:ascii="宋体" w:hAnsi="宋体" w:cs="宋体"/>
          <w:color w:val="auto"/>
          <w:highlight w:val="none"/>
          <w:lang w:val="en-US" w:eastAsia="zh-CN"/>
        </w:rPr>
        <w:t>及乙方人员</w:t>
      </w:r>
      <w:r>
        <w:rPr>
          <w:rFonts w:hint="eastAsia" w:ascii="宋体" w:hAnsi="宋体" w:eastAsia="宋体" w:cs="宋体"/>
          <w:color w:val="auto"/>
          <w:highlight w:val="none"/>
        </w:rPr>
        <w:t>必须严格遵守</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各项管理规定，在任何情况下，禁止复制、传播、引用及所接触到的</w:t>
      </w:r>
      <w:r>
        <w:rPr>
          <w:rFonts w:hint="eastAsia" w:ascii="宋体" w:hAnsi="宋体" w:cs="宋体"/>
          <w:color w:val="auto"/>
          <w:highlight w:val="none"/>
          <w:lang w:val="en-US" w:eastAsia="zh-CN"/>
        </w:rPr>
        <w:t>甲方</w:t>
      </w:r>
      <w:r>
        <w:rPr>
          <w:rFonts w:hint="eastAsia" w:ascii="宋体" w:hAnsi="宋体" w:eastAsia="宋体" w:cs="宋体"/>
          <w:color w:val="auto"/>
          <w:highlight w:val="none"/>
        </w:rPr>
        <w:t>各类业务数据、工作措施等信息，如出现业务数据、涉密数据泄漏，甲方</w:t>
      </w:r>
      <w:r>
        <w:rPr>
          <w:rFonts w:hint="eastAsia" w:ascii="宋体" w:hAnsi="宋体" w:cs="宋体"/>
          <w:color w:val="auto"/>
          <w:highlight w:val="none"/>
          <w:lang w:val="en-US" w:eastAsia="zh-CN"/>
        </w:rPr>
        <w:t>有权</w:t>
      </w:r>
      <w:r>
        <w:rPr>
          <w:rFonts w:hint="eastAsia" w:ascii="宋体" w:hAnsi="宋体" w:eastAsia="宋体" w:cs="宋体"/>
          <w:color w:val="auto"/>
          <w:highlight w:val="none"/>
        </w:rPr>
        <w:t>终止</w:t>
      </w:r>
      <w:r>
        <w:rPr>
          <w:rFonts w:hint="eastAsia" w:ascii="宋体" w:hAnsi="宋体" w:cs="宋体"/>
          <w:color w:val="auto"/>
          <w:highlight w:val="none"/>
          <w:lang w:val="en-US" w:eastAsia="zh-CN"/>
        </w:rPr>
        <w:t>本</w:t>
      </w:r>
      <w:r>
        <w:rPr>
          <w:rFonts w:hint="eastAsia" w:ascii="宋体" w:hAnsi="宋体" w:eastAsia="宋体" w:cs="宋体"/>
          <w:color w:val="auto"/>
          <w:highlight w:val="none"/>
        </w:rPr>
        <w:t>合同，并将追究乙方</w:t>
      </w:r>
      <w:r>
        <w:rPr>
          <w:rFonts w:hint="eastAsia" w:ascii="宋体" w:hAnsi="宋体" w:cs="宋体"/>
          <w:color w:val="auto"/>
          <w:highlight w:val="none"/>
          <w:lang w:val="en-US" w:eastAsia="zh-CN"/>
        </w:rPr>
        <w:t>相应违约责任及</w:t>
      </w:r>
      <w:r>
        <w:rPr>
          <w:rFonts w:hint="eastAsia" w:ascii="宋体" w:hAnsi="宋体" w:eastAsia="宋体" w:cs="宋体"/>
          <w:color w:val="auto"/>
          <w:highlight w:val="none"/>
        </w:rPr>
        <w:t>相关法律责任。</w:t>
      </w:r>
    </w:p>
    <w:p w14:paraId="722A627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乙方承诺仅为本合同目的使用所获取网络和数据信息，不为任何其他目的使用已获取的信息。</w:t>
      </w:r>
    </w:p>
    <w:p w14:paraId="710A2B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甲方同意乙方有权向其职员透露或使其接触保密信息或其中的任何部分，范围是这些职员应是参与项目建设或运维的项目组人员，且是这些项目组人员为完成本合同项下工作所需的内容。</w:t>
      </w:r>
    </w:p>
    <w:p w14:paraId="6703B8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未经甲方的事先书面批准，乙方不得以任何形式或任何方式将保密信息或其中的任何部分披露或透露给任何第三方。</w:t>
      </w:r>
    </w:p>
    <w:p w14:paraId="232541D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kern w:val="21"/>
          <w:szCs w:val="21"/>
          <w:highlight w:val="none"/>
        </w:rPr>
      </w:pPr>
      <w:r>
        <w:rPr>
          <w:rFonts w:hint="eastAsia" w:ascii="宋体" w:hAnsi="宋体" w:eastAsia="宋体" w:cs="宋体"/>
          <w:b/>
          <w:color w:val="auto"/>
          <w:kern w:val="21"/>
          <w:szCs w:val="21"/>
          <w:highlight w:val="none"/>
        </w:rPr>
        <w:t>第十五条 签订本合同依据</w:t>
      </w:r>
      <w:bookmarkEnd w:id="118"/>
    </w:p>
    <w:p w14:paraId="4CA7EE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1</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成交通知书</w:t>
      </w:r>
      <w:r>
        <w:rPr>
          <w:rFonts w:hint="eastAsia" w:ascii="宋体" w:hAnsi="宋体" w:cs="宋体"/>
          <w:color w:val="auto"/>
          <w:kern w:val="21"/>
          <w:szCs w:val="21"/>
          <w:highlight w:val="none"/>
          <w:lang w:eastAsia="zh-CN"/>
        </w:rPr>
        <w:t>；</w:t>
      </w:r>
    </w:p>
    <w:p w14:paraId="6BF130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2</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项目采购需求</w:t>
      </w:r>
      <w:r>
        <w:rPr>
          <w:rFonts w:hint="eastAsia" w:ascii="宋体" w:hAnsi="宋体" w:cs="宋体"/>
          <w:color w:val="auto"/>
          <w:kern w:val="21"/>
          <w:szCs w:val="21"/>
          <w:highlight w:val="none"/>
          <w:lang w:eastAsia="zh-CN"/>
        </w:rPr>
        <w:t>；</w:t>
      </w:r>
    </w:p>
    <w:p w14:paraId="418B33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3</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资格声明函</w:t>
      </w:r>
      <w:r>
        <w:rPr>
          <w:rFonts w:hint="eastAsia" w:ascii="宋体" w:hAnsi="宋体" w:cs="宋体"/>
          <w:color w:val="auto"/>
          <w:kern w:val="21"/>
          <w:szCs w:val="21"/>
          <w:highlight w:val="none"/>
          <w:lang w:eastAsia="zh-CN"/>
        </w:rPr>
        <w:t>；</w:t>
      </w:r>
    </w:p>
    <w:p w14:paraId="4B80E2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4</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第一次报价</w:t>
      </w:r>
      <w:r>
        <w:rPr>
          <w:rFonts w:hint="eastAsia" w:ascii="宋体" w:hAnsi="宋体" w:cs="宋体"/>
          <w:color w:val="auto"/>
          <w:kern w:val="21"/>
          <w:szCs w:val="21"/>
          <w:highlight w:val="none"/>
          <w:lang w:eastAsia="zh-CN"/>
        </w:rPr>
        <w:t>；</w:t>
      </w:r>
    </w:p>
    <w:p w14:paraId="085E26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5</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商务条款偏离表、服务需求偏离表</w:t>
      </w:r>
      <w:r>
        <w:rPr>
          <w:rFonts w:hint="eastAsia" w:ascii="宋体" w:hAnsi="宋体" w:cs="宋体"/>
          <w:color w:val="auto"/>
          <w:kern w:val="21"/>
          <w:szCs w:val="21"/>
          <w:highlight w:val="none"/>
          <w:lang w:eastAsia="zh-CN"/>
        </w:rPr>
        <w:t>；</w:t>
      </w:r>
    </w:p>
    <w:p w14:paraId="23128B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6</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最后报价</w:t>
      </w:r>
      <w:r>
        <w:rPr>
          <w:rFonts w:hint="eastAsia" w:ascii="宋体" w:hAnsi="宋体" w:cs="宋体"/>
          <w:color w:val="auto"/>
          <w:kern w:val="21"/>
          <w:szCs w:val="21"/>
          <w:highlight w:val="none"/>
          <w:lang w:eastAsia="zh-CN"/>
        </w:rPr>
        <w:t>；</w:t>
      </w:r>
    </w:p>
    <w:p w14:paraId="7E07E2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21"/>
          <w:szCs w:val="21"/>
          <w:highlight w:val="none"/>
          <w:lang w:eastAsia="zh-CN"/>
        </w:rPr>
      </w:pPr>
      <w:r>
        <w:rPr>
          <w:rFonts w:hint="eastAsia" w:ascii="宋体" w:hAnsi="宋体" w:eastAsia="宋体" w:cs="宋体"/>
          <w:color w:val="auto"/>
          <w:kern w:val="21"/>
          <w:szCs w:val="21"/>
          <w:highlight w:val="none"/>
        </w:rPr>
        <w:t>7</w:t>
      </w:r>
      <w:r>
        <w:rPr>
          <w:rFonts w:hint="eastAsia" w:ascii="宋体" w:hAnsi="宋体" w:eastAsia="宋体" w:cs="宋体"/>
          <w:color w:val="auto"/>
          <w:kern w:val="21"/>
          <w:szCs w:val="21"/>
          <w:highlight w:val="none"/>
          <w:lang w:val="en-US" w:eastAsia="zh-CN"/>
        </w:rPr>
        <w:t>.</w:t>
      </w:r>
      <w:r>
        <w:rPr>
          <w:rFonts w:hint="eastAsia" w:ascii="宋体" w:hAnsi="宋体" w:eastAsia="宋体" w:cs="宋体"/>
          <w:color w:val="auto"/>
          <w:kern w:val="21"/>
          <w:szCs w:val="21"/>
          <w:highlight w:val="none"/>
        </w:rPr>
        <w:t>售后服务承诺</w:t>
      </w:r>
      <w:r>
        <w:rPr>
          <w:rFonts w:hint="eastAsia" w:ascii="宋体" w:hAnsi="宋体" w:cs="宋体"/>
          <w:color w:val="auto"/>
          <w:kern w:val="21"/>
          <w:szCs w:val="21"/>
          <w:highlight w:val="none"/>
          <w:lang w:eastAsia="zh-CN"/>
        </w:rPr>
        <w:t>。</w:t>
      </w:r>
    </w:p>
    <w:p w14:paraId="2652FD9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0462025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kern w:val="21"/>
          <w:szCs w:val="21"/>
          <w:highlight w:val="none"/>
        </w:rPr>
      </w:pPr>
      <w:r>
        <w:rPr>
          <w:rFonts w:hint="eastAsia" w:ascii="宋体" w:hAnsi="宋体" w:eastAsia="宋体" w:cs="宋体"/>
          <w:b/>
          <w:color w:val="auto"/>
          <w:kern w:val="21"/>
          <w:szCs w:val="21"/>
          <w:highlight w:val="none"/>
        </w:rPr>
        <w:t>第十六条　</w:t>
      </w:r>
      <w:r>
        <w:rPr>
          <w:rFonts w:hint="eastAsia" w:ascii="宋体" w:hAnsi="宋体" w:eastAsia="宋体" w:cs="宋体"/>
          <w:color w:val="auto"/>
          <w:kern w:val="21"/>
          <w:szCs w:val="21"/>
          <w:highlight w:val="none"/>
        </w:rPr>
        <w:t>本合同一式陆份，具有同等法律效力，甲方三份，乙方二份，代理机构一份</w:t>
      </w:r>
      <w:r>
        <w:rPr>
          <w:rFonts w:hint="eastAsia" w:ascii="宋体" w:hAnsi="宋体" w:cs="宋体"/>
          <w:color w:val="auto"/>
          <w:kern w:val="21"/>
          <w:szCs w:val="21"/>
          <w:highlight w:val="none"/>
          <w:lang w:eastAsia="zh-CN"/>
        </w:rPr>
        <w:t>。</w:t>
      </w:r>
      <w:r>
        <w:rPr>
          <w:rFonts w:hint="eastAsia"/>
          <w:color w:val="auto"/>
          <w:highlight w:val="none"/>
          <w:lang w:val="en-US" w:eastAsia="zh-CN"/>
        </w:rPr>
        <w:t>甲</w:t>
      </w:r>
      <w:r>
        <w:rPr>
          <w:rFonts w:hint="eastAsia" w:ascii="宋体" w:hAnsi="宋体" w:cs="宋体"/>
          <w:color w:val="auto"/>
          <w:kern w:val="21"/>
          <w:szCs w:val="21"/>
          <w:highlight w:val="none"/>
          <w:lang w:val="en-US" w:eastAsia="zh-CN"/>
        </w:rPr>
        <w:t>方应在</w:t>
      </w:r>
      <w:r>
        <w:rPr>
          <w:rFonts w:hint="eastAsia" w:ascii="宋体" w:hAnsi="宋体" w:eastAsia="宋体" w:cs="宋体"/>
          <w:color w:val="auto"/>
          <w:kern w:val="21"/>
          <w:szCs w:val="21"/>
          <w:highlight w:val="none"/>
        </w:rPr>
        <w:t>合同签订后两个工作日内在“广西政府采购云平台”进行合同备案。</w:t>
      </w:r>
    </w:p>
    <w:tbl>
      <w:tblPr>
        <w:tblStyle w:val="33"/>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4"/>
        <w:gridCol w:w="4609"/>
      </w:tblGrid>
      <w:tr w14:paraId="6E80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4364" w:type="dxa"/>
            <w:noWrap w:val="0"/>
            <w:vAlign w:val="top"/>
          </w:tcPr>
          <w:p w14:paraId="4FBD9350">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甲方（章）           </w:t>
            </w:r>
          </w:p>
          <w:p w14:paraId="373EDE99">
            <w:pPr>
              <w:snapToGrid w:val="0"/>
              <w:spacing w:line="360" w:lineRule="exact"/>
              <w:rPr>
                <w:rFonts w:ascii="宋体" w:hAnsi="宋体" w:cs="宋体"/>
                <w:color w:val="auto"/>
                <w:kern w:val="21"/>
                <w:szCs w:val="21"/>
                <w:highlight w:val="none"/>
              </w:rPr>
            </w:pPr>
          </w:p>
          <w:p w14:paraId="125389E3">
            <w:pPr>
              <w:snapToGrid w:val="0"/>
              <w:spacing w:line="360" w:lineRule="exact"/>
              <w:ind w:firstLine="945" w:firstLineChars="450"/>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c>
          <w:tcPr>
            <w:tcW w:w="4609" w:type="dxa"/>
            <w:noWrap w:val="0"/>
            <w:vAlign w:val="top"/>
          </w:tcPr>
          <w:p w14:paraId="2904EA4C">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乙方（章）              </w:t>
            </w:r>
          </w:p>
          <w:p w14:paraId="176111B9">
            <w:pPr>
              <w:snapToGrid w:val="0"/>
              <w:spacing w:line="360" w:lineRule="exact"/>
              <w:rPr>
                <w:rFonts w:ascii="宋体" w:hAnsi="宋体" w:cs="宋体"/>
                <w:color w:val="auto"/>
                <w:kern w:val="21"/>
                <w:szCs w:val="21"/>
                <w:highlight w:val="none"/>
              </w:rPr>
            </w:pPr>
          </w:p>
          <w:p w14:paraId="5DC7F37F">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r w14:paraId="0FA2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4364" w:type="dxa"/>
            <w:noWrap w:val="0"/>
            <w:vAlign w:val="top"/>
          </w:tcPr>
          <w:p w14:paraId="013184B7">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单位地址：</w:t>
            </w:r>
          </w:p>
        </w:tc>
        <w:tc>
          <w:tcPr>
            <w:tcW w:w="4609" w:type="dxa"/>
            <w:noWrap w:val="0"/>
            <w:vAlign w:val="top"/>
          </w:tcPr>
          <w:p w14:paraId="3E09F2B8">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单位地址：</w:t>
            </w:r>
          </w:p>
        </w:tc>
      </w:tr>
      <w:tr w14:paraId="5400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4364" w:type="dxa"/>
            <w:noWrap w:val="0"/>
            <w:vAlign w:val="top"/>
          </w:tcPr>
          <w:p w14:paraId="24E6941B">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法定代表人（负责人）：</w:t>
            </w:r>
          </w:p>
        </w:tc>
        <w:tc>
          <w:tcPr>
            <w:tcW w:w="4609" w:type="dxa"/>
            <w:noWrap w:val="0"/>
            <w:vAlign w:val="top"/>
          </w:tcPr>
          <w:p w14:paraId="43AB860A">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法定代表人（负责人）：</w:t>
            </w:r>
          </w:p>
        </w:tc>
      </w:tr>
      <w:tr w14:paraId="24D02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4364" w:type="dxa"/>
            <w:noWrap w:val="0"/>
            <w:vAlign w:val="top"/>
          </w:tcPr>
          <w:p w14:paraId="5A82B78E">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授权代表：</w:t>
            </w:r>
          </w:p>
        </w:tc>
        <w:tc>
          <w:tcPr>
            <w:tcW w:w="4609" w:type="dxa"/>
            <w:noWrap w:val="0"/>
            <w:vAlign w:val="top"/>
          </w:tcPr>
          <w:p w14:paraId="68E88AAC">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授权代表：</w:t>
            </w:r>
          </w:p>
        </w:tc>
      </w:tr>
      <w:tr w14:paraId="64EF6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364" w:type="dxa"/>
            <w:noWrap w:val="0"/>
            <w:vAlign w:val="top"/>
          </w:tcPr>
          <w:p w14:paraId="7E2538E3">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电话：</w:t>
            </w:r>
          </w:p>
        </w:tc>
        <w:tc>
          <w:tcPr>
            <w:tcW w:w="4609" w:type="dxa"/>
            <w:noWrap w:val="0"/>
            <w:vAlign w:val="top"/>
          </w:tcPr>
          <w:p w14:paraId="56D51FE2">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电话：</w:t>
            </w:r>
          </w:p>
        </w:tc>
      </w:tr>
      <w:tr w14:paraId="4AE3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4364" w:type="dxa"/>
            <w:noWrap w:val="0"/>
            <w:vAlign w:val="top"/>
          </w:tcPr>
          <w:p w14:paraId="591FF7FD">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电子邮箱：</w:t>
            </w:r>
          </w:p>
        </w:tc>
        <w:tc>
          <w:tcPr>
            <w:tcW w:w="4609" w:type="dxa"/>
            <w:noWrap w:val="0"/>
            <w:vAlign w:val="top"/>
          </w:tcPr>
          <w:p w14:paraId="315DAB61">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电子邮箱：</w:t>
            </w:r>
          </w:p>
        </w:tc>
      </w:tr>
      <w:tr w14:paraId="5288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jc w:val="center"/>
        </w:trPr>
        <w:tc>
          <w:tcPr>
            <w:tcW w:w="4364" w:type="dxa"/>
            <w:noWrap w:val="0"/>
            <w:vAlign w:val="top"/>
          </w:tcPr>
          <w:p w14:paraId="4F2669A2">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开户银行：</w:t>
            </w:r>
          </w:p>
        </w:tc>
        <w:tc>
          <w:tcPr>
            <w:tcW w:w="4609" w:type="dxa"/>
            <w:noWrap w:val="0"/>
            <w:vAlign w:val="top"/>
          </w:tcPr>
          <w:p w14:paraId="06B1451F">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开户银行：</w:t>
            </w:r>
          </w:p>
        </w:tc>
      </w:tr>
      <w:tr w14:paraId="2AF2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4364" w:type="dxa"/>
            <w:noWrap w:val="0"/>
            <w:vAlign w:val="top"/>
          </w:tcPr>
          <w:p w14:paraId="46EFB113">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账号：</w:t>
            </w:r>
          </w:p>
        </w:tc>
        <w:tc>
          <w:tcPr>
            <w:tcW w:w="4609" w:type="dxa"/>
            <w:noWrap w:val="0"/>
            <w:vAlign w:val="top"/>
          </w:tcPr>
          <w:p w14:paraId="21688BA5">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账号：</w:t>
            </w:r>
          </w:p>
        </w:tc>
      </w:tr>
      <w:tr w14:paraId="7E78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364" w:type="dxa"/>
            <w:noWrap w:val="0"/>
            <w:vAlign w:val="top"/>
          </w:tcPr>
          <w:p w14:paraId="3ED51341">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邮政编码：</w:t>
            </w:r>
          </w:p>
        </w:tc>
        <w:tc>
          <w:tcPr>
            <w:tcW w:w="4609" w:type="dxa"/>
            <w:noWrap w:val="0"/>
            <w:vAlign w:val="top"/>
          </w:tcPr>
          <w:p w14:paraId="7597CF7F">
            <w:pPr>
              <w:snapToGrid w:val="0"/>
              <w:spacing w:line="360" w:lineRule="exact"/>
              <w:rPr>
                <w:rFonts w:ascii="宋体" w:hAnsi="宋体" w:cs="宋体"/>
                <w:color w:val="auto"/>
                <w:kern w:val="21"/>
                <w:szCs w:val="21"/>
                <w:highlight w:val="none"/>
              </w:rPr>
            </w:pPr>
            <w:r>
              <w:rPr>
                <w:rFonts w:hint="eastAsia" w:ascii="宋体" w:hAnsi="宋体" w:cs="宋体"/>
                <w:color w:val="auto"/>
                <w:kern w:val="21"/>
                <w:szCs w:val="21"/>
                <w:highlight w:val="none"/>
              </w:rPr>
              <w:t>邮政编码：</w:t>
            </w:r>
          </w:p>
        </w:tc>
      </w:tr>
    </w:tbl>
    <w:p w14:paraId="630E6FE4">
      <w:pPr>
        <w:pStyle w:val="18"/>
        <w:spacing w:line="360" w:lineRule="auto"/>
        <w:rPr>
          <w:rFonts w:hAnsi="宋体" w:cs="宋体"/>
          <w:color w:val="auto"/>
          <w:kern w:val="21"/>
          <w:highlight w:val="none"/>
        </w:rPr>
      </w:pPr>
      <w:r>
        <w:rPr>
          <w:rFonts w:hint="eastAsia" w:hAnsi="宋体" w:cs="宋体"/>
          <w:b/>
          <w:color w:val="auto"/>
          <w:kern w:val="21"/>
          <w:highlight w:val="none"/>
        </w:rPr>
        <w:br w:type="page"/>
      </w:r>
      <w:r>
        <w:rPr>
          <w:rFonts w:hint="eastAsia" w:hAnsi="宋体" w:cs="宋体"/>
          <w:b/>
          <w:color w:val="auto"/>
          <w:kern w:val="21"/>
          <w:highlight w:val="none"/>
        </w:rPr>
        <w:t>附件I：</w:t>
      </w:r>
    </w:p>
    <w:p w14:paraId="03EECAEC">
      <w:pPr>
        <w:widowControl/>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政府采购项目合同验收报告（格式）</w:t>
      </w:r>
    </w:p>
    <w:p w14:paraId="6B0C91F4">
      <w:pPr>
        <w:widowControl/>
        <w:spacing w:line="360" w:lineRule="auto"/>
        <w:jc w:val="center"/>
        <w:rPr>
          <w:rFonts w:ascii="宋体" w:hAnsi="宋体" w:cs="宋体"/>
          <w:b/>
          <w:bCs/>
          <w:color w:val="auto"/>
          <w:kern w:val="21"/>
          <w:szCs w:val="21"/>
          <w:highlight w:val="none"/>
        </w:rPr>
      </w:pPr>
    </w:p>
    <w:p w14:paraId="274FA484">
      <w:pPr>
        <w:widowControl/>
        <w:snapToGrid w:val="0"/>
        <w:spacing w:line="360" w:lineRule="auto"/>
        <w:jc w:val="left"/>
        <w:rPr>
          <w:rFonts w:ascii="宋体" w:hAnsi="宋体" w:cs="宋体"/>
          <w:color w:val="auto"/>
          <w:kern w:val="21"/>
          <w:szCs w:val="21"/>
          <w:highlight w:val="none"/>
        </w:rPr>
      </w:pPr>
      <w:r>
        <w:rPr>
          <w:rFonts w:hint="eastAsia" w:ascii="宋体" w:hAnsi="宋体" w:cs="宋体"/>
          <w:color w:val="auto"/>
          <w:kern w:val="21"/>
          <w:szCs w:val="21"/>
          <w:highlight w:val="none"/>
        </w:rPr>
        <w:t xml:space="preserve">    根据政府采购合同（采购合同编号：</w:t>
      </w:r>
      <w:r>
        <w:rPr>
          <w:rFonts w:hint="eastAsia" w:ascii="宋体" w:hAnsi="宋体" w:cs="宋体"/>
          <w:color w:val="auto"/>
          <w:kern w:val="21"/>
          <w:szCs w:val="21"/>
          <w:highlight w:val="none"/>
          <w:u w:val="single"/>
        </w:rPr>
        <w:softHyphen/>
      </w:r>
      <w:r>
        <w:rPr>
          <w:rFonts w:hint="eastAsia" w:ascii="宋体" w:hAnsi="宋体" w:cs="宋体"/>
          <w:color w:val="auto"/>
          <w:kern w:val="21"/>
          <w:szCs w:val="21"/>
          <w:highlight w:val="none"/>
          <w:u w:val="single"/>
        </w:rPr>
        <w:t xml:space="preserve">                </w:t>
      </w:r>
      <w:r>
        <w:rPr>
          <w:rFonts w:hint="eastAsia" w:ascii="宋体" w:hAnsi="宋体" w:cs="宋体"/>
          <w:color w:val="auto"/>
          <w:kern w:val="21"/>
          <w:szCs w:val="21"/>
          <w:highlight w:val="none"/>
        </w:rPr>
        <w:t>）的约定，我单位对</w:t>
      </w:r>
      <w:r>
        <w:rPr>
          <w:rFonts w:hint="eastAsia" w:ascii="宋体" w:hAnsi="宋体" w:cs="宋体"/>
          <w:color w:val="auto"/>
          <w:kern w:val="21"/>
          <w:szCs w:val="21"/>
          <w:highlight w:val="none"/>
          <w:u w:val="single"/>
        </w:rPr>
        <w:t xml:space="preserve">（采购项目名称）       </w:t>
      </w:r>
      <w:r>
        <w:rPr>
          <w:rFonts w:hint="eastAsia" w:ascii="宋体" w:hAnsi="宋体" w:cs="宋体"/>
          <w:color w:val="auto"/>
          <w:kern w:val="21"/>
          <w:szCs w:val="21"/>
          <w:highlight w:val="none"/>
        </w:rPr>
        <w:t>政府采购项目中标（或成交）供应商</w:t>
      </w:r>
      <w:r>
        <w:rPr>
          <w:rFonts w:hint="eastAsia" w:ascii="宋体" w:hAnsi="宋体" w:cs="宋体"/>
          <w:color w:val="auto"/>
          <w:kern w:val="21"/>
          <w:szCs w:val="21"/>
          <w:highlight w:val="none"/>
          <w:u w:val="single"/>
        </w:rPr>
        <w:t xml:space="preserve">    （公司名称）    </w:t>
      </w:r>
      <w:r>
        <w:rPr>
          <w:rFonts w:hint="eastAsia" w:ascii="宋体" w:hAnsi="宋体" w:cs="宋体"/>
          <w:color w:val="auto"/>
          <w:kern w:val="21"/>
          <w:szCs w:val="21"/>
          <w:highlight w:val="none"/>
        </w:rPr>
        <w:t>提供的货物（或服务）进行了验收，验收情况如下：</w:t>
      </w:r>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92"/>
        <w:gridCol w:w="744"/>
        <w:gridCol w:w="1961"/>
        <w:gridCol w:w="1278"/>
        <w:gridCol w:w="1822"/>
        <w:gridCol w:w="13"/>
        <w:gridCol w:w="847"/>
        <w:gridCol w:w="893"/>
        <w:gridCol w:w="1297"/>
      </w:tblGrid>
      <w:tr w14:paraId="0E6FC0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92" w:type="dxa"/>
            <w:tcBorders>
              <w:top w:val="single" w:color="auto" w:sz="4" w:space="0"/>
              <w:right w:val="single" w:color="auto" w:sz="4" w:space="0"/>
            </w:tcBorders>
            <w:noWrap w:val="0"/>
            <w:vAlign w:val="center"/>
          </w:tcPr>
          <w:p w14:paraId="7607B70D">
            <w:pPr>
              <w:jc w:val="center"/>
              <w:rPr>
                <w:rFonts w:ascii="宋体" w:hAnsi="宋体" w:cs="宋体"/>
                <w:color w:val="auto"/>
                <w:kern w:val="21"/>
                <w:szCs w:val="21"/>
                <w:highlight w:val="none"/>
              </w:rPr>
            </w:pPr>
            <w:r>
              <w:rPr>
                <w:rFonts w:hint="eastAsia" w:ascii="宋体" w:hAnsi="宋体" w:cs="宋体"/>
                <w:color w:val="auto"/>
                <w:kern w:val="21"/>
                <w:szCs w:val="21"/>
                <w:highlight w:val="none"/>
              </w:rPr>
              <w:t>序号</w:t>
            </w:r>
          </w:p>
        </w:tc>
        <w:tc>
          <w:tcPr>
            <w:tcW w:w="2705" w:type="dxa"/>
            <w:gridSpan w:val="2"/>
            <w:tcBorders>
              <w:top w:val="single" w:color="auto" w:sz="4" w:space="0"/>
              <w:left w:val="single" w:color="auto" w:sz="4" w:space="0"/>
            </w:tcBorders>
            <w:noWrap w:val="0"/>
            <w:vAlign w:val="center"/>
          </w:tcPr>
          <w:p w14:paraId="6C3AA281">
            <w:pPr>
              <w:jc w:val="center"/>
              <w:rPr>
                <w:rFonts w:ascii="宋体" w:hAnsi="宋体" w:cs="宋体"/>
                <w:color w:val="auto"/>
                <w:kern w:val="21"/>
                <w:szCs w:val="21"/>
                <w:highlight w:val="none"/>
              </w:rPr>
            </w:pPr>
            <w:r>
              <w:rPr>
                <w:rFonts w:hint="eastAsia" w:ascii="宋体" w:hAnsi="宋体" w:cs="宋体"/>
                <w:color w:val="auto"/>
                <w:kern w:val="21"/>
                <w:szCs w:val="21"/>
                <w:highlight w:val="none"/>
              </w:rPr>
              <w:t>名    称</w:t>
            </w:r>
          </w:p>
        </w:tc>
        <w:tc>
          <w:tcPr>
            <w:tcW w:w="3100" w:type="dxa"/>
            <w:gridSpan w:val="2"/>
            <w:noWrap w:val="0"/>
            <w:vAlign w:val="center"/>
          </w:tcPr>
          <w:p w14:paraId="24C2229A">
            <w:pPr>
              <w:jc w:val="center"/>
              <w:rPr>
                <w:rFonts w:ascii="宋体" w:hAnsi="宋体" w:cs="宋体"/>
                <w:color w:val="auto"/>
                <w:kern w:val="21"/>
                <w:szCs w:val="21"/>
                <w:highlight w:val="none"/>
              </w:rPr>
            </w:pPr>
            <w:r>
              <w:rPr>
                <w:rFonts w:hint="eastAsia" w:ascii="宋体" w:hAnsi="宋体" w:cs="宋体"/>
                <w:color w:val="auto"/>
                <w:kern w:val="21"/>
                <w:szCs w:val="21"/>
                <w:highlight w:val="none"/>
              </w:rPr>
              <w:t>货物型号规格、标准及配置</w:t>
            </w:r>
          </w:p>
          <w:p w14:paraId="6FD57BE1">
            <w:pPr>
              <w:jc w:val="center"/>
              <w:rPr>
                <w:rFonts w:ascii="宋体" w:hAnsi="宋体" w:cs="宋体"/>
                <w:color w:val="auto"/>
                <w:kern w:val="21"/>
                <w:szCs w:val="21"/>
                <w:highlight w:val="none"/>
              </w:rPr>
            </w:pPr>
            <w:r>
              <w:rPr>
                <w:rFonts w:hint="eastAsia" w:ascii="宋体" w:hAnsi="宋体" w:cs="宋体"/>
                <w:color w:val="auto"/>
                <w:kern w:val="21"/>
                <w:szCs w:val="21"/>
                <w:highlight w:val="none"/>
              </w:rPr>
              <w:t>（或服务内容、标准）</w:t>
            </w:r>
          </w:p>
        </w:tc>
        <w:tc>
          <w:tcPr>
            <w:tcW w:w="860" w:type="dxa"/>
            <w:gridSpan w:val="2"/>
            <w:noWrap w:val="0"/>
            <w:vAlign w:val="center"/>
          </w:tcPr>
          <w:p w14:paraId="6F29EE7C">
            <w:pPr>
              <w:jc w:val="center"/>
              <w:rPr>
                <w:rFonts w:ascii="宋体" w:hAnsi="宋体" w:cs="宋体"/>
                <w:color w:val="auto"/>
                <w:kern w:val="21"/>
                <w:szCs w:val="21"/>
                <w:highlight w:val="none"/>
              </w:rPr>
            </w:pPr>
            <w:r>
              <w:rPr>
                <w:rFonts w:hint="eastAsia" w:ascii="宋体" w:hAnsi="宋体" w:cs="宋体"/>
                <w:color w:val="auto"/>
                <w:kern w:val="21"/>
                <w:szCs w:val="21"/>
                <w:highlight w:val="none"/>
              </w:rPr>
              <w:t>数量</w:t>
            </w:r>
          </w:p>
        </w:tc>
        <w:tc>
          <w:tcPr>
            <w:tcW w:w="893" w:type="dxa"/>
            <w:tcBorders>
              <w:right w:val="single" w:color="auto" w:sz="4" w:space="0"/>
            </w:tcBorders>
            <w:noWrap w:val="0"/>
            <w:vAlign w:val="center"/>
          </w:tcPr>
          <w:p w14:paraId="19DF5816">
            <w:pPr>
              <w:jc w:val="center"/>
              <w:rPr>
                <w:rFonts w:ascii="宋体" w:hAnsi="宋体" w:cs="宋体"/>
                <w:color w:val="auto"/>
                <w:kern w:val="21"/>
                <w:szCs w:val="21"/>
                <w:highlight w:val="none"/>
              </w:rPr>
            </w:pPr>
            <w:r>
              <w:rPr>
                <w:rFonts w:hint="eastAsia" w:ascii="宋体" w:hAnsi="宋体" w:cs="宋体"/>
                <w:color w:val="auto"/>
                <w:kern w:val="21"/>
                <w:szCs w:val="21"/>
                <w:highlight w:val="none"/>
              </w:rPr>
              <w:t>金额</w:t>
            </w:r>
          </w:p>
        </w:tc>
        <w:tc>
          <w:tcPr>
            <w:tcW w:w="1297" w:type="dxa"/>
            <w:tcBorders>
              <w:left w:val="single" w:color="auto" w:sz="4" w:space="0"/>
            </w:tcBorders>
            <w:noWrap w:val="0"/>
            <w:vAlign w:val="center"/>
          </w:tcPr>
          <w:p w14:paraId="28F2CFDD">
            <w:pPr>
              <w:jc w:val="center"/>
              <w:rPr>
                <w:rFonts w:ascii="宋体" w:hAnsi="宋体" w:cs="宋体"/>
                <w:color w:val="auto"/>
                <w:kern w:val="21"/>
                <w:szCs w:val="21"/>
                <w:highlight w:val="none"/>
              </w:rPr>
            </w:pPr>
            <w:r>
              <w:rPr>
                <w:rFonts w:hint="eastAsia" w:ascii="宋体" w:hAnsi="宋体" w:cs="宋体"/>
                <w:color w:val="auto"/>
                <w:kern w:val="21"/>
                <w:szCs w:val="21"/>
                <w:highlight w:val="none"/>
              </w:rPr>
              <w:t>与合同约定</w:t>
            </w:r>
          </w:p>
          <w:p w14:paraId="11F2BBFA">
            <w:pPr>
              <w:jc w:val="center"/>
              <w:rPr>
                <w:rFonts w:ascii="宋体" w:hAnsi="宋体" w:cs="宋体"/>
                <w:color w:val="auto"/>
                <w:kern w:val="21"/>
                <w:szCs w:val="21"/>
                <w:highlight w:val="none"/>
              </w:rPr>
            </w:pPr>
            <w:r>
              <w:rPr>
                <w:rFonts w:hint="eastAsia" w:ascii="宋体" w:hAnsi="宋体" w:cs="宋体"/>
                <w:color w:val="auto"/>
                <w:kern w:val="21"/>
                <w:szCs w:val="21"/>
                <w:highlight w:val="none"/>
              </w:rPr>
              <w:t>是否一致</w:t>
            </w:r>
          </w:p>
        </w:tc>
      </w:tr>
      <w:tr w14:paraId="6C66F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7B135126">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0E140B35">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1F8F23B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1FACDE7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1D90CAC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3AB5BBF6">
            <w:pPr>
              <w:rPr>
                <w:rFonts w:ascii="宋体" w:hAnsi="宋体" w:cs="宋体"/>
                <w:color w:val="auto"/>
                <w:kern w:val="21"/>
                <w:szCs w:val="21"/>
                <w:highlight w:val="none"/>
              </w:rPr>
            </w:pPr>
          </w:p>
        </w:tc>
      </w:tr>
      <w:tr w14:paraId="79F84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37E5735">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5049CB8B">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7EC27327">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38D70857">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0BE4479C">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00C629A0">
            <w:pPr>
              <w:rPr>
                <w:rFonts w:ascii="宋体" w:hAnsi="宋体" w:cs="宋体"/>
                <w:color w:val="auto"/>
                <w:kern w:val="21"/>
                <w:szCs w:val="21"/>
                <w:highlight w:val="none"/>
              </w:rPr>
            </w:pPr>
          </w:p>
        </w:tc>
      </w:tr>
      <w:tr w14:paraId="5EEB9D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0B8D235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27B8182A">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360ED2E4">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6AA2CE02">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8EEE78F">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62DA69D1">
            <w:pPr>
              <w:rPr>
                <w:rFonts w:ascii="宋体" w:hAnsi="宋体" w:cs="宋体"/>
                <w:color w:val="auto"/>
                <w:kern w:val="21"/>
                <w:szCs w:val="21"/>
                <w:highlight w:val="none"/>
              </w:rPr>
            </w:pPr>
          </w:p>
        </w:tc>
      </w:tr>
      <w:tr w14:paraId="268CAC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3F792CD">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5CAFBBE5">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3100" w:type="dxa"/>
            <w:gridSpan w:val="2"/>
            <w:noWrap w:val="0"/>
            <w:vAlign w:val="center"/>
          </w:tcPr>
          <w:p w14:paraId="2E4CF066">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60" w:type="dxa"/>
            <w:gridSpan w:val="2"/>
            <w:noWrap w:val="0"/>
            <w:vAlign w:val="center"/>
          </w:tcPr>
          <w:p w14:paraId="1AD4259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893" w:type="dxa"/>
            <w:tcBorders>
              <w:right w:val="single" w:color="auto" w:sz="4" w:space="0"/>
            </w:tcBorders>
            <w:noWrap w:val="0"/>
            <w:vAlign w:val="center"/>
          </w:tcPr>
          <w:p w14:paraId="6DFCF370">
            <w:pPr>
              <w:rPr>
                <w:rFonts w:ascii="宋体" w:hAnsi="宋体" w:cs="宋体"/>
                <w:color w:val="auto"/>
                <w:kern w:val="21"/>
                <w:szCs w:val="21"/>
                <w:highlight w:val="none"/>
              </w:rPr>
            </w:pPr>
            <w:r>
              <w:rPr>
                <w:rFonts w:hint="eastAsia" w:ascii="宋体" w:hAnsi="宋体" w:cs="宋体"/>
                <w:color w:val="auto"/>
                <w:kern w:val="21"/>
                <w:szCs w:val="21"/>
                <w:highlight w:val="none"/>
              </w:rPr>
              <w:t> </w:t>
            </w:r>
          </w:p>
        </w:tc>
        <w:tc>
          <w:tcPr>
            <w:tcW w:w="1297" w:type="dxa"/>
            <w:tcBorders>
              <w:left w:val="single" w:color="auto" w:sz="4" w:space="0"/>
            </w:tcBorders>
            <w:noWrap w:val="0"/>
            <w:vAlign w:val="center"/>
          </w:tcPr>
          <w:p w14:paraId="600C751C">
            <w:pPr>
              <w:rPr>
                <w:rFonts w:ascii="宋体" w:hAnsi="宋体" w:cs="宋体"/>
                <w:color w:val="auto"/>
                <w:kern w:val="21"/>
                <w:szCs w:val="21"/>
                <w:highlight w:val="none"/>
              </w:rPr>
            </w:pPr>
          </w:p>
        </w:tc>
      </w:tr>
      <w:tr w14:paraId="40372F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592" w:type="dxa"/>
            <w:tcBorders>
              <w:right w:val="single" w:color="auto" w:sz="4" w:space="0"/>
            </w:tcBorders>
            <w:noWrap w:val="0"/>
            <w:vAlign w:val="center"/>
          </w:tcPr>
          <w:p w14:paraId="16FA3171">
            <w:pPr>
              <w:rPr>
                <w:rFonts w:ascii="宋体" w:hAnsi="宋体" w:cs="宋体"/>
                <w:color w:val="auto"/>
                <w:kern w:val="21"/>
                <w:szCs w:val="21"/>
                <w:highlight w:val="none"/>
              </w:rPr>
            </w:pPr>
          </w:p>
        </w:tc>
        <w:tc>
          <w:tcPr>
            <w:tcW w:w="2705" w:type="dxa"/>
            <w:gridSpan w:val="2"/>
            <w:tcBorders>
              <w:left w:val="single" w:color="auto" w:sz="4" w:space="0"/>
            </w:tcBorders>
            <w:noWrap w:val="0"/>
            <w:vAlign w:val="center"/>
          </w:tcPr>
          <w:p w14:paraId="794A345F">
            <w:pPr>
              <w:rPr>
                <w:rFonts w:ascii="宋体" w:hAnsi="宋体" w:cs="宋体"/>
                <w:color w:val="auto"/>
                <w:kern w:val="21"/>
                <w:szCs w:val="21"/>
                <w:highlight w:val="none"/>
              </w:rPr>
            </w:pPr>
          </w:p>
        </w:tc>
        <w:tc>
          <w:tcPr>
            <w:tcW w:w="3100" w:type="dxa"/>
            <w:gridSpan w:val="2"/>
            <w:noWrap w:val="0"/>
            <w:vAlign w:val="center"/>
          </w:tcPr>
          <w:p w14:paraId="25DE55B3">
            <w:pPr>
              <w:rPr>
                <w:rFonts w:ascii="宋体" w:hAnsi="宋体" w:cs="宋体"/>
                <w:color w:val="auto"/>
                <w:kern w:val="21"/>
                <w:szCs w:val="21"/>
                <w:highlight w:val="none"/>
              </w:rPr>
            </w:pPr>
          </w:p>
        </w:tc>
        <w:tc>
          <w:tcPr>
            <w:tcW w:w="860" w:type="dxa"/>
            <w:gridSpan w:val="2"/>
            <w:noWrap w:val="0"/>
            <w:vAlign w:val="center"/>
          </w:tcPr>
          <w:p w14:paraId="661B12EF">
            <w:pPr>
              <w:rPr>
                <w:rFonts w:ascii="宋体" w:hAnsi="宋体" w:cs="宋体"/>
                <w:color w:val="auto"/>
                <w:kern w:val="21"/>
                <w:szCs w:val="21"/>
                <w:highlight w:val="none"/>
              </w:rPr>
            </w:pPr>
          </w:p>
        </w:tc>
        <w:tc>
          <w:tcPr>
            <w:tcW w:w="893" w:type="dxa"/>
            <w:tcBorders>
              <w:right w:val="single" w:color="auto" w:sz="4" w:space="0"/>
            </w:tcBorders>
            <w:noWrap w:val="0"/>
            <w:vAlign w:val="center"/>
          </w:tcPr>
          <w:p w14:paraId="0381D5BE">
            <w:pPr>
              <w:rPr>
                <w:rFonts w:ascii="宋体" w:hAnsi="宋体" w:cs="宋体"/>
                <w:color w:val="auto"/>
                <w:kern w:val="21"/>
                <w:szCs w:val="21"/>
                <w:highlight w:val="none"/>
              </w:rPr>
            </w:pPr>
          </w:p>
        </w:tc>
        <w:tc>
          <w:tcPr>
            <w:tcW w:w="1297" w:type="dxa"/>
            <w:tcBorders>
              <w:left w:val="single" w:color="auto" w:sz="4" w:space="0"/>
            </w:tcBorders>
            <w:noWrap w:val="0"/>
            <w:vAlign w:val="center"/>
          </w:tcPr>
          <w:p w14:paraId="12D6D73E">
            <w:pPr>
              <w:rPr>
                <w:rFonts w:ascii="宋体" w:hAnsi="宋体" w:cs="宋体"/>
                <w:color w:val="auto"/>
                <w:kern w:val="21"/>
                <w:szCs w:val="21"/>
                <w:highlight w:val="none"/>
              </w:rPr>
            </w:pPr>
          </w:p>
        </w:tc>
      </w:tr>
      <w:tr w14:paraId="44745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6397" w:type="dxa"/>
            <w:gridSpan w:val="5"/>
            <w:noWrap w:val="0"/>
            <w:vAlign w:val="center"/>
          </w:tcPr>
          <w:p w14:paraId="64943866">
            <w:pPr>
              <w:rPr>
                <w:rFonts w:ascii="宋体" w:hAnsi="宋体" w:cs="宋体"/>
                <w:color w:val="auto"/>
                <w:kern w:val="21"/>
                <w:szCs w:val="21"/>
                <w:highlight w:val="none"/>
              </w:rPr>
            </w:pPr>
            <w:r>
              <w:rPr>
                <w:rFonts w:hint="eastAsia" w:ascii="宋体" w:hAnsi="宋体" w:cs="宋体"/>
                <w:color w:val="auto"/>
                <w:kern w:val="21"/>
                <w:szCs w:val="21"/>
                <w:highlight w:val="none"/>
              </w:rPr>
              <w:t>合     计</w:t>
            </w:r>
          </w:p>
        </w:tc>
        <w:tc>
          <w:tcPr>
            <w:tcW w:w="860" w:type="dxa"/>
            <w:gridSpan w:val="2"/>
            <w:noWrap w:val="0"/>
            <w:vAlign w:val="center"/>
          </w:tcPr>
          <w:p w14:paraId="540B3630">
            <w:pPr>
              <w:rPr>
                <w:rFonts w:ascii="宋体" w:hAnsi="宋体" w:cs="宋体"/>
                <w:color w:val="auto"/>
                <w:kern w:val="21"/>
                <w:szCs w:val="21"/>
                <w:highlight w:val="none"/>
              </w:rPr>
            </w:pPr>
          </w:p>
        </w:tc>
        <w:tc>
          <w:tcPr>
            <w:tcW w:w="893" w:type="dxa"/>
            <w:tcBorders>
              <w:right w:val="single" w:color="auto" w:sz="4" w:space="0"/>
            </w:tcBorders>
            <w:noWrap w:val="0"/>
            <w:vAlign w:val="center"/>
          </w:tcPr>
          <w:p w14:paraId="3F1D7861">
            <w:pPr>
              <w:rPr>
                <w:rFonts w:ascii="宋体" w:hAnsi="宋体" w:cs="宋体"/>
                <w:color w:val="auto"/>
                <w:kern w:val="21"/>
                <w:szCs w:val="21"/>
                <w:highlight w:val="none"/>
              </w:rPr>
            </w:pPr>
          </w:p>
        </w:tc>
        <w:tc>
          <w:tcPr>
            <w:tcW w:w="1297" w:type="dxa"/>
            <w:tcBorders>
              <w:left w:val="single" w:color="auto" w:sz="4" w:space="0"/>
            </w:tcBorders>
            <w:noWrap w:val="0"/>
            <w:vAlign w:val="center"/>
          </w:tcPr>
          <w:p w14:paraId="7D97A865">
            <w:pPr>
              <w:rPr>
                <w:rFonts w:ascii="宋体" w:hAnsi="宋体" w:cs="宋体"/>
                <w:color w:val="auto"/>
                <w:kern w:val="21"/>
                <w:szCs w:val="21"/>
                <w:highlight w:val="none"/>
              </w:rPr>
            </w:pPr>
          </w:p>
        </w:tc>
      </w:tr>
      <w:tr w14:paraId="3B380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9447" w:type="dxa"/>
            <w:gridSpan w:val="9"/>
            <w:noWrap w:val="0"/>
            <w:vAlign w:val="center"/>
          </w:tcPr>
          <w:p w14:paraId="4F1E8F87">
            <w:pPr>
              <w:rPr>
                <w:rFonts w:ascii="宋体" w:hAnsi="宋体" w:cs="宋体"/>
                <w:color w:val="auto"/>
                <w:kern w:val="21"/>
                <w:szCs w:val="21"/>
                <w:highlight w:val="none"/>
              </w:rPr>
            </w:pPr>
            <w:r>
              <w:rPr>
                <w:rFonts w:hint="eastAsia" w:ascii="宋体" w:hAnsi="宋体" w:cs="宋体"/>
                <w:color w:val="auto"/>
                <w:kern w:val="21"/>
                <w:szCs w:val="21"/>
                <w:highlight w:val="none"/>
              </w:rPr>
              <w:t>合 计 大 写 金 额 ：人民币                             元</w:t>
            </w:r>
          </w:p>
        </w:tc>
      </w:tr>
      <w:tr w14:paraId="22094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0" w:hRule="atLeast"/>
          <w:jc w:val="center"/>
        </w:trPr>
        <w:tc>
          <w:tcPr>
            <w:tcW w:w="1336" w:type="dxa"/>
            <w:gridSpan w:val="2"/>
            <w:noWrap w:val="0"/>
            <w:vAlign w:val="center"/>
          </w:tcPr>
          <w:p w14:paraId="6D7786F1">
            <w:pPr>
              <w:rPr>
                <w:rFonts w:ascii="宋体" w:hAnsi="宋体" w:cs="宋体"/>
                <w:color w:val="auto"/>
                <w:kern w:val="21"/>
                <w:szCs w:val="21"/>
                <w:highlight w:val="none"/>
              </w:rPr>
            </w:pPr>
            <w:r>
              <w:rPr>
                <w:rFonts w:hint="eastAsia" w:ascii="宋体" w:hAnsi="宋体" w:cs="宋体"/>
                <w:color w:val="auto"/>
                <w:kern w:val="21"/>
                <w:szCs w:val="21"/>
                <w:highlight w:val="none"/>
              </w:rPr>
              <w:t>实际供货日期</w:t>
            </w:r>
          </w:p>
        </w:tc>
        <w:tc>
          <w:tcPr>
            <w:tcW w:w="3239" w:type="dxa"/>
            <w:gridSpan w:val="2"/>
            <w:noWrap w:val="0"/>
            <w:vAlign w:val="center"/>
          </w:tcPr>
          <w:p w14:paraId="319FEE00">
            <w:pPr>
              <w:rPr>
                <w:rFonts w:ascii="宋体" w:hAnsi="宋体" w:cs="宋体"/>
                <w:color w:val="auto"/>
                <w:kern w:val="21"/>
                <w:szCs w:val="21"/>
                <w:highlight w:val="none"/>
              </w:rPr>
            </w:pPr>
          </w:p>
        </w:tc>
        <w:tc>
          <w:tcPr>
            <w:tcW w:w="1835" w:type="dxa"/>
            <w:gridSpan w:val="2"/>
            <w:noWrap w:val="0"/>
            <w:vAlign w:val="center"/>
          </w:tcPr>
          <w:p w14:paraId="5E8812EB">
            <w:pPr>
              <w:rPr>
                <w:rFonts w:ascii="宋体" w:hAnsi="宋体" w:cs="宋体"/>
                <w:color w:val="auto"/>
                <w:kern w:val="21"/>
                <w:szCs w:val="21"/>
                <w:highlight w:val="none"/>
              </w:rPr>
            </w:pPr>
            <w:r>
              <w:rPr>
                <w:rFonts w:hint="eastAsia" w:ascii="宋体" w:hAnsi="宋体" w:cs="宋体"/>
                <w:color w:val="auto"/>
                <w:kern w:val="21"/>
                <w:szCs w:val="21"/>
                <w:highlight w:val="none"/>
              </w:rPr>
              <w:t>合同交货验收日期</w:t>
            </w:r>
          </w:p>
        </w:tc>
        <w:tc>
          <w:tcPr>
            <w:tcW w:w="3037" w:type="dxa"/>
            <w:gridSpan w:val="3"/>
            <w:noWrap w:val="0"/>
            <w:vAlign w:val="center"/>
          </w:tcPr>
          <w:p w14:paraId="0332143C">
            <w:pPr>
              <w:rPr>
                <w:rFonts w:ascii="宋体" w:hAnsi="宋体" w:cs="宋体"/>
                <w:color w:val="auto"/>
                <w:kern w:val="21"/>
                <w:szCs w:val="21"/>
                <w:highlight w:val="none"/>
              </w:rPr>
            </w:pPr>
          </w:p>
        </w:tc>
      </w:tr>
      <w:tr w14:paraId="7B690F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1336" w:type="dxa"/>
            <w:gridSpan w:val="2"/>
            <w:noWrap w:val="0"/>
            <w:tcMar>
              <w:top w:w="0" w:type="dxa"/>
              <w:left w:w="108" w:type="dxa"/>
              <w:bottom w:w="0" w:type="dxa"/>
              <w:right w:w="108" w:type="dxa"/>
            </w:tcMar>
            <w:vAlign w:val="center"/>
          </w:tcPr>
          <w:p w14:paraId="71B31C29">
            <w:pPr>
              <w:rPr>
                <w:rFonts w:ascii="宋体" w:hAnsi="宋体" w:cs="宋体"/>
                <w:color w:val="auto"/>
                <w:kern w:val="21"/>
                <w:szCs w:val="21"/>
                <w:highlight w:val="none"/>
              </w:rPr>
            </w:pPr>
            <w:r>
              <w:rPr>
                <w:rFonts w:hint="eastAsia" w:ascii="宋体" w:hAnsi="宋体" w:cs="宋体"/>
                <w:color w:val="auto"/>
                <w:kern w:val="21"/>
                <w:szCs w:val="21"/>
                <w:highlight w:val="none"/>
              </w:rPr>
              <w:t>验收具体内容</w:t>
            </w:r>
          </w:p>
        </w:tc>
        <w:tc>
          <w:tcPr>
            <w:tcW w:w="8111" w:type="dxa"/>
            <w:gridSpan w:val="7"/>
            <w:noWrap w:val="0"/>
            <w:tcMar>
              <w:top w:w="0" w:type="dxa"/>
              <w:left w:w="108" w:type="dxa"/>
              <w:bottom w:w="0" w:type="dxa"/>
              <w:right w:w="108" w:type="dxa"/>
            </w:tcMar>
            <w:vAlign w:val="center"/>
          </w:tcPr>
          <w:p w14:paraId="36642FDE">
            <w:pPr>
              <w:rPr>
                <w:rFonts w:ascii="宋体" w:hAnsi="宋体" w:cs="宋体"/>
                <w:color w:val="auto"/>
                <w:kern w:val="21"/>
                <w:szCs w:val="21"/>
                <w:highlight w:val="none"/>
              </w:rPr>
            </w:pPr>
            <w:r>
              <w:rPr>
                <w:rFonts w:hint="eastAsia" w:ascii="宋体" w:hAnsi="宋体" w:cs="宋体"/>
                <w:color w:val="auto"/>
                <w:kern w:val="21"/>
                <w:szCs w:val="21"/>
                <w:highlight w:val="none"/>
              </w:rPr>
              <w:t>（应按采购合同、采购文件、响应文件及验收方案等进行验收；并核对中标或成交供应商在安装调试等方面是否违反合同约定或服务规范要求、提供的质量保证证明材料是否齐全、应有的配件及附件是否达到合同约定等。可附件）</w:t>
            </w:r>
          </w:p>
        </w:tc>
      </w:tr>
      <w:tr w14:paraId="6C557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75" w:hRule="atLeast"/>
          <w:jc w:val="center"/>
        </w:trPr>
        <w:tc>
          <w:tcPr>
            <w:tcW w:w="1336" w:type="dxa"/>
            <w:gridSpan w:val="2"/>
            <w:vMerge w:val="restart"/>
            <w:noWrap w:val="0"/>
            <w:tcMar>
              <w:top w:w="0" w:type="dxa"/>
              <w:left w:w="108" w:type="dxa"/>
              <w:bottom w:w="0" w:type="dxa"/>
              <w:right w:w="108" w:type="dxa"/>
            </w:tcMar>
            <w:vAlign w:val="center"/>
          </w:tcPr>
          <w:p w14:paraId="3248A602">
            <w:pPr>
              <w:rPr>
                <w:rFonts w:ascii="宋体" w:hAnsi="宋体" w:cs="宋体"/>
                <w:color w:val="auto"/>
                <w:kern w:val="21"/>
                <w:szCs w:val="21"/>
                <w:highlight w:val="none"/>
              </w:rPr>
            </w:pPr>
            <w:r>
              <w:rPr>
                <w:rFonts w:hint="eastAsia" w:ascii="宋体" w:hAnsi="宋体" w:cs="宋体"/>
                <w:color w:val="auto"/>
                <w:kern w:val="21"/>
                <w:szCs w:val="21"/>
                <w:highlight w:val="none"/>
              </w:rPr>
              <w:t>验收小组意见</w:t>
            </w:r>
          </w:p>
        </w:tc>
        <w:tc>
          <w:tcPr>
            <w:tcW w:w="8111" w:type="dxa"/>
            <w:gridSpan w:val="7"/>
            <w:tcBorders>
              <w:bottom w:val="single" w:color="auto" w:sz="4" w:space="0"/>
            </w:tcBorders>
            <w:noWrap w:val="0"/>
            <w:vAlign w:val="center"/>
          </w:tcPr>
          <w:p w14:paraId="241513A2">
            <w:pPr>
              <w:rPr>
                <w:rFonts w:ascii="宋体" w:hAnsi="宋体" w:cs="宋体"/>
                <w:color w:val="auto"/>
                <w:kern w:val="21"/>
                <w:szCs w:val="21"/>
                <w:highlight w:val="none"/>
              </w:rPr>
            </w:pPr>
            <w:r>
              <w:rPr>
                <w:rFonts w:hint="eastAsia" w:ascii="宋体" w:hAnsi="宋体" w:cs="宋体"/>
                <w:color w:val="auto"/>
                <w:kern w:val="21"/>
                <w:szCs w:val="21"/>
                <w:highlight w:val="none"/>
              </w:rPr>
              <w:t>验收结论性意见：</w:t>
            </w:r>
          </w:p>
          <w:p w14:paraId="01ECB9D4">
            <w:pPr>
              <w:rPr>
                <w:rFonts w:ascii="宋体" w:hAnsi="宋体" w:cs="宋体"/>
                <w:color w:val="auto"/>
                <w:kern w:val="21"/>
                <w:szCs w:val="21"/>
                <w:highlight w:val="none"/>
              </w:rPr>
            </w:pPr>
          </w:p>
          <w:p w14:paraId="69B90D4B">
            <w:pPr>
              <w:rPr>
                <w:rFonts w:ascii="宋体" w:hAnsi="宋体" w:cs="宋体"/>
                <w:color w:val="auto"/>
                <w:kern w:val="21"/>
                <w:szCs w:val="21"/>
                <w:highlight w:val="none"/>
              </w:rPr>
            </w:pPr>
          </w:p>
        </w:tc>
      </w:tr>
      <w:tr w14:paraId="40EE9A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858" w:hRule="atLeast"/>
          <w:jc w:val="center"/>
        </w:trPr>
        <w:tc>
          <w:tcPr>
            <w:tcW w:w="1336" w:type="dxa"/>
            <w:gridSpan w:val="2"/>
            <w:vMerge w:val="continue"/>
            <w:noWrap w:val="0"/>
            <w:tcMar>
              <w:top w:w="0" w:type="dxa"/>
              <w:left w:w="108" w:type="dxa"/>
              <w:bottom w:w="0" w:type="dxa"/>
              <w:right w:w="108" w:type="dxa"/>
            </w:tcMar>
            <w:vAlign w:val="center"/>
          </w:tcPr>
          <w:p w14:paraId="6F248A00">
            <w:pPr>
              <w:rPr>
                <w:rFonts w:ascii="宋体" w:hAnsi="宋体" w:cs="宋体"/>
                <w:color w:val="auto"/>
                <w:kern w:val="21"/>
                <w:szCs w:val="21"/>
                <w:highlight w:val="none"/>
              </w:rPr>
            </w:pPr>
          </w:p>
        </w:tc>
        <w:tc>
          <w:tcPr>
            <w:tcW w:w="8111" w:type="dxa"/>
            <w:gridSpan w:val="7"/>
            <w:tcBorders>
              <w:top w:val="single" w:color="auto" w:sz="4" w:space="0"/>
            </w:tcBorders>
            <w:noWrap w:val="0"/>
            <w:vAlign w:val="center"/>
          </w:tcPr>
          <w:p w14:paraId="044346D2">
            <w:pPr>
              <w:rPr>
                <w:rFonts w:ascii="宋体" w:hAnsi="宋体" w:cs="宋体"/>
                <w:color w:val="auto"/>
                <w:kern w:val="21"/>
                <w:szCs w:val="21"/>
                <w:highlight w:val="none"/>
              </w:rPr>
            </w:pPr>
            <w:r>
              <w:rPr>
                <w:rFonts w:hint="eastAsia" w:ascii="宋体" w:hAnsi="宋体" w:cs="宋体"/>
                <w:color w:val="auto"/>
                <w:kern w:val="21"/>
                <w:szCs w:val="21"/>
                <w:highlight w:val="none"/>
              </w:rPr>
              <w:t>有异议的意见和说明理由：</w:t>
            </w:r>
          </w:p>
          <w:p w14:paraId="0C3AE4FF">
            <w:pPr>
              <w:rPr>
                <w:rFonts w:ascii="宋体" w:hAnsi="宋体" w:cs="宋体"/>
                <w:color w:val="auto"/>
                <w:kern w:val="21"/>
                <w:szCs w:val="21"/>
                <w:highlight w:val="none"/>
              </w:rPr>
            </w:pPr>
          </w:p>
          <w:p w14:paraId="14F60C6C">
            <w:pPr>
              <w:rPr>
                <w:rFonts w:ascii="宋体" w:hAnsi="宋体" w:cs="宋体"/>
                <w:color w:val="auto"/>
                <w:kern w:val="21"/>
                <w:szCs w:val="21"/>
                <w:highlight w:val="none"/>
              </w:rPr>
            </w:pPr>
          </w:p>
        </w:tc>
      </w:tr>
      <w:tr w14:paraId="234F65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2" w:hRule="atLeast"/>
          <w:jc w:val="center"/>
        </w:trPr>
        <w:tc>
          <w:tcPr>
            <w:tcW w:w="9447" w:type="dxa"/>
            <w:gridSpan w:val="9"/>
            <w:noWrap w:val="0"/>
            <w:tcMar>
              <w:top w:w="0" w:type="dxa"/>
              <w:left w:w="108" w:type="dxa"/>
              <w:bottom w:w="0" w:type="dxa"/>
              <w:right w:w="108" w:type="dxa"/>
            </w:tcMar>
            <w:vAlign w:val="center"/>
          </w:tcPr>
          <w:p w14:paraId="501E811E">
            <w:pPr>
              <w:rPr>
                <w:rFonts w:ascii="宋体" w:hAnsi="宋体" w:cs="宋体"/>
                <w:color w:val="auto"/>
                <w:kern w:val="21"/>
                <w:szCs w:val="21"/>
                <w:highlight w:val="none"/>
              </w:rPr>
            </w:pPr>
            <w:r>
              <w:rPr>
                <w:rFonts w:hint="eastAsia" w:ascii="宋体" w:hAnsi="宋体" w:cs="宋体"/>
                <w:color w:val="auto"/>
                <w:kern w:val="21"/>
                <w:szCs w:val="21"/>
                <w:highlight w:val="none"/>
              </w:rPr>
              <w:t>验收小组成员签字：</w:t>
            </w:r>
          </w:p>
        </w:tc>
      </w:tr>
      <w:tr w14:paraId="7F6051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0" w:hRule="atLeast"/>
          <w:jc w:val="center"/>
        </w:trPr>
        <w:tc>
          <w:tcPr>
            <w:tcW w:w="9447" w:type="dxa"/>
            <w:gridSpan w:val="9"/>
            <w:noWrap w:val="0"/>
            <w:tcMar>
              <w:top w:w="0" w:type="dxa"/>
              <w:left w:w="108" w:type="dxa"/>
              <w:bottom w:w="0" w:type="dxa"/>
              <w:right w:w="108" w:type="dxa"/>
            </w:tcMar>
            <w:vAlign w:val="center"/>
          </w:tcPr>
          <w:p w14:paraId="736100E1">
            <w:pPr>
              <w:rPr>
                <w:rFonts w:ascii="宋体" w:hAnsi="宋体" w:cs="宋体"/>
                <w:color w:val="auto"/>
                <w:kern w:val="21"/>
                <w:szCs w:val="21"/>
                <w:highlight w:val="none"/>
              </w:rPr>
            </w:pPr>
            <w:r>
              <w:rPr>
                <w:rFonts w:hint="eastAsia" w:ascii="宋体" w:hAnsi="宋体" w:cs="宋体"/>
                <w:color w:val="auto"/>
                <w:kern w:val="21"/>
                <w:szCs w:val="21"/>
                <w:highlight w:val="none"/>
              </w:rPr>
              <w:t>参与验收其他或监督人员签字：</w:t>
            </w:r>
          </w:p>
        </w:tc>
      </w:tr>
      <w:tr w14:paraId="163A8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84" w:hRule="atLeast"/>
          <w:jc w:val="center"/>
        </w:trPr>
        <w:tc>
          <w:tcPr>
            <w:tcW w:w="4575" w:type="dxa"/>
            <w:gridSpan w:val="4"/>
            <w:noWrap w:val="0"/>
            <w:tcMar>
              <w:top w:w="0" w:type="dxa"/>
              <w:left w:w="108" w:type="dxa"/>
              <w:bottom w:w="0" w:type="dxa"/>
              <w:right w:w="108" w:type="dxa"/>
            </w:tcMar>
            <w:vAlign w:val="center"/>
          </w:tcPr>
          <w:p w14:paraId="12F15664">
            <w:pPr>
              <w:rPr>
                <w:rFonts w:ascii="宋体" w:hAnsi="宋体" w:cs="宋体"/>
                <w:color w:val="auto"/>
                <w:kern w:val="21"/>
                <w:szCs w:val="21"/>
                <w:highlight w:val="none"/>
              </w:rPr>
            </w:pPr>
            <w:r>
              <w:rPr>
                <w:rFonts w:hint="eastAsia" w:ascii="宋体" w:hAnsi="宋体" w:cs="宋体"/>
                <w:color w:val="auto"/>
                <w:kern w:val="21"/>
                <w:szCs w:val="21"/>
                <w:highlight w:val="none"/>
              </w:rPr>
              <w:t>中标（或成交）供应商签字或盖章：</w:t>
            </w:r>
          </w:p>
          <w:p w14:paraId="61356411">
            <w:pPr>
              <w:rPr>
                <w:rFonts w:ascii="宋体" w:hAnsi="宋体" w:cs="宋体"/>
                <w:color w:val="auto"/>
                <w:kern w:val="21"/>
                <w:szCs w:val="21"/>
                <w:highlight w:val="none"/>
              </w:rPr>
            </w:pPr>
          </w:p>
          <w:p w14:paraId="1AD39A1B">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1822405E">
            <w:pPr>
              <w:rPr>
                <w:rFonts w:ascii="宋体" w:hAnsi="宋体" w:cs="宋体"/>
                <w:color w:val="auto"/>
                <w:kern w:val="21"/>
                <w:szCs w:val="21"/>
                <w:highlight w:val="none"/>
              </w:rPr>
            </w:pPr>
          </w:p>
          <w:p w14:paraId="3593DD32">
            <w:pPr>
              <w:rPr>
                <w:rFonts w:ascii="宋体" w:hAnsi="宋体" w:cs="宋体"/>
                <w:color w:val="auto"/>
                <w:kern w:val="21"/>
                <w:szCs w:val="21"/>
                <w:highlight w:val="none"/>
              </w:rPr>
            </w:pPr>
            <w:r>
              <w:rPr>
                <w:rFonts w:hint="eastAsia" w:ascii="宋体" w:hAnsi="宋体" w:cs="宋体"/>
                <w:color w:val="auto"/>
                <w:kern w:val="21"/>
                <w:szCs w:val="21"/>
                <w:highlight w:val="none"/>
              </w:rPr>
              <w:t>                            年  月   日</w:t>
            </w:r>
          </w:p>
        </w:tc>
        <w:tc>
          <w:tcPr>
            <w:tcW w:w="4872" w:type="dxa"/>
            <w:gridSpan w:val="5"/>
            <w:noWrap w:val="0"/>
            <w:vAlign w:val="center"/>
          </w:tcPr>
          <w:p w14:paraId="7E98C94D">
            <w:pPr>
              <w:rPr>
                <w:rFonts w:ascii="宋体" w:hAnsi="宋体" w:cs="宋体"/>
                <w:color w:val="auto"/>
                <w:kern w:val="21"/>
                <w:szCs w:val="21"/>
                <w:highlight w:val="none"/>
              </w:rPr>
            </w:pPr>
            <w:r>
              <w:rPr>
                <w:rFonts w:hint="eastAsia" w:ascii="宋体" w:hAnsi="宋体" w:cs="宋体"/>
                <w:color w:val="auto"/>
                <w:kern w:val="21"/>
                <w:szCs w:val="21"/>
                <w:highlight w:val="none"/>
              </w:rPr>
              <w:t>采购人的意见（盖章）：</w:t>
            </w:r>
          </w:p>
          <w:p w14:paraId="243D2B9D">
            <w:pPr>
              <w:rPr>
                <w:rFonts w:ascii="宋体" w:hAnsi="宋体" w:cs="宋体"/>
                <w:color w:val="auto"/>
                <w:kern w:val="21"/>
                <w:szCs w:val="21"/>
                <w:highlight w:val="none"/>
              </w:rPr>
            </w:pPr>
          </w:p>
          <w:p w14:paraId="466ECD7E">
            <w:pPr>
              <w:rPr>
                <w:rFonts w:ascii="宋体" w:hAnsi="宋体" w:cs="宋体"/>
                <w:color w:val="auto"/>
                <w:kern w:val="21"/>
                <w:szCs w:val="21"/>
                <w:highlight w:val="none"/>
              </w:rPr>
            </w:pPr>
            <w:r>
              <w:rPr>
                <w:rFonts w:hint="eastAsia" w:ascii="宋体" w:hAnsi="宋体" w:cs="宋体"/>
                <w:color w:val="auto"/>
                <w:kern w:val="21"/>
                <w:szCs w:val="21"/>
                <w:highlight w:val="none"/>
              </w:rPr>
              <w:t>联系电话：</w:t>
            </w:r>
          </w:p>
          <w:p w14:paraId="60F4B6CA">
            <w:pPr>
              <w:rPr>
                <w:rFonts w:ascii="宋体" w:hAnsi="宋体" w:cs="宋体"/>
                <w:color w:val="auto"/>
                <w:kern w:val="21"/>
                <w:szCs w:val="21"/>
                <w:highlight w:val="none"/>
              </w:rPr>
            </w:pPr>
          </w:p>
          <w:p w14:paraId="5059B502">
            <w:pPr>
              <w:rPr>
                <w:rFonts w:ascii="宋体" w:hAnsi="宋体" w:cs="宋体"/>
                <w:color w:val="auto"/>
                <w:kern w:val="21"/>
                <w:szCs w:val="21"/>
                <w:highlight w:val="none"/>
              </w:rPr>
            </w:pPr>
            <w:r>
              <w:rPr>
                <w:rFonts w:hint="eastAsia" w:ascii="宋体" w:hAnsi="宋体" w:cs="宋体"/>
                <w:color w:val="auto"/>
                <w:kern w:val="21"/>
                <w:szCs w:val="21"/>
                <w:highlight w:val="none"/>
              </w:rPr>
              <w:t xml:space="preserve">   年  月   日</w:t>
            </w:r>
          </w:p>
        </w:tc>
      </w:tr>
    </w:tbl>
    <w:p w14:paraId="62ECEE2B">
      <w:pPr>
        <w:widowControl/>
        <w:ind w:firstLine="210" w:firstLineChars="100"/>
        <w:jc w:val="left"/>
        <w:rPr>
          <w:rFonts w:ascii="宋体" w:hAnsi="宋体" w:cs="宋体"/>
          <w:color w:val="auto"/>
          <w:kern w:val="21"/>
          <w:szCs w:val="21"/>
          <w:highlight w:val="none"/>
        </w:rPr>
      </w:pPr>
      <w:r>
        <w:rPr>
          <w:rFonts w:hint="eastAsia" w:ascii="宋体" w:hAnsi="宋体" w:cs="宋体"/>
          <w:color w:val="auto"/>
          <w:kern w:val="21"/>
          <w:szCs w:val="21"/>
          <w:highlight w:val="none"/>
        </w:rPr>
        <w:t>备注：本报告单一式三份（采购人1份、中标（或成交）供应商1份、采购代理机构1份）。</w:t>
      </w:r>
    </w:p>
    <w:p w14:paraId="3B16BD4F">
      <w:pPr>
        <w:jc w:val="left"/>
        <w:rPr>
          <w:rFonts w:ascii="宋体" w:hAnsi="宋体" w:cs="宋体"/>
          <w:b/>
          <w:color w:val="auto"/>
          <w:kern w:val="21"/>
          <w:sz w:val="44"/>
          <w:szCs w:val="44"/>
          <w:highlight w:val="none"/>
        </w:rPr>
      </w:pPr>
    </w:p>
    <w:p w14:paraId="188F9A7B">
      <w:pPr>
        <w:snapToGrid w:val="0"/>
        <w:spacing w:line="360" w:lineRule="auto"/>
        <w:jc w:val="center"/>
        <w:rPr>
          <w:rFonts w:ascii="宋体" w:hAnsi="宋体" w:cs="宋体"/>
          <w:b/>
          <w:color w:val="auto"/>
          <w:kern w:val="21"/>
          <w:sz w:val="44"/>
          <w:szCs w:val="44"/>
          <w:highlight w:val="none"/>
        </w:rPr>
      </w:pPr>
      <w:r>
        <w:rPr>
          <w:rFonts w:hint="eastAsia" w:ascii="宋体" w:hAnsi="宋体" w:cs="宋体"/>
          <w:b/>
          <w:color w:val="auto"/>
          <w:kern w:val="21"/>
          <w:sz w:val="44"/>
          <w:szCs w:val="44"/>
          <w:highlight w:val="none"/>
        </w:rPr>
        <w:t xml:space="preserve"> </w:t>
      </w:r>
    </w:p>
    <w:p w14:paraId="5DA4B4EC">
      <w:pPr>
        <w:snapToGrid w:val="0"/>
        <w:rPr>
          <w:rFonts w:ascii="宋体" w:hAnsi="宋体" w:cs="宋体"/>
          <w:color w:val="auto"/>
          <w:kern w:val="21"/>
          <w:szCs w:val="20"/>
          <w:highlight w:val="none"/>
        </w:rPr>
      </w:pPr>
      <w:r>
        <w:rPr>
          <w:rFonts w:hint="eastAsia" w:ascii="宋体" w:hAnsi="宋体" w:cs="宋体"/>
          <w:b/>
          <w:color w:val="auto"/>
          <w:kern w:val="21"/>
          <w:szCs w:val="20"/>
          <w:highlight w:val="none"/>
        </w:rPr>
        <w:t>附件II：</w:t>
      </w:r>
    </w:p>
    <w:p w14:paraId="4CFE2847">
      <w:pPr>
        <w:jc w:val="center"/>
        <w:rPr>
          <w:rFonts w:ascii="宋体" w:hAnsi="宋体" w:cs="宋体"/>
          <w:color w:val="auto"/>
          <w:kern w:val="21"/>
          <w:sz w:val="32"/>
          <w:szCs w:val="32"/>
          <w:highlight w:val="none"/>
        </w:rPr>
      </w:pPr>
      <w:r>
        <w:rPr>
          <w:rFonts w:hint="eastAsia" w:ascii="宋体" w:hAnsi="宋体" w:cs="宋体"/>
          <w:b/>
          <w:bCs/>
          <w:color w:val="auto"/>
          <w:kern w:val="21"/>
          <w:sz w:val="32"/>
          <w:szCs w:val="32"/>
          <w:highlight w:val="none"/>
        </w:rPr>
        <w:t>政府采购项目履约保证金退付意见书（格式）</w:t>
      </w:r>
    </w:p>
    <w:p w14:paraId="7944F8D8">
      <w:pPr>
        <w:jc w:val="center"/>
        <w:rPr>
          <w:rFonts w:ascii="宋体" w:hAnsi="宋体" w:cs="宋体"/>
          <w:color w:val="auto"/>
          <w:kern w:val="21"/>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8454"/>
      </w:tblGrid>
      <w:tr w14:paraId="694A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06" w:type="dxa"/>
            <w:vMerge w:val="restart"/>
            <w:noWrap w:val="0"/>
            <w:vAlign w:val="center"/>
          </w:tcPr>
          <w:p w14:paraId="4A8625BA">
            <w:pPr>
              <w:jc w:val="center"/>
              <w:rPr>
                <w:rFonts w:ascii="宋体" w:hAnsi="宋体" w:cs="宋体"/>
                <w:color w:val="auto"/>
                <w:kern w:val="21"/>
                <w:highlight w:val="none"/>
              </w:rPr>
            </w:pPr>
            <w:r>
              <w:rPr>
                <w:rFonts w:hint="eastAsia" w:ascii="宋体" w:hAnsi="宋体" w:cs="宋体"/>
                <w:color w:val="auto"/>
                <w:kern w:val="21"/>
                <w:highlight w:val="none"/>
              </w:rPr>
              <w:t>供</w:t>
            </w:r>
          </w:p>
          <w:p w14:paraId="20E70E8C">
            <w:pPr>
              <w:jc w:val="center"/>
              <w:rPr>
                <w:rFonts w:ascii="宋体" w:hAnsi="宋体" w:cs="宋体"/>
                <w:color w:val="auto"/>
                <w:kern w:val="21"/>
                <w:highlight w:val="none"/>
              </w:rPr>
            </w:pPr>
            <w:r>
              <w:rPr>
                <w:rFonts w:hint="eastAsia" w:ascii="宋体" w:hAnsi="宋体" w:cs="宋体"/>
                <w:color w:val="auto"/>
                <w:kern w:val="21"/>
                <w:highlight w:val="none"/>
              </w:rPr>
              <w:t>应</w:t>
            </w:r>
          </w:p>
          <w:p w14:paraId="5D756ABF">
            <w:pPr>
              <w:jc w:val="center"/>
              <w:rPr>
                <w:rFonts w:ascii="宋体" w:hAnsi="宋体" w:cs="宋体"/>
                <w:color w:val="auto"/>
                <w:kern w:val="21"/>
                <w:highlight w:val="none"/>
              </w:rPr>
            </w:pPr>
            <w:r>
              <w:rPr>
                <w:rFonts w:hint="eastAsia" w:ascii="宋体" w:hAnsi="宋体" w:cs="宋体"/>
                <w:color w:val="auto"/>
                <w:kern w:val="21"/>
                <w:highlight w:val="none"/>
              </w:rPr>
              <w:t>商</w:t>
            </w:r>
          </w:p>
          <w:p w14:paraId="15171EB5">
            <w:pPr>
              <w:jc w:val="center"/>
              <w:rPr>
                <w:rFonts w:ascii="宋体" w:hAnsi="宋体" w:cs="宋体"/>
                <w:color w:val="auto"/>
                <w:kern w:val="21"/>
                <w:highlight w:val="none"/>
              </w:rPr>
            </w:pPr>
            <w:r>
              <w:rPr>
                <w:rFonts w:hint="eastAsia" w:ascii="宋体" w:hAnsi="宋体" w:cs="宋体"/>
                <w:color w:val="auto"/>
                <w:kern w:val="21"/>
                <w:highlight w:val="none"/>
              </w:rPr>
              <w:t>申</w:t>
            </w:r>
          </w:p>
          <w:p w14:paraId="09EEA3D5">
            <w:pPr>
              <w:jc w:val="center"/>
              <w:rPr>
                <w:rFonts w:ascii="宋体" w:hAnsi="宋体" w:cs="宋体"/>
                <w:color w:val="auto"/>
                <w:kern w:val="21"/>
                <w:highlight w:val="none"/>
              </w:rPr>
            </w:pPr>
            <w:r>
              <w:rPr>
                <w:rFonts w:hint="eastAsia" w:ascii="宋体" w:hAnsi="宋体" w:cs="宋体"/>
                <w:color w:val="auto"/>
                <w:kern w:val="21"/>
                <w:highlight w:val="none"/>
              </w:rPr>
              <w:t>请</w:t>
            </w:r>
          </w:p>
        </w:tc>
        <w:tc>
          <w:tcPr>
            <w:tcW w:w="8454" w:type="dxa"/>
            <w:noWrap w:val="0"/>
            <w:vAlign w:val="center"/>
          </w:tcPr>
          <w:p w14:paraId="6AA53BB0">
            <w:pPr>
              <w:rPr>
                <w:rFonts w:ascii="宋体" w:hAnsi="宋体" w:cs="宋体"/>
                <w:color w:val="auto"/>
                <w:kern w:val="21"/>
                <w:highlight w:val="none"/>
              </w:rPr>
            </w:pPr>
            <w:r>
              <w:rPr>
                <w:rFonts w:hint="eastAsia" w:ascii="宋体" w:hAnsi="宋体" w:cs="宋体"/>
                <w:color w:val="auto"/>
                <w:kern w:val="21"/>
                <w:highlight w:val="none"/>
              </w:rPr>
              <w:t>采购项目编号：</w:t>
            </w:r>
          </w:p>
        </w:tc>
      </w:tr>
      <w:tr w14:paraId="288C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006" w:type="dxa"/>
            <w:vMerge w:val="continue"/>
            <w:noWrap w:val="0"/>
            <w:vAlign w:val="top"/>
          </w:tcPr>
          <w:p w14:paraId="51FEDE48">
            <w:pPr>
              <w:rPr>
                <w:rFonts w:ascii="宋体" w:hAnsi="宋体" w:cs="宋体"/>
                <w:color w:val="auto"/>
                <w:kern w:val="21"/>
                <w:highlight w:val="none"/>
              </w:rPr>
            </w:pPr>
          </w:p>
        </w:tc>
        <w:tc>
          <w:tcPr>
            <w:tcW w:w="8454" w:type="dxa"/>
            <w:noWrap w:val="0"/>
            <w:vAlign w:val="center"/>
          </w:tcPr>
          <w:p w14:paraId="4AF05986">
            <w:pPr>
              <w:rPr>
                <w:rFonts w:ascii="宋体" w:hAnsi="宋体" w:cs="宋体"/>
                <w:color w:val="auto"/>
                <w:kern w:val="21"/>
                <w:highlight w:val="none"/>
              </w:rPr>
            </w:pPr>
            <w:r>
              <w:rPr>
                <w:rFonts w:hint="eastAsia" w:ascii="宋体" w:hAnsi="宋体" w:cs="宋体"/>
                <w:color w:val="auto"/>
                <w:kern w:val="21"/>
                <w:highlight w:val="none"/>
              </w:rPr>
              <w:t xml:space="preserve">采购项目名称： </w:t>
            </w:r>
          </w:p>
        </w:tc>
      </w:tr>
      <w:tr w14:paraId="1957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6" w:type="dxa"/>
            <w:vMerge w:val="continue"/>
            <w:noWrap w:val="0"/>
            <w:vAlign w:val="top"/>
          </w:tcPr>
          <w:p w14:paraId="52DFE9F5">
            <w:pPr>
              <w:rPr>
                <w:rFonts w:ascii="宋体" w:hAnsi="宋体" w:cs="宋体"/>
                <w:color w:val="auto"/>
                <w:kern w:val="21"/>
                <w:highlight w:val="none"/>
              </w:rPr>
            </w:pPr>
          </w:p>
        </w:tc>
        <w:tc>
          <w:tcPr>
            <w:tcW w:w="8454" w:type="dxa"/>
            <w:noWrap w:val="0"/>
            <w:vAlign w:val="top"/>
          </w:tcPr>
          <w:p w14:paraId="75D0C9BC">
            <w:pPr>
              <w:rPr>
                <w:rFonts w:ascii="宋体" w:hAnsi="宋体" w:cs="宋体"/>
                <w:color w:val="auto"/>
                <w:kern w:val="21"/>
                <w:highlight w:val="none"/>
              </w:rPr>
            </w:pPr>
          </w:p>
          <w:p w14:paraId="4D0C7275">
            <w:pPr>
              <w:ind w:firstLine="525" w:firstLineChars="250"/>
              <w:rPr>
                <w:rFonts w:ascii="宋体" w:hAnsi="宋体" w:cs="宋体"/>
                <w:color w:val="auto"/>
                <w:kern w:val="21"/>
                <w:highlight w:val="none"/>
              </w:rPr>
            </w:pPr>
            <w:r>
              <w:rPr>
                <w:rFonts w:hint="eastAsia" w:ascii="宋体" w:hAnsi="宋体" w:cs="宋体"/>
                <w:color w:val="auto"/>
                <w:kern w:val="21"/>
                <w:highlight w:val="none"/>
              </w:rPr>
              <w:t>该项目已于 年 月 日验收并交付使用。根据合同规定，可将履约保证金（大写）人民币 元（小写）￥ 元退付到以下账户：</w:t>
            </w:r>
          </w:p>
          <w:p w14:paraId="7361DC79">
            <w:pPr>
              <w:rPr>
                <w:rFonts w:ascii="宋体" w:hAnsi="宋体" w:cs="宋体"/>
                <w:color w:val="auto"/>
                <w:kern w:val="21"/>
                <w:highlight w:val="none"/>
              </w:rPr>
            </w:pPr>
          </w:p>
          <w:p w14:paraId="7DC927D7">
            <w:pPr>
              <w:spacing w:line="420" w:lineRule="exact"/>
              <w:rPr>
                <w:rFonts w:ascii="宋体" w:hAnsi="宋体" w:cs="宋体"/>
                <w:color w:val="auto"/>
                <w:kern w:val="21"/>
                <w:highlight w:val="none"/>
              </w:rPr>
            </w:pPr>
            <w:r>
              <w:rPr>
                <w:rFonts w:hint="eastAsia" w:ascii="宋体" w:hAnsi="宋体" w:cs="宋体"/>
                <w:color w:val="auto"/>
                <w:kern w:val="21"/>
                <w:highlight w:val="none"/>
              </w:rPr>
              <w:t>单位名称：</w:t>
            </w:r>
          </w:p>
          <w:p w14:paraId="13048A9D">
            <w:pPr>
              <w:spacing w:line="420" w:lineRule="exact"/>
              <w:rPr>
                <w:rFonts w:ascii="宋体" w:hAnsi="宋体" w:cs="宋体"/>
                <w:color w:val="auto"/>
                <w:kern w:val="21"/>
                <w:highlight w:val="none"/>
              </w:rPr>
            </w:pPr>
            <w:r>
              <w:rPr>
                <w:rFonts w:hint="eastAsia" w:ascii="宋体" w:hAnsi="宋体" w:cs="宋体"/>
                <w:color w:val="auto"/>
                <w:kern w:val="21"/>
                <w:highlight w:val="none"/>
              </w:rPr>
              <w:t>开户银行：银行账号：</w:t>
            </w:r>
          </w:p>
          <w:p w14:paraId="0DE618FE">
            <w:pPr>
              <w:rPr>
                <w:rFonts w:ascii="宋体" w:hAnsi="宋体" w:cs="宋体"/>
                <w:color w:val="auto"/>
                <w:kern w:val="21"/>
                <w:highlight w:val="none"/>
              </w:rPr>
            </w:pPr>
          </w:p>
          <w:p w14:paraId="2F600F9E">
            <w:pPr>
              <w:rPr>
                <w:rFonts w:ascii="宋体" w:hAnsi="宋体" w:cs="宋体"/>
                <w:color w:val="auto"/>
                <w:kern w:val="21"/>
                <w:highlight w:val="none"/>
              </w:rPr>
            </w:pPr>
          </w:p>
          <w:p w14:paraId="13B6D24D">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2142BFC1">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14838C7F">
            <w:pPr>
              <w:rPr>
                <w:rFonts w:ascii="宋体" w:hAnsi="宋体" w:cs="宋体"/>
                <w:color w:val="auto"/>
                <w:kern w:val="21"/>
                <w:highlight w:val="none"/>
              </w:rPr>
            </w:pPr>
          </w:p>
          <w:p w14:paraId="589EAC13">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供应商签章</w:t>
            </w:r>
          </w:p>
          <w:p w14:paraId="2FF3545C">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p w14:paraId="76818443">
            <w:pPr>
              <w:rPr>
                <w:rFonts w:ascii="宋体" w:hAnsi="宋体" w:cs="宋体"/>
                <w:color w:val="auto"/>
                <w:kern w:val="21"/>
                <w:highlight w:val="none"/>
              </w:rPr>
            </w:pPr>
          </w:p>
        </w:tc>
      </w:tr>
      <w:tr w14:paraId="52F86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6" w:hRule="atLeast"/>
          <w:jc w:val="center"/>
        </w:trPr>
        <w:tc>
          <w:tcPr>
            <w:tcW w:w="1006" w:type="dxa"/>
            <w:noWrap w:val="0"/>
            <w:vAlign w:val="center"/>
          </w:tcPr>
          <w:p w14:paraId="550B2155">
            <w:pPr>
              <w:jc w:val="center"/>
              <w:rPr>
                <w:rFonts w:ascii="宋体" w:hAnsi="宋体" w:cs="宋体"/>
                <w:color w:val="auto"/>
                <w:kern w:val="21"/>
                <w:highlight w:val="none"/>
              </w:rPr>
            </w:pPr>
            <w:r>
              <w:rPr>
                <w:rFonts w:hint="eastAsia" w:ascii="宋体" w:hAnsi="宋体" w:cs="宋体"/>
                <w:color w:val="auto"/>
                <w:kern w:val="21"/>
                <w:highlight w:val="none"/>
              </w:rPr>
              <w:t>采</w:t>
            </w:r>
          </w:p>
          <w:p w14:paraId="109175B2">
            <w:pPr>
              <w:jc w:val="center"/>
              <w:rPr>
                <w:rFonts w:ascii="宋体" w:hAnsi="宋体" w:cs="宋体"/>
                <w:color w:val="auto"/>
                <w:kern w:val="21"/>
                <w:highlight w:val="none"/>
              </w:rPr>
            </w:pPr>
            <w:r>
              <w:rPr>
                <w:rFonts w:hint="eastAsia" w:ascii="宋体" w:hAnsi="宋体" w:cs="宋体"/>
                <w:color w:val="auto"/>
                <w:kern w:val="21"/>
                <w:highlight w:val="none"/>
              </w:rPr>
              <w:t>购</w:t>
            </w:r>
          </w:p>
          <w:p w14:paraId="6CD917F4">
            <w:pPr>
              <w:jc w:val="center"/>
              <w:rPr>
                <w:rFonts w:ascii="宋体" w:hAnsi="宋体" w:cs="宋体"/>
                <w:color w:val="auto"/>
                <w:kern w:val="21"/>
                <w:highlight w:val="none"/>
              </w:rPr>
            </w:pPr>
            <w:r>
              <w:rPr>
                <w:rFonts w:hint="eastAsia" w:ascii="宋体" w:hAnsi="宋体" w:cs="宋体"/>
                <w:color w:val="auto"/>
                <w:kern w:val="21"/>
                <w:highlight w:val="none"/>
              </w:rPr>
              <w:t>单</w:t>
            </w:r>
          </w:p>
          <w:p w14:paraId="7189B5CC">
            <w:pPr>
              <w:jc w:val="center"/>
              <w:rPr>
                <w:rFonts w:ascii="宋体" w:hAnsi="宋体" w:cs="宋体"/>
                <w:color w:val="auto"/>
                <w:kern w:val="21"/>
                <w:highlight w:val="none"/>
              </w:rPr>
            </w:pPr>
            <w:r>
              <w:rPr>
                <w:rFonts w:hint="eastAsia" w:ascii="宋体" w:hAnsi="宋体" w:cs="宋体"/>
                <w:color w:val="auto"/>
                <w:kern w:val="21"/>
                <w:highlight w:val="none"/>
              </w:rPr>
              <w:t>位</w:t>
            </w:r>
          </w:p>
          <w:p w14:paraId="7120F0E4">
            <w:pPr>
              <w:jc w:val="center"/>
              <w:rPr>
                <w:rFonts w:ascii="宋体" w:hAnsi="宋体" w:cs="宋体"/>
                <w:color w:val="auto"/>
                <w:kern w:val="21"/>
                <w:highlight w:val="none"/>
              </w:rPr>
            </w:pPr>
            <w:r>
              <w:rPr>
                <w:rFonts w:hint="eastAsia" w:ascii="宋体" w:hAnsi="宋体" w:cs="宋体"/>
                <w:color w:val="auto"/>
                <w:kern w:val="21"/>
                <w:highlight w:val="none"/>
              </w:rPr>
              <w:t>意</w:t>
            </w:r>
          </w:p>
          <w:p w14:paraId="6D62C99A">
            <w:pPr>
              <w:jc w:val="center"/>
              <w:rPr>
                <w:rFonts w:ascii="宋体" w:hAnsi="宋体" w:cs="宋体"/>
                <w:color w:val="auto"/>
                <w:kern w:val="21"/>
                <w:highlight w:val="none"/>
              </w:rPr>
            </w:pPr>
            <w:r>
              <w:rPr>
                <w:rFonts w:hint="eastAsia" w:ascii="宋体" w:hAnsi="宋体" w:cs="宋体"/>
                <w:color w:val="auto"/>
                <w:kern w:val="21"/>
                <w:highlight w:val="none"/>
              </w:rPr>
              <w:t>见</w:t>
            </w:r>
          </w:p>
        </w:tc>
        <w:tc>
          <w:tcPr>
            <w:tcW w:w="8454" w:type="dxa"/>
            <w:noWrap w:val="0"/>
            <w:vAlign w:val="top"/>
          </w:tcPr>
          <w:p w14:paraId="38BDC6EE">
            <w:pPr>
              <w:rPr>
                <w:rFonts w:ascii="宋体" w:hAnsi="宋体" w:cs="宋体"/>
                <w:color w:val="auto"/>
                <w:kern w:val="21"/>
                <w:highlight w:val="none"/>
              </w:rPr>
            </w:pPr>
          </w:p>
          <w:p w14:paraId="7AF15971">
            <w:pPr>
              <w:rPr>
                <w:rFonts w:ascii="宋体" w:hAnsi="宋体" w:cs="宋体"/>
                <w:color w:val="auto"/>
                <w:kern w:val="21"/>
                <w:highlight w:val="none"/>
              </w:rPr>
            </w:pPr>
            <w:r>
              <w:rPr>
                <w:rFonts w:hint="eastAsia" w:ascii="宋体" w:hAnsi="宋体" w:cs="宋体"/>
                <w:color w:val="auto"/>
                <w:kern w:val="21"/>
                <w:highlight w:val="none"/>
              </w:rPr>
              <w:t>退付意见：是否同意退付履约保证金及退付金额：</w:t>
            </w:r>
          </w:p>
          <w:p w14:paraId="5E98B852">
            <w:pPr>
              <w:rPr>
                <w:rFonts w:ascii="宋体" w:hAnsi="宋体" w:cs="宋体"/>
                <w:color w:val="auto"/>
                <w:kern w:val="21"/>
                <w:highlight w:val="none"/>
              </w:rPr>
            </w:pPr>
          </w:p>
          <w:p w14:paraId="3F08D4F5">
            <w:pPr>
              <w:rPr>
                <w:rFonts w:ascii="宋体" w:hAnsi="宋体" w:cs="宋体"/>
                <w:color w:val="auto"/>
                <w:kern w:val="21"/>
                <w:highlight w:val="none"/>
              </w:rPr>
            </w:pPr>
          </w:p>
          <w:p w14:paraId="5164F724">
            <w:pPr>
              <w:rPr>
                <w:rFonts w:ascii="宋体" w:hAnsi="宋体" w:cs="宋体"/>
                <w:color w:val="auto"/>
                <w:kern w:val="21"/>
                <w:highlight w:val="none"/>
              </w:rPr>
            </w:pPr>
          </w:p>
          <w:p w14:paraId="374A5EB8">
            <w:pPr>
              <w:rPr>
                <w:rFonts w:ascii="宋体" w:hAnsi="宋体" w:cs="宋体"/>
                <w:color w:val="auto"/>
                <w:kern w:val="21"/>
                <w:highlight w:val="none"/>
              </w:rPr>
            </w:pPr>
          </w:p>
          <w:p w14:paraId="62E0FCD1">
            <w:pPr>
              <w:spacing w:line="420" w:lineRule="exact"/>
              <w:rPr>
                <w:rFonts w:ascii="宋体" w:hAnsi="宋体" w:cs="宋体"/>
                <w:color w:val="auto"/>
                <w:kern w:val="21"/>
                <w:highlight w:val="none"/>
              </w:rPr>
            </w:pPr>
            <w:r>
              <w:rPr>
                <w:rFonts w:hint="eastAsia" w:ascii="宋体" w:hAnsi="宋体" w:cs="宋体"/>
                <w:color w:val="auto"/>
                <w:kern w:val="21"/>
                <w:highlight w:val="none"/>
              </w:rPr>
              <w:t>联系人：</w:t>
            </w:r>
          </w:p>
          <w:p w14:paraId="10F2712D">
            <w:pPr>
              <w:spacing w:line="420" w:lineRule="exact"/>
              <w:rPr>
                <w:rFonts w:ascii="宋体" w:hAnsi="宋体" w:cs="宋体"/>
                <w:color w:val="auto"/>
                <w:kern w:val="21"/>
                <w:highlight w:val="none"/>
              </w:rPr>
            </w:pPr>
            <w:r>
              <w:rPr>
                <w:rFonts w:hint="eastAsia" w:ascii="宋体" w:hAnsi="宋体" w:cs="宋体"/>
                <w:color w:val="auto"/>
                <w:kern w:val="21"/>
                <w:highlight w:val="none"/>
              </w:rPr>
              <w:t>联系电话：</w:t>
            </w:r>
          </w:p>
          <w:p w14:paraId="3E888ED3">
            <w:pPr>
              <w:rPr>
                <w:rFonts w:ascii="宋体" w:hAnsi="宋体" w:cs="宋体"/>
                <w:color w:val="auto"/>
                <w:kern w:val="21"/>
                <w:highlight w:val="none"/>
              </w:rPr>
            </w:pPr>
          </w:p>
          <w:p w14:paraId="620FD998">
            <w:pPr>
              <w:rPr>
                <w:rFonts w:ascii="宋体" w:hAnsi="宋体" w:cs="宋体"/>
                <w:color w:val="auto"/>
                <w:kern w:val="21"/>
                <w:highlight w:val="none"/>
              </w:rPr>
            </w:pPr>
          </w:p>
          <w:p w14:paraId="66F50EA9">
            <w:pPr>
              <w:rPr>
                <w:rFonts w:ascii="宋体" w:hAnsi="宋体" w:cs="宋体"/>
                <w:color w:val="auto"/>
                <w:kern w:val="21"/>
                <w:highlight w:val="none"/>
              </w:rPr>
            </w:pPr>
          </w:p>
          <w:p w14:paraId="43D13392">
            <w:pPr>
              <w:rPr>
                <w:rFonts w:ascii="宋体" w:hAnsi="宋体" w:cs="宋体"/>
                <w:color w:val="auto"/>
                <w:kern w:val="21"/>
                <w:highlight w:val="none"/>
              </w:rPr>
            </w:pPr>
          </w:p>
          <w:p w14:paraId="114CE6C1">
            <w:pPr>
              <w:rPr>
                <w:rFonts w:ascii="宋体" w:hAnsi="宋体" w:cs="宋体"/>
                <w:color w:val="auto"/>
                <w:kern w:val="21"/>
                <w:highlight w:val="none"/>
              </w:rPr>
            </w:pPr>
            <w:r>
              <w:rPr>
                <w:rFonts w:hint="eastAsia" w:ascii="宋体" w:hAnsi="宋体" w:cs="宋体"/>
                <w:color w:val="auto"/>
                <w:kern w:val="21"/>
                <w:highlight w:val="none"/>
              </w:rPr>
              <w:t xml:space="preserve">                                         单位签章</w:t>
            </w:r>
          </w:p>
          <w:p w14:paraId="50A4E683">
            <w:pPr>
              <w:spacing w:line="420" w:lineRule="exact"/>
              <w:rPr>
                <w:rFonts w:ascii="宋体" w:hAnsi="宋体" w:cs="宋体"/>
                <w:color w:val="auto"/>
                <w:kern w:val="21"/>
                <w:highlight w:val="none"/>
              </w:rPr>
            </w:pPr>
            <w:r>
              <w:rPr>
                <w:rFonts w:hint="eastAsia" w:ascii="宋体" w:hAnsi="宋体" w:cs="宋体"/>
                <w:color w:val="auto"/>
                <w:kern w:val="21"/>
                <w:highlight w:val="none"/>
              </w:rPr>
              <w:t xml:space="preserve">                                      年     月    日</w:t>
            </w:r>
          </w:p>
        </w:tc>
      </w:tr>
    </w:tbl>
    <w:p w14:paraId="6661C8ED">
      <w:pPr>
        <w:spacing w:line="380" w:lineRule="exact"/>
        <w:ind w:left="420" w:leftChars="114" w:hanging="181" w:hangingChars="100"/>
        <w:rPr>
          <w:rFonts w:ascii="宋体" w:hAnsi="宋体" w:cs="宋体"/>
          <w:color w:val="auto"/>
          <w:kern w:val="21"/>
          <w:highlight w:val="none"/>
        </w:rPr>
      </w:pPr>
      <w:r>
        <w:rPr>
          <w:rFonts w:hint="eastAsia" w:ascii="宋体" w:hAnsi="宋体" w:cs="宋体"/>
          <w:b/>
          <w:bCs/>
          <w:color w:val="auto"/>
          <w:kern w:val="21"/>
          <w:sz w:val="18"/>
          <w:highlight w:val="none"/>
        </w:rPr>
        <w:t>注：供应商凭经采购单位审批的退付意见书到履约保证金收取单位财务部办理履约保证金退付事宜。</w:t>
      </w:r>
    </w:p>
    <w:p w14:paraId="59B12E2D">
      <w:pPr>
        <w:snapToGrid w:val="0"/>
        <w:spacing w:line="370" w:lineRule="exact"/>
        <w:ind w:firstLine="315" w:firstLineChars="150"/>
        <w:rPr>
          <w:rFonts w:ascii="宋体" w:hAnsi="宋体" w:cs="宋体"/>
          <w:color w:val="auto"/>
          <w:kern w:val="21"/>
          <w:szCs w:val="20"/>
          <w:highlight w:val="none"/>
        </w:rPr>
      </w:pPr>
    </w:p>
    <w:p w14:paraId="63ADC17E">
      <w:pPr>
        <w:tabs>
          <w:tab w:val="left" w:pos="3261"/>
        </w:tabs>
        <w:spacing w:line="360" w:lineRule="auto"/>
        <w:contextualSpacing/>
        <w:jc w:val="center"/>
        <w:rPr>
          <w:rFonts w:ascii="宋体" w:hAnsi="宋体" w:cs="宋体"/>
          <w:b/>
          <w:color w:val="auto"/>
          <w:kern w:val="21"/>
          <w:sz w:val="44"/>
          <w:szCs w:val="44"/>
          <w:highlight w:val="none"/>
        </w:rPr>
      </w:pPr>
    </w:p>
    <w:p w14:paraId="4202392D">
      <w:pPr>
        <w:spacing w:line="360" w:lineRule="auto"/>
        <w:jc w:val="center"/>
        <w:rPr>
          <w:rFonts w:ascii="宋体" w:hAnsi="宋体" w:cs="宋体"/>
          <w:b/>
          <w:bCs/>
          <w:color w:val="auto"/>
          <w:kern w:val="21"/>
          <w:sz w:val="44"/>
          <w:szCs w:val="44"/>
          <w:highlight w:val="none"/>
        </w:rPr>
        <w:sectPr>
          <w:pgSz w:w="11911" w:h="16838"/>
          <w:pgMar w:top="1440" w:right="1440" w:bottom="1440" w:left="1440" w:header="720" w:footer="720" w:gutter="0"/>
          <w:cols w:space="720" w:num="1"/>
        </w:sectPr>
      </w:pPr>
    </w:p>
    <w:p w14:paraId="6FF61930">
      <w:pPr>
        <w:tabs>
          <w:tab w:val="left" w:pos="3261"/>
        </w:tabs>
        <w:spacing w:line="360" w:lineRule="auto"/>
        <w:contextualSpacing/>
        <w:jc w:val="center"/>
        <w:rPr>
          <w:rFonts w:ascii="宋体" w:hAnsi="宋体" w:cs="宋体"/>
          <w:b/>
          <w:color w:val="auto"/>
          <w:kern w:val="21"/>
          <w:sz w:val="44"/>
          <w:szCs w:val="44"/>
          <w:highlight w:val="none"/>
        </w:rPr>
      </w:pPr>
    </w:p>
    <w:p w14:paraId="0D728AF1">
      <w:pPr>
        <w:tabs>
          <w:tab w:val="left" w:pos="3261"/>
        </w:tabs>
        <w:spacing w:line="360" w:lineRule="auto"/>
        <w:contextualSpacing/>
        <w:jc w:val="center"/>
        <w:rPr>
          <w:rFonts w:ascii="宋体" w:hAnsi="宋体" w:cs="宋体"/>
          <w:b/>
          <w:color w:val="auto"/>
          <w:kern w:val="21"/>
          <w:sz w:val="44"/>
          <w:szCs w:val="44"/>
          <w:highlight w:val="none"/>
        </w:rPr>
      </w:pPr>
    </w:p>
    <w:p w14:paraId="78F94E66">
      <w:pPr>
        <w:tabs>
          <w:tab w:val="left" w:pos="3261"/>
        </w:tabs>
        <w:spacing w:line="360" w:lineRule="auto"/>
        <w:contextualSpacing/>
        <w:jc w:val="center"/>
        <w:rPr>
          <w:rFonts w:ascii="宋体" w:hAnsi="宋体" w:cs="宋体"/>
          <w:b/>
          <w:color w:val="auto"/>
          <w:kern w:val="21"/>
          <w:sz w:val="44"/>
          <w:szCs w:val="44"/>
          <w:highlight w:val="none"/>
        </w:rPr>
      </w:pPr>
    </w:p>
    <w:p w14:paraId="45239340">
      <w:pPr>
        <w:tabs>
          <w:tab w:val="left" w:pos="3261"/>
        </w:tabs>
        <w:spacing w:line="360" w:lineRule="auto"/>
        <w:contextualSpacing/>
        <w:jc w:val="center"/>
        <w:rPr>
          <w:rFonts w:ascii="宋体" w:hAnsi="宋体" w:cs="宋体"/>
          <w:b/>
          <w:color w:val="auto"/>
          <w:kern w:val="21"/>
          <w:sz w:val="44"/>
          <w:szCs w:val="44"/>
          <w:highlight w:val="none"/>
        </w:rPr>
      </w:pPr>
    </w:p>
    <w:p w14:paraId="1278DA39">
      <w:pPr>
        <w:tabs>
          <w:tab w:val="left" w:pos="3261"/>
        </w:tabs>
        <w:spacing w:line="360" w:lineRule="auto"/>
        <w:contextualSpacing/>
        <w:jc w:val="center"/>
        <w:rPr>
          <w:rFonts w:ascii="宋体" w:hAnsi="宋体" w:cs="宋体"/>
          <w:b/>
          <w:color w:val="auto"/>
          <w:kern w:val="21"/>
          <w:sz w:val="44"/>
          <w:szCs w:val="44"/>
          <w:highlight w:val="none"/>
        </w:rPr>
      </w:pPr>
    </w:p>
    <w:p w14:paraId="6167B4AC">
      <w:pPr>
        <w:pStyle w:val="2"/>
        <w:jc w:val="center"/>
        <w:rPr>
          <w:rFonts w:ascii="宋体" w:hAnsi="宋体" w:cs="宋体"/>
          <w:bCs w:val="0"/>
          <w:color w:val="auto"/>
          <w:kern w:val="21"/>
          <w:highlight w:val="none"/>
        </w:rPr>
        <w:sectPr>
          <w:pgSz w:w="11911" w:h="16838"/>
          <w:pgMar w:top="1440" w:right="1440" w:bottom="1440" w:left="1440" w:header="720" w:footer="720" w:gutter="0"/>
          <w:cols w:space="720" w:num="1"/>
        </w:sectPr>
      </w:pPr>
      <w:bookmarkStart w:id="119" w:name="_Toc23662"/>
      <w:bookmarkStart w:id="120" w:name="_Toc6341"/>
      <w:r>
        <w:rPr>
          <w:rFonts w:hint="eastAsia" w:ascii="宋体" w:hAnsi="宋体" w:cs="宋体"/>
          <w:bCs w:val="0"/>
          <w:color w:val="auto"/>
          <w:kern w:val="21"/>
          <w:highlight w:val="none"/>
        </w:rPr>
        <w:t>第七章 质疑、投诉材料格式</w:t>
      </w:r>
      <w:bookmarkEnd w:id="119"/>
      <w:bookmarkEnd w:id="120"/>
    </w:p>
    <w:p w14:paraId="3F36C4C3">
      <w:pPr>
        <w:spacing w:line="360" w:lineRule="auto"/>
        <w:jc w:val="center"/>
        <w:rPr>
          <w:rFonts w:ascii="宋体" w:hAnsi="宋体" w:cs="宋体"/>
          <w:b/>
          <w:bCs/>
          <w:color w:val="auto"/>
          <w:kern w:val="21"/>
          <w:sz w:val="32"/>
          <w:szCs w:val="32"/>
          <w:highlight w:val="none"/>
        </w:rPr>
      </w:pPr>
      <w:r>
        <w:rPr>
          <w:rFonts w:hint="eastAsia" w:ascii="宋体" w:hAnsi="宋体" w:cs="宋体"/>
          <w:b/>
          <w:bCs/>
          <w:color w:val="auto"/>
          <w:kern w:val="21"/>
          <w:sz w:val="32"/>
          <w:szCs w:val="32"/>
          <w:highlight w:val="none"/>
        </w:rPr>
        <w:t>质疑函（格式）</w:t>
      </w:r>
    </w:p>
    <w:p w14:paraId="45E55EA3">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一、质疑供应商基本信息：</w:t>
      </w:r>
    </w:p>
    <w:p w14:paraId="2AC06205">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质疑供应商：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374A616">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4838B6D7">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4A8BF086">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p>
    <w:p w14:paraId="52D2AA27">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7AB4F0F2">
      <w:pPr>
        <w:pStyle w:val="18"/>
        <w:spacing w:line="360" w:lineRule="auto"/>
        <w:ind w:firstLine="480" w:firstLineChars="200"/>
        <w:contextualSpacing/>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550E9D3F">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bCs/>
          <w:color w:val="auto"/>
          <w:kern w:val="21"/>
          <w:sz w:val="24"/>
          <w:szCs w:val="24"/>
          <w:highlight w:val="none"/>
        </w:rPr>
        <w:t>二、质疑项目基本情况：</w:t>
      </w:r>
    </w:p>
    <w:p w14:paraId="2F1E1EE3">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7690D68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bCs/>
          <w:color w:val="auto"/>
          <w:kern w:val="21"/>
          <w:sz w:val="24"/>
          <w:szCs w:val="24"/>
          <w:highlight w:val="none"/>
        </w:rPr>
        <w:t>质疑</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70C668B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24C0EC36">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w:t>
      </w:r>
    </w:p>
    <w:p w14:paraId="3D089CE7">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□采购文件   采购文件获取日期：</w:t>
      </w:r>
      <w:r>
        <w:rPr>
          <w:rFonts w:hint="eastAsia" w:hAnsi="宋体" w:cs="宋体"/>
          <w:bCs/>
          <w:color w:val="auto"/>
          <w:kern w:val="21"/>
          <w:sz w:val="24"/>
          <w:szCs w:val="24"/>
          <w:highlight w:val="none"/>
          <w:u w:val="single"/>
        </w:rPr>
        <w:t xml:space="preserve">                                   </w:t>
      </w:r>
    </w:p>
    <w:p w14:paraId="36D8D66C">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 xml:space="preserve">□采购过程   </w:t>
      </w:r>
    </w:p>
    <w:p w14:paraId="1DA76B62">
      <w:pPr>
        <w:pStyle w:val="18"/>
        <w:spacing w:line="360" w:lineRule="auto"/>
        <w:ind w:firstLine="480" w:firstLineChars="200"/>
        <w:contextualSpacing/>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□成交结果   </w:t>
      </w:r>
    </w:p>
    <w:p w14:paraId="2C49B7BB">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三、质疑事项具体内容</w:t>
      </w:r>
    </w:p>
    <w:p w14:paraId="108BB1BE">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质疑事项1：</w:t>
      </w:r>
      <w:r>
        <w:rPr>
          <w:rFonts w:hint="eastAsia" w:hAnsi="宋体" w:cs="宋体"/>
          <w:bCs/>
          <w:color w:val="auto"/>
          <w:kern w:val="21"/>
          <w:sz w:val="24"/>
          <w:szCs w:val="24"/>
          <w:highlight w:val="none"/>
          <w:u w:val="single"/>
        </w:rPr>
        <w:t xml:space="preserve">                                                                    </w:t>
      </w:r>
    </w:p>
    <w:p w14:paraId="16F1B95F">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事实依据：</w:t>
      </w:r>
      <w:r>
        <w:rPr>
          <w:rFonts w:hint="eastAsia" w:hAnsi="宋体" w:cs="宋体"/>
          <w:bCs/>
          <w:color w:val="auto"/>
          <w:kern w:val="21"/>
          <w:sz w:val="24"/>
          <w:szCs w:val="24"/>
          <w:highlight w:val="none"/>
          <w:u w:val="single"/>
        </w:rPr>
        <w:t xml:space="preserve">                                                                      </w:t>
      </w:r>
    </w:p>
    <w:p w14:paraId="71634CA4">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法律依据：</w:t>
      </w:r>
      <w:r>
        <w:rPr>
          <w:rFonts w:hint="eastAsia" w:hAnsi="宋体" w:cs="宋体"/>
          <w:color w:val="auto"/>
          <w:kern w:val="21"/>
          <w:sz w:val="24"/>
          <w:szCs w:val="24"/>
          <w:highlight w:val="none"/>
          <w:u w:val="single"/>
        </w:rPr>
        <w:t xml:space="preserve">                                                        </w:t>
      </w:r>
      <w:r>
        <w:rPr>
          <w:rFonts w:hint="eastAsia" w:hAnsi="宋体" w:cs="宋体"/>
          <w:bCs/>
          <w:color w:val="auto"/>
          <w:kern w:val="21"/>
          <w:sz w:val="24"/>
          <w:szCs w:val="24"/>
          <w:highlight w:val="none"/>
          <w:u w:val="single"/>
        </w:rPr>
        <w:t xml:space="preserve">               </w:t>
      </w:r>
    </w:p>
    <w:p w14:paraId="056B88A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质疑事项2</w:t>
      </w:r>
    </w:p>
    <w:p w14:paraId="397739C0">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w:t>
      </w:r>
    </w:p>
    <w:p w14:paraId="353644B2">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四、与质疑事项相关的质疑请求：</w:t>
      </w:r>
    </w:p>
    <w:p w14:paraId="5A45798E">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CB6FBEF">
      <w:pPr>
        <w:pStyle w:val="18"/>
        <w:spacing w:line="360" w:lineRule="auto"/>
        <w:ind w:firstLine="480" w:firstLineChars="200"/>
        <w:contextualSpacing/>
        <w:rPr>
          <w:rFonts w:hAnsi="宋体" w:cs="宋体"/>
          <w:color w:val="auto"/>
          <w:kern w:val="21"/>
          <w:sz w:val="24"/>
          <w:szCs w:val="24"/>
          <w:highlight w:val="none"/>
        </w:rPr>
      </w:pPr>
    </w:p>
    <w:p w14:paraId="7A48769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5EAA330C">
      <w:pPr>
        <w:pStyle w:val="18"/>
        <w:spacing w:line="360" w:lineRule="auto"/>
        <w:ind w:firstLine="480" w:firstLineChars="200"/>
        <w:contextualSpacing/>
        <w:rPr>
          <w:rFonts w:hAnsi="宋体" w:cs="宋体"/>
          <w:color w:val="auto"/>
          <w:kern w:val="21"/>
          <w:sz w:val="24"/>
          <w:szCs w:val="24"/>
          <w:highlight w:val="none"/>
        </w:rPr>
      </w:pPr>
    </w:p>
    <w:p w14:paraId="6618B708">
      <w:pPr>
        <w:pStyle w:val="18"/>
        <w:spacing w:line="360" w:lineRule="auto"/>
        <w:ind w:firstLine="480" w:firstLineChars="200"/>
        <w:contextualSpacing/>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29D168CC">
      <w:pPr>
        <w:pStyle w:val="18"/>
        <w:spacing w:line="360" w:lineRule="auto"/>
        <w:contextualSpacing/>
        <w:rPr>
          <w:rFonts w:hAnsi="宋体" w:cs="宋体"/>
          <w:b/>
          <w:color w:val="auto"/>
          <w:kern w:val="21"/>
          <w:sz w:val="24"/>
          <w:szCs w:val="24"/>
          <w:highlight w:val="none"/>
        </w:rPr>
      </w:pPr>
    </w:p>
    <w:p w14:paraId="6AB9ABC9">
      <w:pPr>
        <w:pStyle w:val="18"/>
        <w:spacing w:line="360" w:lineRule="auto"/>
        <w:contextualSpacing/>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7E770803">
      <w:pPr>
        <w:pStyle w:val="18"/>
        <w:spacing w:line="360" w:lineRule="auto"/>
        <w:ind w:firstLine="482" w:firstLineChars="200"/>
        <w:contextualSpacing/>
        <w:rPr>
          <w:rFonts w:hAnsi="宋体" w:cs="宋体"/>
          <w:b/>
          <w:bCs/>
          <w:color w:val="auto"/>
          <w:kern w:val="21"/>
          <w:sz w:val="24"/>
          <w:szCs w:val="24"/>
          <w:highlight w:val="none"/>
        </w:rPr>
      </w:pPr>
      <w:r>
        <w:rPr>
          <w:rFonts w:hint="eastAsia" w:hAnsi="宋体" w:cs="宋体"/>
          <w:b/>
          <w:color w:val="auto"/>
          <w:kern w:val="21"/>
          <w:sz w:val="24"/>
          <w:szCs w:val="24"/>
          <w:highlight w:val="none"/>
        </w:rPr>
        <w:t>1.供应商提出质疑时，应提交质疑函和必要的证明材料</w:t>
      </w:r>
      <w:r>
        <w:rPr>
          <w:rFonts w:hint="eastAsia" w:hAnsi="宋体" w:cs="宋体"/>
          <w:b/>
          <w:bCs/>
          <w:color w:val="auto"/>
          <w:kern w:val="21"/>
          <w:sz w:val="24"/>
          <w:szCs w:val="24"/>
          <w:highlight w:val="none"/>
        </w:rPr>
        <w:t>。</w:t>
      </w:r>
    </w:p>
    <w:p w14:paraId="4B2554E5">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0BB7FC1">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3.质疑函的质疑事项应具体、明确，并有必要的事实依据和法律依据。</w:t>
      </w:r>
    </w:p>
    <w:p w14:paraId="2DE831F8">
      <w:pPr>
        <w:pStyle w:val="18"/>
        <w:spacing w:line="360" w:lineRule="auto"/>
        <w:ind w:firstLine="482" w:firstLineChars="200"/>
        <w:contextualSpacing/>
        <w:rPr>
          <w:rFonts w:hAnsi="宋体" w:cs="宋体"/>
          <w:b/>
          <w:color w:val="auto"/>
          <w:kern w:val="21"/>
          <w:sz w:val="24"/>
          <w:szCs w:val="24"/>
          <w:highlight w:val="none"/>
        </w:rPr>
      </w:pPr>
      <w:r>
        <w:rPr>
          <w:rFonts w:hint="eastAsia" w:hAnsi="宋体" w:cs="宋体"/>
          <w:b/>
          <w:color w:val="auto"/>
          <w:kern w:val="21"/>
          <w:sz w:val="24"/>
          <w:szCs w:val="24"/>
          <w:highlight w:val="none"/>
        </w:rPr>
        <w:t>4.质疑函的质疑请求应与质疑事项相关。</w:t>
      </w:r>
    </w:p>
    <w:p w14:paraId="3360EC3C">
      <w:pPr>
        <w:pStyle w:val="18"/>
        <w:spacing w:line="360" w:lineRule="auto"/>
        <w:ind w:firstLine="482" w:firstLineChars="200"/>
        <w:contextualSpacing/>
        <w:rPr>
          <w:rFonts w:hAnsi="宋体" w:cs="宋体"/>
          <w:b/>
          <w:color w:val="auto"/>
          <w:kern w:val="21"/>
          <w:highlight w:val="none"/>
        </w:rPr>
      </w:pPr>
      <w:r>
        <w:rPr>
          <w:rFonts w:hint="eastAsia" w:hAnsi="宋体" w:cs="宋体"/>
          <w:b/>
          <w:color w:val="auto"/>
          <w:kern w:val="21"/>
          <w:sz w:val="24"/>
          <w:szCs w:val="24"/>
          <w:highlight w:val="none"/>
        </w:rPr>
        <w:t>5.质疑供应商为法人或者其他组织的，质疑函应由法定代表人、主要负责人，或者其授权代表签字或者盖章，并加盖公章。</w:t>
      </w:r>
    </w:p>
    <w:p w14:paraId="372D6667">
      <w:pPr>
        <w:pStyle w:val="18"/>
        <w:snapToGrid w:val="0"/>
        <w:rPr>
          <w:rFonts w:hAnsi="宋体" w:cs="宋体"/>
          <w:b/>
          <w:color w:val="auto"/>
          <w:kern w:val="21"/>
          <w:sz w:val="24"/>
          <w:szCs w:val="24"/>
          <w:highlight w:val="none"/>
        </w:rPr>
      </w:pPr>
    </w:p>
    <w:p w14:paraId="397CF1E7">
      <w:pPr>
        <w:spacing w:line="460" w:lineRule="exact"/>
        <w:jc w:val="center"/>
        <w:rPr>
          <w:rFonts w:ascii="宋体" w:hAnsi="宋体" w:cs="宋体"/>
          <w:b/>
          <w:bCs/>
          <w:color w:val="auto"/>
          <w:kern w:val="21"/>
          <w:sz w:val="32"/>
          <w:szCs w:val="32"/>
          <w:highlight w:val="none"/>
        </w:rPr>
      </w:pPr>
      <w:r>
        <w:rPr>
          <w:rFonts w:hint="eastAsia" w:ascii="宋体" w:hAnsi="宋体" w:cs="宋体"/>
          <w:color w:val="auto"/>
          <w:kern w:val="21"/>
          <w:sz w:val="44"/>
          <w:highlight w:val="none"/>
        </w:rPr>
        <w:br w:type="page"/>
      </w:r>
      <w:r>
        <w:rPr>
          <w:rFonts w:hint="eastAsia" w:ascii="宋体" w:hAnsi="宋体" w:cs="宋体"/>
          <w:b/>
          <w:bCs/>
          <w:color w:val="auto"/>
          <w:kern w:val="21"/>
          <w:sz w:val="32"/>
          <w:szCs w:val="32"/>
          <w:highlight w:val="none"/>
        </w:rPr>
        <w:t>投诉书（格式）</w:t>
      </w:r>
    </w:p>
    <w:p w14:paraId="08529BDE">
      <w:pPr>
        <w:pStyle w:val="18"/>
        <w:snapToGrid w:val="0"/>
        <w:spacing w:line="360" w:lineRule="auto"/>
        <w:ind w:firstLine="482" w:firstLineChars="200"/>
        <w:rPr>
          <w:rFonts w:hAnsi="宋体" w:cs="宋体"/>
          <w:b/>
          <w:bCs/>
          <w:color w:val="auto"/>
          <w:kern w:val="21"/>
          <w:sz w:val="24"/>
          <w:szCs w:val="24"/>
          <w:highlight w:val="none"/>
        </w:rPr>
      </w:pPr>
    </w:p>
    <w:p w14:paraId="1D1E7807">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一、投诉相关主体基本情况：</w:t>
      </w:r>
    </w:p>
    <w:p w14:paraId="245334F0">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供应商：</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16F4437E">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2CB6D8D3">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法定代表人/主要负责人：</w:t>
      </w:r>
      <w:r>
        <w:rPr>
          <w:rFonts w:hint="eastAsia" w:hAnsi="宋体" w:cs="宋体"/>
          <w:bCs/>
          <w:color w:val="auto"/>
          <w:kern w:val="21"/>
          <w:sz w:val="24"/>
          <w:szCs w:val="24"/>
          <w:highlight w:val="none"/>
          <w:u w:val="single"/>
        </w:rPr>
        <w:t xml:space="preserve">                                                         </w:t>
      </w:r>
    </w:p>
    <w:p w14:paraId="585E07E7">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168085FD">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授权代表：</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30E429A2">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6DF5969E">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C2C8C75">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被投诉人1：</w:t>
      </w:r>
    </w:p>
    <w:p w14:paraId="4573407F">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p>
    <w:p w14:paraId="6A5F21FB">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00467764">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p>
    <w:p w14:paraId="03C06841">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被投诉人2：</w:t>
      </w:r>
    </w:p>
    <w:p w14:paraId="1485E7FA">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0C6CCDEC">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相关供应商：</w:t>
      </w:r>
      <w:r>
        <w:rPr>
          <w:rFonts w:hint="eastAsia" w:hAnsi="宋体" w:cs="宋体"/>
          <w:bCs/>
          <w:color w:val="auto"/>
          <w:kern w:val="21"/>
          <w:sz w:val="24"/>
          <w:szCs w:val="24"/>
          <w:highlight w:val="none"/>
          <w:u w:val="single"/>
        </w:rPr>
        <w:t xml:space="preserve">                                                                       </w:t>
      </w:r>
    </w:p>
    <w:p w14:paraId="324E5614">
      <w:pPr>
        <w:pStyle w:val="18"/>
        <w:snapToGrid w:val="0"/>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地址：</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邮编：</w:t>
      </w:r>
      <w:r>
        <w:rPr>
          <w:rFonts w:hint="eastAsia" w:hAnsi="宋体" w:cs="宋体"/>
          <w:bCs/>
          <w:color w:val="auto"/>
          <w:kern w:val="21"/>
          <w:sz w:val="24"/>
          <w:szCs w:val="24"/>
          <w:highlight w:val="none"/>
          <w:u w:val="single"/>
        </w:rPr>
        <w:t xml:space="preserve">                         </w:t>
      </w:r>
    </w:p>
    <w:p w14:paraId="4BB81188">
      <w:pPr>
        <w:pStyle w:val="18"/>
        <w:snapToGrid w:val="0"/>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联系人：</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联系电话：</w:t>
      </w:r>
      <w:r>
        <w:rPr>
          <w:rFonts w:hint="eastAsia" w:hAnsi="宋体" w:cs="宋体"/>
          <w:bCs/>
          <w:color w:val="auto"/>
          <w:kern w:val="21"/>
          <w:sz w:val="24"/>
          <w:szCs w:val="24"/>
          <w:highlight w:val="none"/>
          <w:u w:val="single"/>
        </w:rPr>
        <w:t xml:space="preserve">                     </w:t>
      </w:r>
      <w:r>
        <w:rPr>
          <w:rFonts w:hint="eastAsia" w:hAnsi="宋体" w:cs="宋体"/>
          <w:bCs/>
          <w:color w:val="auto"/>
          <w:kern w:val="21"/>
          <w:sz w:val="24"/>
          <w:szCs w:val="24"/>
          <w:highlight w:val="none"/>
        </w:rPr>
        <w:t xml:space="preserve">                </w:t>
      </w:r>
    </w:p>
    <w:p w14:paraId="791FA5B3">
      <w:pPr>
        <w:pStyle w:val="18"/>
        <w:snapToGrid w:val="0"/>
        <w:spacing w:line="360" w:lineRule="auto"/>
        <w:ind w:firstLine="482" w:firstLineChars="200"/>
        <w:rPr>
          <w:rFonts w:hAnsi="宋体" w:cs="宋体"/>
          <w:b/>
          <w:bCs/>
          <w:color w:val="auto"/>
          <w:kern w:val="21"/>
          <w:sz w:val="24"/>
          <w:szCs w:val="24"/>
          <w:highlight w:val="none"/>
        </w:rPr>
      </w:pPr>
      <w:r>
        <w:rPr>
          <w:rFonts w:hint="eastAsia" w:hAnsi="宋体" w:cs="宋体"/>
          <w:b/>
          <w:bCs/>
          <w:color w:val="auto"/>
          <w:kern w:val="21"/>
          <w:sz w:val="24"/>
          <w:szCs w:val="24"/>
          <w:highlight w:val="none"/>
        </w:rPr>
        <w:t>二、投诉项目基本情况：</w:t>
      </w:r>
    </w:p>
    <w:p w14:paraId="1197C0CE">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项目的名称：</w:t>
      </w:r>
      <w:r>
        <w:rPr>
          <w:rFonts w:hint="eastAsia" w:hAnsi="宋体" w:cs="宋体"/>
          <w:bCs/>
          <w:color w:val="auto"/>
          <w:kern w:val="21"/>
          <w:sz w:val="24"/>
          <w:szCs w:val="24"/>
          <w:highlight w:val="none"/>
          <w:u w:val="single"/>
        </w:rPr>
        <w:t xml:space="preserve">                                                                   </w:t>
      </w:r>
    </w:p>
    <w:p w14:paraId="2771AFB0">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rPr>
        <w:t>采购</w:t>
      </w:r>
      <w:r>
        <w:rPr>
          <w:rFonts w:hint="eastAsia" w:hAnsi="宋体" w:cs="宋体"/>
          <w:color w:val="auto"/>
          <w:kern w:val="21"/>
          <w:sz w:val="24"/>
          <w:szCs w:val="24"/>
          <w:highlight w:val="none"/>
        </w:rPr>
        <w:t>项目的编号：</w:t>
      </w:r>
      <w:r>
        <w:rPr>
          <w:rFonts w:hint="eastAsia" w:hAnsi="宋体" w:cs="宋体"/>
          <w:bCs/>
          <w:color w:val="auto"/>
          <w:kern w:val="21"/>
          <w:sz w:val="24"/>
          <w:szCs w:val="24"/>
          <w:highlight w:val="none"/>
          <w:u w:val="single"/>
        </w:rPr>
        <w:t xml:space="preserve">                                          </w:t>
      </w:r>
    </w:p>
    <w:p w14:paraId="5F9E0AEE">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采购人名称：</w:t>
      </w:r>
      <w:r>
        <w:rPr>
          <w:rFonts w:hint="eastAsia" w:hAnsi="宋体" w:cs="宋体"/>
          <w:bCs/>
          <w:color w:val="auto"/>
          <w:kern w:val="21"/>
          <w:sz w:val="24"/>
          <w:szCs w:val="24"/>
          <w:highlight w:val="none"/>
          <w:u w:val="single"/>
        </w:rPr>
        <w:t xml:space="preserve">                                                                        </w:t>
      </w:r>
    </w:p>
    <w:p w14:paraId="5DDF86CD">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代理机构名称：</w:t>
      </w:r>
      <w:r>
        <w:rPr>
          <w:rFonts w:hint="eastAsia" w:hAnsi="宋体" w:cs="宋体"/>
          <w:bCs/>
          <w:color w:val="auto"/>
          <w:kern w:val="21"/>
          <w:sz w:val="24"/>
          <w:szCs w:val="24"/>
          <w:highlight w:val="none"/>
          <w:u w:val="single"/>
        </w:rPr>
        <w:t xml:space="preserve">                                                                      </w:t>
      </w:r>
    </w:p>
    <w:p w14:paraId="0F8F225B">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采购文件公告：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49E2A36C">
      <w:pPr>
        <w:pStyle w:val="18"/>
        <w:spacing w:line="360" w:lineRule="auto"/>
        <w:ind w:firstLine="480" w:firstLineChars="200"/>
        <w:rPr>
          <w:rFonts w:hAnsi="宋体" w:cs="宋体"/>
          <w:b/>
          <w:color w:val="auto"/>
          <w:kern w:val="21"/>
          <w:sz w:val="24"/>
          <w:szCs w:val="24"/>
          <w:highlight w:val="none"/>
        </w:rPr>
      </w:pPr>
      <w:r>
        <w:rPr>
          <w:rFonts w:hint="eastAsia" w:hAnsi="宋体" w:cs="宋体"/>
          <w:bCs/>
          <w:color w:val="auto"/>
          <w:kern w:val="21"/>
          <w:sz w:val="24"/>
          <w:szCs w:val="24"/>
          <w:highlight w:val="none"/>
        </w:rPr>
        <w:t>采购结果公告：</w:t>
      </w:r>
      <w:r>
        <w:rPr>
          <w:rFonts w:hint="eastAsia" w:hAnsi="宋体" w:cs="宋体"/>
          <w:bCs/>
          <w:color w:val="auto"/>
          <w:kern w:val="21"/>
          <w:sz w:val="24"/>
          <w:szCs w:val="24"/>
          <w:highlight w:val="none"/>
          <w:u w:val="single"/>
        </w:rPr>
        <w:t>是/否</w:t>
      </w:r>
      <w:r>
        <w:rPr>
          <w:rFonts w:hint="eastAsia" w:hAnsi="宋体" w:cs="宋体"/>
          <w:bCs/>
          <w:color w:val="auto"/>
          <w:kern w:val="21"/>
          <w:sz w:val="24"/>
          <w:szCs w:val="24"/>
          <w:highlight w:val="none"/>
        </w:rPr>
        <w:t>公告期限：</w:t>
      </w:r>
      <w:r>
        <w:rPr>
          <w:rFonts w:hint="eastAsia" w:hAnsi="宋体" w:cs="宋体"/>
          <w:bCs/>
          <w:color w:val="auto"/>
          <w:kern w:val="21"/>
          <w:sz w:val="24"/>
          <w:szCs w:val="24"/>
          <w:highlight w:val="none"/>
          <w:u w:val="single"/>
        </w:rPr>
        <w:t xml:space="preserve">                                                       </w:t>
      </w:r>
    </w:p>
    <w:p w14:paraId="6AA95750">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三、质疑基本情况</w:t>
      </w:r>
    </w:p>
    <w:p w14:paraId="7E1CFA54">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投诉人于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日，向</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提出质疑，质疑事项为：</w:t>
      </w:r>
    </w:p>
    <w:p w14:paraId="799C8FD5">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379024BA">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7B19A5B0">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采购人/代理机构</w:t>
      </w:r>
      <w:r>
        <w:rPr>
          <w:rFonts w:hint="eastAsia" w:hAnsi="宋体" w:cs="宋体"/>
          <w:bCs/>
          <w:color w:val="auto"/>
          <w:kern w:val="21"/>
          <w:sz w:val="24"/>
          <w:szCs w:val="24"/>
          <w:highlight w:val="none"/>
        </w:rPr>
        <w:t>于</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年</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月</w:t>
      </w:r>
      <w:r>
        <w:rPr>
          <w:rFonts w:hint="eastAsia" w:hAnsi="宋体" w:cs="宋体"/>
          <w:color w:val="auto"/>
          <w:kern w:val="21"/>
          <w:sz w:val="24"/>
          <w:szCs w:val="24"/>
          <w:highlight w:val="none"/>
          <w:u w:val="single"/>
        </w:rPr>
        <w:t xml:space="preserve">   </w:t>
      </w:r>
      <w:r>
        <w:rPr>
          <w:rFonts w:hint="eastAsia" w:hAnsi="宋体" w:cs="宋体"/>
          <w:color w:val="auto"/>
          <w:kern w:val="21"/>
          <w:sz w:val="24"/>
          <w:szCs w:val="24"/>
          <w:highlight w:val="none"/>
        </w:rPr>
        <w:t>日，</w:t>
      </w:r>
      <w:r>
        <w:rPr>
          <w:rFonts w:hint="eastAsia" w:hAnsi="宋体" w:cs="宋体"/>
          <w:bCs/>
          <w:color w:val="auto"/>
          <w:kern w:val="21"/>
          <w:sz w:val="24"/>
          <w:szCs w:val="24"/>
          <w:highlight w:val="none"/>
        </w:rPr>
        <w:t xml:space="preserve">就质疑事项作出了答复/没有在法定期限内作出答复。                                                                                             </w:t>
      </w:r>
    </w:p>
    <w:p w14:paraId="5C200C5F">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四、投诉事项具体内容</w:t>
      </w:r>
    </w:p>
    <w:p w14:paraId="3BF2B669">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color w:val="auto"/>
          <w:kern w:val="21"/>
          <w:sz w:val="24"/>
          <w:szCs w:val="24"/>
          <w:highlight w:val="none"/>
        </w:rPr>
        <w:t>投诉事项1：</w:t>
      </w:r>
      <w:r>
        <w:rPr>
          <w:rFonts w:hint="eastAsia" w:hAnsi="宋体" w:cs="宋体"/>
          <w:bCs/>
          <w:color w:val="auto"/>
          <w:kern w:val="21"/>
          <w:sz w:val="24"/>
          <w:szCs w:val="24"/>
          <w:highlight w:val="none"/>
          <w:u w:val="single"/>
        </w:rPr>
        <w:t xml:space="preserve">                                                                           </w:t>
      </w:r>
    </w:p>
    <w:p w14:paraId="4FEA7581">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事实依据：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217033BD">
      <w:pPr>
        <w:pStyle w:val="18"/>
        <w:spacing w:line="360" w:lineRule="auto"/>
        <w:ind w:firstLine="480" w:firstLineChars="200"/>
        <w:rPr>
          <w:rFonts w:hAnsi="宋体" w:cs="宋体"/>
          <w:color w:val="auto"/>
          <w:kern w:val="21"/>
          <w:sz w:val="24"/>
          <w:szCs w:val="24"/>
          <w:highlight w:val="none"/>
        </w:rPr>
      </w:pPr>
      <w:r>
        <w:rPr>
          <w:rFonts w:hint="eastAsia" w:hAnsi="宋体" w:cs="宋体"/>
          <w:bCs/>
          <w:color w:val="auto"/>
          <w:kern w:val="21"/>
          <w:sz w:val="24"/>
          <w:szCs w:val="24"/>
          <w:highlight w:val="none"/>
          <w:u w:val="single"/>
        </w:rPr>
        <w:t xml:space="preserve">                                                                                        </w:t>
      </w:r>
    </w:p>
    <w:p w14:paraId="68D39718">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法律依据：</w:t>
      </w:r>
      <w:r>
        <w:rPr>
          <w:rFonts w:hint="eastAsia" w:hAnsi="宋体" w:cs="宋体"/>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3C5102AC">
      <w:pPr>
        <w:pStyle w:val="18"/>
        <w:spacing w:line="360" w:lineRule="auto"/>
        <w:ind w:firstLine="480" w:firstLineChars="200"/>
        <w:rPr>
          <w:rFonts w:hAnsi="宋体" w:cs="宋体"/>
          <w:bCs/>
          <w:color w:val="auto"/>
          <w:kern w:val="21"/>
          <w:sz w:val="24"/>
          <w:szCs w:val="24"/>
          <w:highlight w:val="none"/>
          <w:u w:val="single"/>
        </w:rPr>
      </w:pPr>
      <w:r>
        <w:rPr>
          <w:rFonts w:hint="eastAsia" w:hAnsi="宋体" w:cs="宋体"/>
          <w:bCs/>
          <w:color w:val="auto"/>
          <w:kern w:val="21"/>
          <w:sz w:val="24"/>
          <w:szCs w:val="24"/>
          <w:highlight w:val="none"/>
        </w:rPr>
        <w:t xml:space="preserve"> </w:t>
      </w:r>
      <w:r>
        <w:rPr>
          <w:rFonts w:hint="eastAsia" w:hAnsi="宋体" w:cs="宋体"/>
          <w:bCs/>
          <w:color w:val="auto"/>
          <w:kern w:val="21"/>
          <w:sz w:val="24"/>
          <w:szCs w:val="24"/>
          <w:highlight w:val="none"/>
          <w:u w:val="single"/>
        </w:rPr>
        <w:t xml:space="preserve">                                                                                        </w:t>
      </w:r>
    </w:p>
    <w:p w14:paraId="45185ABC">
      <w:pPr>
        <w:pStyle w:val="18"/>
        <w:spacing w:line="360" w:lineRule="auto"/>
        <w:ind w:firstLine="480" w:firstLineChars="200"/>
        <w:rPr>
          <w:rFonts w:hAnsi="宋体" w:cs="宋体"/>
          <w:bCs/>
          <w:color w:val="auto"/>
          <w:kern w:val="21"/>
          <w:sz w:val="24"/>
          <w:szCs w:val="24"/>
          <w:highlight w:val="none"/>
        </w:rPr>
      </w:pPr>
      <w:r>
        <w:rPr>
          <w:rFonts w:hint="eastAsia" w:hAnsi="宋体" w:cs="宋体"/>
          <w:color w:val="auto"/>
          <w:kern w:val="21"/>
          <w:sz w:val="24"/>
          <w:szCs w:val="24"/>
          <w:highlight w:val="none"/>
        </w:rPr>
        <w:t xml:space="preserve">投诉事项2  </w:t>
      </w:r>
      <w:r>
        <w:rPr>
          <w:rFonts w:hint="eastAsia" w:hAnsi="宋体" w:cs="宋体"/>
          <w:bCs/>
          <w:color w:val="auto"/>
          <w:kern w:val="21"/>
          <w:sz w:val="24"/>
          <w:szCs w:val="24"/>
          <w:highlight w:val="none"/>
        </w:rPr>
        <w:t xml:space="preserve">   </w:t>
      </w:r>
    </w:p>
    <w:p w14:paraId="7B2E492F">
      <w:pPr>
        <w:pStyle w:val="18"/>
        <w:spacing w:line="360" w:lineRule="auto"/>
        <w:ind w:firstLine="480" w:firstLineChars="200"/>
        <w:rPr>
          <w:rFonts w:hAnsi="宋体" w:cs="宋体"/>
          <w:bCs/>
          <w:color w:val="auto"/>
          <w:kern w:val="21"/>
          <w:sz w:val="24"/>
          <w:szCs w:val="24"/>
          <w:highlight w:val="none"/>
        </w:rPr>
      </w:pPr>
      <w:r>
        <w:rPr>
          <w:rFonts w:hint="eastAsia" w:hAnsi="宋体" w:cs="宋体"/>
          <w:bCs/>
          <w:color w:val="auto"/>
          <w:kern w:val="21"/>
          <w:sz w:val="24"/>
          <w:szCs w:val="24"/>
          <w:highlight w:val="none"/>
        </w:rPr>
        <w:t>……</w:t>
      </w:r>
    </w:p>
    <w:p w14:paraId="4EFDC6EC">
      <w:pPr>
        <w:pStyle w:val="18"/>
        <w:spacing w:line="360" w:lineRule="auto"/>
        <w:ind w:firstLine="482" w:firstLineChars="200"/>
        <w:rPr>
          <w:rFonts w:hAnsi="宋体" w:cs="宋体"/>
          <w:b/>
          <w:color w:val="auto"/>
          <w:kern w:val="21"/>
          <w:sz w:val="24"/>
          <w:szCs w:val="24"/>
          <w:highlight w:val="none"/>
        </w:rPr>
      </w:pPr>
      <w:r>
        <w:rPr>
          <w:rFonts w:hint="eastAsia" w:hAnsi="宋体" w:cs="宋体"/>
          <w:b/>
          <w:color w:val="auto"/>
          <w:kern w:val="21"/>
          <w:sz w:val="24"/>
          <w:szCs w:val="24"/>
          <w:highlight w:val="none"/>
        </w:rPr>
        <w:t>五、与投诉事项相关的投诉请求：</w:t>
      </w:r>
    </w:p>
    <w:p w14:paraId="02DADFB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请求：</w:t>
      </w:r>
      <w:r>
        <w:rPr>
          <w:rFonts w:hint="eastAsia" w:hAnsi="宋体" w:cs="宋体"/>
          <w:bCs/>
          <w:color w:val="auto"/>
          <w:kern w:val="21"/>
          <w:sz w:val="24"/>
          <w:szCs w:val="24"/>
          <w:highlight w:val="none"/>
          <w:u w:val="single"/>
        </w:rPr>
        <w:t xml:space="preserve">                                                                                 </w:t>
      </w:r>
    </w:p>
    <w:p w14:paraId="1AE130AF">
      <w:pPr>
        <w:pStyle w:val="18"/>
        <w:spacing w:line="360" w:lineRule="auto"/>
        <w:ind w:firstLine="480" w:firstLineChars="200"/>
        <w:rPr>
          <w:rFonts w:hAnsi="宋体" w:cs="宋体"/>
          <w:color w:val="auto"/>
          <w:kern w:val="21"/>
          <w:sz w:val="24"/>
          <w:szCs w:val="24"/>
          <w:highlight w:val="none"/>
        </w:rPr>
      </w:pPr>
    </w:p>
    <w:p w14:paraId="74D213BD">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签字（签章）：                                       公章：</w:t>
      </w:r>
    </w:p>
    <w:p w14:paraId="7FCB27AF">
      <w:pPr>
        <w:pStyle w:val="18"/>
        <w:spacing w:line="360" w:lineRule="auto"/>
        <w:ind w:firstLine="480" w:firstLineChars="200"/>
        <w:rPr>
          <w:rFonts w:hAnsi="宋体" w:cs="宋体"/>
          <w:color w:val="auto"/>
          <w:kern w:val="21"/>
          <w:sz w:val="24"/>
          <w:szCs w:val="24"/>
          <w:highlight w:val="none"/>
        </w:rPr>
      </w:pPr>
    </w:p>
    <w:p w14:paraId="6EFCB968">
      <w:pPr>
        <w:pStyle w:val="18"/>
        <w:spacing w:line="360" w:lineRule="auto"/>
        <w:ind w:firstLine="480" w:firstLineChars="200"/>
        <w:rPr>
          <w:rFonts w:hAnsi="宋体" w:cs="宋体"/>
          <w:color w:val="auto"/>
          <w:kern w:val="21"/>
          <w:sz w:val="24"/>
          <w:szCs w:val="24"/>
          <w:highlight w:val="none"/>
        </w:rPr>
      </w:pPr>
      <w:r>
        <w:rPr>
          <w:rFonts w:hint="eastAsia" w:hAnsi="宋体" w:cs="宋体"/>
          <w:color w:val="auto"/>
          <w:kern w:val="21"/>
          <w:sz w:val="24"/>
          <w:szCs w:val="24"/>
          <w:highlight w:val="none"/>
        </w:rPr>
        <w:t>日期：</w:t>
      </w:r>
    </w:p>
    <w:p w14:paraId="69167B11">
      <w:pPr>
        <w:pStyle w:val="18"/>
        <w:snapToGrid w:val="0"/>
        <w:spacing w:line="360" w:lineRule="auto"/>
        <w:rPr>
          <w:rFonts w:hAnsi="宋体" w:cs="宋体"/>
          <w:b/>
          <w:color w:val="auto"/>
          <w:kern w:val="21"/>
          <w:sz w:val="24"/>
          <w:szCs w:val="24"/>
          <w:highlight w:val="none"/>
        </w:rPr>
      </w:pPr>
    </w:p>
    <w:p w14:paraId="52D39CC9">
      <w:pPr>
        <w:pStyle w:val="18"/>
        <w:snapToGrid w:val="0"/>
        <w:spacing w:line="360" w:lineRule="auto"/>
        <w:rPr>
          <w:rFonts w:hAnsi="宋体" w:cs="宋体"/>
          <w:b/>
          <w:color w:val="auto"/>
          <w:kern w:val="21"/>
          <w:sz w:val="24"/>
          <w:szCs w:val="24"/>
          <w:highlight w:val="none"/>
        </w:rPr>
      </w:pPr>
      <w:r>
        <w:rPr>
          <w:rFonts w:hint="eastAsia" w:hAnsi="宋体" w:cs="宋体"/>
          <w:b/>
          <w:color w:val="auto"/>
          <w:kern w:val="21"/>
          <w:sz w:val="24"/>
          <w:szCs w:val="24"/>
          <w:highlight w:val="none"/>
        </w:rPr>
        <w:t>说明：</w:t>
      </w:r>
    </w:p>
    <w:p w14:paraId="626C7A61">
      <w:pPr>
        <w:pStyle w:val="18"/>
        <w:spacing w:line="360" w:lineRule="auto"/>
        <w:ind w:left="25" w:leftChars="12" w:firstLine="354" w:firstLineChars="147"/>
        <w:rPr>
          <w:rFonts w:hAnsi="宋体" w:cs="宋体"/>
          <w:b/>
          <w:bCs/>
          <w:color w:val="auto"/>
          <w:kern w:val="21"/>
          <w:sz w:val="24"/>
          <w:szCs w:val="24"/>
          <w:highlight w:val="none"/>
        </w:rPr>
      </w:pPr>
      <w:r>
        <w:rPr>
          <w:rFonts w:hint="eastAsia" w:hAnsi="宋体" w:cs="宋体"/>
          <w:b/>
          <w:color w:val="auto"/>
          <w:kern w:val="21"/>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kern w:val="21"/>
          <w:sz w:val="24"/>
          <w:szCs w:val="24"/>
          <w:highlight w:val="none"/>
        </w:rPr>
        <w:t>。</w:t>
      </w:r>
    </w:p>
    <w:p w14:paraId="4C867F53">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66D3D3C">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3.投诉书应简要列明质疑事项，质疑函、质疑答复等作为附件材料提供。</w:t>
      </w:r>
    </w:p>
    <w:p w14:paraId="7772916D">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4.投诉书的投诉事项应具体、明确，并有必要的事实依据和法律依据。</w:t>
      </w:r>
    </w:p>
    <w:p w14:paraId="0C0C9F63">
      <w:pPr>
        <w:pStyle w:val="18"/>
        <w:spacing w:line="360" w:lineRule="auto"/>
        <w:ind w:left="25" w:leftChars="12" w:firstLine="354" w:firstLineChars="147"/>
        <w:rPr>
          <w:rFonts w:hAnsi="宋体" w:cs="宋体"/>
          <w:b/>
          <w:color w:val="auto"/>
          <w:kern w:val="21"/>
          <w:sz w:val="24"/>
          <w:szCs w:val="24"/>
          <w:highlight w:val="none"/>
        </w:rPr>
      </w:pPr>
      <w:r>
        <w:rPr>
          <w:rFonts w:hint="eastAsia" w:hAnsi="宋体" w:cs="宋体"/>
          <w:b/>
          <w:color w:val="auto"/>
          <w:kern w:val="21"/>
          <w:sz w:val="24"/>
          <w:szCs w:val="24"/>
          <w:highlight w:val="none"/>
        </w:rPr>
        <w:t>5.投诉书的投诉请求应与投诉事项相关。</w:t>
      </w:r>
    </w:p>
    <w:p w14:paraId="39DCFDB9">
      <w:pPr>
        <w:pStyle w:val="18"/>
        <w:spacing w:line="360" w:lineRule="auto"/>
        <w:ind w:left="25" w:leftChars="12" w:firstLine="354" w:firstLineChars="147"/>
        <w:rPr>
          <w:rFonts w:hAnsi="宋体" w:cs="宋体"/>
          <w:b/>
          <w:color w:val="auto"/>
          <w:kern w:val="21"/>
          <w:highlight w:val="none"/>
        </w:rPr>
      </w:pPr>
      <w:r>
        <w:rPr>
          <w:rFonts w:hint="eastAsia" w:hAnsi="宋体" w:cs="宋体"/>
          <w:b/>
          <w:color w:val="auto"/>
          <w:kern w:val="21"/>
          <w:sz w:val="24"/>
          <w:szCs w:val="24"/>
          <w:highlight w:val="none"/>
        </w:rPr>
        <w:t>6.投诉人为法人或者其他组织的，投诉书应由法定代表人、主要负责人，或者其授权代表签字或者盖章，并加盖公章。</w:t>
      </w:r>
    </w:p>
    <w:p w14:paraId="646F6BEE">
      <w:pPr>
        <w:rPr>
          <w:color w:val="auto"/>
          <w:highlight w:val="none"/>
        </w:rPr>
      </w:pPr>
    </w:p>
    <w:sectPr>
      <w:pgSz w:w="11911" w:h="16838"/>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F2B48">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D6A0D">
    <w:pPr>
      <w:pStyle w:val="21"/>
      <w:framePr w:wrap="around" w:vAnchor="text" w:hAnchor="margin" w:xAlign="center" w:y="1"/>
      <w:rPr>
        <w:rStyle w:val="38"/>
        <w:sz w:val="21"/>
      </w:rPr>
    </w:pPr>
    <w:r>
      <w:rPr>
        <w:sz w:val="21"/>
      </w:rPr>
      <w:fldChar w:fldCharType="begin"/>
    </w:r>
    <w:r>
      <w:rPr>
        <w:rStyle w:val="38"/>
        <w:sz w:val="21"/>
      </w:rPr>
      <w:instrText xml:space="preserve">PAGE  </w:instrText>
    </w:r>
    <w:r>
      <w:rPr>
        <w:sz w:val="21"/>
      </w:rPr>
      <w:fldChar w:fldCharType="separate"/>
    </w:r>
    <w:r>
      <w:rPr>
        <w:rStyle w:val="38"/>
        <w:sz w:val="21"/>
      </w:rPr>
      <w:t>0</w:t>
    </w:r>
    <w:r>
      <w:rPr>
        <w:sz w:val="21"/>
      </w:rPr>
      <w:fldChar w:fldCharType="end"/>
    </w:r>
  </w:p>
  <w:p w14:paraId="051D650B">
    <w:pPr>
      <w:pStyle w:val="21"/>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826C2">
    <w:pPr>
      <w:pStyle w:val="21"/>
      <w:tabs>
        <w:tab w:val="center" w:pos="4439"/>
        <w:tab w:val="clear" w:pos="4153"/>
      </w:tabs>
      <w:jc w:val="both"/>
    </w:pPr>
  </w:p>
  <w:p w14:paraId="52630388">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C936D">
    <w:pPr>
      <w:pStyle w:val="2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C3663C"/>
                      </w:txbxContent>
                    </wps:txbx>
                    <wps:bodyPr wrap="none" lIns="0" tIns="0" rIns="0" bIns="0">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Mw38QBAACQAwAADgAAAGRycy9lMm9Eb2MueG1srVPNjtMwEL4j8Q6W&#10;79Rpta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3m5&#10;XN1khfoANSbeB0xNwxs/4N7MfkBnJj6oaPMXKRGMo77nq75ySETkR+vVel1hSGBsviA+e3geIqS3&#10;0luSjYZGHGDRlZ/eQxpT55Rczfk7bUwZonF/ORAze1jufewxW2nYDxOhvW/PyKfH2TfU4apTYt45&#10;lDavyWzE2dhPRq4B4fUxYeHST0YdoaZiOKjCaFqqvAl/3kvWw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3mMw38QBAACQAwAADgAAAAAAAAABACAAAAAeAQAAZHJzL2Uyb0RvYy54bWxQ&#10;SwUGAAAAAAYABgBZAQAAVAUAAAAA&#10;">
              <v:fill on="f" focussize="0,0"/>
              <v:stroke on="f"/>
              <v:imagedata o:title=""/>
              <o:lock v:ext="edit" aspectratio="f"/>
              <v:textbox inset="0mm,0mm,0mm,0mm" style="mso-fit-shape-to-text:t;">
                <w:txbxContent>
                  <w:p w14:paraId="52C3663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2AD5A">
    <w:pPr>
      <w:pStyle w:val="21"/>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E1198">
                          <w:pPr>
                            <w:pStyle w:val="21"/>
                          </w:pPr>
                          <w:r>
                            <w:fldChar w:fldCharType="begin"/>
                          </w:r>
                          <w:r>
                            <w:instrText xml:space="preserve"> PAGE  \* MERGEFORMAT </w:instrText>
                          </w:r>
                          <w:r>
                            <w:fldChar w:fldCharType="separate"/>
                          </w:r>
                          <w:r>
                            <w:t>12</w:t>
                          </w:r>
                          <w:r>
                            <w:fldChar w:fldCharType="end"/>
                          </w:r>
                        </w:p>
                      </w:txbxContent>
                    </wps:txbx>
                    <wps:bodyPr wrap="none" lIns="0" tIns="0" rIns="0" bIns="0">
                      <a:spAutoFit/>
                    </wps:bodyPr>
                  </wps:wsp>
                </a:graphicData>
              </a:graphic>
            </wp:anchor>
          </w:drawing>
        </mc:Choice>
        <mc:Fallback>
          <w:pict>
            <v:shape id="文本框 51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NpBI8QBAACQAwAADgAAAGRycy9lMm9Eb2MueG1srVNLjtswDN0XmDsI&#10;2k/kBEg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mW&#10;88UyKdR5KDHx3mNq7D+4Hvdm8gM6E/G+CSZ9kRLBOOp7uugr+0hEerRarFYFhgTGpgvis4fnPkD8&#10;KJ0hyahowAFmXfnxM8QhdUpJ1ay7U1rnIWr7xIGYycNS70OPyYr9rh8J7Vx9Qj4dzr6iFledEv3J&#10;orRpTSYjTMZuNFIN8LeHiIVzPwl1gBqL4aAyo3Gp0iY8vueshx9p8x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6NpBI8QBAACQAwAADgAAAAAAAAABACAAAAAeAQAAZHJzL2Uyb0RvYy54bWxQ&#10;SwUGAAAAAAYABgBZAQAAVAUAAAAA&#10;">
              <v:fill on="f" focussize="0,0"/>
              <v:stroke on="f"/>
              <v:imagedata o:title=""/>
              <o:lock v:ext="edit" aspectratio="f"/>
              <v:textbox inset="0mm,0mm,0mm,0mm" style="mso-fit-shape-to-text:t;">
                <w:txbxContent>
                  <w:p w14:paraId="1B3E1198">
                    <w:pPr>
                      <w:pStyle w:val="21"/>
                    </w:pPr>
                    <w:r>
                      <w:fldChar w:fldCharType="begin"/>
                    </w:r>
                    <w:r>
                      <w:instrText xml:space="preserve"> PAGE  \* MERGEFORMAT </w:instrText>
                    </w:r>
                    <w:r>
                      <w:fldChar w:fldCharType="separate"/>
                    </w:r>
                    <w:r>
                      <w:t>12</w:t>
                    </w:r>
                    <w:r>
                      <w:fldChar w:fldCharType="end"/>
                    </w:r>
                  </w:p>
                </w:txbxContent>
              </v:textbox>
            </v:shape>
          </w:pict>
        </mc:Fallback>
      </mc:AlternateContent>
    </w:r>
  </w:p>
  <w:p w14:paraId="28180CB8">
    <w:pPr>
      <w:pStyle w:val="2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E5884">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9604D">
                          <w:pPr>
                            <w:pStyle w:val="21"/>
                            <w:jc w:val="center"/>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gfN8cUBAACQ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22W5TAr1HipMfPKYGoc7N+DezH5AZyI+tMGkL1IiGEd9Txd95RCJSI9W5WpVYEhgbL4gPnt+7gPE&#10;99IZkoyaBhxg1pUfHyGOqXNKqmbdvdI6D1HbvxyImTws9T72mKw47IaJ0M41J+TT4+xranHVKdEP&#10;FqVNazIbYTZ2k5FqgL89RCyc+0moI9RUDAeVGU1LlTbhz3vOev6RN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FoHzfHFAQAAkAMAAA4AAAAAAAAAAQAgAAAAHgEAAGRycy9lMm9Eb2MueG1s&#10;UEsFBgAAAAAGAAYAWQEAAFUFAAAAAA==&#10;">
              <v:fill on="f" focussize="0,0"/>
              <v:stroke on="f"/>
              <v:imagedata o:title=""/>
              <o:lock v:ext="edit" aspectratio="f"/>
              <v:textbox inset="0mm,0mm,0mm,0mm" style="mso-fit-shape-to-text:t;">
                <w:txbxContent>
                  <w:p w14:paraId="3DF9604D">
                    <w:pPr>
                      <w:pStyle w:val="21"/>
                      <w:jc w:val="center"/>
                    </w:pPr>
                    <w:r>
                      <w:fldChar w:fldCharType="begin"/>
                    </w:r>
                    <w:r>
                      <w:instrText xml:space="preserve"> PAGE  \* MERGEFORMAT </w:instrText>
                    </w:r>
                    <w:r>
                      <w:fldChar w:fldCharType="separate"/>
                    </w:r>
                    <w:r>
                      <w:t>18</w:t>
                    </w:r>
                    <w:r>
                      <w:fldChar w:fldCharType="end"/>
                    </w:r>
                  </w:p>
                </w:txbxContent>
              </v:textbox>
            </v:shape>
          </w:pict>
        </mc:Fallback>
      </mc:AlternateContent>
    </w:r>
  </w:p>
  <w:p w14:paraId="641333FF">
    <w:pPr>
      <w:pStyle w:val="2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1691">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E5121F">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M7uMX7FAQAAkAMAAA4AAAAAAAAAAQAgAAAAHgEAAGRycy9lMm9Eb2MueG1s&#10;UEsFBgAAAAAGAAYAWQEAAFUFAAAAAA==&#10;">
              <v:fill on="f" focussize="0,0"/>
              <v:stroke on="f"/>
              <v:imagedata o:title=""/>
              <o:lock v:ext="edit" aspectratio="f"/>
              <v:textbox inset="0mm,0mm,0mm,0mm" style="mso-fit-shape-to-text:t;">
                <w:txbxContent>
                  <w:p w14:paraId="30E5121F">
                    <w:pPr>
                      <w:pStyle w:val="21"/>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FF4A">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23C9ECD">
                <w:r>
                  <w:t>ImpTraceLabel=PD94bWwgdmVyc2lvbj0nMS4wJyBlbmNvZGluZz0nVVRGLTgnPz48dHJhY2U+PGNvbnRlbnQ+PC9jb250ZW50PjxhY2NvdW50Pnp0ZHJrenk4a3Z6M2xtZzQwc3Q3emk8L2FjY291bnQ+PG1hY2hpbmVDb2RlPk5NWlRMMUJOMlJESzA1NTc3CjwvbWFjaGluZUNvZGU+PHRpbWU+MjAyNi0wMy0xNyAwOTowMDoyMTwvdGltZT48c3lzdGVtPk1CPHN5c3RlbT48L3RyYWNlPg==</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89A">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60AC5">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9DA3DC"/>
    <w:multiLevelType w:val="singleLevel"/>
    <w:tmpl w:val="3E9DA3D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10"/>
  <w:drawingGridVerticalSpacing w:val="-794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NlMGY1MjhkY2JiNWYxMTk1ZmYwNTIzNzk2ZWRhNWMifQ=="/>
  </w:docVars>
  <w:rsids>
    <w:rsidRoot w:val="00000000"/>
    <w:rsid w:val="0DA83DDB"/>
    <w:rsid w:val="11553A65"/>
    <w:rsid w:val="143E74D2"/>
    <w:rsid w:val="14FC53CE"/>
    <w:rsid w:val="16A9586D"/>
    <w:rsid w:val="19211130"/>
    <w:rsid w:val="1D3F3944"/>
    <w:rsid w:val="1EA5FD0C"/>
    <w:rsid w:val="21357CB1"/>
    <w:rsid w:val="2B4324C3"/>
    <w:rsid w:val="304A10AB"/>
    <w:rsid w:val="373357A1"/>
    <w:rsid w:val="4C037DF8"/>
    <w:rsid w:val="4E212E6E"/>
    <w:rsid w:val="52A866DB"/>
    <w:rsid w:val="55FFAFB7"/>
    <w:rsid w:val="56DA73A6"/>
    <w:rsid w:val="571A0FD0"/>
    <w:rsid w:val="5CC93336"/>
    <w:rsid w:val="5DDF1F0E"/>
    <w:rsid w:val="5FE9D61C"/>
    <w:rsid w:val="68207161"/>
    <w:rsid w:val="73DB2866"/>
    <w:rsid w:val="7743CEFD"/>
    <w:rsid w:val="7FFB458B"/>
    <w:rsid w:val="AFB8A8D3"/>
    <w:rsid w:val="BFDF3750"/>
    <w:rsid w:val="D77329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6">
    <w:name w:val="heading 5"/>
    <w:basedOn w:val="1"/>
    <w:next w:val="7"/>
    <w:link w:val="46"/>
    <w:qFormat/>
    <w:uiPriority w:val="9"/>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17" w:lineRule="auto"/>
      <w:outlineLvl w:val="5"/>
    </w:pPr>
    <w:rPr>
      <w:rFonts w:ascii="Arial" w:hAnsi="Arial" w:eastAsia="黑体"/>
      <w:b/>
      <w:sz w:val="24"/>
      <w:szCs w:val="20"/>
    </w:rPr>
  </w:style>
  <w:style w:type="paragraph" w:styleId="9">
    <w:name w:val="heading 8"/>
    <w:basedOn w:val="1"/>
    <w:next w:val="1"/>
    <w:link w:val="48"/>
    <w:qFormat/>
    <w:uiPriority w:val="9"/>
    <w:pPr>
      <w:keepNext/>
      <w:keepLines/>
      <w:spacing w:before="240" w:after="64" w:line="320" w:lineRule="auto"/>
      <w:outlineLvl w:val="7"/>
    </w:pPr>
    <w:rPr>
      <w:rFonts w:ascii="等线 Light" w:hAnsi="等线 Light" w:eastAsia="等线 Light"/>
      <w:sz w:val="24"/>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annotation text"/>
    <w:basedOn w:val="1"/>
    <w:link w:val="49"/>
    <w:qFormat/>
    <w:uiPriority w:val="0"/>
    <w:pPr>
      <w:jc w:val="left"/>
    </w:pPr>
  </w:style>
  <w:style w:type="paragraph" w:styleId="13">
    <w:name w:val="Body Text 3"/>
    <w:basedOn w:val="1"/>
    <w:link w:val="50"/>
    <w:unhideWhenUsed/>
    <w:qFormat/>
    <w:uiPriority w:val="99"/>
    <w:pPr>
      <w:spacing w:after="120"/>
    </w:pPr>
    <w:rPr>
      <w:sz w:val="16"/>
      <w:szCs w:val="16"/>
    </w:rPr>
  </w:style>
  <w:style w:type="paragraph" w:styleId="14">
    <w:name w:val="Body Text"/>
    <w:basedOn w:val="1"/>
    <w:next w:val="1"/>
    <w:link w:val="51"/>
    <w:unhideWhenUsed/>
    <w:qFormat/>
    <w:uiPriority w:val="0"/>
    <w:pPr>
      <w:spacing w:after="120"/>
    </w:pPr>
  </w:style>
  <w:style w:type="paragraph" w:styleId="15">
    <w:name w:val="Body Text Indent"/>
    <w:basedOn w:val="1"/>
    <w:next w:val="7"/>
    <w:link w:val="47"/>
    <w:qFormat/>
    <w:uiPriority w:val="0"/>
    <w:pPr>
      <w:ind w:firstLine="830" w:firstLineChars="352"/>
    </w:pPr>
    <w:rPr>
      <w:rFonts w:ascii="仿宋_GB2312" w:eastAsia="仿宋_GB2312"/>
      <w:kern w:val="0"/>
      <w:sz w:val="32"/>
      <w:szCs w:val="20"/>
    </w:rPr>
  </w:style>
  <w:style w:type="paragraph" w:styleId="16">
    <w:name w:val="List 2"/>
    <w:basedOn w:val="1"/>
    <w:unhideWhenUsed/>
    <w:qFormat/>
    <w:uiPriority w:val="99"/>
    <w:pPr>
      <w:ind w:left="100" w:leftChars="200" w:hanging="200" w:hangingChars="200"/>
      <w:contextualSpacing/>
    </w:pPr>
  </w:style>
  <w:style w:type="paragraph" w:styleId="17">
    <w:name w:val="toc 3"/>
    <w:basedOn w:val="1"/>
    <w:next w:val="1"/>
    <w:unhideWhenUsed/>
    <w:qFormat/>
    <w:uiPriority w:val="39"/>
    <w:pPr>
      <w:ind w:left="840" w:leftChars="400"/>
    </w:pPr>
  </w:style>
  <w:style w:type="paragraph" w:styleId="18">
    <w:name w:val="Plain Text"/>
    <w:basedOn w:val="1"/>
    <w:next w:val="5"/>
    <w:link w:val="52"/>
    <w:qFormat/>
    <w:uiPriority w:val="0"/>
    <w:rPr>
      <w:rFonts w:ascii="宋体" w:hAnsi="Courier New"/>
      <w:kern w:val="0"/>
      <w:sz w:val="20"/>
      <w:szCs w:val="21"/>
    </w:rPr>
  </w:style>
  <w:style w:type="paragraph" w:styleId="19">
    <w:name w:val="Date"/>
    <w:basedOn w:val="1"/>
    <w:next w:val="1"/>
    <w:link w:val="53"/>
    <w:unhideWhenUsed/>
    <w:qFormat/>
    <w:uiPriority w:val="99"/>
    <w:pPr>
      <w:ind w:left="100" w:leftChars="2500"/>
    </w:pPr>
  </w:style>
  <w:style w:type="paragraph" w:styleId="20">
    <w:name w:val="Balloon Text"/>
    <w:basedOn w:val="1"/>
    <w:semiHidden/>
    <w:qFormat/>
    <w:uiPriority w:val="0"/>
    <w:rPr>
      <w:sz w:val="18"/>
      <w:szCs w:val="18"/>
    </w:rPr>
  </w:style>
  <w:style w:type="paragraph" w:styleId="21">
    <w:name w:val="footer"/>
    <w:basedOn w:val="1"/>
    <w:link w:val="54"/>
    <w:unhideWhenUsed/>
    <w:qFormat/>
    <w:uiPriority w:val="99"/>
    <w:pPr>
      <w:tabs>
        <w:tab w:val="center" w:pos="4153"/>
        <w:tab w:val="right" w:pos="8306"/>
      </w:tabs>
      <w:snapToGrid w:val="0"/>
      <w:jc w:val="left"/>
    </w:pPr>
    <w:rPr>
      <w:kern w:val="0"/>
      <w:sz w:val="18"/>
      <w:szCs w:val="18"/>
    </w:rPr>
  </w:style>
  <w:style w:type="paragraph" w:styleId="22">
    <w:name w:val="header"/>
    <w:basedOn w:val="1"/>
    <w:link w:val="5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3">
    <w:name w:val="toc 1"/>
    <w:basedOn w:val="1"/>
    <w:next w:val="1"/>
    <w:unhideWhenUsed/>
    <w:qFormat/>
    <w:uiPriority w:val="39"/>
  </w:style>
  <w:style w:type="paragraph" w:styleId="24">
    <w:name w:val="List"/>
    <w:basedOn w:val="1"/>
    <w:unhideWhenUsed/>
    <w:qFormat/>
    <w:uiPriority w:val="99"/>
    <w:pPr>
      <w:ind w:left="200" w:hanging="200" w:hangingChars="200"/>
      <w:contextualSpacing/>
    </w:pPr>
  </w:style>
  <w:style w:type="paragraph" w:styleId="25">
    <w:name w:val="toc 6"/>
    <w:basedOn w:val="1"/>
    <w:next w:val="1"/>
    <w:unhideWhenUsed/>
    <w:qFormat/>
    <w:uiPriority w:val="39"/>
    <w:pPr>
      <w:ind w:left="2100" w:leftChars="1000"/>
    </w:pPr>
    <w:rPr>
      <w:rFonts w:ascii="Calibri" w:hAnsi="Calibri" w:eastAsia="宋体" w:cs="Times New Roman"/>
      <w:szCs w:val="22"/>
    </w:rPr>
  </w:style>
  <w:style w:type="paragraph" w:styleId="26">
    <w:name w:val="toc 2"/>
    <w:basedOn w:val="1"/>
    <w:next w:val="1"/>
    <w:unhideWhenUsed/>
    <w:qFormat/>
    <w:uiPriority w:val="39"/>
    <w:pPr>
      <w:tabs>
        <w:tab w:val="right" w:leader="dot" w:pos="8296"/>
      </w:tabs>
      <w:ind w:left="420" w:leftChars="200"/>
    </w:pPr>
  </w:style>
  <w:style w:type="paragraph" w:styleId="2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2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9">
    <w:name w:val="Title"/>
    <w:basedOn w:val="1"/>
    <w:next w:val="1"/>
    <w:qFormat/>
    <w:uiPriority w:val="0"/>
    <w:pPr>
      <w:spacing w:before="240" w:beforeLines="0" w:after="60" w:afterLines="0"/>
      <w:jc w:val="center"/>
      <w:outlineLvl w:val="0"/>
    </w:pPr>
    <w:rPr>
      <w:rFonts w:ascii="Cambria" w:hAnsi="Cambria"/>
      <w:b/>
      <w:bCs/>
      <w:sz w:val="32"/>
      <w:szCs w:val="32"/>
    </w:rPr>
  </w:style>
  <w:style w:type="paragraph" w:styleId="30">
    <w:name w:val="annotation subject"/>
    <w:basedOn w:val="12"/>
    <w:next w:val="12"/>
    <w:link w:val="56"/>
    <w:qFormat/>
    <w:uiPriority w:val="99"/>
    <w:rPr>
      <w:b/>
      <w:bCs/>
    </w:rPr>
  </w:style>
  <w:style w:type="paragraph" w:styleId="31">
    <w:name w:val="Body Text First Indent"/>
    <w:basedOn w:val="14"/>
    <w:next w:val="25"/>
    <w:qFormat/>
    <w:uiPriority w:val="0"/>
    <w:pPr>
      <w:spacing w:afterLines="0" w:line="240" w:lineRule="auto"/>
      <w:ind w:firstLine="420" w:firstLineChars="100"/>
    </w:pPr>
    <w:rPr>
      <w:sz w:val="21"/>
    </w:rPr>
  </w:style>
  <w:style w:type="paragraph" w:styleId="32">
    <w:name w:val="Body Text First Indent 2"/>
    <w:basedOn w:val="15"/>
    <w:next w:val="1"/>
    <w:unhideWhenUsed/>
    <w:qFormat/>
    <w:uiPriority w:val="99"/>
    <w:pPr>
      <w:ind w:firstLine="420" w:firstLineChars="200"/>
    </w:pPr>
    <w:rPr>
      <w:rFonts w:ascii="Calibri" w:hAnsi="Calibri" w:eastAsia="宋体" w:cs="Times New Roman"/>
      <w:szCs w:val="24"/>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qFormat/>
    <w:uiPriority w:val="22"/>
    <w:rPr>
      <w:b/>
    </w:rPr>
  </w:style>
  <w:style w:type="character" w:styleId="37">
    <w:name w:val="endnote reference"/>
    <w:unhideWhenUsed/>
    <w:qFormat/>
    <w:uiPriority w:val="99"/>
    <w:rPr>
      <w:vertAlign w:val="superscript"/>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Hyperlink"/>
    <w:unhideWhenUsed/>
    <w:qFormat/>
    <w:uiPriority w:val="99"/>
    <w:rPr>
      <w:color w:val="0000FF"/>
      <w:u w:val="single"/>
    </w:rPr>
  </w:style>
  <w:style w:type="character" w:styleId="41">
    <w:name w:val="annotation reference"/>
    <w:qFormat/>
    <w:uiPriority w:val="0"/>
    <w:rPr>
      <w:sz w:val="21"/>
      <w:szCs w:val="21"/>
    </w:rPr>
  </w:style>
  <w:style w:type="paragraph" w:customStyle="1" w:styleId="42">
    <w:name w:val="样式 正文 + 首行缩进:  2 字符"/>
    <w:basedOn w:val="1"/>
    <w:qFormat/>
    <w:uiPriority w:val="0"/>
    <w:pPr>
      <w:keepNext/>
      <w:keepLines/>
      <w:spacing w:line="360" w:lineRule="auto"/>
      <w:ind w:firstLine="880" w:firstLineChars="200"/>
      <w:jc w:val="left"/>
    </w:pPr>
    <w:rPr>
      <w:rFonts w:ascii="宋体" w:hAnsi="宋体" w:cs="宋体"/>
      <w:kern w:val="0"/>
    </w:rPr>
  </w:style>
  <w:style w:type="character" w:customStyle="1" w:styleId="43">
    <w:name w:val="标题 1 字符"/>
    <w:link w:val="2"/>
    <w:qFormat/>
    <w:uiPriority w:val="9"/>
    <w:rPr>
      <w:b/>
      <w:bCs/>
      <w:kern w:val="44"/>
      <w:sz w:val="44"/>
      <w:szCs w:val="44"/>
    </w:rPr>
  </w:style>
  <w:style w:type="character" w:customStyle="1" w:styleId="44">
    <w:name w:val="标题 2 字符"/>
    <w:link w:val="3"/>
    <w:qFormat/>
    <w:uiPriority w:val="9"/>
    <w:rPr>
      <w:rFonts w:ascii="Cambria" w:hAnsi="Cambria" w:eastAsia="宋体" w:cs="Times New Roman"/>
      <w:b/>
      <w:bCs/>
      <w:kern w:val="2"/>
      <w:sz w:val="32"/>
      <w:szCs w:val="32"/>
    </w:rPr>
  </w:style>
  <w:style w:type="character" w:customStyle="1" w:styleId="45">
    <w:name w:val="标题 3 字符"/>
    <w:link w:val="4"/>
    <w:semiHidden/>
    <w:qFormat/>
    <w:uiPriority w:val="9"/>
    <w:rPr>
      <w:b/>
      <w:bCs/>
      <w:kern w:val="2"/>
      <w:sz w:val="32"/>
      <w:szCs w:val="32"/>
    </w:rPr>
  </w:style>
  <w:style w:type="character" w:customStyle="1" w:styleId="46">
    <w:name w:val="标题 5 字符"/>
    <w:link w:val="6"/>
    <w:qFormat/>
    <w:uiPriority w:val="9"/>
    <w:rPr>
      <w:rFonts w:ascii="Times New Roman" w:hAnsi="Times New Roman"/>
      <w:b/>
      <w:bCs/>
      <w:kern w:val="2"/>
      <w:sz w:val="28"/>
      <w:szCs w:val="28"/>
    </w:rPr>
  </w:style>
  <w:style w:type="character" w:customStyle="1" w:styleId="47">
    <w:name w:val="正文文本缩进 字符"/>
    <w:link w:val="15"/>
    <w:qFormat/>
    <w:uiPriority w:val="0"/>
    <w:rPr>
      <w:rFonts w:ascii="仿宋_GB2312" w:hAnsi="Times New Roman" w:eastAsia="仿宋_GB2312" w:cs="Times New Roman"/>
      <w:sz w:val="32"/>
      <w:szCs w:val="20"/>
    </w:rPr>
  </w:style>
  <w:style w:type="character" w:customStyle="1" w:styleId="48">
    <w:name w:val="标题 8 字符"/>
    <w:link w:val="9"/>
    <w:semiHidden/>
    <w:qFormat/>
    <w:uiPriority w:val="9"/>
    <w:rPr>
      <w:rFonts w:ascii="等线 Light" w:hAnsi="等线 Light" w:eastAsia="等线 Light" w:cs="Times New Roman"/>
      <w:kern w:val="2"/>
      <w:sz w:val="24"/>
      <w:szCs w:val="24"/>
    </w:rPr>
  </w:style>
  <w:style w:type="character" w:customStyle="1" w:styleId="49">
    <w:name w:val="批注文字 字符2"/>
    <w:link w:val="12"/>
    <w:qFormat/>
    <w:uiPriority w:val="0"/>
    <w:rPr>
      <w:rFonts w:ascii="Times New Roman" w:hAnsi="Times New Roman"/>
      <w:kern w:val="2"/>
      <w:sz w:val="21"/>
      <w:szCs w:val="24"/>
    </w:rPr>
  </w:style>
  <w:style w:type="character" w:customStyle="1" w:styleId="50">
    <w:name w:val="正文文本 3 字符"/>
    <w:link w:val="13"/>
    <w:semiHidden/>
    <w:qFormat/>
    <w:uiPriority w:val="99"/>
    <w:rPr>
      <w:kern w:val="2"/>
      <w:sz w:val="16"/>
      <w:szCs w:val="16"/>
    </w:rPr>
  </w:style>
  <w:style w:type="character" w:customStyle="1" w:styleId="51">
    <w:name w:val="正文文本 字符1"/>
    <w:link w:val="14"/>
    <w:qFormat/>
    <w:uiPriority w:val="0"/>
    <w:rPr>
      <w:rFonts w:ascii="Times New Roman" w:hAnsi="Times New Roman"/>
      <w:kern w:val="2"/>
      <w:sz w:val="21"/>
      <w:szCs w:val="24"/>
    </w:rPr>
  </w:style>
  <w:style w:type="character" w:customStyle="1" w:styleId="52">
    <w:name w:val="纯文本 字符3"/>
    <w:link w:val="18"/>
    <w:qFormat/>
    <w:uiPriority w:val="0"/>
    <w:rPr>
      <w:rFonts w:ascii="宋体" w:hAnsi="Courier New" w:eastAsia="宋体" w:cs="Courier New"/>
      <w:szCs w:val="21"/>
    </w:rPr>
  </w:style>
  <w:style w:type="character" w:customStyle="1" w:styleId="53">
    <w:name w:val="日期 字符"/>
    <w:link w:val="19"/>
    <w:semiHidden/>
    <w:qFormat/>
    <w:uiPriority w:val="99"/>
    <w:rPr>
      <w:rFonts w:ascii="Times New Roman" w:hAnsi="Times New Roman"/>
      <w:kern w:val="2"/>
      <w:sz w:val="21"/>
      <w:szCs w:val="24"/>
    </w:rPr>
  </w:style>
  <w:style w:type="character" w:customStyle="1" w:styleId="54">
    <w:name w:val="页脚 字符"/>
    <w:link w:val="21"/>
    <w:qFormat/>
    <w:uiPriority w:val="99"/>
    <w:rPr>
      <w:sz w:val="18"/>
      <w:szCs w:val="18"/>
    </w:rPr>
  </w:style>
  <w:style w:type="character" w:customStyle="1" w:styleId="55">
    <w:name w:val="页眉 字符"/>
    <w:link w:val="22"/>
    <w:qFormat/>
    <w:uiPriority w:val="99"/>
    <w:rPr>
      <w:sz w:val="18"/>
      <w:szCs w:val="18"/>
    </w:rPr>
  </w:style>
  <w:style w:type="character" w:customStyle="1" w:styleId="56">
    <w:name w:val="批注主题 字符"/>
    <w:link w:val="30"/>
    <w:qFormat/>
    <w:uiPriority w:val="99"/>
    <w:rPr>
      <w:rFonts w:ascii="Times New Roman" w:hAnsi="Times New Roman"/>
      <w:b/>
      <w:bCs/>
      <w:kern w:val="2"/>
      <w:sz w:val="21"/>
      <w:szCs w:val="24"/>
    </w:rPr>
  </w:style>
  <w:style w:type="paragraph" w:customStyle="1" w:styleId="57">
    <w:name w:val="正文首行缩进 21"/>
    <w:basedOn w:val="58"/>
    <w:qFormat/>
    <w:uiPriority w:val="0"/>
    <w:pPr>
      <w:ind w:firstLine="482"/>
      <w:jc w:val="left"/>
    </w:pPr>
    <w:rPr>
      <w:rFonts w:ascii="仿宋_GB2312" w:hAnsi="仿宋_GB2312" w:eastAsia="仿宋_GB2312" w:cs="仿宋_GB2312"/>
      <w:b/>
      <w:bCs/>
      <w:sz w:val="24"/>
    </w:rPr>
  </w:style>
  <w:style w:type="paragraph" w:customStyle="1" w:styleId="58">
    <w:name w:val="正文文本缩进1"/>
    <w:basedOn w:val="1"/>
    <w:next w:val="59"/>
    <w:qFormat/>
    <w:uiPriority w:val="0"/>
    <w:pPr>
      <w:spacing w:line="500" w:lineRule="exact"/>
      <w:ind w:firstLine="200" w:firstLineChars="200"/>
    </w:pPr>
  </w:style>
  <w:style w:type="paragraph" w:customStyle="1" w:styleId="59">
    <w:name w:val="Body Text First Indent 21"/>
    <w:basedOn w:val="60"/>
    <w:qFormat/>
    <w:uiPriority w:val="0"/>
    <w:pPr>
      <w:widowControl/>
    </w:pPr>
    <w:rPr>
      <w:szCs w:val="20"/>
    </w:rPr>
  </w:style>
  <w:style w:type="paragraph" w:customStyle="1" w:styleId="60">
    <w:name w:val="Body Text Indent1"/>
    <w:basedOn w:val="1"/>
    <w:qFormat/>
    <w:uiPriority w:val="0"/>
    <w:pPr>
      <w:spacing w:line="500" w:lineRule="exact"/>
      <w:ind w:firstLine="200" w:firstLineChars="200"/>
    </w:pPr>
  </w:style>
  <w:style w:type="character" w:customStyle="1" w:styleId="61">
    <w:name w:val="纯文本 字符2"/>
    <w:qFormat/>
    <w:uiPriority w:val="0"/>
    <w:rPr>
      <w:rFonts w:ascii="宋体" w:hAnsi="Courier New" w:eastAsia="宋体" w:cs="Courier New"/>
      <w:szCs w:val="21"/>
    </w:rPr>
  </w:style>
  <w:style w:type="character" w:customStyle="1" w:styleId="62">
    <w:name w:val="apple-style-span"/>
    <w:qFormat/>
    <w:uiPriority w:val="0"/>
  </w:style>
  <w:style w:type="character" w:customStyle="1" w:styleId="63">
    <w:name w:val="标题 2 Char"/>
    <w:qFormat/>
    <w:uiPriority w:val="9"/>
    <w:rPr>
      <w:rFonts w:ascii="Cambria" w:hAnsi="Cambria" w:eastAsia="宋体" w:cs="Times New Roman"/>
      <w:b/>
      <w:bCs/>
      <w:kern w:val="2"/>
      <w:sz w:val="32"/>
      <w:szCs w:val="32"/>
    </w:rPr>
  </w:style>
  <w:style w:type="character" w:customStyle="1" w:styleId="64">
    <w:name w:val="纯文本 字符"/>
    <w:qFormat/>
    <w:uiPriority w:val="0"/>
    <w:rPr>
      <w:rFonts w:ascii="宋体" w:hAnsi="Courier New" w:eastAsia="宋体" w:cs="Courier New"/>
      <w:szCs w:val="21"/>
    </w:rPr>
  </w:style>
  <w:style w:type="character" w:customStyle="1" w:styleId="65">
    <w:name w:val="纯文本 字符1"/>
    <w:qFormat/>
    <w:uiPriority w:val="0"/>
    <w:rPr>
      <w:rFonts w:ascii="宋体" w:hAnsi="Courier New"/>
    </w:rPr>
  </w:style>
  <w:style w:type="character" w:customStyle="1" w:styleId="66">
    <w:name w:val="标题 8 Char"/>
    <w:qFormat/>
    <w:uiPriority w:val="0"/>
    <w:rPr>
      <w:rFonts w:ascii="Arial" w:hAnsi="Arial" w:eastAsia="黑体"/>
      <w:kern w:val="2"/>
      <w:sz w:val="24"/>
      <w:szCs w:val="24"/>
    </w:rPr>
  </w:style>
  <w:style w:type="character" w:customStyle="1" w:styleId="67">
    <w:name w:val="纯文本 Char"/>
    <w:qFormat/>
    <w:uiPriority w:val="0"/>
    <w:rPr>
      <w:rFonts w:ascii="宋体" w:hAnsi="Courier New" w:eastAsia="宋体" w:cs="Courier New"/>
      <w:szCs w:val="21"/>
    </w:rPr>
  </w:style>
  <w:style w:type="character" w:customStyle="1" w:styleId="68">
    <w:name w:val="正文文本 Char"/>
    <w:qFormat/>
    <w:uiPriority w:val="99"/>
    <w:rPr>
      <w:rFonts w:ascii="Times New Roman" w:hAnsi="Times New Roman"/>
      <w:kern w:val="2"/>
      <w:sz w:val="21"/>
      <w:szCs w:val="24"/>
    </w:rPr>
  </w:style>
  <w:style w:type="character" w:customStyle="1" w:styleId="69">
    <w:name w:val="批注文字 字符1"/>
    <w:qFormat/>
    <w:uiPriority w:val="0"/>
    <w:rPr>
      <w:rFonts w:ascii="Times New Roman" w:hAnsi="Times New Roman"/>
      <w:kern w:val="2"/>
      <w:sz w:val="21"/>
      <w:szCs w:val="24"/>
    </w:rPr>
  </w:style>
  <w:style w:type="character" w:customStyle="1" w:styleId="7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1">
    <w:name w:val="标题 1 字符1"/>
    <w:qFormat/>
    <w:uiPriority w:val="0"/>
    <w:rPr>
      <w:b/>
      <w:bCs/>
      <w:kern w:val="44"/>
      <w:sz w:val="44"/>
      <w:szCs w:val="44"/>
    </w:rPr>
  </w:style>
  <w:style w:type="character" w:customStyle="1" w:styleId="72">
    <w:name w:val="正文文本 字符"/>
    <w:qFormat/>
    <w:uiPriority w:val="0"/>
    <w:rPr>
      <w:rFonts w:ascii="Times New Roman" w:hAnsi="Times New Roman"/>
      <w:kern w:val="2"/>
      <w:sz w:val="21"/>
      <w:szCs w:val="24"/>
    </w:rPr>
  </w:style>
  <w:style w:type="character" w:customStyle="1" w:styleId="73">
    <w:name w:val="批注文字 字符"/>
    <w:qFormat/>
    <w:uiPriority w:val="0"/>
    <w:rPr>
      <w:rFonts w:ascii="Times New Roman" w:hAnsi="Times New Roman"/>
      <w:kern w:val="2"/>
      <w:sz w:val="21"/>
      <w:szCs w:val="24"/>
    </w:rPr>
  </w:style>
  <w:style w:type="character" w:customStyle="1" w:styleId="74">
    <w:name w:val="textcontents"/>
    <w:qFormat/>
    <w:uiPriority w:val="0"/>
  </w:style>
  <w:style w:type="character" w:customStyle="1" w:styleId="75">
    <w:name w:val="批注文字 Char"/>
    <w:qFormat/>
    <w:uiPriority w:val="0"/>
    <w:rPr>
      <w:rFonts w:ascii="Times New Roman" w:hAnsi="Times New Roman"/>
      <w:kern w:val="2"/>
      <w:sz w:val="21"/>
      <w:szCs w:val="24"/>
    </w:rPr>
  </w:style>
  <w:style w:type="paragraph" w:customStyle="1" w:styleId="7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77">
    <w:name w:val="List Paragraph"/>
    <w:basedOn w:val="1"/>
    <w:qFormat/>
    <w:uiPriority w:val="34"/>
    <w:pPr>
      <w:ind w:firstLine="420" w:firstLineChars="200"/>
    </w:pPr>
  </w:style>
  <w:style w:type="paragraph" w:customStyle="1" w:styleId="78">
    <w:name w:val="默认段落字体 Para Char Char Char Char Char Char Char Char Char1 Char Char Char Char"/>
    <w:basedOn w:val="1"/>
    <w:qFormat/>
    <w:uiPriority w:val="0"/>
    <w:rPr>
      <w:rFonts w:ascii="Tahoma" w:hAnsi="Tahoma"/>
      <w:sz w:val="24"/>
      <w:szCs w:val="20"/>
    </w:rPr>
  </w:style>
  <w:style w:type="paragraph" w:customStyle="1" w:styleId="79">
    <w:name w:val="Table Paragraph"/>
    <w:basedOn w:val="1"/>
    <w:qFormat/>
    <w:uiPriority w:val="1"/>
    <w:pPr>
      <w:jc w:val="left"/>
    </w:pPr>
    <w:rPr>
      <w:rFonts w:ascii="Calibri" w:hAnsi="Calibri"/>
      <w:kern w:val="0"/>
      <w:sz w:val="22"/>
      <w:szCs w:val="22"/>
      <w:lang w:eastAsia="en-US"/>
    </w:rPr>
  </w:style>
  <w:style w:type="paragraph" w:customStyle="1" w:styleId="80">
    <w:name w:val="Char Char Char Char"/>
    <w:basedOn w:val="1"/>
    <w:qFormat/>
    <w:uiPriority w:val="0"/>
    <w:pPr>
      <w:widowControl/>
      <w:spacing w:after="160" w:line="240" w:lineRule="exact"/>
      <w:jc w:val="left"/>
    </w:pPr>
  </w:style>
  <w:style w:type="character" w:customStyle="1" w:styleId="81">
    <w:name w:val="_Style 77"/>
    <w:unhideWhenUsed/>
    <w:qFormat/>
    <w:uiPriority w:val="99"/>
    <w:rPr>
      <w:color w:val="605E5C"/>
      <w:shd w:val="clear" w:color="auto" w:fill="E1DFDD"/>
    </w:rPr>
  </w:style>
  <w:style w:type="paragraph" w:customStyle="1" w:styleId="82">
    <w:name w:val="_Style 78"/>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character" w:customStyle="1" w:styleId="83">
    <w:name w:val="正文2 Char Char"/>
    <w:link w:val="84"/>
    <w:qFormat/>
    <w:uiPriority w:val="0"/>
    <w:rPr>
      <w:sz w:val="24"/>
    </w:rPr>
  </w:style>
  <w:style w:type="paragraph" w:customStyle="1" w:styleId="84">
    <w:name w:val="正文2"/>
    <w:basedOn w:val="1"/>
    <w:link w:val="83"/>
    <w:qFormat/>
    <w:uiPriority w:val="0"/>
    <w:pPr>
      <w:adjustRightInd w:val="0"/>
      <w:spacing w:before="156" w:line="360" w:lineRule="auto"/>
      <w:ind w:firstLine="510" w:firstLineChars="200"/>
    </w:pPr>
    <w:rPr>
      <w:kern w:val="0"/>
      <w:sz w:val="24"/>
      <w:szCs w:val="20"/>
    </w:rPr>
  </w:style>
  <w:style w:type="paragraph" w:customStyle="1" w:styleId="8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6">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87">
    <w:name w:val="1"/>
    <w:basedOn w:val="1"/>
    <w:next w:val="18"/>
    <w:qFormat/>
    <w:uiPriority w:val="0"/>
    <w:rPr>
      <w:rFonts w:ascii="宋体" w:hAnsi="Courier New"/>
      <w:szCs w:val="20"/>
    </w:rPr>
  </w:style>
  <w:style w:type="paragraph" w:customStyle="1" w:styleId="88">
    <w:name w:val="_Style 84"/>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方案正文"/>
    <w:basedOn w:val="1"/>
    <w:next w:val="1"/>
    <w:link w:val="90"/>
    <w:qFormat/>
    <w:uiPriority w:val="0"/>
    <w:pPr>
      <w:spacing w:line="360" w:lineRule="auto"/>
      <w:ind w:firstLine="420"/>
    </w:pPr>
    <w:rPr>
      <w:rFonts w:ascii="Calibri" w:hAnsi="Calibri" w:cs="Calibri"/>
      <w:sz w:val="22"/>
      <w:szCs w:val="18"/>
    </w:rPr>
  </w:style>
  <w:style w:type="character" w:customStyle="1" w:styleId="90">
    <w:name w:val="方案正文 字符"/>
    <w:link w:val="89"/>
    <w:qFormat/>
    <w:uiPriority w:val="0"/>
    <w:rPr>
      <w:rFonts w:ascii="Calibri" w:hAnsi="Calibri" w:cs="Calibri"/>
      <w:kern w:val="2"/>
      <w:sz w:val="22"/>
      <w:szCs w:val="18"/>
    </w:rPr>
  </w:style>
  <w:style w:type="paragraph" w:customStyle="1" w:styleId="91">
    <w:name w:val="正文一"/>
    <w:basedOn w:val="1"/>
    <w:qFormat/>
    <w:uiPriority w:val="0"/>
    <w:pPr>
      <w:widowControl/>
      <w:spacing w:before="120" w:after="120" w:line="360" w:lineRule="auto"/>
      <w:jc w:val="left"/>
    </w:pPr>
    <w:rPr>
      <w:rFonts w:cs="宋体"/>
      <w:kern w:val="0"/>
      <w:szCs w:val="21"/>
    </w:rPr>
  </w:style>
  <w:style w:type="character" w:customStyle="1" w:styleId="92">
    <w:name w:val="15"/>
    <w:qFormat/>
    <w:uiPriority w:val="0"/>
    <w:rPr>
      <w:rFonts w:hint="default" w:ascii="Times New Roman" w:hAnsi="Times New Roman" w:cs="Times New Roman"/>
      <w:color w:val="0000FF"/>
      <w:u w:val="single"/>
    </w:rPr>
  </w:style>
  <w:style w:type="paragraph" w:customStyle="1" w:styleId="9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4">
    <w:name w:val="font11"/>
    <w:qFormat/>
    <w:uiPriority w:val="0"/>
    <w:rPr>
      <w:rFonts w:hint="eastAsia" w:ascii="宋体" w:hAnsi="宋体" w:eastAsia="宋体" w:cs="宋体"/>
      <w:color w:val="000000"/>
      <w:sz w:val="21"/>
      <w:szCs w:val="21"/>
      <w:u w:val="none"/>
    </w:rPr>
  </w:style>
  <w:style w:type="paragraph" w:customStyle="1" w:styleId="95">
    <w:name w:val="表格文字"/>
    <w:basedOn w:val="1"/>
    <w:qFormat/>
    <w:uiPriority w:val="0"/>
    <w:pPr>
      <w:adjustRightInd w:val="0"/>
      <w:spacing w:line="420" w:lineRule="atLeast"/>
      <w:jc w:val="left"/>
      <w:textAlignment w:val="baseline"/>
    </w:pPr>
    <w:rPr>
      <w:kern w:val="0"/>
    </w:rPr>
  </w:style>
  <w:style w:type="paragraph" w:customStyle="1" w:styleId="96">
    <w:name w:val="01 正文-首行缩进2字符"/>
    <w:basedOn w:val="1"/>
    <w:next w:val="18"/>
    <w:qFormat/>
    <w:uiPriority w:val="0"/>
    <w:pPr>
      <w:spacing w:beforeLines="50" w:afterLines="50"/>
      <w:ind w:firstLine="964" w:firstLineChars="200"/>
    </w:pPr>
    <w:rPr>
      <w:rFonts w:ascii="Arial" w:hAnsi="Arial"/>
      <w:color w:val="000000"/>
      <w:sz w:val="28"/>
    </w:rPr>
  </w:style>
  <w:style w:type="paragraph" w:customStyle="1" w:styleId="97">
    <w:name w:val="样式 首行缩进:  2 字符"/>
    <w:basedOn w:val="1"/>
    <w:next w:val="98"/>
    <w:qFormat/>
    <w:uiPriority w:val="0"/>
    <w:pPr>
      <w:spacing w:after="200"/>
      <w:ind w:left="50" w:leftChars="50" w:firstLine="200"/>
    </w:pPr>
    <w:rPr>
      <w:rFonts w:ascii="Cambria" w:hAnsi="Cambria" w:cs="宋体"/>
      <w:szCs w:val="20"/>
      <w:lang w:eastAsia="en-US" w:bidi="en-US"/>
    </w:rPr>
  </w:style>
  <w:style w:type="paragraph" w:customStyle="1" w:styleId="98">
    <w:name w:val="列出段落1"/>
    <w:basedOn w:val="1"/>
    <w:qFormat/>
    <w:uiPriority w:val="0"/>
    <w:pPr>
      <w:ind w:firstLine="20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gxxc\C:\Users\yunchen\Library\Containers\com.kingsoft.wpsoffice.mac\Data\E:\Users\yunchen\Library\Containers\com.kingsoft.wpsoffice.mac\Data\D:\Users\yunchen\Library\Containers\com.kingsoft.wpsoffice.mac\Data\C:\Users\MI\Documents\WeChat%20Files\wxid_z78t6njrdkcy22\FileStorage\File\2024-11\11.8&#31454;&#20105;&#24615;&#30923;&#21830;&#25991;&#20214;-&#25919;&#21153;&#25968;&#25454;&#27835;&#29702;&#19987;&#39033;&#26381;&#21153;-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11.8竞争性磋商文件-政务数据治理专项服务-1120.dot</Template>
  <Pages>94</Pages>
  <Words>3321</Words>
  <Characters>3670</Characters>
  <Lines>433</Lines>
  <Paragraphs>122</Paragraphs>
  <TotalTime>6</TotalTime>
  <ScaleCrop>false</ScaleCrop>
  <LinksUpToDate>false</LinksUpToDate>
  <CharactersWithSpaces>3746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2024-11-22T02:33:00Z</dcterms:created>
  <dc:creator>Steven</dc:creator>
  <cp:lastModifiedBy>作者</cp:lastModifiedBy>
  <cp:lastPrinted>2025-10-14T02:26:00Z</cp:lastPrinted>
  <dcterms:modified xsi:type="dcterms:W3CDTF">2026-03-30T05:24:19Z</dcterms:modified>
  <dc:title>竞争性谈判文件规范</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D95AAE4D8DD5FB42F9CA8569643B1AFA_43</vt:lpwstr>
  </property>
  <property fmtid="{D5CDD505-2E9C-101B-9397-08002B2CF9AE}" pid="3" name="KSOProductBuildVer">
    <vt:lpwstr>2052-12.1.0.25225</vt:lpwstr>
  </property>
  <property fmtid="{D5CDD505-2E9C-101B-9397-08002B2CF9AE}" pid="4" name="KSOTemplateDocerSaveRecord">
    <vt:lpwstr>eyJoZGlkIjoiNDBmMzVmY2I4YzE1NGQ1NDAwNzg2OGEzYmZmZmFhZjYiLCJ1c2VySWQiOiIyNzEyMTg0NDQifQ==</vt:lpwstr>
  </property>
</Properties>
</file>