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6180">
      <w:pPr>
        <w:spacing w:before="116" w:line="223" w:lineRule="auto"/>
        <w:jc w:val="center"/>
        <w:rPr>
          <w:rFonts w:hint="eastAsia" w:cs="宋体" w:asciiTheme="minorEastAsia" w:hAnsiTheme="minorEastAsia" w:eastAsiaTheme="minorEastAsia"/>
          <w:b/>
          <w:bCs/>
          <w:color w:val="auto"/>
          <w:spacing w:val="4"/>
          <w:sz w:val="72"/>
          <w:szCs w:val="72"/>
          <w:highlight w:val="none"/>
          <w:lang w:eastAsia="zh-CN"/>
        </w:rPr>
      </w:pPr>
      <w:r>
        <w:rPr>
          <w:rFonts w:hint="eastAsia" w:cs="宋体" w:asciiTheme="minorEastAsia" w:hAnsiTheme="minorEastAsia" w:eastAsiaTheme="minorEastAsia"/>
          <w:b/>
          <w:bCs/>
          <w:color w:val="auto"/>
          <w:spacing w:val="4"/>
          <w:sz w:val="52"/>
          <w:szCs w:val="52"/>
          <w:highlight w:val="none"/>
          <w:lang w:eastAsia="zh-CN"/>
        </w:rPr>
        <w:t>合浦县廉州镇科园路西侧迁移10kV908冲迎线#28-#33杆工程</w:t>
      </w:r>
    </w:p>
    <w:p w14:paraId="1F97559B">
      <w:pPr>
        <w:spacing w:before="116" w:line="223" w:lineRule="auto"/>
        <w:jc w:val="both"/>
        <w:rPr>
          <w:rFonts w:hint="eastAsia" w:cs="宋体" w:asciiTheme="minorEastAsia" w:hAnsiTheme="minorEastAsia" w:eastAsiaTheme="minorEastAsia"/>
          <w:b/>
          <w:bCs/>
          <w:color w:val="auto"/>
          <w:spacing w:val="4"/>
          <w:sz w:val="52"/>
          <w:szCs w:val="52"/>
          <w:highlight w:val="none"/>
          <w:lang w:eastAsia="zh-CN"/>
        </w:rPr>
      </w:pPr>
    </w:p>
    <w:p w14:paraId="5EE96181">
      <w:pPr>
        <w:spacing w:before="116" w:line="223" w:lineRule="auto"/>
        <w:jc w:val="center"/>
        <w:rPr>
          <w:rFonts w:cs="宋体" w:asciiTheme="minorEastAsia" w:hAnsiTheme="minorEastAsia" w:eastAsiaTheme="minorEastAsia"/>
          <w:color w:val="auto"/>
          <w:sz w:val="71"/>
          <w:szCs w:val="71"/>
          <w:highlight w:val="none"/>
          <w:lang w:eastAsia="zh-CN"/>
        </w:rPr>
      </w:pPr>
      <w:r>
        <w:rPr>
          <w:rFonts w:cs="宋体" w:asciiTheme="minorEastAsia" w:hAnsiTheme="minorEastAsia" w:eastAsiaTheme="minorEastAsia"/>
          <w:b/>
          <w:bCs/>
          <w:color w:val="auto"/>
          <w:spacing w:val="-25"/>
          <w:sz w:val="71"/>
          <w:szCs w:val="71"/>
          <w:highlight w:val="none"/>
          <w:lang w:eastAsia="zh-CN"/>
        </w:rPr>
        <w:t>竞争性</w:t>
      </w:r>
      <w:r>
        <w:rPr>
          <w:rFonts w:hint="eastAsia" w:cs="宋体" w:asciiTheme="minorEastAsia" w:hAnsiTheme="minorEastAsia" w:eastAsiaTheme="minorEastAsia"/>
          <w:b/>
          <w:bCs/>
          <w:color w:val="auto"/>
          <w:spacing w:val="-25"/>
          <w:sz w:val="71"/>
          <w:szCs w:val="71"/>
          <w:highlight w:val="none"/>
          <w:lang w:val="en-US" w:eastAsia="zh-CN"/>
        </w:rPr>
        <w:t>磋商</w:t>
      </w:r>
      <w:r>
        <w:rPr>
          <w:rFonts w:cs="宋体" w:asciiTheme="minorEastAsia" w:hAnsiTheme="minorEastAsia" w:eastAsiaTheme="minorEastAsia"/>
          <w:b/>
          <w:bCs/>
          <w:color w:val="auto"/>
          <w:spacing w:val="-25"/>
          <w:sz w:val="71"/>
          <w:szCs w:val="71"/>
          <w:highlight w:val="none"/>
          <w:lang w:eastAsia="zh-CN"/>
        </w:rPr>
        <w:t>文件</w:t>
      </w:r>
    </w:p>
    <w:p w14:paraId="5EE96182">
      <w:pPr>
        <w:spacing w:before="63" w:line="225" w:lineRule="auto"/>
        <w:ind w:left="3529"/>
        <w:rPr>
          <w:rFonts w:cs="宋体" w:asciiTheme="minorEastAsia" w:hAnsiTheme="minorEastAsia" w:eastAsiaTheme="minorEastAsia"/>
          <w:color w:val="auto"/>
          <w:sz w:val="43"/>
          <w:szCs w:val="43"/>
          <w:highlight w:val="none"/>
          <w:lang w:eastAsia="zh-CN"/>
        </w:rPr>
      </w:pPr>
      <w:r>
        <w:rPr>
          <w:rFonts w:cs="宋体" w:asciiTheme="minorEastAsia" w:hAnsiTheme="minorEastAsia" w:eastAsiaTheme="minorEastAsia"/>
          <w:b/>
          <w:bCs/>
          <w:color w:val="auto"/>
          <w:spacing w:val="-1"/>
          <w:sz w:val="43"/>
          <w:szCs w:val="43"/>
          <w:highlight w:val="none"/>
          <w:lang w:eastAsia="zh-CN"/>
        </w:rPr>
        <w:t>（电子交易）</w:t>
      </w:r>
    </w:p>
    <w:p w14:paraId="5EE96183">
      <w:pPr>
        <w:pStyle w:val="18"/>
        <w:spacing w:line="266" w:lineRule="auto"/>
        <w:rPr>
          <w:rFonts w:asciiTheme="minorEastAsia" w:hAnsiTheme="minorEastAsia" w:eastAsiaTheme="minorEastAsia"/>
          <w:color w:val="auto"/>
          <w:highlight w:val="none"/>
          <w:lang w:eastAsia="zh-CN"/>
        </w:rPr>
      </w:pPr>
    </w:p>
    <w:p w14:paraId="5EE96184">
      <w:pPr>
        <w:pStyle w:val="18"/>
        <w:spacing w:line="267" w:lineRule="auto"/>
        <w:rPr>
          <w:rFonts w:asciiTheme="minorEastAsia" w:hAnsiTheme="minorEastAsia" w:eastAsiaTheme="minorEastAsia"/>
          <w:color w:val="auto"/>
          <w:highlight w:val="none"/>
          <w:lang w:eastAsia="zh-CN"/>
        </w:rPr>
      </w:pPr>
    </w:p>
    <w:p w14:paraId="5EE96185">
      <w:pPr>
        <w:pStyle w:val="18"/>
        <w:spacing w:line="267" w:lineRule="auto"/>
        <w:rPr>
          <w:rFonts w:asciiTheme="minorEastAsia" w:hAnsiTheme="minorEastAsia" w:eastAsiaTheme="minorEastAsia"/>
          <w:color w:val="auto"/>
          <w:highlight w:val="none"/>
          <w:lang w:eastAsia="zh-CN"/>
        </w:rPr>
      </w:pPr>
    </w:p>
    <w:p w14:paraId="06E9946A">
      <w:pPr>
        <w:adjustRightInd w:val="0"/>
        <w:snapToGrid w:val="0"/>
        <w:spacing w:line="360" w:lineRule="auto"/>
        <w:ind w:firstLine="2384" w:firstLineChars="800"/>
        <w:jc w:val="left"/>
        <w:rPr>
          <w:rFonts w:hint="eastAsia" w:cs="宋体" w:asciiTheme="minorEastAsia" w:hAnsiTheme="minorEastAsia" w:eastAsiaTheme="minorEastAsia"/>
          <w:color w:val="auto"/>
          <w:sz w:val="30"/>
          <w:szCs w:val="30"/>
          <w:highlight w:val="none"/>
          <w:lang w:eastAsia="zh-CN"/>
        </w:rPr>
      </w:pPr>
      <w:r>
        <w:rPr>
          <w:rFonts w:cs="宋体" w:asciiTheme="minorEastAsia" w:hAnsiTheme="minorEastAsia" w:eastAsiaTheme="minorEastAsia"/>
          <w:color w:val="auto"/>
          <w:spacing w:val="-1"/>
          <w:sz w:val="30"/>
          <w:szCs w:val="30"/>
          <w:highlight w:val="none"/>
          <w:lang w:eastAsia="zh-CN"/>
        </w:rPr>
        <w:t>项目编号：</w:t>
      </w:r>
      <w:r>
        <w:rPr>
          <w:rFonts w:hint="eastAsia" w:cs="宋体" w:asciiTheme="minorEastAsia" w:hAnsiTheme="minorEastAsia" w:eastAsiaTheme="minorEastAsia"/>
          <w:color w:val="auto"/>
          <w:spacing w:val="-1"/>
          <w:sz w:val="30"/>
          <w:szCs w:val="30"/>
          <w:highlight w:val="none"/>
          <w:lang w:eastAsia="zh-CN"/>
        </w:rPr>
        <w:t>BHZC2026-C2-210004-ZZYG</w:t>
      </w:r>
    </w:p>
    <w:p w14:paraId="5EE96187">
      <w:pPr>
        <w:pStyle w:val="18"/>
        <w:spacing w:line="250" w:lineRule="auto"/>
        <w:rPr>
          <w:rFonts w:asciiTheme="minorEastAsia" w:hAnsiTheme="minorEastAsia" w:eastAsiaTheme="minorEastAsia"/>
          <w:color w:val="auto"/>
          <w:highlight w:val="none"/>
          <w:lang w:eastAsia="zh-CN"/>
        </w:rPr>
      </w:pPr>
    </w:p>
    <w:p w14:paraId="5EE96188">
      <w:pPr>
        <w:pStyle w:val="18"/>
        <w:spacing w:line="250" w:lineRule="auto"/>
        <w:rPr>
          <w:rFonts w:asciiTheme="minorEastAsia" w:hAnsiTheme="minorEastAsia" w:eastAsiaTheme="minorEastAsia"/>
          <w:color w:val="auto"/>
          <w:highlight w:val="none"/>
          <w:lang w:eastAsia="zh-CN"/>
        </w:rPr>
      </w:pPr>
    </w:p>
    <w:p w14:paraId="5EE9618A">
      <w:pPr>
        <w:pStyle w:val="18"/>
        <w:spacing w:line="250" w:lineRule="auto"/>
        <w:rPr>
          <w:rFonts w:asciiTheme="minorEastAsia" w:hAnsiTheme="minorEastAsia" w:eastAsiaTheme="minorEastAsia"/>
          <w:color w:val="auto"/>
          <w:highlight w:val="none"/>
          <w:lang w:eastAsia="zh-CN"/>
        </w:rPr>
      </w:pPr>
    </w:p>
    <w:p w14:paraId="08143A8D">
      <w:pPr>
        <w:pStyle w:val="18"/>
        <w:spacing w:line="251" w:lineRule="auto"/>
        <w:jc w:val="center"/>
        <w:rPr>
          <w:color w:val="auto"/>
          <w:highlight w:val="none"/>
        </w:rPr>
      </w:pPr>
    </w:p>
    <w:p w14:paraId="5EE9618B">
      <w:pPr>
        <w:pStyle w:val="18"/>
        <w:spacing w:line="251" w:lineRule="auto"/>
        <w:jc w:val="center"/>
        <w:rPr>
          <w:rFonts w:asciiTheme="minorEastAsia" w:hAnsiTheme="minorEastAsia" w:eastAsiaTheme="minorEastAsia"/>
          <w:color w:val="auto"/>
          <w:highlight w:val="none"/>
          <w:lang w:eastAsia="zh-CN"/>
        </w:rPr>
      </w:pPr>
    </w:p>
    <w:p w14:paraId="5EE9618C">
      <w:pPr>
        <w:pStyle w:val="18"/>
        <w:spacing w:line="251" w:lineRule="auto"/>
        <w:rPr>
          <w:rFonts w:asciiTheme="minorEastAsia" w:hAnsiTheme="minorEastAsia" w:eastAsiaTheme="minorEastAsia"/>
          <w:color w:val="auto"/>
          <w:highlight w:val="none"/>
          <w:lang w:eastAsia="zh-CN"/>
        </w:rPr>
      </w:pPr>
    </w:p>
    <w:p w14:paraId="5EE9618D">
      <w:pPr>
        <w:pStyle w:val="18"/>
        <w:spacing w:line="251" w:lineRule="auto"/>
        <w:rPr>
          <w:rFonts w:asciiTheme="minorEastAsia" w:hAnsiTheme="minorEastAsia" w:eastAsiaTheme="minorEastAsia"/>
          <w:color w:val="auto"/>
          <w:highlight w:val="none"/>
          <w:lang w:eastAsia="zh-CN"/>
        </w:rPr>
      </w:pPr>
    </w:p>
    <w:p w14:paraId="5EE9618E">
      <w:pPr>
        <w:pStyle w:val="18"/>
        <w:spacing w:line="251" w:lineRule="auto"/>
        <w:rPr>
          <w:rFonts w:asciiTheme="minorEastAsia" w:hAnsiTheme="minorEastAsia" w:eastAsiaTheme="minorEastAsia"/>
          <w:color w:val="auto"/>
          <w:highlight w:val="none"/>
          <w:lang w:eastAsia="zh-CN"/>
        </w:rPr>
      </w:pPr>
    </w:p>
    <w:p w14:paraId="5EE9618F">
      <w:pPr>
        <w:pStyle w:val="18"/>
        <w:spacing w:line="251" w:lineRule="auto"/>
        <w:rPr>
          <w:rFonts w:asciiTheme="minorEastAsia" w:hAnsiTheme="minorEastAsia" w:eastAsiaTheme="minorEastAsia"/>
          <w:color w:val="auto"/>
          <w:highlight w:val="none"/>
          <w:lang w:eastAsia="zh-CN"/>
        </w:rPr>
      </w:pPr>
    </w:p>
    <w:p w14:paraId="5EE96190">
      <w:pPr>
        <w:pStyle w:val="18"/>
        <w:spacing w:line="251" w:lineRule="auto"/>
        <w:rPr>
          <w:rFonts w:asciiTheme="minorEastAsia" w:hAnsiTheme="minorEastAsia" w:eastAsiaTheme="minorEastAsia"/>
          <w:color w:val="auto"/>
          <w:highlight w:val="none"/>
          <w:lang w:eastAsia="zh-CN"/>
        </w:rPr>
      </w:pPr>
    </w:p>
    <w:p w14:paraId="08697939">
      <w:pPr>
        <w:pStyle w:val="18"/>
        <w:spacing w:line="251" w:lineRule="auto"/>
        <w:rPr>
          <w:rFonts w:asciiTheme="minorEastAsia" w:hAnsiTheme="minorEastAsia" w:eastAsiaTheme="minorEastAsia"/>
          <w:color w:val="auto"/>
          <w:highlight w:val="none"/>
          <w:lang w:eastAsia="zh-CN"/>
        </w:rPr>
      </w:pPr>
    </w:p>
    <w:p w14:paraId="56FC0F17">
      <w:pPr>
        <w:pStyle w:val="18"/>
        <w:spacing w:line="251" w:lineRule="auto"/>
        <w:rPr>
          <w:rFonts w:asciiTheme="minorEastAsia" w:hAnsiTheme="minorEastAsia" w:eastAsiaTheme="minorEastAsia"/>
          <w:color w:val="auto"/>
          <w:highlight w:val="none"/>
          <w:lang w:eastAsia="zh-CN"/>
        </w:rPr>
      </w:pPr>
    </w:p>
    <w:p w14:paraId="5EE96191">
      <w:pPr>
        <w:pStyle w:val="18"/>
        <w:spacing w:line="251" w:lineRule="auto"/>
        <w:rPr>
          <w:rFonts w:asciiTheme="minorEastAsia" w:hAnsiTheme="minorEastAsia" w:eastAsiaTheme="minorEastAsia"/>
          <w:color w:val="auto"/>
          <w:highlight w:val="none"/>
          <w:lang w:eastAsia="zh-CN"/>
        </w:rPr>
      </w:pPr>
    </w:p>
    <w:p w14:paraId="5EE96192">
      <w:pPr>
        <w:spacing w:before="101" w:line="225" w:lineRule="auto"/>
        <w:jc w:val="center"/>
        <w:rPr>
          <w:rFonts w:cs="宋体" w:asciiTheme="minorEastAsia" w:hAnsiTheme="minorEastAsia" w:eastAsiaTheme="minorEastAsia"/>
          <w:color w:val="auto"/>
          <w:sz w:val="31"/>
          <w:szCs w:val="31"/>
          <w:highlight w:val="none"/>
          <w:lang w:eastAsia="zh-CN"/>
        </w:rPr>
      </w:pPr>
      <w:r>
        <w:rPr>
          <w:rFonts w:hint="eastAsia" w:cs="宋体" w:asciiTheme="minorEastAsia" w:hAnsiTheme="minorEastAsia" w:eastAsiaTheme="minorEastAsia"/>
          <w:color w:val="auto"/>
          <w:spacing w:val="8"/>
          <w:sz w:val="31"/>
          <w:szCs w:val="31"/>
          <w:highlight w:val="none"/>
          <w:lang w:eastAsia="zh-CN"/>
        </w:rPr>
        <w:t>合浦县土地房屋征收储备服务中心</w:t>
      </w:r>
    </w:p>
    <w:p w14:paraId="5EE96193">
      <w:pPr>
        <w:spacing w:before="245" w:line="225" w:lineRule="auto"/>
        <w:jc w:val="center"/>
        <w:rPr>
          <w:rFonts w:cs="宋体" w:asciiTheme="minorEastAsia" w:hAnsiTheme="minorEastAsia" w:eastAsiaTheme="minorEastAsia"/>
          <w:color w:val="auto"/>
          <w:sz w:val="31"/>
          <w:szCs w:val="31"/>
          <w:highlight w:val="none"/>
          <w:lang w:eastAsia="zh-CN"/>
        </w:rPr>
      </w:pPr>
      <w:r>
        <w:rPr>
          <w:rFonts w:hint="eastAsia" w:cs="宋体" w:asciiTheme="minorEastAsia" w:hAnsiTheme="minorEastAsia" w:eastAsiaTheme="minorEastAsia"/>
          <w:color w:val="auto"/>
          <w:spacing w:val="8"/>
          <w:sz w:val="31"/>
          <w:szCs w:val="31"/>
          <w:highlight w:val="none"/>
          <w:lang w:eastAsia="zh-CN"/>
        </w:rPr>
        <w:t>广西中之元工程管理有限公司</w:t>
      </w:r>
    </w:p>
    <w:p w14:paraId="7270D0A4">
      <w:pPr>
        <w:spacing w:before="243" w:line="225" w:lineRule="auto"/>
        <w:ind w:left="3717"/>
        <w:rPr>
          <w:rFonts w:hint="default" w:cs="宋体" w:asciiTheme="minorEastAsia" w:hAnsiTheme="minorEastAsia" w:eastAsiaTheme="minorEastAsia"/>
          <w:color w:val="auto"/>
          <w:sz w:val="31"/>
          <w:szCs w:val="31"/>
          <w:highlight w:val="none"/>
          <w:lang w:val="en-US" w:eastAsia="zh-CN"/>
        </w:rPr>
      </w:pPr>
      <w:r>
        <w:rPr>
          <w:rFonts w:cs="宋体" w:asciiTheme="minorEastAsia" w:hAnsiTheme="minorEastAsia" w:eastAsiaTheme="minorEastAsia"/>
          <w:color w:val="auto"/>
          <w:spacing w:val="7"/>
          <w:sz w:val="31"/>
          <w:szCs w:val="31"/>
          <w:highlight w:val="none"/>
          <w:lang w:eastAsia="zh-CN"/>
        </w:rPr>
        <w:t>二〇二</w:t>
      </w:r>
      <w:r>
        <w:rPr>
          <w:rFonts w:hint="eastAsia" w:cs="宋体" w:asciiTheme="minorEastAsia" w:hAnsiTheme="minorEastAsia" w:eastAsiaTheme="minorEastAsia"/>
          <w:color w:val="auto"/>
          <w:spacing w:val="7"/>
          <w:sz w:val="31"/>
          <w:szCs w:val="31"/>
          <w:highlight w:val="none"/>
          <w:lang w:eastAsia="zh-CN"/>
        </w:rPr>
        <w:t>六</w:t>
      </w:r>
      <w:r>
        <w:rPr>
          <w:rFonts w:cs="宋体" w:asciiTheme="minorEastAsia" w:hAnsiTheme="minorEastAsia" w:eastAsiaTheme="minorEastAsia"/>
          <w:color w:val="auto"/>
          <w:spacing w:val="7"/>
          <w:sz w:val="31"/>
          <w:szCs w:val="31"/>
          <w:highlight w:val="none"/>
          <w:lang w:eastAsia="zh-CN"/>
        </w:rPr>
        <w:t>年</w:t>
      </w:r>
      <w:r>
        <w:rPr>
          <w:rFonts w:hint="eastAsia" w:cs="宋体" w:asciiTheme="minorEastAsia" w:hAnsiTheme="minorEastAsia" w:eastAsiaTheme="minorEastAsia"/>
          <w:color w:val="auto"/>
          <w:spacing w:val="7"/>
          <w:sz w:val="31"/>
          <w:szCs w:val="31"/>
          <w:highlight w:val="none"/>
          <w:lang w:val="en-US" w:eastAsia="zh-CN"/>
        </w:rPr>
        <w:t>二月</w:t>
      </w:r>
    </w:p>
    <w:p w14:paraId="5EE96195">
      <w:pPr>
        <w:spacing w:line="225" w:lineRule="auto"/>
        <w:rPr>
          <w:rFonts w:cs="宋体" w:asciiTheme="minorEastAsia" w:hAnsiTheme="minorEastAsia" w:eastAsiaTheme="minorEastAsia"/>
          <w:color w:val="auto"/>
          <w:sz w:val="31"/>
          <w:szCs w:val="31"/>
          <w:highlight w:val="none"/>
          <w:lang w:eastAsia="zh-CN"/>
        </w:rPr>
        <w:sectPr>
          <w:headerReference r:id="rId3" w:type="default"/>
          <w:footerReference r:id="rId4" w:type="default"/>
          <w:pgSz w:w="11906" w:h="16839"/>
          <w:pgMar w:top="1440" w:right="1304" w:bottom="1440" w:left="1304" w:header="850" w:footer="992" w:gutter="0"/>
          <w:cols w:space="720" w:num="1"/>
          <w:docGrid w:linePitch="286" w:charSpace="0"/>
        </w:sectPr>
      </w:pPr>
    </w:p>
    <w:p w14:paraId="53475A1A">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53475A1C">
      <w:pPr>
        <w:spacing w:line="400" w:lineRule="exact"/>
        <w:rPr>
          <w:rFonts w:ascii="仿宋_GB2312" w:hAnsi="宋体" w:eastAsia="仿宋_GB2312"/>
          <w:b/>
          <w:color w:val="auto"/>
          <w:sz w:val="32"/>
          <w:szCs w:val="32"/>
          <w:highlight w:val="none"/>
        </w:rPr>
      </w:pPr>
    </w:p>
    <w:p w14:paraId="53475A1D">
      <w:pPr>
        <w:pStyle w:val="28"/>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2"/>
          <w:rFonts w:hint="eastAsia" w:ascii="宋体" w:hAnsi="宋体"/>
          <w:color w:val="auto"/>
          <w:sz w:val="32"/>
          <w:szCs w:val="32"/>
          <w:highlight w:val="none"/>
        </w:rPr>
        <w:t>第一章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E">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2"/>
          <w:rFonts w:hint="eastAsia" w:ascii="宋体" w:hAnsi="宋体"/>
          <w:color w:val="auto"/>
          <w:sz w:val="32"/>
          <w:szCs w:val="32"/>
          <w:highlight w:val="none"/>
        </w:rPr>
        <w:t>第二章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F">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2"/>
          <w:rFonts w:hint="eastAsia" w:ascii="宋体" w:hAnsi="宋体"/>
          <w:color w:val="auto"/>
          <w:sz w:val="32"/>
          <w:szCs w:val="32"/>
          <w:highlight w:val="none"/>
        </w:rPr>
        <w:t>第三章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0">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2"/>
          <w:rFonts w:hint="eastAsia" w:ascii="宋体" w:hAnsi="宋体"/>
          <w:color w:val="auto"/>
          <w:sz w:val="32"/>
          <w:szCs w:val="32"/>
          <w:highlight w:val="none"/>
        </w:rPr>
        <w:t>第四章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1">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2"/>
          <w:rFonts w:hint="eastAsia" w:ascii="宋体" w:hAnsi="宋体"/>
          <w:color w:val="auto"/>
          <w:sz w:val="32"/>
          <w:szCs w:val="32"/>
          <w:highlight w:val="none"/>
        </w:rPr>
        <w:t>第五章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2">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2"/>
          <w:rFonts w:hint="eastAsia" w:ascii="宋体" w:hAnsi="宋体"/>
          <w:color w:val="auto"/>
          <w:kern w:val="0"/>
          <w:sz w:val="32"/>
          <w:szCs w:val="32"/>
          <w:highlight w:val="none"/>
        </w:rPr>
        <w:t>第六章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3">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2"/>
          <w:rFonts w:hint="eastAsia" w:ascii="宋体" w:hAnsi="宋体"/>
          <w:color w:val="auto"/>
          <w:kern w:val="0"/>
          <w:sz w:val="32"/>
          <w:szCs w:val="32"/>
          <w:highlight w:val="none"/>
        </w:rPr>
        <w:t>第七章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108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4">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53475A25">
      <w:pPr>
        <w:spacing w:line="400" w:lineRule="exact"/>
        <w:jc w:val="center"/>
        <w:rPr>
          <w:rFonts w:ascii="仿宋_GB2312" w:hAnsi="宋体" w:eastAsia="仿宋_GB2312"/>
          <w:b/>
          <w:color w:val="auto"/>
          <w:sz w:val="32"/>
          <w:szCs w:val="32"/>
          <w:highlight w:val="none"/>
        </w:rPr>
      </w:pPr>
    </w:p>
    <w:p w14:paraId="53475A26">
      <w:pPr>
        <w:spacing w:line="400" w:lineRule="exact"/>
        <w:jc w:val="center"/>
        <w:rPr>
          <w:rFonts w:ascii="仿宋_GB2312" w:hAnsi="宋体" w:eastAsia="仿宋_GB2312"/>
          <w:b/>
          <w:color w:val="auto"/>
          <w:sz w:val="32"/>
          <w:szCs w:val="32"/>
          <w:highlight w:val="none"/>
        </w:rPr>
      </w:pPr>
    </w:p>
    <w:p w14:paraId="53475A27">
      <w:pPr>
        <w:spacing w:line="400" w:lineRule="exact"/>
        <w:jc w:val="center"/>
        <w:rPr>
          <w:rFonts w:ascii="仿宋_GB2312" w:hAnsi="宋体" w:eastAsia="仿宋_GB2312"/>
          <w:b/>
          <w:color w:val="auto"/>
          <w:sz w:val="32"/>
          <w:szCs w:val="32"/>
          <w:highlight w:val="none"/>
        </w:rPr>
      </w:pPr>
    </w:p>
    <w:p w14:paraId="53475A28">
      <w:pPr>
        <w:spacing w:line="400" w:lineRule="exact"/>
        <w:jc w:val="center"/>
        <w:rPr>
          <w:rFonts w:ascii="仿宋_GB2312" w:hAnsi="宋体" w:eastAsia="仿宋_GB2312"/>
          <w:b/>
          <w:color w:val="auto"/>
          <w:sz w:val="32"/>
          <w:szCs w:val="32"/>
          <w:highlight w:val="none"/>
        </w:rPr>
      </w:pPr>
    </w:p>
    <w:p w14:paraId="53475A29">
      <w:pPr>
        <w:spacing w:line="400" w:lineRule="exact"/>
        <w:jc w:val="center"/>
        <w:rPr>
          <w:rFonts w:ascii="仿宋_GB2312" w:hAnsi="宋体" w:eastAsia="仿宋_GB2312"/>
          <w:b/>
          <w:color w:val="auto"/>
          <w:sz w:val="32"/>
          <w:szCs w:val="32"/>
          <w:highlight w:val="none"/>
        </w:rPr>
      </w:pPr>
    </w:p>
    <w:p w14:paraId="53475A2A">
      <w:pPr>
        <w:spacing w:line="400" w:lineRule="exact"/>
        <w:jc w:val="center"/>
        <w:rPr>
          <w:rFonts w:ascii="仿宋_GB2312" w:hAnsi="宋体" w:eastAsia="仿宋_GB2312"/>
          <w:b/>
          <w:color w:val="auto"/>
          <w:sz w:val="32"/>
          <w:szCs w:val="32"/>
          <w:highlight w:val="none"/>
        </w:rPr>
      </w:pPr>
    </w:p>
    <w:p w14:paraId="53475A2B">
      <w:pPr>
        <w:spacing w:line="400" w:lineRule="exact"/>
        <w:jc w:val="center"/>
        <w:rPr>
          <w:rFonts w:ascii="仿宋_GB2312" w:hAnsi="宋体" w:eastAsia="仿宋_GB2312"/>
          <w:b/>
          <w:color w:val="auto"/>
          <w:sz w:val="32"/>
          <w:szCs w:val="32"/>
          <w:highlight w:val="none"/>
        </w:rPr>
      </w:pPr>
    </w:p>
    <w:p w14:paraId="53475A2C">
      <w:pPr>
        <w:spacing w:line="400" w:lineRule="exact"/>
        <w:jc w:val="center"/>
        <w:rPr>
          <w:rFonts w:ascii="仿宋_GB2312" w:hAnsi="宋体" w:eastAsia="仿宋_GB2312"/>
          <w:b/>
          <w:color w:val="auto"/>
          <w:sz w:val="32"/>
          <w:szCs w:val="32"/>
          <w:highlight w:val="none"/>
        </w:rPr>
      </w:pPr>
    </w:p>
    <w:p w14:paraId="53475A2D">
      <w:pPr>
        <w:spacing w:line="400" w:lineRule="exact"/>
        <w:jc w:val="center"/>
        <w:rPr>
          <w:rFonts w:ascii="仿宋_GB2312" w:hAnsi="宋体" w:eastAsia="仿宋_GB2312"/>
          <w:b/>
          <w:color w:val="auto"/>
          <w:sz w:val="32"/>
          <w:szCs w:val="32"/>
          <w:highlight w:val="none"/>
        </w:rPr>
      </w:pPr>
    </w:p>
    <w:p w14:paraId="53475A2E">
      <w:pPr>
        <w:spacing w:line="400" w:lineRule="exact"/>
        <w:rPr>
          <w:rFonts w:ascii="仿宋_GB2312" w:hAnsi="宋体" w:eastAsia="仿宋_GB2312"/>
          <w:b/>
          <w:color w:val="auto"/>
          <w:sz w:val="32"/>
          <w:szCs w:val="32"/>
          <w:highlight w:val="none"/>
        </w:rPr>
      </w:pPr>
    </w:p>
    <w:p w14:paraId="53475A2F">
      <w:pPr>
        <w:spacing w:line="400" w:lineRule="exact"/>
        <w:rPr>
          <w:rFonts w:ascii="仿宋_GB2312" w:hAnsi="宋体" w:eastAsia="仿宋_GB2312"/>
          <w:b/>
          <w:color w:val="auto"/>
          <w:sz w:val="32"/>
          <w:szCs w:val="32"/>
          <w:highlight w:val="none"/>
        </w:rPr>
        <w:sectPr>
          <w:headerReference r:id="rId5" w:type="default"/>
          <w:footerReference r:id="rId6" w:type="default"/>
          <w:pgSz w:w="11906" w:h="16838"/>
          <w:pgMar w:top="1474" w:right="1304" w:bottom="1134" w:left="1304" w:header="851" w:footer="992" w:gutter="0"/>
          <w:pgNumType w:start="1"/>
          <w:cols w:space="720" w:num="1"/>
          <w:docGrid w:type="lines" w:linePitch="312" w:charSpace="0"/>
        </w:sectPr>
      </w:pPr>
    </w:p>
    <w:p w14:paraId="53475A30">
      <w:pPr>
        <w:pStyle w:val="18"/>
        <w:rPr>
          <w:color w:val="auto"/>
          <w:highlight w:val="none"/>
        </w:rPr>
      </w:pPr>
    </w:p>
    <w:p w14:paraId="53475A31">
      <w:pPr>
        <w:spacing w:line="400" w:lineRule="exact"/>
        <w:rPr>
          <w:rFonts w:ascii="仿宋_GB2312" w:hAnsi="宋体" w:eastAsia="仿宋_GB2312"/>
          <w:b/>
          <w:color w:val="auto"/>
          <w:sz w:val="32"/>
          <w:szCs w:val="32"/>
          <w:highlight w:val="none"/>
        </w:rPr>
      </w:pPr>
    </w:p>
    <w:p w14:paraId="53475A32">
      <w:pPr>
        <w:spacing w:line="400" w:lineRule="exact"/>
        <w:rPr>
          <w:rFonts w:ascii="仿宋_GB2312" w:hAnsi="宋体" w:eastAsia="仿宋_GB2312"/>
          <w:b/>
          <w:color w:val="auto"/>
          <w:sz w:val="32"/>
          <w:szCs w:val="32"/>
          <w:highlight w:val="none"/>
        </w:rPr>
      </w:pPr>
    </w:p>
    <w:p w14:paraId="53475A33">
      <w:pPr>
        <w:spacing w:line="400" w:lineRule="exact"/>
        <w:rPr>
          <w:rFonts w:ascii="仿宋_GB2312" w:hAnsi="宋体" w:eastAsia="仿宋_GB2312"/>
          <w:b/>
          <w:color w:val="auto"/>
          <w:sz w:val="32"/>
          <w:szCs w:val="32"/>
          <w:highlight w:val="none"/>
        </w:rPr>
      </w:pPr>
    </w:p>
    <w:p w14:paraId="53475A34">
      <w:pPr>
        <w:spacing w:line="400" w:lineRule="exact"/>
        <w:rPr>
          <w:rFonts w:ascii="仿宋_GB2312" w:hAnsi="宋体" w:eastAsia="仿宋_GB2312"/>
          <w:b/>
          <w:color w:val="auto"/>
          <w:sz w:val="32"/>
          <w:szCs w:val="32"/>
          <w:highlight w:val="none"/>
        </w:rPr>
      </w:pPr>
    </w:p>
    <w:p w14:paraId="53475A35">
      <w:pPr>
        <w:spacing w:line="400" w:lineRule="exact"/>
        <w:jc w:val="center"/>
        <w:rPr>
          <w:rFonts w:ascii="黑体" w:hAnsi="宋体" w:eastAsia="黑体"/>
          <w:b/>
          <w:color w:val="auto"/>
          <w:sz w:val="32"/>
          <w:szCs w:val="32"/>
          <w:highlight w:val="none"/>
        </w:rPr>
      </w:pPr>
    </w:p>
    <w:p w14:paraId="53475A36">
      <w:pPr>
        <w:spacing w:line="400" w:lineRule="exact"/>
        <w:jc w:val="center"/>
        <w:rPr>
          <w:rFonts w:ascii="黑体" w:hAnsi="宋体" w:eastAsia="黑体"/>
          <w:b/>
          <w:color w:val="auto"/>
          <w:sz w:val="32"/>
          <w:szCs w:val="32"/>
          <w:highlight w:val="none"/>
        </w:rPr>
      </w:pPr>
    </w:p>
    <w:p w14:paraId="53475A37">
      <w:pPr>
        <w:spacing w:line="400" w:lineRule="exact"/>
        <w:jc w:val="center"/>
        <w:rPr>
          <w:rFonts w:ascii="黑体" w:hAnsi="宋体" w:eastAsia="黑体"/>
          <w:b/>
          <w:color w:val="auto"/>
          <w:sz w:val="32"/>
          <w:szCs w:val="32"/>
          <w:highlight w:val="none"/>
        </w:rPr>
      </w:pPr>
    </w:p>
    <w:p w14:paraId="53475A38">
      <w:pPr>
        <w:spacing w:line="400" w:lineRule="exact"/>
        <w:jc w:val="center"/>
        <w:rPr>
          <w:rFonts w:ascii="黑体" w:hAnsi="宋体" w:eastAsia="黑体"/>
          <w:b/>
          <w:color w:val="auto"/>
          <w:sz w:val="32"/>
          <w:szCs w:val="32"/>
          <w:highlight w:val="none"/>
        </w:rPr>
      </w:pPr>
    </w:p>
    <w:p w14:paraId="53475A39">
      <w:pPr>
        <w:pStyle w:val="18"/>
        <w:rPr>
          <w:color w:val="auto"/>
          <w:highlight w:val="none"/>
        </w:rPr>
      </w:pPr>
    </w:p>
    <w:p w14:paraId="53475A3A">
      <w:pPr>
        <w:spacing w:line="400" w:lineRule="exact"/>
        <w:jc w:val="center"/>
        <w:rPr>
          <w:rFonts w:ascii="黑体" w:hAnsi="宋体" w:eastAsia="黑体"/>
          <w:b/>
          <w:color w:val="auto"/>
          <w:sz w:val="32"/>
          <w:szCs w:val="32"/>
          <w:highlight w:val="none"/>
        </w:rPr>
      </w:pPr>
    </w:p>
    <w:p w14:paraId="53475A3B">
      <w:pPr>
        <w:spacing w:line="400" w:lineRule="exact"/>
        <w:jc w:val="center"/>
        <w:rPr>
          <w:rFonts w:ascii="黑体" w:hAnsi="宋体" w:eastAsia="黑体"/>
          <w:b/>
          <w:color w:val="auto"/>
          <w:sz w:val="32"/>
          <w:szCs w:val="32"/>
          <w:highlight w:val="none"/>
        </w:rPr>
      </w:pPr>
    </w:p>
    <w:p w14:paraId="53475A3C">
      <w:pPr>
        <w:spacing w:line="400" w:lineRule="exact"/>
        <w:jc w:val="center"/>
        <w:rPr>
          <w:rFonts w:ascii="黑体" w:hAnsi="宋体" w:eastAsia="黑体"/>
          <w:b/>
          <w:color w:val="auto"/>
          <w:sz w:val="32"/>
          <w:szCs w:val="32"/>
          <w:highlight w:val="none"/>
        </w:rPr>
      </w:pPr>
    </w:p>
    <w:p w14:paraId="53475A3D">
      <w:pPr>
        <w:spacing w:line="600" w:lineRule="exact"/>
        <w:jc w:val="center"/>
        <w:outlineLvl w:val="0"/>
        <w:rPr>
          <w:rFonts w:ascii="宋体" w:hAnsi="宋体"/>
          <w:b/>
          <w:color w:val="auto"/>
          <w:sz w:val="44"/>
          <w:szCs w:val="44"/>
          <w:highlight w:val="none"/>
        </w:rPr>
      </w:pPr>
      <w:bookmarkStart w:id="0" w:name="_Toc3994503"/>
      <w:bookmarkStart w:id="1" w:name="_Toc176861406"/>
      <w:bookmarkStart w:id="2" w:name="_Toc23639"/>
      <w:r>
        <w:rPr>
          <w:rFonts w:hint="eastAsia" w:ascii="宋体" w:hAnsi="宋体"/>
          <w:b/>
          <w:color w:val="auto"/>
          <w:sz w:val="44"/>
          <w:szCs w:val="44"/>
          <w:highlight w:val="none"/>
        </w:rPr>
        <w:t>第一章  竞争性磋商公告</w:t>
      </w:r>
      <w:bookmarkEnd w:id="0"/>
      <w:bookmarkEnd w:id="1"/>
      <w:bookmarkEnd w:id="2"/>
    </w:p>
    <w:p w14:paraId="53475A3E">
      <w:pPr>
        <w:spacing w:line="400" w:lineRule="exact"/>
        <w:jc w:val="center"/>
        <w:rPr>
          <w:rFonts w:ascii="黑体" w:hAnsi="宋体" w:eastAsia="黑体"/>
          <w:b/>
          <w:color w:val="auto"/>
          <w:sz w:val="32"/>
          <w:szCs w:val="32"/>
          <w:highlight w:val="none"/>
        </w:rPr>
      </w:pPr>
    </w:p>
    <w:p w14:paraId="53475A3F">
      <w:pPr>
        <w:spacing w:line="400" w:lineRule="exact"/>
        <w:jc w:val="center"/>
        <w:rPr>
          <w:rFonts w:ascii="黑体" w:hAnsi="宋体" w:eastAsia="黑体"/>
          <w:b/>
          <w:color w:val="auto"/>
          <w:sz w:val="32"/>
          <w:szCs w:val="32"/>
          <w:highlight w:val="none"/>
        </w:rPr>
      </w:pPr>
    </w:p>
    <w:p w14:paraId="53475A40">
      <w:pPr>
        <w:spacing w:line="400" w:lineRule="exact"/>
        <w:jc w:val="center"/>
        <w:rPr>
          <w:rFonts w:ascii="黑体" w:hAnsi="宋体" w:eastAsia="黑体"/>
          <w:b/>
          <w:color w:val="auto"/>
          <w:sz w:val="32"/>
          <w:szCs w:val="32"/>
          <w:highlight w:val="none"/>
        </w:rPr>
      </w:pPr>
    </w:p>
    <w:p w14:paraId="53475A41">
      <w:pPr>
        <w:spacing w:line="400" w:lineRule="exact"/>
        <w:jc w:val="center"/>
        <w:rPr>
          <w:rFonts w:ascii="黑体" w:hAnsi="宋体" w:eastAsia="黑体"/>
          <w:b/>
          <w:color w:val="auto"/>
          <w:sz w:val="32"/>
          <w:szCs w:val="32"/>
          <w:highlight w:val="none"/>
        </w:rPr>
      </w:pPr>
    </w:p>
    <w:p w14:paraId="53475A42">
      <w:pPr>
        <w:spacing w:line="400" w:lineRule="exact"/>
        <w:jc w:val="center"/>
        <w:rPr>
          <w:rFonts w:ascii="黑体" w:hAnsi="宋体" w:eastAsia="黑体"/>
          <w:b/>
          <w:color w:val="auto"/>
          <w:sz w:val="32"/>
          <w:szCs w:val="32"/>
          <w:highlight w:val="none"/>
        </w:rPr>
      </w:pPr>
    </w:p>
    <w:p w14:paraId="53475A43">
      <w:pPr>
        <w:spacing w:line="400" w:lineRule="exact"/>
        <w:jc w:val="center"/>
        <w:rPr>
          <w:rFonts w:ascii="黑体" w:hAnsi="宋体" w:eastAsia="黑体"/>
          <w:b/>
          <w:color w:val="auto"/>
          <w:sz w:val="32"/>
          <w:szCs w:val="32"/>
          <w:highlight w:val="none"/>
        </w:rPr>
      </w:pPr>
    </w:p>
    <w:p w14:paraId="53475A44">
      <w:pPr>
        <w:spacing w:line="400" w:lineRule="exact"/>
        <w:jc w:val="center"/>
        <w:rPr>
          <w:rFonts w:ascii="黑体" w:hAnsi="宋体" w:eastAsia="黑体"/>
          <w:b/>
          <w:color w:val="auto"/>
          <w:sz w:val="32"/>
          <w:szCs w:val="32"/>
          <w:highlight w:val="none"/>
        </w:rPr>
      </w:pPr>
    </w:p>
    <w:p w14:paraId="53475A45">
      <w:pPr>
        <w:spacing w:line="400" w:lineRule="exact"/>
        <w:jc w:val="center"/>
        <w:rPr>
          <w:rFonts w:ascii="黑体" w:hAnsi="宋体" w:eastAsia="黑体"/>
          <w:b/>
          <w:color w:val="auto"/>
          <w:sz w:val="32"/>
          <w:szCs w:val="32"/>
          <w:highlight w:val="none"/>
        </w:rPr>
      </w:pPr>
    </w:p>
    <w:p w14:paraId="53475A46">
      <w:pPr>
        <w:spacing w:line="400" w:lineRule="exact"/>
        <w:jc w:val="center"/>
        <w:rPr>
          <w:rFonts w:ascii="黑体" w:hAnsi="宋体" w:eastAsia="黑体"/>
          <w:b/>
          <w:color w:val="auto"/>
          <w:sz w:val="32"/>
          <w:szCs w:val="32"/>
          <w:highlight w:val="none"/>
        </w:rPr>
      </w:pPr>
    </w:p>
    <w:p w14:paraId="53475A47">
      <w:pPr>
        <w:spacing w:line="400" w:lineRule="exact"/>
        <w:jc w:val="center"/>
        <w:rPr>
          <w:rFonts w:ascii="黑体" w:hAnsi="宋体" w:eastAsia="黑体"/>
          <w:b/>
          <w:color w:val="auto"/>
          <w:sz w:val="32"/>
          <w:szCs w:val="32"/>
          <w:highlight w:val="none"/>
        </w:rPr>
      </w:pPr>
    </w:p>
    <w:p w14:paraId="53475A48">
      <w:pPr>
        <w:spacing w:line="400" w:lineRule="exact"/>
        <w:jc w:val="center"/>
        <w:rPr>
          <w:rFonts w:ascii="黑体" w:hAnsi="宋体" w:eastAsia="黑体"/>
          <w:b/>
          <w:color w:val="auto"/>
          <w:sz w:val="32"/>
          <w:szCs w:val="32"/>
          <w:highlight w:val="none"/>
        </w:rPr>
      </w:pPr>
    </w:p>
    <w:p w14:paraId="53475A49">
      <w:pPr>
        <w:spacing w:line="400" w:lineRule="exact"/>
        <w:jc w:val="center"/>
        <w:rPr>
          <w:rFonts w:ascii="黑体" w:hAnsi="宋体" w:eastAsia="黑体"/>
          <w:b/>
          <w:color w:val="auto"/>
          <w:sz w:val="32"/>
          <w:szCs w:val="32"/>
          <w:highlight w:val="none"/>
        </w:rPr>
      </w:pPr>
    </w:p>
    <w:p w14:paraId="53475A4A">
      <w:pPr>
        <w:spacing w:line="400" w:lineRule="exact"/>
        <w:rPr>
          <w:rFonts w:ascii="黑体" w:hAnsi="宋体" w:eastAsia="黑体"/>
          <w:b/>
          <w:color w:val="auto"/>
          <w:sz w:val="32"/>
          <w:szCs w:val="32"/>
          <w:highlight w:val="none"/>
        </w:rPr>
      </w:pPr>
    </w:p>
    <w:p w14:paraId="53475A4B">
      <w:pPr>
        <w:tabs>
          <w:tab w:val="left" w:pos="9639"/>
          <w:tab w:val="left" w:pos="9746"/>
        </w:tabs>
        <w:adjustRightInd w:val="0"/>
        <w:snapToGrid w:val="0"/>
        <w:spacing w:line="360" w:lineRule="auto"/>
        <w:jc w:val="center"/>
        <w:rPr>
          <w:rFonts w:hAnsi="宋体" w:cs="宋体"/>
          <w:bCs/>
          <w:color w:val="auto"/>
          <w:kern w:val="0"/>
          <w:szCs w:val="21"/>
          <w:highlight w:val="none"/>
        </w:rPr>
      </w:pPr>
      <w:r>
        <w:rPr>
          <w:rFonts w:hAnsi="宋体" w:cs="宋体"/>
          <w:bCs/>
          <w:color w:val="auto"/>
          <w:kern w:val="0"/>
          <w:szCs w:val="21"/>
          <w:highlight w:val="none"/>
        </w:rPr>
        <w:br w:type="page"/>
      </w:r>
    </w:p>
    <w:p w14:paraId="53475A4C">
      <w:pPr>
        <w:spacing w:line="440" w:lineRule="exact"/>
        <w:ind w:right="-307" w:rightChars="-146"/>
        <w:jc w:val="center"/>
        <w:rPr>
          <w:b/>
          <w:color w:val="auto"/>
          <w:sz w:val="30"/>
          <w:szCs w:val="30"/>
          <w:highlight w:val="none"/>
        </w:rPr>
      </w:pPr>
      <w:r>
        <w:rPr>
          <w:rFonts w:hint="eastAsia"/>
          <w:b/>
          <w:color w:val="auto"/>
          <w:sz w:val="30"/>
          <w:szCs w:val="30"/>
          <w:highlight w:val="none"/>
          <w:lang w:eastAsia="zh-CN"/>
        </w:rPr>
        <w:t>广西中之元工程管理有限公司</w:t>
      </w:r>
      <w:r>
        <w:rPr>
          <w:rFonts w:hint="eastAsia"/>
          <w:b/>
          <w:color w:val="auto"/>
          <w:sz w:val="30"/>
          <w:szCs w:val="30"/>
          <w:highlight w:val="none"/>
        </w:rPr>
        <w:t>关于</w:t>
      </w:r>
      <w:r>
        <w:rPr>
          <w:rFonts w:hint="eastAsia"/>
          <w:b/>
          <w:color w:val="auto"/>
          <w:sz w:val="30"/>
          <w:szCs w:val="30"/>
          <w:highlight w:val="none"/>
          <w:lang w:eastAsia="zh-CN"/>
        </w:rPr>
        <w:t>合浦县廉州镇科园路西侧迁移10kV908冲迎线#28-#33杆工程的</w:t>
      </w:r>
      <w:r>
        <w:rPr>
          <w:rFonts w:hint="eastAsia"/>
          <w:b/>
          <w:color w:val="auto"/>
          <w:sz w:val="30"/>
          <w:szCs w:val="30"/>
          <w:highlight w:val="none"/>
        </w:rPr>
        <w:t>竞争性磋商采购公告（远程异地评标）</w:t>
      </w:r>
    </w:p>
    <w:p w14:paraId="53475A4D">
      <w:pPr>
        <w:tabs>
          <w:tab w:val="left" w:pos="9639"/>
          <w:tab w:val="left" w:pos="9746"/>
        </w:tabs>
        <w:adjustRightInd w:val="0"/>
        <w:snapToGrid w:val="0"/>
        <w:ind w:firstLine="420" w:firstLineChars="200"/>
        <w:rPr>
          <w:rFonts w:ascii="宋体" w:hAnsi="宋体" w:cs="宋体"/>
          <w:color w:val="auto"/>
          <w:kern w:val="0"/>
          <w:szCs w:val="21"/>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5347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53475A4E">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53475A4F">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合浦县廉州镇科园路西侧迁移10kV908冲迎线#28-#33杆工程</w:t>
            </w:r>
            <w:r>
              <w:rPr>
                <w:rFonts w:hint="eastAsia" w:ascii="宋体" w:hAnsi="宋体" w:cs="宋体"/>
                <w:color w:val="auto"/>
                <w:kern w:val="0"/>
                <w:sz w:val="24"/>
                <w:highlight w:val="none"/>
              </w:rPr>
              <w:t>采购项目的潜在供应商应在广西政府采购云平台（https</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//www.gcy.zfcg.gxzf.gov.cn/）获取采购文件，并于</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lang w:eastAsia="zh-CN"/>
              </w:rPr>
              <w:t>日</w:t>
            </w:r>
            <w:r>
              <w:rPr>
                <w:rFonts w:hint="eastAsia" w:ascii="宋体" w:hAnsi="宋体" w:cs="宋体"/>
                <w:color w:val="auto"/>
                <w:kern w:val="0"/>
                <w:sz w:val="24"/>
                <w:highlight w:val="none"/>
                <w:u w:val="single"/>
                <w:lang w:val="en-US" w:eastAsia="zh-CN"/>
              </w:rPr>
              <w:t>09</w:t>
            </w:r>
            <w:r>
              <w:rPr>
                <w:rFonts w:hint="eastAsia" w:ascii="宋体" w:hAnsi="宋体" w:cs="宋体"/>
                <w:color w:val="auto"/>
                <w:kern w:val="0"/>
                <w:sz w:val="24"/>
                <w:highlight w:val="none"/>
                <w:u w:val="single"/>
                <w:lang w:eastAsia="zh-CN"/>
              </w:rPr>
              <w:t>：00</w:t>
            </w:r>
            <w:r>
              <w:rPr>
                <w:rFonts w:hint="eastAsia" w:ascii="宋体" w:hAnsi="宋体" w:cs="宋体"/>
                <w:color w:val="auto"/>
                <w:kern w:val="0"/>
                <w:sz w:val="24"/>
                <w:highlight w:val="none"/>
              </w:rPr>
              <w:t>（北京时间）前提交响应文件。</w:t>
            </w:r>
          </w:p>
        </w:tc>
      </w:tr>
    </w:tbl>
    <w:p w14:paraId="53475A51">
      <w:pPr>
        <w:tabs>
          <w:tab w:val="left" w:pos="9639"/>
          <w:tab w:val="left" w:pos="9746"/>
        </w:tabs>
        <w:adjustRightInd w:val="0"/>
        <w:snapToGrid w:val="0"/>
        <w:rPr>
          <w:rFonts w:ascii="宋体" w:hAnsi="宋体" w:cs="宋体"/>
          <w:color w:val="auto"/>
          <w:kern w:val="0"/>
          <w:szCs w:val="21"/>
          <w:highlight w:val="none"/>
        </w:rPr>
      </w:pPr>
    </w:p>
    <w:p w14:paraId="53475A52">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3475A5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项目编号：BHZC2026-C2-210004-ZZYG</w:t>
      </w:r>
    </w:p>
    <w:p w14:paraId="53475A54">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合浦县廉州镇科园路西侧迁移10kV908冲迎线#28-#33杆工程</w:t>
      </w:r>
    </w:p>
    <w:p w14:paraId="53475A5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3475A56">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2132522.12</w:t>
      </w:r>
    </w:p>
    <w:p w14:paraId="5E077C28">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采购需求：</w:t>
      </w:r>
      <w:r>
        <w:rPr>
          <w:rFonts w:hint="eastAsia" w:ascii="宋体" w:hAnsi="宋体"/>
          <w:color w:val="auto"/>
          <w:sz w:val="24"/>
          <w:highlight w:val="none"/>
          <w:lang w:eastAsia="zh-CN"/>
        </w:rPr>
        <w:t>合浦县廉州镇科园路西侧迁移10kV908冲迎线#28-#33杆工程主要内容为对原10KV914 廉穗线森林公园支线18号杆线路进行改造。</w:t>
      </w:r>
    </w:p>
    <w:p w14:paraId="53475A59">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标项名称：</w:t>
      </w:r>
      <w:r>
        <w:rPr>
          <w:rFonts w:hint="eastAsia" w:ascii="宋体" w:hAnsi="宋体"/>
          <w:color w:val="auto"/>
          <w:sz w:val="24"/>
          <w:highlight w:val="none"/>
          <w:lang w:eastAsia="zh-CN"/>
        </w:rPr>
        <w:t>合浦县廉州镇科园路西侧迁移10kV908冲迎线#28-#33杆工程</w:t>
      </w:r>
    </w:p>
    <w:p w14:paraId="53475A5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数量：1</w:t>
      </w:r>
    </w:p>
    <w:p w14:paraId="649A371A">
      <w:pPr>
        <w:adjustRightInd w:val="0"/>
        <w:spacing w:line="360" w:lineRule="auto"/>
        <w:ind w:firstLine="480" w:firstLineChars="200"/>
        <w:rPr>
          <w:rFonts w:hint="eastAsia" w:hAnsi="宋体" w:cs="宋体"/>
          <w:bCs/>
          <w:color w:val="auto"/>
          <w:sz w:val="24"/>
          <w:highlight w:val="none"/>
          <w:lang w:eastAsia="zh-CN"/>
        </w:rPr>
      </w:pPr>
      <w:r>
        <w:rPr>
          <w:rFonts w:hint="eastAsia" w:hAnsi="宋体" w:cs="宋体"/>
          <w:bCs/>
          <w:color w:val="auto"/>
          <w:sz w:val="24"/>
          <w:highlight w:val="none"/>
        </w:rPr>
        <w:t>简要规格描述或项目基本概况介绍、用途：</w:t>
      </w:r>
      <w:r>
        <w:rPr>
          <w:rFonts w:hint="eastAsia" w:ascii="宋体" w:hAnsi="宋体"/>
          <w:color w:val="auto"/>
          <w:sz w:val="24"/>
          <w:highlight w:val="none"/>
          <w:lang w:eastAsia="zh-CN"/>
        </w:rPr>
        <w:t>合浦县廉州镇科园路西侧迁移10kV908冲迎线#28-#33杆工程主要内容为对原10KV914 廉穗线森林公园支线18号杆线路进行改造</w:t>
      </w:r>
      <w:r>
        <w:rPr>
          <w:rFonts w:hint="eastAsia" w:hAnsi="宋体" w:cs="宋体"/>
          <w:bCs/>
          <w:color w:val="auto"/>
          <w:sz w:val="24"/>
          <w:highlight w:val="none"/>
          <w:lang w:eastAsia="zh-CN"/>
        </w:rPr>
        <w:t>。具体内容详见磋商文件，工程量清单及图纸。</w:t>
      </w:r>
    </w:p>
    <w:p w14:paraId="53475A5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最高限价（如有）：</w:t>
      </w:r>
      <w:r>
        <w:rPr>
          <w:rFonts w:hint="eastAsia" w:ascii="宋体" w:hAnsi="宋体"/>
          <w:color w:val="auto"/>
          <w:sz w:val="24"/>
          <w:highlight w:val="none"/>
          <w:lang w:eastAsia="zh-CN"/>
        </w:rPr>
        <w:t>2132522.12</w:t>
      </w:r>
      <w:r>
        <w:rPr>
          <w:rFonts w:hint="eastAsia" w:ascii="宋体" w:hAnsi="宋体"/>
          <w:color w:val="auto"/>
          <w:sz w:val="24"/>
          <w:highlight w:val="none"/>
        </w:rPr>
        <w:t xml:space="preserve"> </w:t>
      </w:r>
    </w:p>
    <w:p w14:paraId="143CB0F2">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w:t>
      </w:r>
      <w:r>
        <w:rPr>
          <w:rFonts w:hint="eastAsia" w:hAnsi="宋体" w:cs="宋体"/>
          <w:bCs/>
          <w:color w:val="auto"/>
          <w:sz w:val="24"/>
          <w:highlight w:val="none"/>
          <w:lang w:eastAsia="zh-CN"/>
        </w:rPr>
        <w:t>工期</w:t>
      </w:r>
      <w:r>
        <w:rPr>
          <w:rFonts w:hint="eastAsia" w:hAnsi="宋体" w:cs="宋体"/>
          <w:bCs/>
          <w:color w:val="auto"/>
          <w:sz w:val="24"/>
          <w:highlight w:val="none"/>
          <w:lang w:val="en-US" w:eastAsia="zh-CN"/>
        </w:rPr>
        <w:t>100个</w:t>
      </w:r>
      <w:r>
        <w:rPr>
          <w:rFonts w:hint="eastAsia" w:ascii="宋体" w:hAnsi="宋体"/>
          <w:color w:val="auto"/>
          <w:sz w:val="24"/>
          <w:highlight w:val="none"/>
          <w:lang w:val="en-US" w:eastAsia="zh-CN"/>
        </w:rPr>
        <w:t>日历</w:t>
      </w:r>
      <w:r>
        <w:rPr>
          <w:rFonts w:hint="eastAsia" w:ascii="宋体" w:hAnsi="宋体"/>
          <w:color w:val="auto"/>
          <w:sz w:val="24"/>
          <w:highlight w:val="none"/>
        </w:rPr>
        <w:t>天</w:t>
      </w:r>
      <w:r>
        <w:rPr>
          <w:rFonts w:hint="eastAsia" w:hAnsi="宋体" w:cs="宋体"/>
          <w:bCs/>
          <w:color w:val="auto"/>
          <w:sz w:val="24"/>
          <w:highlight w:val="none"/>
          <w:lang w:eastAsia="zh-CN"/>
        </w:rPr>
        <w:t>。</w:t>
      </w:r>
    </w:p>
    <w:p w14:paraId="5A3B1CB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本项目是否接受联合体磋商：</w:t>
      </w:r>
      <w:r>
        <w:rPr>
          <w:rFonts w:ascii="Wingdings" w:hAnsi="Wingdings" w:eastAsia="Wingdings" w:cs="Wingdings"/>
          <w:color w:val="auto"/>
          <w:sz w:val="24"/>
          <w:szCs w:val="24"/>
          <w:highlight w:val="none"/>
        </w:rPr>
        <w:sym w:font="Wingdings" w:char="00A8"/>
      </w:r>
      <w:r>
        <w:rPr>
          <w:rFonts w:hint="eastAsia" w:ascii="宋体" w:hAnsi="宋体"/>
          <w:color w:val="auto"/>
          <w:sz w:val="24"/>
          <w:highlight w:val="none"/>
        </w:rPr>
        <w:t>是，</w:t>
      </w:r>
      <w:r>
        <w:rPr>
          <w:rFonts w:ascii="Wingdings" w:hAnsi="Wingdings" w:eastAsia="Wingdings" w:cs="Wingdings"/>
          <w:color w:val="auto"/>
          <w:sz w:val="24"/>
          <w:szCs w:val="24"/>
          <w:highlight w:val="none"/>
        </w:rPr>
        <w:sym w:font="Wingdings" w:char="00FE"/>
      </w:r>
      <w:r>
        <w:rPr>
          <w:rFonts w:hint="eastAsia" w:ascii="宋体" w:hAnsi="宋体"/>
          <w:color w:val="auto"/>
          <w:sz w:val="24"/>
          <w:highlight w:val="none"/>
        </w:rPr>
        <w:t>否。</w:t>
      </w:r>
    </w:p>
    <w:p w14:paraId="53475A61">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475A62">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1.满足《中华人民共和国政府采购法》第二十二条规定；未被“信用中国” （www.creditchina.gov.cn)、中国政府采购网（www.ccgp.gov.cn）列入失信被执行人、重大税收违法案件当事人名单、政府采购严重违法失信行为记录名单；</w:t>
      </w:r>
    </w:p>
    <w:p w14:paraId="53475A6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r>
        <w:rPr>
          <w:rFonts w:hint="eastAsia" w:ascii="宋体" w:hAnsi="宋体"/>
          <w:color w:val="auto"/>
          <w:sz w:val="24"/>
          <w:highlight w:val="none"/>
          <w:lang w:eastAsia="zh-CN"/>
        </w:rPr>
        <w:t>本项目为专门面向中小企业采购</w:t>
      </w:r>
      <w:r>
        <w:rPr>
          <w:rFonts w:hint="eastAsia" w:ascii="宋体" w:hAnsi="宋体"/>
          <w:color w:val="auto"/>
          <w:sz w:val="24"/>
          <w:highlight w:val="none"/>
        </w:rPr>
        <w:t>，</w:t>
      </w:r>
      <w:r>
        <w:rPr>
          <w:rFonts w:hint="eastAsia" w:ascii="宋体" w:hAnsi="宋体"/>
          <w:color w:val="auto"/>
          <w:sz w:val="24"/>
          <w:highlight w:val="none"/>
          <w:lang w:eastAsia="zh-CN"/>
        </w:rPr>
        <w:t>工程的施工单位为符合政策要求的中小企业（</w:t>
      </w:r>
      <w:r>
        <w:rPr>
          <w:rFonts w:hint="eastAsia" w:ascii="宋体" w:hAnsi="宋体"/>
          <w:color w:val="auto"/>
          <w:sz w:val="24"/>
          <w:highlight w:val="none"/>
          <w:lang w:val="en-US" w:eastAsia="zh-CN"/>
        </w:rPr>
        <w:t>中</w:t>
      </w:r>
      <w:r>
        <w:rPr>
          <w:rFonts w:hint="eastAsia" w:ascii="宋体" w:hAnsi="宋体"/>
          <w:color w:val="auto"/>
          <w:sz w:val="24"/>
          <w:highlight w:val="none"/>
        </w:rPr>
        <w:t>小微企业，监狱企业、残疾人福利单位视同小型和微型企业</w:t>
      </w:r>
      <w:r>
        <w:rPr>
          <w:rFonts w:hint="eastAsia" w:ascii="宋体" w:hAnsi="宋体"/>
          <w:color w:val="auto"/>
          <w:sz w:val="24"/>
          <w:highlight w:val="none"/>
          <w:lang w:eastAsia="zh-CN"/>
        </w:rPr>
        <w:t>），提供中小企业声明函</w:t>
      </w:r>
      <w:r>
        <w:rPr>
          <w:rFonts w:hint="eastAsia" w:ascii="宋体" w:hAnsi="宋体"/>
          <w:color w:val="auto"/>
          <w:sz w:val="24"/>
          <w:highlight w:val="none"/>
        </w:rPr>
        <w:t>；</w:t>
      </w:r>
    </w:p>
    <w:p w14:paraId="6D3F57A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3.本项目的特定资格要求：具备</w:t>
      </w:r>
      <w:r>
        <w:rPr>
          <w:rFonts w:hint="eastAsia" w:ascii="宋体" w:hAnsi="宋体"/>
          <w:color w:val="auto"/>
          <w:sz w:val="24"/>
          <w:highlight w:val="none"/>
          <w:lang w:val="en-US" w:eastAsia="zh-CN"/>
        </w:rPr>
        <w:t>电力</w:t>
      </w:r>
      <w:r>
        <w:rPr>
          <w:rFonts w:hint="eastAsia" w:ascii="宋体" w:hAnsi="宋体"/>
          <w:color w:val="auto"/>
          <w:sz w:val="24"/>
          <w:highlight w:val="none"/>
          <w:lang w:eastAsia="zh-CN"/>
        </w:rPr>
        <w:t>工程施工总承包</w:t>
      </w:r>
      <w:r>
        <w:rPr>
          <w:rFonts w:hint="eastAsia" w:ascii="宋体" w:hAnsi="宋体"/>
          <w:color w:val="auto"/>
          <w:sz w:val="24"/>
          <w:highlight w:val="none"/>
          <w:lang w:val="en-US" w:eastAsia="zh-CN"/>
        </w:rPr>
        <w:t>叁</w:t>
      </w:r>
      <w:r>
        <w:rPr>
          <w:rFonts w:hint="eastAsia" w:ascii="宋体" w:hAnsi="宋体"/>
          <w:color w:val="auto"/>
          <w:sz w:val="24"/>
          <w:highlight w:val="none"/>
          <w:lang w:eastAsia="zh-CN"/>
        </w:rPr>
        <w:t>级以上（含</w:t>
      </w:r>
      <w:r>
        <w:rPr>
          <w:rFonts w:hint="eastAsia" w:ascii="宋体" w:hAnsi="宋体"/>
          <w:color w:val="auto"/>
          <w:sz w:val="24"/>
          <w:highlight w:val="none"/>
          <w:lang w:val="en-US" w:eastAsia="zh-CN"/>
        </w:rPr>
        <w:t>叁</w:t>
      </w:r>
      <w:r>
        <w:rPr>
          <w:rFonts w:hint="eastAsia" w:ascii="宋体" w:hAnsi="宋体"/>
          <w:color w:val="auto"/>
          <w:sz w:val="24"/>
          <w:highlight w:val="none"/>
          <w:lang w:eastAsia="zh-CN"/>
        </w:rPr>
        <w:t>级）资质或输变电工程专业承包</w:t>
      </w:r>
      <w:r>
        <w:rPr>
          <w:rFonts w:hint="eastAsia" w:ascii="宋体" w:hAnsi="宋体"/>
          <w:color w:val="auto"/>
          <w:sz w:val="24"/>
          <w:highlight w:val="none"/>
          <w:lang w:val="en-US" w:eastAsia="zh-CN"/>
        </w:rPr>
        <w:t>叁</w:t>
      </w:r>
      <w:r>
        <w:rPr>
          <w:rFonts w:hint="eastAsia" w:ascii="宋体" w:hAnsi="宋体"/>
          <w:color w:val="auto"/>
          <w:sz w:val="24"/>
          <w:highlight w:val="none"/>
          <w:lang w:eastAsia="zh-CN"/>
        </w:rPr>
        <w:t>级以上（含</w:t>
      </w:r>
      <w:r>
        <w:rPr>
          <w:rFonts w:hint="eastAsia" w:ascii="宋体" w:hAnsi="宋体"/>
          <w:color w:val="auto"/>
          <w:sz w:val="24"/>
          <w:highlight w:val="none"/>
          <w:lang w:val="en-US" w:eastAsia="zh-CN"/>
        </w:rPr>
        <w:t>叁</w:t>
      </w:r>
      <w:r>
        <w:rPr>
          <w:rFonts w:hint="eastAsia" w:ascii="宋体" w:hAnsi="宋体"/>
          <w:color w:val="auto"/>
          <w:sz w:val="24"/>
          <w:highlight w:val="none"/>
          <w:lang w:eastAsia="zh-CN"/>
        </w:rPr>
        <w:t>级）资质，并具备有效的安全生产许可证书。其中，供应商拟派项目经理须具备机电工程专业二级(含)以上专业注册建造师执业资格，具备有效的省级或省级以上行政主管部门或其授权部门(机构)颁发的B类安全生产考核合格证书；</w:t>
      </w:r>
    </w:p>
    <w:p w14:paraId="53475A6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 xml:space="preserve">.单位负责人为同一人或者存在直接控股、管理关系的不同供应商，不得参加同一合同项下的政府采购活动；为采购项目提供整体设计、规范编制或者项目管理、监理、检测等服务后不得再参加该采购项目的其他采购活动。 </w:t>
      </w:r>
    </w:p>
    <w:p w14:paraId="53475A65">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三、获取采购文件</w:t>
      </w:r>
    </w:p>
    <w:p w14:paraId="53475A66">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日</w:t>
      </w:r>
      <w:r>
        <w:rPr>
          <w:rFonts w:hint="eastAsia" w:ascii="宋体" w:hAnsi="宋体" w:cs="宋体"/>
          <w:color w:val="auto"/>
          <w:sz w:val="24"/>
          <w:highlight w:val="none"/>
        </w:rPr>
        <w:t>，每天上午</w:t>
      </w:r>
      <w:r>
        <w:rPr>
          <w:rFonts w:hint="eastAsia" w:ascii="宋体" w:hAnsi="宋体"/>
          <w:color w:val="auto"/>
          <w:sz w:val="24"/>
          <w:highlight w:val="none"/>
        </w:rPr>
        <w:t>00</w:t>
      </w:r>
      <w:r>
        <w:rPr>
          <w:rFonts w:hint="eastAsia" w:ascii="宋体" w:hAnsi="宋体"/>
          <w:color w:val="auto"/>
          <w:sz w:val="24"/>
          <w:highlight w:val="none"/>
          <w:lang w:eastAsia="zh-CN"/>
        </w:rPr>
        <w:t>：</w:t>
      </w:r>
      <w:r>
        <w:rPr>
          <w:rFonts w:hint="eastAsia" w:ascii="宋体" w:hAnsi="宋体"/>
          <w:color w:val="auto"/>
          <w:sz w:val="24"/>
          <w:highlight w:val="none"/>
        </w:rPr>
        <w:t>00至12</w:t>
      </w:r>
      <w:r>
        <w:rPr>
          <w:rFonts w:hint="eastAsia" w:ascii="宋体" w:hAnsi="宋体"/>
          <w:color w:val="auto"/>
          <w:sz w:val="24"/>
          <w:highlight w:val="none"/>
          <w:lang w:eastAsia="zh-CN"/>
        </w:rPr>
        <w:t>：</w:t>
      </w:r>
      <w:r>
        <w:rPr>
          <w:rFonts w:hint="eastAsia" w:ascii="宋体" w:hAnsi="宋体"/>
          <w:color w:val="auto"/>
          <w:sz w:val="24"/>
          <w:highlight w:val="none"/>
        </w:rPr>
        <w:t>00 ，下午12</w:t>
      </w:r>
      <w:r>
        <w:rPr>
          <w:rFonts w:hint="eastAsia" w:ascii="宋体" w:hAnsi="宋体"/>
          <w:color w:val="auto"/>
          <w:sz w:val="24"/>
          <w:highlight w:val="none"/>
          <w:lang w:eastAsia="zh-CN"/>
        </w:rPr>
        <w:t>：</w:t>
      </w:r>
      <w:r>
        <w:rPr>
          <w:rFonts w:hint="eastAsia" w:ascii="宋体" w:hAnsi="宋体"/>
          <w:color w:val="auto"/>
          <w:sz w:val="24"/>
          <w:highlight w:val="none"/>
        </w:rPr>
        <w:t>00至23</w:t>
      </w:r>
      <w:r>
        <w:rPr>
          <w:rFonts w:hint="eastAsia" w:ascii="宋体" w:hAnsi="宋体"/>
          <w:color w:val="auto"/>
          <w:sz w:val="24"/>
          <w:highlight w:val="none"/>
          <w:lang w:eastAsia="zh-CN"/>
        </w:rPr>
        <w:t>：</w:t>
      </w:r>
      <w:r>
        <w:rPr>
          <w:rFonts w:hint="eastAsia" w:ascii="宋体" w:hAnsi="宋体"/>
          <w:color w:val="auto"/>
          <w:sz w:val="24"/>
          <w:highlight w:val="none"/>
        </w:rPr>
        <w:t>59</w:t>
      </w:r>
      <w:r>
        <w:rPr>
          <w:rFonts w:hint="eastAsia" w:ascii="宋体" w:hAnsi="宋体" w:cs="宋体"/>
          <w:color w:val="auto"/>
          <w:sz w:val="24"/>
          <w:highlight w:val="none"/>
        </w:rPr>
        <w:t>（北京时间，法定节假日除外）；</w:t>
      </w:r>
    </w:p>
    <w:p w14:paraId="53475A67">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8">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//www.gcy.zfcg.gxzf.gov.cn/）在线申请获取采购文件（进入“项目采购”应用，在获取采购文件菜单中选择项目，申请获取采购文件）。</w:t>
      </w:r>
    </w:p>
    <w:p w14:paraId="53475A69">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53475A6A">
      <w:pPr>
        <w:adjustRightInd w:val="0"/>
        <w:snapToGrid w:val="0"/>
        <w:spacing w:line="360" w:lineRule="auto"/>
        <w:jc w:val="left"/>
        <w:rPr>
          <w:rFonts w:ascii="宋体" w:hAnsi="宋体"/>
          <w:b/>
          <w:color w:val="auto"/>
          <w:kern w:val="0"/>
          <w:sz w:val="24"/>
          <w:szCs w:val="20"/>
          <w:highlight w:val="none"/>
        </w:rPr>
      </w:pPr>
      <w:bookmarkStart w:id="3" w:name="_Toc35393632"/>
      <w:bookmarkStart w:id="4" w:name="_Toc35393801"/>
      <w:bookmarkStart w:id="5" w:name="_Toc28359092"/>
      <w:bookmarkStart w:id="6" w:name="_Toc28359015"/>
      <w:r>
        <w:rPr>
          <w:rFonts w:hint="eastAsia" w:ascii="宋体" w:hAnsi="宋体"/>
          <w:b/>
          <w:color w:val="auto"/>
          <w:kern w:val="0"/>
          <w:sz w:val="24"/>
          <w:szCs w:val="20"/>
          <w:highlight w:val="none"/>
        </w:rPr>
        <w:t>四、响应文件提交</w:t>
      </w:r>
      <w:bookmarkEnd w:id="3"/>
      <w:bookmarkEnd w:id="4"/>
      <w:bookmarkEnd w:id="5"/>
      <w:bookmarkEnd w:id="6"/>
    </w:p>
    <w:p w14:paraId="53475A6B">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lang w:eastAsia="zh-CN"/>
        </w:rPr>
        <w:t>日</w:t>
      </w:r>
      <w:r>
        <w:rPr>
          <w:rFonts w:hint="eastAsia" w:ascii="宋体" w:hAnsi="宋体" w:cs="宋体"/>
          <w:color w:val="auto"/>
          <w:kern w:val="0"/>
          <w:sz w:val="24"/>
          <w:highlight w:val="none"/>
          <w:u w:val="single"/>
          <w:lang w:val="en-US" w:eastAsia="zh-CN"/>
        </w:rPr>
        <w:t>09</w:t>
      </w:r>
      <w:r>
        <w:rPr>
          <w:rFonts w:hint="eastAsia" w:ascii="宋体" w:hAnsi="宋体" w:cs="宋体"/>
          <w:color w:val="auto"/>
          <w:kern w:val="0"/>
          <w:sz w:val="24"/>
          <w:highlight w:val="none"/>
          <w:u w:val="single"/>
          <w:lang w:eastAsia="zh-CN"/>
        </w:rPr>
        <w:t>：00</w:t>
      </w:r>
      <w:r>
        <w:rPr>
          <w:rFonts w:hint="eastAsia" w:ascii="宋体" w:hAnsi="宋体"/>
          <w:bCs/>
          <w:color w:val="auto"/>
          <w:sz w:val="24"/>
          <w:highlight w:val="none"/>
        </w:rPr>
        <w:t>（北京时间）</w:t>
      </w:r>
    </w:p>
    <w:p w14:paraId="53475A6C">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D">
      <w:pPr>
        <w:adjustRightInd w:val="0"/>
        <w:snapToGrid w:val="0"/>
        <w:spacing w:line="360" w:lineRule="auto"/>
        <w:jc w:val="left"/>
        <w:rPr>
          <w:rFonts w:ascii="宋体" w:hAnsi="宋体"/>
          <w:b/>
          <w:color w:val="auto"/>
          <w:kern w:val="0"/>
          <w:sz w:val="24"/>
          <w:szCs w:val="20"/>
          <w:highlight w:val="none"/>
        </w:rPr>
      </w:pPr>
      <w:bookmarkStart w:id="7" w:name="_Toc35393802"/>
      <w:bookmarkStart w:id="8" w:name="_Toc35393633"/>
      <w:bookmarkStart w:id="9" w:name="_Toc28359093"/>
      <w:bookmarkStart w:id="10" w:name="_Toc28359016"/>
      <w:r>
        <w:rPr>
          <w:rFonts w:hint="eastAsia" w:ascii="宋体" w:hAnsi="宋体"/>
          <w:b/>
          <w:color w:val="auto"/>
          <w:kern w:val="0"/>
          <w:sz w:val="24"/>
          <w:szCs w:val="20"/>
          <w:highlight w:val="none"/>
        </w:rPr>
        <w:t>五、响应文件开启</w:t>
      </w:r>
      <w:bookmarkEnd w:id="7"/>
      <w:bookmarkEnd w:id="8"/>
      <w:bookmarkEnd w:id="9"/>
      <w:bookmarkEnd w:id="10"/>
    </w:p>
    <w:p w14:paraId="53475A6E">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lang w:eastAsia="zh-CN"/>
        </w:rPr>
        <w:t>日</w:t>
      </w:r>
      <w:r>
        <w:rPr>
          <w:rFonts w:hint="eastAsia" w:ascii="宋体" w:hAnsi="宋体" w:cs="宋体"/>
          <w:color w:val="auto"/>
          <w:kern w:val="0"/>
          <w:sz w:val="24"/>
          <w:highlight w:val="none"/>
          <w:u w:val="single"/>
          <w:lang w:val="en-US" w:eastAsia="zh-CN"/>
        </w:rPr>
        <w:t>09</w:t>
      </w:r>
      <w:r>
        <w:rPr>
          <w:rFonts w:hint="eastAsia" w:ascii="宋体" w:hAnsi="宋体" w:cs="宋体"/>
          <w:color w:val="auto"/>
          <w:kern w:val="0"/>
          <w:sz w:val="24"/>
          <w:highlight w:val="none"/>
          <w:u w:val="single"/>
          <w:lang w:eastAsia="zh-CN"/>
        </w:rPr>
        <w:t>：00</w:t>
      </w:r>
      <w:r>
        <w:rPr>
          <w:rFonts w:hint="eastAsia" w:ascii="宋体" w:hAnsi="宋体"/>
          <w:bCs/>
          <w:color w:val="auto"/>
          <w:sz w:val="24"/>
          <w:highlight w:val="none"/>
        </w:rPr>
        <w:t>（北京时间）</w:t>
      </w:r>
    </w:p>
    <w:p w14:paraId="53475A6F">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70">
      <w:pPr>
        <w:adjustRightInd w:val="0"/>
        <w:snapToGrid w:val="0"/>
        <w:spacing w:line="360" w:lineRule="auto"/>
        <w:jc w:val="left"/>
        <w:rPr>
          <w:rFonts w:ascii="宋体" w:hAnsi="宋体"/>
          <w:b/>
          <w:color w:val="auto"/>
          <w:kern w:val="0"/>
          <w:sz w:val="24"/>
          <w:szCs w:val="20"/>
          <w:highlight w:val="none"/>
        </w:rPr>
      </w:pPr>
      <w:bookmarkStart w:id="11" w:name="_Toc35393634"/>
      <w:bookmarkStart w:id="12" w:name="_Toc35393803"/>
      <w:bookmarkStart w:id="13" w:name="_Toc28359017"/>
      <w:bookmarkStart w:id="14" w:name="_Toc28359094"/>
      <w:r>
        <w:rPr>
          <w:rFonts w:hint="eastAsia" w:ascii="宋体" w:hAnsi="宋体"/>
          <w:b/>
          <w:color w:val="auto"/>
          <w:kern w:val="0"/>
          <w:sz w:val="24"/>
          <w:szCs w:val="20"/>
          <w:highlight w:val="none"/>
        </w:rPr>
        <w:t>六、公告期限</w:t>
      </w:r>
      <w:bookmarkEnd w:id="11"/>
      <w:bookmarkEnd w:id="12"/>
      <w:bookmarkEnd w:id="13"/>
      <w:bookmarkEnd w:id="14"/>
    </w:p>
    <w:p w14:paraId="53475A71">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3475A72">
      <w:pPr>
        <w:adjustRightInd w:val="0"/>
        <w:snapToGrid w:val="0"/>
        <w:spacing w:line="360" w:lineRule="auto"/>
        <w:jc w:val="left"/>
        <w:rPr>
          <w:rFonts w:ascii="宋体" w:hAnsi="宋体"/>
          <w:b/>
          <w:color w:val="auto"/>
          <w:kern w:val="0"/>
          <w:sz w:val="24"/>
          <w:szCs w:val="20"/>
          <w:highlight w:val="none"/>
        </w:rPr>
      </w:pPr>
      <w:bookmarkStart w:id="15" w:name="_Toc35393635"/>
      <w:bookmarkStart w:id="16" w:name="_Toc35393804"/>
      <w:r>
        <w:rPr>
          <w:rFonts w:hint="eastAsia" w:ascii="宋体" w:hAnsi="宋体"/>
          <w:b/>
          <w:color w:val="auto"/>
          <w:kern w:val="0"/>
          <w:sz w:val="24"/>
          <w:szCs w:val="20"/>
          <w:highlight w:val="none"/>
        </w:rPr>
        <w:t>七、其他补充事宜</w:t>
      </w:r>
      <w:bookmarkEnd w:id="15"/>
      <w:bookmarkEnd w:id="16"/>
    </w:p>
    <w:p w14:paraId="53475A7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1.磋商保证金：本项目不收取磋商保证金。</w:t>
      </w:r>
    </w:p>
    <w:p w14:paraId="53475A7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3475A75">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475A7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w:t>
      </w:r>
    </w:p>
    <w:p w14:paraId="53475A7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//www.gxca.com.cn/detail/detail?articleId=1546808615271264258&amp;classifyId=1546335737551556610&amp;pid=1546335679795990530（广西壮族自治区数字证书认证中心）。</w:t>
      </w:r>
    </w:p>
    <w:p w14:paraId="53475A7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53475A7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475A7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8.本项目采用远程异地评审。</w:t>
      </w:r>
    </w:p>
    <w:p w14:paraId="53475A7B">
      <w:pPr>
        <w:adjustRightInd w:val="0"/>
        <w:snapToGrid w:val="0"/>
        <w:spacing w:line="360" w:lineRule="auto"/>
        <w:jc w:val="left"/>
        <w:rPr>
          <w:rFonts w:ascii="宋体" w:hAnsi="宋体"/>
          <w:b/>
          <w:color w:val="auto"/>
          <w:kern w:val="0"/>
          <w:sz w:val="24"/>
          <w:szCs w:val="20"/>
          <w:highlight w:val="none"/>
        </w:rPr>
      </w:pPr>
      <w:bookmarkStart w:id="17" w:name="_Toc35393636"/>
      <w:bookmarkStart w:id="18" w:name="_Toc28359095"/>
      <w:bookmarkStart w:id="19" w:name="_Toc28359018"/>
      <w:bookmarkStart w:id="20" w:name="_Toc35393805"/>
      <w:r>
        <w:rPr>
          <w:rFonts w:hint="eastAsia" w:ascii="宋体" w:hAnsi="宋体"/>
          <w:b/>
          <w:color w:val="auto"/>
          <w:kern w:val="0"/>
          <w:sz w:val="24"/>
          <w:szCs w:val="20"/>
          <w:highlight w:val="none"/>
        </w:rPr>
        <w:t>八、凡对本次采购提出询问、质疑、投诉，请按以下方式联系</w:t>
      </w:r>
      <w:bookmarkEnd w:id="17"/>
      <w:bookmarkEnd w:id="18"/>
      <w:bookmarkEnd w:id="19"/>
      <w:bookmarkEnd w:id="20"/>
    </w:p>
    <w:p w14:paraId="53475A7C">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3475A7D">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合浦县土地房屋征收储备服务中心</w:t>
      </w:r>
      <w:r>
        <w:rPr>
          <w:rFonts w:hint="eastAsia" w:ascii="宋体" w:hAnsi="宋体" w:cs="宋体"/>
          <w:color w:val="auto"/>
          <w:sz w:val="24"/>
          <w:highlight w:val="none"/>
        </w:rPr>
        <w:t xml:space="preserve"> </w:t>
      </w:r>
    </w:p>
    <w:p w14:paraId="53475A7E">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合浦县</w:t>
      </w:r>
      <w:r>
        <w:rPr>
          <w:rFonts w:hint="eastAsia" w:ascii="宋体" w:hAnsi="宋体" w:cs="宋体"/>
          <w:color w:val="auto"/>
          <w:sz w:val="24"/>
          <w:highlight w:val="none"/>
        </w:rPr>
        <w:t xml:space="preserve">廉州镇还珠东路3号   </w:t>
      </w:r>
    </w:p>
    <w:p w14:paraId="53475A7F">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项目联系人：罗远华 </w:t>
      </w:r>
    </w:p>
    <w:p w14:paraId="53475A80">
      <w:pPr>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项目联系方式：0779-7263316</w:t>
      </w:r>
    </w:p>
    <w:p w14:paraId="53475A81">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53475A82">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广西中之元工程管理有限公司</w:t>
      </w:r>
    </w:p>
    <w:p w14:paraId="53475A83">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北海市合浦县廉州镇文昌新城二幢9号楼</w:t>
      </w:r>
    </w:p>
    <w:p w14:paraId="53475A84">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庞工</w:t>
      </w:r>
    </w:p>
    <w:p w14:paraId="53475A85">
      <w:pPr>
        <w:tabs>
          <w:tab w:val="left" w:pos="9639"/>
          <w:tab w:val="left" w:pos="9746"/>
        </w:tabs>
        <w:adjustRightInd w:val="0"/>
        <w:snapToGrid w:val="0"/>
        <w:ind w:firstLine="480" w:firstLineChars="200"/>
        <w:rPr>
          <w:rFonts w:ascii="宋体" w:hAnsi="宋体" w:cs="宋体"/>
          <w:color w:val="auto"/>
          <w:kern w:val="0"/>
          <w:szCs w:val="21"/>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0779-7200788</w:t>
      </w:r>
      <w:r>
        <w:rPr>
          <w:rFonts w:hint="eastAsia" w:ascii="宋体" w:hAnsi="宋体" w:cs="宋体"/>
          <w:color w:val="auto"/>
          <w:sz w:val="24"/>
          <w:highlight w:val="none"/>
        </w:rPr>
        <w:t xml:space="preserve"> </w:t>
      </w:r>
    </w:p>
    <w:p w14:paraId="53475A86">
      <w:pPr>
        <w:tabs>
          <w:tab w:val="left" w:pos="9639"/>
          <w:tab w:val="left" w:pos="9746"/>
        </w:tabs>
        <w:adjustRightInd w:val="0"/>
        <w:snapToGrid w:val="0"/>
        <w:ind w:firstLine="6377" w:firstLineChars="3037"/>
        <w:rPr>
          <w:rFonts w:ascii="宋体" w:hAnsi="宋体" w:cs="宋体"/>
          <w:color w:val="auto"/>
          <w:kern w:val="0"/>
          <w:szCs w:val="21"/>
          <w:highlight w:val="none"/>
        </w:rPr>
      </w:pPr>
    </w:p>
    <w:p w14:paraId="53475A8B">
      <w:pPr>
        <w:adjustRightInd w:val="0"/>
        <w:spacing w:line="360" w:lineRule="auto"/>
        <w:ind w:firstLine="480" w:firstLineChars="200"/>
        <w:rPr>
          <w:rFonts w:ascii="仿宋_GB2312" w:hAnsi="宋体" w:eastAsia="仿宋_GB2312"/>
          <w:b/>
          <w:color w:val="auto"/>
          <w:sz w:val="32"/>
          <w:szCs w:val="32"/>
          <w:highlight w:val="none"/>
        </w:rPr>
      </w:pPr>
      <w:r>
        <w:rPr>
          <w:rFonts w:hint="eastAsia" w:ascii="宋体" w:hAnsi="宋体" w:cs="宋体"/>
          <w:color w:val="auto"/>
          <w:sz w:val="24"/>
          <w:highlight w:val="none"/>
        </w:rPr>
        <w:t>若对项目采购电子交易系统操作有疑问，可登录广西政府采购云平台（https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//www.zcygov.cn/），点击右侧咨询小采，获取采小蜜智能服务管家帮助，或拨打广西政府采购云平台服务热线95763获取热线服务帮助。</w:t>
      </w:r>
    </w:p>
    <w:p w14:paraId="710A9617">
      <w:pPr>
        <w:adjustRightInd w:val="0"/>
        <w:spacing w:line="360" w:lineRule="auto"/>
        <w:ind w:firstLine="480" w:firstLineChars="200"/>
        <w:rPr>
          <w:rFonts w:hint="eastAsia" w:ascii="宋体" w:hAnsi="宋体" w:eastAsia="宋体" w:cs="宋体"/>
          <w:color w:val="auto"/>
          <w:sz w:val="24"/>
          <w:highlight w:val="none"/>
        </w:rPr>
      </w:pPr>
    </w:p>
    <w:p w14:paraId="3448A94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采购人（盖章）：                              采购代理机构（盖章）：</w:t>
      </w:r>
    </w:p>
    <w:p w14:paraId="7DF94BF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合浦县土地房屋征收储备服务中心                广西中之元工程管理有限公司</w:t>
      </w:r>
    </w:p>
    <w:p w14:paraId="6BD00F4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                                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w:t>
      </w:r>
    </w:p>
    <w:p w14:paraId="53475A8D">
      <w:pPr>
        <w:spacing w:line="400" w:lineRule="exact"/>
        <w:jc w:val="center"/>
        <w:rPr>
          <w:rFonts w:ascii="仿宋_GB2312" w:hAnsi="宋体" w:eastAsia="仿宋_GB2312"/>
          <w:b/>
          <w:color w:val="auto"/>
          <w:sz w:val="32"/>
          <w:szCs w:val="32"/>
          <w:highlight w:val="none"/>
        </w:rPr>
      </w:pPr>
    </w:p>
    <w:p w14:paraId="53475A8E">
      <w:pPr>
        <w:spacing w:line="400" w:lineRule="exact"/>
        <w:jc w:val="center"/>
        <w:rPr>
          <w:rFonts w:ascii="仿宋_GB2312" w:hAnsi="宋体" w:eastAsia="仿宋_GB2312"/>
          <w:b/>
          <w:color w:val="auto"/>
          <w:sz w:val="32"/>
          <w:szCs w:val="32"/>
          <w:highlight w:val="none"/>
        </w:rPr>
      </w:pPr>
    </w:p>
    <w:p w14:paraId="53475A8F">
      <w:pPr>
        <w:spacing w:line="400" w:lineRule="exact"/>
        <w:jc w:val="center"/>
        <w:rPr>
          <w:rFonts w:ascii="仿宋_GB2312" w:hAnsi="宋体" w:eastAsia="仿宋_GB2312"/>
          <w:b/>
          <w:color w:val="auto"/>
          <w:sz w:val="32"/>
          <w:szCs w:val="32"/>
          <w:highlight w:val="none"/>
        </w:rPr>
      </w:pPr>
    </w:p>
    <w:p w14:paraId="53475A90">
      <w:pPr>
        <w:spacing w:line="400" w:lineRule="exact"/>
        <w:jc w:val="center"/>
        <w:rPr>
          <w:rFonts w:ascii="仿宋_GB2312" w:hAnsi="宋体" w:eastAsia="仿宋_GB2312"/>
          <w:b/>
          <w:color w:val="auto"/>
          <w:sz w:val="32"/>
          <w:szCs w:val="32"/>
          <w:highlight w:val="none"/>
        </w:rPr>
      </w:pPr>
    </w:p>
    <w:p w14:paraId="53475A91">
      <w:pPr>
        <w:spacing w:line="400" w:lineRule="exact"/>
        <w:jc w:val="center"/>
        <w:rPr>
          <w:rFonts w:ascii="仿宋_GB2312" w:hAnsi="宋体" w:eastAsia="仿宋_GB2312"/>
          <w:b/>
          <w:color w:val="auto"/>
          <w:sz w:val="32"/>
          <w:szCs w:val="32"/>
          <w:highlight w:val="none"/>
        </w:rPr>
      </w:pPr>
    </w:p>
    <w:p w14:paraId="53475A92">
      <w:pPr>
        <w:spacing w:line="400" w:lineRule="exact"/>
        <w:jc w:val="center"/>
        <w:rPr>
          <w:rFonts w:ascii="仿宋_GB2312" w:hAnsi="宋体" w:eastAsia="仿宋_GB2312"/>
          <w:b/>
          <w:color w:val="auto"/>
          <w:sz w:val="32"/>
          <w:szCs w:val="32"/>
          <w:highlight w:val="none"/>
        </w:rPr>
      </w:pPr>
    </w:p>
    <w:p w14:paraId="53475A93">
      <w:pPr>
        <w:spacing w:line="400" w:lineRule="exact"/>
        <w:jc w:val="center"/>
        <w:rPr>
          <w:rFonts w:ascii="仿宋_GB2312" w:hAnsi="宋体" w:eastAsia="仿宋_GB2312"/>
          <w:b/>
          <w:color w:val="auto"/>
          <w:sz w:val="32"/>
          <w:szCs w:val="32"/>
          <w:highlight w:val="none"/>
        </w:rPr>
      </w:pPr>
    </w:p>
    <w:p w14:paraId="53475A94">
      <w:pPr>
        <w:spacing w:line="400" w:lineRule="exact"/>
        <w:jc w:val="center"/>
        <w:rPr>
          <w:rFonts w:ascii="仿宋_GB2312" w:hAnsi="宋体" w:eastAsia="仿宋_GB2312"/>
          <w:b/>
          <w:color w:val="auto"/>
          <w:sz w:val="32"/>
          <w:szCs w:val="32"/>
          <w:highlight w:val="none"/>
        </w:rPr>
      </w:pPr>
    </w:p>
    <w:p w14:paraId="53475A95">
      <w:pPr>
        <w:spacing w:line="400" w:lineRule="exact"/>
        <w:jc w:val="center"/>
        <w:rPr>
          <w:rFonts w:ascii="仿宋_GB2312" w:hAnsi="宋体" w:eastAsia="仿宋_GB2312"/>
          <w:b/>
          <w:color w:val="auto"/>
          <w:sz w:val="32"/>
          <w:szCs w:val="32"/>
          <w:highlight w:val="none"/>
        </w:rPr>
      </w:pPr>
    </w:p>
    <w:p w14:paraId="53475A96">
      <w:pPr>
        <w:spacing w:line="600" w:lineRule="exact"/>
        <w:jc w:val="center"/>
        <w:outlineLvl w:val="0"/>
        <w:rPr>
          <w:rFonts w:ascii="宋体" w:hAnsi="宋体"/>
          <w:b/>
          <w:color w:val="auto"/>
          <w:sz w:val="44"/>
          <w:szCs w:val="44"/>
          <w:highlight w:val="none"/>
        </w:rPr>
      </w:pPr>
      <w:bookmarkStart w:id="21" w:name="_Toc176861407"/>
      <w:bookmarkStart w:id="22" w:name="_Toc3994504"/>
      <w:bookmarkStart w:id="23" w:name="_Toc3943"/>
      <w:r>
        <w:rPr>
          <w:rFonts w:hint="eastAsia" w:ascii="宋体" w:hAnsi="宋体"/>
          <w:b/>
          <w:color w:val="auto"/>
          <w:sz w:val="44"/>
          <w:szCs w:val="44"/>
          <w:highlight w:val="none"/>
        </w:rPr>
        <w:t>第二章  磋商供应商须知</w:t>
      </w:r>
      <w:bookmarkEnd w:id="21"/>
      <w:bookmarkEnd w:id="22"/>
      <w:bookmarkEnd w:id="23"/>
    </w:p>
    <w:p w14:paraId="53475A97">
      <w:pPr>
        <w:spacing w:line="400" w:lineRule="exact"/>
        <w:jc w:val="center"/>
        <w:rPr>
          <w:rFonts w:ascii="仿宋_GB2312" w:hAnsi="宋体" w:eastAsia="仿宋_GB2312"/>
          <w:b/>
          <w:color w:val="auto"/>
          <w:sz w:val="32"/>
          <w:szCs w:val="32"/>
          <w:highlight w:val="none"/>
        </w:rPr>
      </w:pPr>
    </w:p>
    <w:p w14:paraId="53475A98">
      <w:pPr>
        <w:spacing w:line="400" w:lineRule="exact"/>
        <w:jc w:val="center"/>
        <w:rPr>
          <w:rFonts w:ascii="仿宋_GB2312" w:hAnsi="宋体" w:eastAsia="仿宋_GB2312"/>
          <w:b/>
          <w:color w:val="auto"/>
          <w:sz w:val="32"/>
          <w:szCs w:val="32"/>
          <w:highlight w:val="none"/>
        </w:rPr>
      </w:pPr>
    </w:p>
    <w:p w14:paraId="53475A99">
      <w:pPr>
        <w:spacing w:line="400" w:lineRule="exact"/>
        <w:jc w:val="center"/>
        <w:rPr>
          <w:rFonts w:ascii="仿宋_GB2312" w:hAnsi="宋体" w:eastAsia="仿宋_GB2312"/>
          <w:b/>
          <w:color w:val="auto"/>
          <w:sz w:val="32"/>
          <w:szCs w:val="32"/>
          <w:highlight w:val="none"/>
        </w:rPr>
      </w:pPr>
    </w:p>
    <w:p w14:paraId="53475A9A">
      <w:pPr>
        <w:spacing w:line="400" w:lineRule="exact"/>
        <w:jc w:val="center"/>
        <w:rPr>
          <w:rFonts w:ascii="仿宋_GB2312" w:hAnsi="宋体" w:eastAsia="仿宋_GB2312"/>
          <w:b/>
          <w:color w:val="auto"/>
          <w:sz w:val="32"/>
          <w:szCs w:val="32"/>
          <w:highlight w:val="none"/>
        </w:rPr>
      </w:pPr>
    </w:p>
    <w:p w14:paraId="53475A9B">
      <w:pPr>
        <w:spacing w:line="400" w:lineRule="exact"/>
        <w:jc w:val="center"/>
        <w:rPr>
          <w:rFonts w:ascii="仿宋_GB2312" w:hAnsi="宋体" w:eastAsia="仿宋_GB2312"/>
          <w:b/>
          <w:color w:val="auto"/>
          <w:sz w:val="32"/>
          <w:szCs w:val="32"/>
          <w:highlight w:val="none"/>
        </w:rPr>
      </w:pPr>
    </w:p>
    <w:p w14:paraId="53475AA1">
      <w:pPr>
        <w:spacing w:line="400" w:lineRule="exact"/>
        <w:jc w:val="both"/>
        <w:rPr>
          <w:rFonts w:ascii="仿宋_GB2312" w:hAnsi="宋体" w:eastAsia="仿宋_GB2312"/>
          <w:b/>
          <w:color w:val="auto"/>
          <w:sz w:val="32"/>
          <w:szCs w:val="32"/>
          <w:highlight w:val="none"/>
        </w:rPr>
      </w:pPr>
    </w:p>
    <w:p w14:paraId="53475AAA">
      <w:pPr>
        <w:rPr>
          <w:color w:val="auto"/>
          <w:highlight w:val="none"/>
        </w:rPr>
      </w:pPr>
    </w:p>
    <w:p w14:paraId="53475AAB">
      <w:pPr>
        <w:pStyle w:val="18"/>
        <w:rPr>
          <w:color w:val="auto"/>
          <w:highlight w:val="none"/>
        </w:rPr>
      </w:pPr>
    </w:p>
    <w:p w14:paraId="53475AAC">
      <w:pPr>
        <w:spacing w:line="400" w:lineRule="exact"/>
        <w:rPr>
          <w:rFonts w:ascii="仿宋_GB2312" w:hAnsi="宋体" w:eastAsia="仿宋_GB2312"/>
          <w:b/>
          <w:color w:val="auto"/>
          <w:sz w:val="32"/>
          <w:szCs w:val="32"/>
          <w:highlight w:val="none"/>
        </w:rPr>
      </w:pPr>
    </w:p>
    <w:p w14:paraId="369529E9">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AA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534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53475AAE">
            <w:pPr>
              <w:pStyle w:val="77"/>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3475AAF">
            <w:pPr>
              <w:pStyle w:val="77"/>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53475AB0">
            <w:pPr>
              <w:pStyle w:val="77"/>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534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2">
            <w:pPr>
              <w:pStyle w:val="77"/>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53475AB3">
            <w:pPr>
              <w:pStyle w:val="77"/>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53475AB4">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合浦县廉州镇科园路西侧迁移10kV908冲迎线#28-#33杆工程</w:t>
            </w:r>
          </w:p>
          <w:p w14:paraId="53475AB5">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项目编号：BHZC2026-C2-210004-ZZYG</w:t>
            </w:r>
          </w:p>
          <w:p w14:paraId="53475AB6">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olor w:val="auto"/>
                <w:sz w:val="24"/>
                <w:highlight w:val="none"/>
                <w:u w:val="none"/>
                <w:lang w:eastAsia="zh-CN"/>
              </w:rPr>
              <w:t>合浦县内</w:t>
            </w:r>
          </w:p>
          <w:p w14:paraId="53475AB7">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53475AB8">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53475AB9">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100 个</w:t>
            </w:r>
            <w:r>
              <w:rPr>
                <w:rFonts w:hint="eastAsia" w:ascii="宋体" w:hAnsi="宋体" w:cs="宋体"/>
                <w:color w:val="auto"/>
                <w:spacing w:val="2"/>
                <w:sz w:val="24"/>
                <w:highlight w:val="none"/>
                <w:lang w:eastAsia="zh-CN"/>
              </w:rPr>
              <w:t>日历天</w:t>
            </w:r>
          </w:p>
          <w:p w14:paraId="53475ABA">
            <w:pPr>
              <w:pStyle w:val="77"/>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采购范围：施工图纸及工程量清单所包含的全部内容。 </w:t>
            </w:r>
          </w:p>
        </w:tc>
      </w:tr>
      <w:tr w14:paraId="5347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C">
            <w:pPr>
              <w:pStyle w:val="77"/>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3475ABD">
            <w:pPr>
              <w:pStyle w:val="77"/>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475AB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财政资金 </w:t>
            </w:r>
            <w:r>
              <w:rPr>
                <w:rFonts w:hint="eastAsia" w:ascii="宋体" w:hAnsi="宋体" w:cs="宋体"/>
                <w:color w:val="auto"/>
                <w:spacing w:val="2"/>
                <w:sz w:val="24"/>
                <w:highlight w:val="none"/>
              </w:rPr>
              <w:t>，资金已落实，并将资金用于本工程合同项下的合格支付。</w:t>
            </w:r>
          </w:p>
          <w:p w14:paraId="53475ABF">
            <w:pPr>
              <w:pStyle w:val="77"/>
              <w:spacing w:line="360" w:lineRule="auto"/>
              <w:rPr>
                <w:rFonts w:hint="default" w:hAnsi="宋体" w:eastAsia="宋体" w:cs="宋体"/>
                <w:color w:val="auto"/>
                <w:spacing w:val="2"/>
                <w:sz w:val="24"/>
                <w:szCs w:val="24"/>
                <w:highlight w:val="none"/>
                <w:lang w:val="en-US" w:eastAsia="zh-CN"/>
              </w:rPr>
            </w:pPr>
            <w:r>
              <w:rPr>
                <w:rFonts w:hint="eastAsia" w:hAnsi="宋体" w:cs="宋体"/>
                <w:color w:val="auto"/>
                <w:spacing w:val="2"/>
                <w:sz w:val="24"/>
                <w:szCs w:val="24"/>
                <w:highlight w:val="none"/>
              </w:rPr>
              <w:t>本项目采购预算控制价（包含建安劳保费）</w:t>
            </w:r>
            <w:r>
              <w:rPr>
                <w:rFonts w:hint="eastAsia" w:hAnsi="宋体" w:cs="宋体"/>
                <w:color w:val="auto"/>
                <w:spacing w:val="2"/>
                <w:sz w:val="24"/>
                <w:szCs w:val="24"/>
                <w:highlight w:val="none"/>
                <w:lang w:eastAsia="zh-CN"/>
              </w:rPr>
              <w:t>：</w:t>
            </w:r>
            <w:r>
              <w:rPr>
                <w:rFonts w:hint="eastAsia" w:hAnsi="宋体"/>
                <w:color w:val="auto"/>
                <w:sz w:val="24"/>
                <w:highlight w:val="none"/>
                <w:lang w:eastAsia="zh-CN"/>
              </w:rPr>
              <w:t>2132522.12</w:t>
            </w:r>
            <w:r>
              <w:rPr>
                <w:rFonts w:hint="eastAsia" w:hAnsi="宋体"/>
                <w:color w:val="auto"/>
                <w:sz w:val="24"/>
                <w:highlight w:val="none"/>
                <w:lang w:val="en-US" w:eastAsia="zh-CN"/>
              </w:rPr>
              <w:t>元</w:t>
            </w:r>
          </w:p>
        </w:tc>
      </w:tr>
      <w:tr w14:paraId="5347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C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53475AC2">
            <w:pPr>
              <w:pStyle w:val="101"/>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53475AC3">
            <w:pPr>
              <w:pStyle w:val="101"/>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合浦县廉州镇科园路西侧迁移10kV908冲迎线#28-#33杆工程</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5347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7" w:type="dxa"/>
            <w:vAlign w:val="center"/>
          </w:tcPr>
          <w:p w14:paraId="53475AC5">
            <w:pPr>
              <w:pStyle w:val="77"/>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3475AC6">
            <w:pPr>
              <w:pStyle w:val="77"/>
              <w:spacing w:line="360" w:lineRule="auto"/>
              <w:jc w:val="center"/>
              <w:rPr>
                <w:rFonts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53475AC7">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0CC2CFC0">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1.满足《中华人民共和国政府采购法》第二十二条规定；未被“信用中国” （www.creditchina.gov.cn)、中国政府采购网（www.ccgp.gov.cn）列入失信被执行人、重大税收违法案件当事人名单、政府采购严重违法失信行为记录名单；</w:t>
            </w:r>
          </w:p>
          <w:p w14:paraId="6DD98FF1">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2.落实政府采购政策需满足的资格要求：本项目为专门面向中小企业采购</w:t>
            </w:r>
            <w:r>
              <w:rPr>
                <w:rFonts w:hint="eastAsia" w:ascii="宋体" w:hAnsi="宋体"/>
                <w:color w:val="auto"/>
                <w:sz w:val="24"/>
                <w:highlight w:val="none"/>
              </w:rPr>
              <w:t>，</w:t>
            </w:r>
            <w:r>
              <w:rPr>
                <w:rFonts w:hint="eastAsia" w:ascii="宋体" w:hAnsi="宋体"/>
                <w:color w:val="auto"/>
                <w:sz w:val="24"/>
                <w:highlight w:val="none"/>
                <w:lang w:eastAsia="zh-CN"/>
              </w:rPr>
              <w:t>工程的施工单位为符合政策要求的中小企业（</w:t>
            </w:r>
            <w:r>
              <w:rPr>
                <w:rFonts w:hint="eastAsia" w:ascii="宋体" w:hAnsi="宋体"/>
                <w:color w:val="auto"/>
                <w:sz w:val="24"/>
                <w:highlight w:val="none"/>
                <w:lang w:val="en-US" w:eastAsia="zh-CN"/>
              </w:rPr>
              <w:t>中</w:t>
            </w:r>
            <w:r>
              <w:rPr>
                <w:rFonts w:hint="eastAsia" w:ascii="宋体" w:hAnsi="宋体"/>
                <w:color w:val="auto"/>
                <w:sz w:val="24"/>
                <w:highlight w:val="none"/>
              </w:rPr>
              <w:t>小微企业，监狱企业、残疾人福利单位视同小型和微型企业</w:t>
            </w:r>
            <w:r>
              <w:rPr>
                <w:rFonts w:hint="eastAsia" w:ascii="宋体" w:hAnsi="宋体"/>
                <w:color w:val="auto"/>
                <w:sz w:val="24"/>
                <w:highlight w:val="none"/>
                <w:lang w:eastAsia="zh-CN"/>
              </w:rPr>
              <w:t>），提供中小企业声明函</w:t>
            </w:r>
            <w:r>
              <w:rPr>
                <w:rFonts w:hint="eastAsia" w:ascii="宋体" w:hAnsi="宋体"/>
                <w:color w:val="auto"/>
                <w:sz w:val="24"/>
                <w:highlight w:val="none"/>
              </w:rPr>
              <w:t>；</w:t>
            </w:r>
          </w:p>
          <w:p w14:paraId="6B5271A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3.本项目的特定资格要求：</w:t>
            </w:r>
            <w:r>
              <w:rPr>
                <w:rFonts w:hint="eastAsia" w:ascii="宋体" w:hAnsi="宋体"/>
                <w:color w:val="auto"/>
                <w:sz w:val="24"/>
                <w:highlight w:val="none"/>
              </w:rPr>
              <w:t>具备</w:t>
            </w:r>
            <w:r>
              <w:rPr>
                <w:rFonts w:hint="eastAsia" w:ascii="宋体" w:hAnsi="宋体"/>
                <w:color w:val="auto"/>
                <w:sz w:val="24"/>
                <w:highlight w:val="none"/>
                <w:lang w:val="en-US" w:eastAsia="zh-CN"/>
              </w:rPr>
              <w:t>电力</w:t>
            </w:r>
            <w:r>
              <w:rPr>
                <w:rFonts w:hint="eastAsia" w:ascii="宋体" w:hAnsi="宋体"/>
                <w:color w:val="auto"/>
                <w:sz w:val="24"/>
                <w:highlight w:val="none"/>
                <w:lang w:eastAsia="zh-CN"/>
              </w:rPr>
              <w:t>工程施工总承包</w:t>
            </w:r>
            <w:r>
              <w:rPr>
                <w:rFonts w:hint="eastAsia" w:ascii="宋体" w:hAnsi="宋体"/>
                <w:color w:val="auto"/>
                <w:sz w:val="24"/>
                <w:highlight w:val="none"/>
                <w:lang w:val="en-US" w:eastAsia="zh-CN"/>
              </w:rPr>
              <w:t>叁</w:t>
            </w:r>
            <w:r>
              <w:rPr>
                <w:rFonts w:hint="eastAsia" w:ascii="宋体" w:hAnsi="宋体"/>
                <w:color w:val="auto"/>
                <w:sz w:val="24"/>
                <w:highlight w:val="none"/>
                <w:lang w:eastAsia="zh-CN"/>
              </w:rPr>
              <w:t>级以上（含</w:t>
            </w:r>
            <w:r>
              <w:rPr>
                <w:rFonts w:hint="eastAsia" w:ascii="宋体" w:hAnsi="宋体"/>
                <w:color w:val="auto"/>
                <w:sz w:val="24"/>
                <w:highlight w:val="none"/>
                <w:lang w:val="en-US" w:eastAsia="zh-CN"/>
              </w:rPr>
              <w:t>叁</w:t>
            </w:r>
            <w:r>
              <w:rPr>
                <w:rFonts w:hint="eastAsia" w:ascii="宋体" w:hAnsi="宋体"/>
                <w:color w:val="auto"/>
                <w:sz w:val="24"/>
                <w:highlight w:val="none"/>
                <w:lang w:eastAsia="zh-CN"/>
              </w:rPr>
              <w:t>级）资质或输变电工程专业承包</w:t>
            </w:r>
            <w:r>
              <w:rPr>
                <w:rFonts w:hint="eastAsia" w:ascii="宋体" w:hAnsi="宋体"/>
                <w:color w:val="auto"/>
                <w:sz w:val="24"/>
                <w:highlight w:val="none"/>
                <w:lang w:val="en-US" w:eastAsia="zh-CN"/>
              </w:rPr>
              <w:t>叁</w:t>
            </w:r>
            <w:r>
              <w:rPr>
                <w:rFonts w:hint="eastAsia" w:ascii="宋体" w:hAnsi="宋体"/>
                <w:color w:val="auto"/>
                <w:sz w:val="24"/>
                <w:highlight w:val="none"/>
                <w:lang w:eastAsia="zh-CN"/>
              </w:rPr>
              <w:t>级以上（含</w:t>
            </w:r>
            <w:r>
              <w:rPr>
                <w:rFonts w:hint="eastAsia" w:ascii="宋体" w:hAnsi="宋体"/>
                <w:color w:val="auto"/>
                <w:sz w:val="24"/>
                <w:highlight w:val="none"/>
                <w:lang w:val="en-US" w:eastAsia="zh-CN"/>
              </w:rPr>
              <w:t>叁</w:t>
            </w:r>
            <w:r>
              <w:rPr>
                <w:rFonts w:hint="eastAsia" w:ascii="宋体" w:hAnsi="宋体"/>
                <w:color w:val="auto"/>
                <w:sz w:val="24"/>
                <w:highlight w:val="none"/>
                <w:lang w:eastAsia="zh-CN"/>
              </w:rPr>
              <w:t>级）资质，并具备有效的安全生产许可证书。其中，供应商拟派项目经理须具备机电工程专业二级(含)以上专业注册建造师执业资格，具备有效的省级或省级以上行政主管部门或其授权部门(机构)颁发的B类安全生产考核合格证书；</w:t>
            </w:r>
          </w:p>
          <w:p w14:paraId="53475ACA">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5347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CC">
            <w:pPr>
              <w:pStyle w:val="77"/>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53475ACD">
            <w:pPr>
              <w:pStyle w:val="77"/>
              <w:spacing w:line="360" w:lineRule="auto"/>
              <w:jc w:val="center"/>
              <w:rPr>
                <w:rFonts w:hAnsi="宋体"/>
                <w:color w:val="auto"/>
                <w:sz w:val="24"/>
                <w:szCs w:val="24"/>
                <w:highlight w:val="none"/>
              </w:rPr>
            </w:pPr>
            <w:r>
              <w:rPr>
                <w:rFonts w:hint="eastAsia" w:hAnsi="宋体" w:cs="宋体"/>
                <w:b/>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53475A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本项目不收取磋商保证金。</w:t>
            </w:r>
          </w:p>
        </w:tc>
      </w:tr>
      <w:tr w14:paraId="5347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0">
            <w:pPr>
              <w:pStyle w:val="77"/>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53475AD1">
            <w:pPr>
              <w:pStyle w:val="77"/>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53475A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A同意将非主体、非关键性的工作分包。</w:t>
            </w:r>
          </w:p>
          <w:p w14:paraId="53475AD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B不同意分包。</w:t>
            </w:r>
          </w:p>
        </w:tc>
      </w:tr>
      <w:tr w14:paraId="5347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5">
            <w:pPr>
              <w:pStyle w:val="77"/>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53475AD6">
            <w:pPr>
              <w:pStyle w:val="77"/>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53475AD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347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53475AD9">
            <w:pPr>
              <w:pStyle w:val="77"/>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53475ADA">
            <w:pPr>
              <w:pStyle w:val="77"/>
              <w:spacing w:line="360" w:lineRule="auto"/>
              <w:jc w:val="center"/>
              <w:rPr>
                <w:rFonts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53475ADB">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53475ADC">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3475AD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w:t>
            </w:r>
            <w:r>
              <w:rPr>
                <w:rFonts w:hint="eastAsia" w:ascii="宋体" w:hAnsi="宋体"/>
                <w:color w:val="auto"/>
                <w:kern w:val="0"/>
                <w:sz w:val="24"/>
                <w:highlight w:val="none"/>
                <w:lang w:eastAsia="zh-CN"/>
              </w:rPr>
              <w:t>：</w:t>
            </w:r>
            <w:r>
              <w:rPr>
                <w:rFonts w:hint="eastAsia" w:ascii="宋体" w:hAnsi="宋体"/>
                <w:color w:val="auto"/>
                <w:kern w:val="0"/>
                <w:sz w:val="24"/>
                <w:highlight w:val="none"/>
              </w:rPr>
              <w:t>//zfcg.gxzf.gov.cn/）—办事服务—下载专区—广西政府采购云平台新版客户端。原在广西政府采购云平台注册的临时供应商需在新平台启用后重新注册登记。如有问题可拨打广西政府采购云平台客户服务热线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3475ADE">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534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3475AE0">
            <w:pPr>
              <w:pStyle w:val="77"/>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3475AE1">
            <w:pPr>
              <w:pStyle w:val="77"/>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53475AE2">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olor w:val="auto"/>
                <w:kern w:val="0"/>
                <w:sz w:val="24"/>
                <w:highlight w:val="none"/>
                <w:lang w:eastAsia="zh-CN"/>
              </w:rPr>
              <w:t>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eastAsia="zh-CN"/>
              </w:rPr>
              <w:t>年</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eastAsia="zh-CN"/>
              </w:rPr>
              <w:t>月</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日</w:t>
            </w:r>
            <w:r>
              <w:rPr>
                <w:rFonts w:hint="eastAsia" w:ascii="宋体" w:hAnsi="宋体"/>
                <w:color w:val="auto"/>
                <w:kern w:val="0"/>
                <w:sz w:val="24"/>
                <w:highlight w:val="none"/>
                <w:lang w:val="en-US" w:eastAsia="zh-CN"/>
              </w:rPr>
              <w:t>09</w:t>
            </w:r>
            <w:r>
              <w:rPr>
                <w:rFonts w:hint="eastAsia" w:ascii="宋体" w:hAnsi="宋体"/>
                <w:color w:val="auto"/>
                <w:kern w:val="0"/>
                <w:sz w:val="24"/>
                <w:highlight w:val="none"/>
                <w:lang w:eastAsia="zh-CN"/>
              </w:rPr>
              <w:t>：00</w:t>
            </w:r>
            <w:r>
              <w:rPr>
                <w:rFonts w:hint="eastAsia" w:ascii="宋体" w:hAnsi="宋体" w:cs="宋体"/>
                <w:color w:val="auto"/>
                <w:kern w:val="0"/>
                <w:sz w:val="24"/>
                <w:highlight w:val="none"/>
              </w:rPr>
              <w:t>之前将电</w:t>
            </w:r>
            <w:r>
              <w:rPr>
                <w:rFonts w:hint="eastAsia" w:ascii="宋体" w:hAnsi="宋体"/>
                <w:color w:val="auto"/>
                <w:kern w:val="0"/>
                <w:sz w:val="24"/>
                <w:highlight w:val="none"/>
              </w:rPr>
              <w:t>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534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3475AE4">
            <w:pPr>
              <w:pStyle w:val="77"/>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3475AE5">
            <w:pPr>
              <w:pStyle w:val="22"/>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53475AE6">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4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8">
            <w:pPr>
              <w:pStyle w:val="77"/>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53475AE9">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磋商响应文件解密时间</w:t>
            </w:r>
          </w:p>
        </w:tc>
        <w:tc>
          <w:tcPr>
            <w:tcW w:w="8781" w:type="dxa"/>
            <w:vAlign w:val="center"/>
          </w:tcPr>
          <w:p w14:paraId="53475AE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534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C">
            <w:pPr>
              <w:pStyle w:val="77"/>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53475AED">
            <w:pPr>
              <w:pStyle w:val="77"/>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53475AEE">
            <w:pPr>
              <w:pStyle w:val="77"/>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534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0">
            <w:pPr>
              <w:pStyle w:val="77"/>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53475AF1">
            <w:pPr>
              <w:pStyle w:val="77"/>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53475AF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w:t>
            </w:r>
            <w:r>
              <w:rPr>
                <w:rFonts w:hint="eastAsia" w:ascii="宋体" w:hAnsi="宋体" w:cs="宋体"/>
                <w:color w:val="auto"/>
                <w:sz w:val="24"/>
                <w:highlight w:val="none"/>
                <w:lang w:eastAsia="zh-CN"/>
              </w:rPr>
              <w:t>中国政府采购网(http：//www.ccgp.gov.cn/)、广西政府采购网(http：//www.ccgp-guangxi.gov.cn/)</w:t>
            </w:r>
            <w:r>
              <w:rPr>
                <w:rFonts w:hint="eastAsia" w:ascii="宋体" w:hAnsi="宋体" w:cs="宋体"/>
                <w:color w:val="auto"/>
                <w:sz w:val="24"/>
                <w:highlight w:val="none"/>
              </w:rPr>
              <w:t>发布成交公告。</w:t>
            </w:r>
          </w:p>
          <w:p w14:paraId="53475AF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53475AF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534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53475AF6">
            <w:pPr>
              <w:pStyle w:val="77"/>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53475AF7">
            <w:pPr>
              <w:pStyle w:val="77"/>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53475AF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534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A">
            <w:pPr>
              <w:pStyle w:val="77"/>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53475AFB">
            <w:pPr>
              <w:pStyle w:val="77"/>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3475AFC">
            <w:pPr>
              <w:pStyle w:val="22"/>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3475AFD">
            <w:pPr>
              <w:pStyle w:val="22"/>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3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F">
            <w:pPr>
              <w:pStyle w:val="77"/>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3475B00">
            <w:pPr>
              <w:pStyle w:val="77"/>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53475B01">
            <w:pPr>
              <w:pStyle w:val="22"/>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single"/>
                <w:lang w:eastAsia="zh-CN"/>
              </w:rPr>
              <w:t>广西中之元工程管理有限公司</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lang w:eastAsia="zh-CN"/>
              </w:rPr>
              <w:t>0779-7200788</w:t>
            </w:r>
            <w:r>
              <w:rPr>
                <w:rFonts w:hint="eastAsia" w:hAnsi="宋体"/>
                <w:bCs/>
                <w:color w:val="auto"/>
                <w:sz w:val="24"/>
                <w:szCs w:val="24"/>
                <w:highlight w:val="none"/>
                <w:u w:val="single"/>
              </w:rPr>
              <w:t xml:space="preserve"> </w:t>
            </w:r>
          </w:p>
          <w:p w14:paraId="53475B02">
            <w:pPr>
              <w:pStyle w:val="22"/>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u w:val="single"/>
                <w:lang w:eastAsia="zh-CN"/>
              </w:rPr>
              <w:t>合浦县财政局</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lang w:eastAsia="zh-CN"/>
              </w:rPr>
              <w:t>0779-</w:t>
            </w:r>
            <w:r>
              <w:rPr>
                <w:rFonts w:hint="eastAsia" w:hAnsi="宋体"/>
                <w:bCs/>
                <w:color w:val="auto"/>
                <w:sz w:val="24"/>
                <w:szCs w:val="24"/>
                <w:highlight w:val="none"/>
                <w:u w:val="single"/>
                <w:lang w:val="en-US" w:eastAsia="zh-CN"/>
              </w:rPr>
              <w:t>7200908</w:t>
            </w:r>
            <w:r>
              <w:rPr>
                <w:rFonts w:hint="eastAsia" w:hAnsi="宋体"/>
                <w:bCs/>
                <w:color w:val="auto"/>
                <w:sz w:val="24"/>
                <w:szCs w:val="24"/>
                <w:highlight w:val="none"/>
              </w:rPr>
              <w:t xml:space="preserve"> </w:t>
            </w:r>
          </w:p>
        </w:tc>
      </w:tr>
    </w:tbl>
    <w:p w14:paraId="53475B04">
      <w:pPr>
        <w:spacing w:line="360" w:lineRule="auto"/>
        <w:ind w:firstLine="482" w:firstLineChars="200"/>
        <w:jc w:val="center"/>
        <w:rPr>
          <w:rFonts w:ascii="宋体" w:hAnsi="宋体"/>
          <w:b/>
          <w:color w:val="auto"/>
          <w:sz w:val="24"/>
          <w:highlight w:val="none"/>
        </w:rPr>
      </w:pPr>
    </w:p>
    <w:p w14:paraId="2D677A8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B05">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w:t>
      </w:r>
    </w:p>
    <w:p w14:paraId="53475B06">
      <w:pPr>
        <w:spacing w:line="360" w:lineRule="auto"/>
        <w:ind w:firstLine="480" w:firstLineChars="200"/>
        <w:rPr>
          <w:rFonts w:ascii="宋体" w:hAnsi="宋体"/>
          <w:color w:val="auto"/>
          <w:sz w:val="24"/>
          <w:highlight w:val="none"/>
        </w:rPr>
      </w:pPr>
    </w:p>
    <w:p w14:paraId="53475B0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53475B08">
      <w:pPr>
        <w:snapToGrid w:val="0"/>
        <w:spacing w:line="360" w:lineRule="auto"/>
        <w:ind w:firstLine="482" w:firstLineChars="200"/>
        <w:jc w:val="left"/>
        <w:rPr>
          <w:rFonts w:ascii="宋体" w:hAnsi="宋体" w:cs="宋体"/>
          <w:b/>
          <w:color w:val="auto"/>
          <w:sz w:val="24"/>
          <w:highlight w:val="none"/>
        </w:rPr>
      </w:pPr>
      <w:bookmarkStart w:id="24" w:name="_Toc254970668"/>
      <w:bookmarkStart w:id="25" w:name="_Toc254970527"/>
      <w:r>
        <w:rPr>
          <w:rFonts w:hint="eastAsia" w:ascii="宋体" w:hAnsi="宋体" w:cs="宋体"/>
          <w:b/>
          <w:color w:val="auto"/>
          <w:sz w:val="24"/>
          <w:highlight w:val="none"/>
        </w:rPr>
        <w:t>1.适用范围</w:t>
      </w:r>
      <w:bookmarkEnd w:id="24"/>
      <w:bookmarkEnd w:id="25"/>
    </w:p>
    <w:p w14:paraId="53475B0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53475B0A">
      <w:pPr>
        <w:snapToGrid w:val="0"/>
        <w:spacing w:line="360" w:lineRule="auto"/>
        <w:ind w:firstLine="482" w:firstLineChars="200"/>
        <w:jc w:val="left"/>
        <w:rPr>
          <w:rFonts w:ascii="宋体" w:hAnsi="宋体" w:cs="宋体"/>
          <w:b/>
          <w:color w:val="auto"/>
          <w:sz w:val="24"/>
          <w:highlight w:val="none"/>
        </w:rPr>
      </w:pPr>
      <w:bookmarkStart w:id="26" w:name="_Toc254970528"/>
      <w:bookmarkStart w:id="27" w:name="_Toc254970669"/>
      <w:r>
        <w:rPr>
          <w:rFonts w:hint="eastAsia" w:ascii="宋体" w:hAnsi="宋体" w:cs="宋体"/>
          <w:b/>
          <w:color w:val="auto"/>
          <w:sz w:val="24"/>
          <w:highlight w:val="none"/>
        </w:rPr>
        <w:t>2.定义</w:t>
      </w:r>
      <w:bookmarkEnd w:id="26"/>
      <w:bookmarkEnd w:id="27"/>
    </w:p>
    <w:p w14:paraId="53475B0B">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53475B0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53475B0D">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53475B0E">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53475B0F">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53475B1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53475B1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53475B1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3475B13">
      <w:pPr>
        <w:pStyle w:val="22"/>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3.1满足《中华人民共和国政府采购法》第二十二条规定；</w:t>
      </w:r>
    </w:p>
    <w:p w14:paraId="53475B14">
      <w:pPr>
        <w:pStyle w:val="22"/>
        <w:adjustRightInd w:val="0"/>
        <w:snapToGrid w:val="0"/>
        <w:spacing w:line="360" w:lineRule="auto"/>
        <w:ind w:firstLine="480" w:firstLineChars="200"/>
        <w:rPr>
          <w:rFonts w:hint="default" w:hAnsi="宋体" w:cs="宋体"/>
          <w:color w:val="auto"/>
          <w:sz w:val="24"/>
          <w:szCs w:val="24"/>
          <w:highlight w:val="none"/>
          <w:lang w:val="en-US"/>
        </w:rPr>
      </w:pPr>
      <w:r>
        <w:rPr>
          <w:rFonts w:hint="eastAsia" w:hAnsi="宋体" w:cs="宋体"/>
          <w:color w:val="auto"/>
          <w:sz w:val="24"/>
          <w:szCs w:val="24"/>
          <w:highlight w:val="none"/>
        </w:rPr>
        <w:t>3.2落实政府采购政策需满足的资格要求：</w:t>
      </w:r>
      <w:r>
        <w:rPr>
          <w:rFonts w:hint="eastAsia" w:hAnsi="宋体" w:cs="宋体"/>
          <w:color w:val="auto"/>
          <w:sz w:val="24"/>
          <w:szCs w:val="24"/>
          <w:highlight w:val="none"/>
          <w:lang w:val="en-US" w:eastAsia="zh-CN"/>
        </w:rPr>
        <w:t>见采购公告。</w:t>
      </w:r>
    </w:p>
    <w:p w14:paraId="53475B15">
      <w:pPr>
        <w:pStyle w:val="22"/>
        <w:adjustRightInd w:val="0"/>
        <w:snapToGrid w:val="0"/>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3.3本项目的特定资格要求：</w:t>
      </w:r>
      <w:r>
        <w:rPr>
          <w:rFonts w:hint="eastAsia" w:hAnsi="宋体" w:cs="宋体"/>
          <w:color w:val="auto"/>
          <w:sz w:val="24"/>
          <w:szCs w:val="24"/>
          <w:highlight w:val="none"/>
          <w:lang w:val="en-US" w:eastAsia="zh-CN"/>
        </w:rPr>
        <w:t>见采购公告</w:t>
      </w:r>
      <w:r>
        <w:rPr>
          <w:rFonts w:hint="eastAsia" w:hAnsi="宋体" w:cs="宋体"/>
          <w:color w:val="auto"/>
          <w:sz w:val="24"/>
          <w:szCs w:val="24"/>
          <w:highlight w:val="none"/>
          <w:lang w:eastAsia="zh-CN"/>
        </w:rPr>
        <w:t xml:space="preserve">。 </w:t>
      </w:r>
    </w:p>
    <w:p w14:paraId="53475B1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53475B1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53475B1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53475B19">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53475B1A">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3475B1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53475B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475B1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475B1E">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53475B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53475B2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3475B21">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3475B22">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3475B2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53475B2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53475B2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3475B2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475B2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53475B2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3475B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53475B2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3475B2B">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53475B2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3475B2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53475B2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3475B2F">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53475B3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本标项不接受联合体磋商。</w:t>
      </w:r>
    </w:p>
    <w:p w14:paraId="53475B3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3475B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53475B33">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cs="宋体"/>
          <w:color w:val="auto"/>
          <w:sz w:val="24"/>
          <w:szCs w:val="24"/>
          <w:highlight w:val="none"/>
          <w:lang w:eastAsia="zh-CN"/>
        </w:rPr>
        <w:t>中国政府采购网(http：//www.ccgp.gov.cn/)、广西政府采购网(http：//www.ccgp-guangxi.gov.cn/)</w:t>
      </w:r>
      <w:r>
        <w:rPr>
          <w:rFonts w:hint="eastAsia" w:hAnsi="宋体" w:cs="宋体"/>
          <w:color w:val="auto"/>
          <w:sz w:val="24"/>
          <w:szCs w:val="24"/>
          <w:highlight w:val="none"/>
        </w:rPr>
        <w:t>。</w:t>
      </w:r>
    </w:p>
    <w:p w14:paraId="53475B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53475B35">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53475B36">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6.3.2任何要求澄清竞争性磋商文件的供应商，均应在响应文件递交截止日期三日前的正常工作时间以书面形式通知本代理机构，同时认定其他澄清方式为无效。本代理机构将以书面形式予以答复。</w:t>
      </w:r>
    </w:p>
    <w:p w14:paraId="53475B37">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lang w:eastAsia="zh-CN"/>
        </w:rPr>
        <w:t>中国政府采购网(http：//www.ccgp.gov.cn/)、广西政府采购网(http：//www.ccgp-guangxi.gov.cn/)</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53475B3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lang w:eastAsia="zh-CN"/>
        </w:rPr>
        <w:t>中国政府采购网(http：//www.ccgp.gov.cn/)、广西政府采购网(http：//www.ccgp-guangxi.gov.cn/)</w:t>
      </w:r>
      <w:r>
        <w:rPr>
          <w:rFonts w:hint="eastAsia" w:ascii="宋体" w:hAnsi="宋体"/>
          <w:color w:val="auto"/>
          <w:sz w:val="24"/>
          <w:highlight w:val="none"/>
        </w:rPr>
        <w:t>上发布变更公告。</w:t>
      </w:r>
    </w:p>
    <w:p w14:paraId="53475B39">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53475B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53475B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53475B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53475B3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53475B3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3475B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53475B4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53475B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53475B4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53475B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53475B4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78D00804">
      <w:pPr>
        <w:spacing w:before="179" w:line="219" w:lineRule="auto"/>
        <w:ind w:left="498"/>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rPr>
        <w:t>▲</w:t>
      </w:r>
      <w:r>
        <w:rPr>
          <w:rFonts w:ascii="宋体" w:hAnsi="宋体" w:eastAsia="宋体" w:cs="宋体"/>
          <w:color w:val="auto"/>
          <w:spacing w:val="-1"/>
          <w:sz w:val="24"/>
          <w:szCs w:val="24"/>
          <w:highlight w:val="none"/>
        </w:rPr>
        <w:t>（1）北海市政府采购供应商信用承诺函</w:t>
      </w:r>
      <w:r>
        <w:rPr>
          <w:rFonts w:ascii="宋体" w:hAnsi="宋体" w:eastAsia="宋体" w:cs="宋体"/>
          <w:b/>
          <w:bCs/>
          <w:color w:val="auto"/>
          <w:spacing w:val="-2"/>
          <w:sz w:val="24"/>
          <w:szCs w:val="24"/>
          <w:highlight w:val="none"/>
        </w:rPr>
        <w:t>（必须提供，格式见第三章）</w:t>
      </w:r>
      <w:r>
        <w:rPr>
          <w:rFonts w:hint="eastAsia" w:ascii="宋体" w:hAnsi="宋体" w:cs="宋体"/>
          <w:b/>
          <w:bCs/>
          <w:color w:val="auto"/>
          <w:spacing w:val="-2"/>
          <w:sz w:val="24"/>
          <w:szCs w:val="24"/>
          <w:highlight w:val="none"/>
          <w:lang w:eastAsia="zh-CN"/>
        </w:rPr>
        <w:t>。</w:t>
      </w:r>
    </w:p>
    <w:p w14:paraId="19247BC7">
      <w:pPr>
        <w:spacing w:before="183" w:line="359" w:lineRule="auto"/>
        <w:ind w:left="9" w:right="16" w:firstLine="488"/>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rPr>
        <w:t>▲</w:t>
      </w:r>
      <w:r>
        <w:rPr>
          <w:rFonts w:ascii="宋体" w:hAnsi="宋体" w:eastAsia="宋体" w:cs="宋体"/>
          <w:color w:val="auto"/>
          <w:spacing w:val="-2"/>
          <w:sz w:val="24"/>
          <w:szCs w:val="24"/>
          <w:highlight w:val="none"/>
        </w:rPr>
        <w:t>（2）磋商供应商</w:t>
      </w:r>
      <w:r>
        <w:rPr>
          <w:rFonts w:hint="eastAsia" w:ascii="宋体" w:hAnsi="宋体" w:eastAsia="宋体" w:cs="宋体"/>
          <w:color w:val="auto"/>
          <w:spacing w:val="-2"/>
          <w:sz w:val="24"/>
          <w:szCs w:val="24"/>
          <w:highlight w:val="none"/>
        </w:rPr>
        <w:t>有效的电力工程施工总承包三级以上（含三级）资质或输变电工程专业承包叁级以上（含叁级）资质证书复印件、供应商有效的安全生产许可证复印件</w:t>
      </w:r>
      <w:r>
        <w:rPr>
          <w:rFonts w:ascii="宋体" w:hAnsi="宋体" w:eastAsia="宋体" w:cs="宋体"/>
          <w:b/>
          <w:bCs/>
          <w:color w:val="auto"/>
          <w:spacing w:val="-1"/>
          <w:sz w:val="24"/>
          <w:szCs w:val="24"/>
          <w:highlight w:val="none"/>
        </w:rPr>
        <w:t>（必须提供）</w:t>
      </w:r>
      <w:r>
        <w:rPr>
          <w:rFonts w:hint="eastAsia" w:ascii="宋体" w:hAnsi="宋体" w:cs="宋体"/>
          <w:b/>
          <w:bCs/>
          <w:color w:val="auto"/>
          <w:spacing w:val="-1"/>
          <w:sz w:val="24"/>
          <w:szCs w:val="24"/>
          <w:highlight w:val="none"/>
          <w:lang w:eastAsia="zh-CN"/>
        </w:rPr>
        <w:t>。</w:t>
      </w:r>
    </w:p>
    <w:p w14:paraId="53475B48">
      <w:pPr>
        <w:spacing w:before="1" w:line="359" w:lineRule="auto"/>
        <w:ind w:left="8" w:firstLine="489"/>
        <w:rPr>
          <w:rFonts w:hint="eastAsia" w:ascii="宋体" w:hAnsi="宋体" w:eastAsia="宋体" w:cs="宋体"/>
          <w:b/>
          <w:bCs/>
          <w:color w:val="auto"/>
          <w:sz w:val="24"/>
          <w:szCs w:val="24"/>
          <w:highlight w:val="none"/>
          <w:lang w:eastAsia="zh-CN"/>
        </w:rPr>
      </w:pPr>
      <w:r>
        <w:rPr>
          <w:rFonts w:ascii="宋体" w:hAnsi="宋体" w:eastAsia="宋体" w:cs="宋体"/>
          <w:b/>
          <w:bCs/>
          <w:color w:val="auto"/>
          <w:spacing w:val="-1"/>
          <w:sz w:val="24"/>
          <w:szCs w:val="24"/>
          <w:highlight w:val="none"/>
        </w:rPr>
        <w:t>▲</w:t>
      </w:r>
      <w:r>
        <w:rPr>
          <w:rFonts w:ascii="宋体" w:hAnsi="宋体" w:eastAsia="宋体" w:cs="宋体"/>
          <w:color w:val="auto"/>
          <w:spacing w:val="-1"/>
          <w:sz w:val="24"/>
          <w:szCs w:val="24"/>
          <w:highlight w:val="none"/>
        </w:rPr>
        <w:t>（3）供应商拟派的项目经理须具备</w:t>
      </w:r>
      <w:r>
        <w:rPr>
          <w:rFonts w:hint="eastAsia" w:ascii="宋体" w:hAnsi="宋体" w:cs="宋体"/>
          <w:color w:val="auto"/>
          <w:spacing w:val="-1"/>
          <w:sz w:val="24"/>
          <w:szCs w:val="24"/>
          <w:highlight w:val="none"/>
          <w:lang w:val="en-US" w:eastAsia="zh-CN"/>
        </w:rPr>
        <w:t>机电</w:t>
      </w:r>
      <w:r>
        <w:rPr>
          <w:rFonts w:ascii="宋体" w:hAnsi="宋体" w:eastAsia="宋体" w:cs="宋体"/>
          <w:color w:val="auto"/>
          <w:spacing w:val="-1"/>
          <w:sz w:val="24"/>
          <w:szCs w:val="24"/>
          <w:highlight w:val="none"/>
        </w:rPr>
        <w:t>工程专业二级(含)</w:t>
      </w:r>
      <w:r>
        <w:rPr>
          <w:rFonts w:ascii="宋体" w:hAnsi="宋体" w:eastAsia="宋体" w:cs="宋体"/>
          <w:color w:val="auto"/>
          <w:spacing w:val="-2"/>
          <w:sz w:val="24"/>
          <w:szCs w:val="24"/>
          <w:highlight w:val="none"/>
        </w:rPr>
        <w:t>以上注册建造师执</w:t>
      </w:r>
      <w:r>
        <w:rPr>
          <w:rFonts w:ascii="宋体" w:hAnsi="宋体" w:eastAsia="宋体" w:cs="宋体"/>
          <w:color w:val="auto"/>
          <w:spacing w:val="-3"/>
          <w:sz w:val="24"/>
          <w:szCs w:val="24"/>
          <w:highlight w:val="none"/>
        </w:rPr>
        <w:t>业资格证书复印件及有效的安全生产考核合格证书（B</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类）复印件。同时提供拟投入本项</w:t>
      </w:r>
      <w:r>
        <w:rPr>
          <w:rFonts w:ascii="宋体" w:hAnsi="宋体" w:eastAsia="宋体" w:cs="宋体"/>
          <w:color w:val="auto"/>
          <w:spacing w:val="2"/>
          <w:sz w:val="24"/>
          <w:szCs w:val="24"/>
          <w:highlight w:val="none"/>
        </w:rPr>
        <w:t>目的项目经理无在建、已中标（成交）未开工或已列为其他项目中标（成交）候选人第</w:t>
      </w:r>
      <w:r>
        <w:rPr>
          <w:rFonts w:ascii="宋体" w:hAnsi="宋体" w:eastAsia="宋体" w:cs="宋体"/>
          <w:color w:val="auto"/>
          <w:sz w:val="24"/>
          <w:szCs w:val="24"/>
          <w:highlight w:val="none"/>
        </w:rPr>
        <w:t>一名的情况的承诺函（格式自拟</w:t>
      </w:r>
      <w:r>
        <w:rPr>
          <w:rFonts w:ascii="宋体" w:hAnsi="宋体" w:eastAsia="宋体" w:cs="宋体"/>
          <w:color w:val="auto"/>
          <w:spacing w:val="-10"/>
          <w:sz w:val="24"/>
          <w:szCs w:val="24"/>
          <w:highlight w:val="none"/>
        </w:rPr>
        <w:t>）</w:t>
      </w:r>
      <w:r>
        <w:rPr>
          <w:rFonts w:ascii="宋体" w:hAnsi="宋体" w:eastAsia="宋体" w:cs="宋体"/>
          <w:b/>
          <w:bCs/>
          <w:color w:val="auto"/>
          <w:spacing w:val="-10"/>
          <w:sz w:val="24"/>
          <w:szCs w:val="24"/>
          <w:highlight w:val="none"/>
        </w:rPr>
        <w:t>（</w:t>
      </w:r>
      <w:r>
        <w:rPr>
          <w:rFonts w:ascii="宋体" w:hAnsi="宋体" w:eastAsia="宋体" w:cs="宋体"/>
          <w:b/>
          <w:bCs/>
          <w:color w:val="auto"/>
          <w:sz w:val="24"/>
          <w:szCs w:val="24"/>
          <w:highlight w:val="none"/>
        </w:rPr>
        <w:t>必须提供）</w:t>
      </w:r>
      <w:r>
        <w:rPr>
          <w:rFonts w:hint="eastAsia" w:ascii="宋体" w:hAnsi="宋体" w:cs="宋体"/>
          <w:b/>
          <w:bCs/>
          <w:color w:val="auto"/>
          <w:sz w:val="24"/>
          <w:szCs w:val="24"/>
          <w:highlight w:val="none"/>
          <w:lang w:eastAsia="zh-CN"/>
        </w:rPr>
        <w:t>。</w:t>
      </w:r>
    </w:p>
    <w:p w14:paraId="3CD5C181">
      <w:pPr>
        <w:spacing w:before="1" w:line="359" w:lineRule="auto"/>
        <w:ind w:left="8" w:firstLine="489"/>
        <w:rPr>
          <w:rFonts w:hint="default" w:ascii="宋体" w:hAnsi="宋体" w:eastAsia="宋体" w:cs="宋体"/>
          <w:b/>
          <w:bCs/>
          <w:color w:val="auto"/>
          <w:sz w:val="24"/>
          <w:szCs w:val="24"/>
          <w:highlight w:val="none"/>
          <w:lang w:val="en-US"/>
        </w:rPr>
      </w:pPr>
      <w:r>
        <w:rPr>
          <w:rFonts w:ascii="宋体" w:hAnsi="宋体" w:eastAsia="宋体" w:cs="宋体"/>
          <w:b/>
          <w:bCs/>
          <w:color w:val="auto"/>
          <w:spacing w:val="-1"/>
          <w:sz w:val="24"/>
          <w:szCs w:val="24"/>
          <w:highlight w:val="none"/>
        </w:rPr>
        <w:t>▲</w:t>
      </w:r>
      <w:r>
        <w:rPr>
          <w:rFonts w:ascii="宋体" w:hAnsi="宋体" w:eastAsia="宋体" w:cs="宋体"/>
          <w:color w:val="auto"/>
          <w:spacing w:val="-1"/>
          <w:sz w:val="24"/>
          <w:szCs w:val="24"/>
          <w:highlight w:val="none"/>
        </w:rPr>
        <w:t>（</w:t>
      </w:r>
      <w:r>
        <w:rPr>
          <w:rFonts w:hint="eastAsia" w:ascii="宋体" w:hAnsi="宋体" w:cs="宋体"/>
          <w:color w:val="auto"/>
          <w:spacing w:val="-1"/>
          <w:sz w:val="24"/>
          <w:szCs w:val="24"/>
          <w:highlight w:val="none"/>
          <w:lang w:val="en-US" w:eastAsia="zh-CN"/>
        </w:rPr>
        <w:t>4</w:t>
      </w:r>
      <w:r>
        <w:rPr>
          <w:rFonts w:ascii="宋体" w:hAnsi="宋体" w:eastAsia="宋体" w:cs="宋体"/>
          <w:color w:val="auto"/>
          <w:spacing w:val="-1"/>
          <w:sz w:val="24"/>
          <w:szCs w:val="24"/>
          <w:highlight w:val="none"/>
        </w:rPr>
        <w:t>）</w:t>
      </w:r>
      <w:r>
        <w:rPr>
          <w:rFonts w:hint="eastAsia" w:ascii="宋体" w:hAnsi="宋体" w:eastAsia="宋体" w:cs="宋体"/>
          <w:b w:val="0"/>
          <w:bCs w:val="0"/>
          <w:color w:val="auto"/>
          <w:sz w:val="24"/>
          <w:szCs w:val="24"/>
          <w:highlight w:val="none"/>
          <w:lang w:eastAsia="zh-CN"/>
        </w:rPr>
        <w:t>专职安全员要求：专职安全员须具备有效的省级或省级以上行政主管部门或其授权部门(机构)颁发的</w:t>
      </w:r>
      <w:r>
        <w:rPr>
          <w:rFonts w:ascii="宋体" w:hAnsi="宋体" w:eastAsia="宋体" w:cs="宋体"/>
          <w:b w:val="0"/>
          <w:bCs w:val="0"/>
          <w:color w:val="auto"/>
          <w:sz w:val="24"/>
          <w:szCs w:val="24"/>
          <w:highlight w:val="none"/>
          <w:lang w:eastAsia="zh-CN"/>
        </w:rPr>
        <w:t>C</w:t>
      </w:r>
      <w:r>
        <w:rPr>
          <w:rFonts w:hint="eastAsia" w:ascii="宋体" w:hAnsi="宋体" w:eastAsia="宋体" w:cs="宋体"/>
          <w:b w:val="0"/>
          <w:bCs w:val="0"/>
          <w:color w:val="auto"/>
          <w:sz w:val="24"/>
          <w:szCs w:val="24"/>
          <w:highlight w:val="none"/>
          <w:lang w:eastAsia="zh-CN"/>
        </w:rPr>
        <w:t>类安全生产考核合格证书</w:t>
      </w:r>
      <w:r>
        <w:rPr>
          <w:rFonts w:hint="eastAsia" w:ascii="宋体" w:hAnsi="宋体" w:cs="宋体"/>
          <w:b w:val="0"/>
          <w:bCs w:val="0"/>
          <w:color w:val="auto"/>
          <w:sz w:val="24"/>
          <w:szCs w:val="24"/>
          <w:highlight w:val="none"/>
          <w:lang w:val="en-US" w:eastAsia="zh-CN"/>
        </w:rPr>
        <w:t>。</w:t>
      </w:r>
    </w:p>
    <w:p w14:paraId="53475B49">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）《中小企业声明函》或者《残疾人福利性单位声明函》或者省级以上监狱管理局、戒毒管理局(含新疆生产建设兵团)出具的属于监狱企业的证明文件扫描件</w:t>
      </w:r>
      <w:r>
        <w:rPr>
          <w:rFonts w:hint="eastAsia" w:ascii="宋体" w:hAnsi="宋体"/>
          <w:b/>
          <w:bCs/>
          <w:color w:val="auto"/>
          <w:sz w:val="24"/>
          <w:highlight w:val="none"/>
        </w:rPr>
        <w:t>（必须提供，格式见第三章）。</w:t>
      </w:r>
    </w:p>
    <w:p w14:paraId="53475B4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3475B4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r>
        <w:rPr>
          <w:rFonts w:hint="eastAsia" w:ascii="宋体" w:hAnsi="宋体"/>
          <w:b/>
          <w:color w:val="auto"/>
          <w:sz w:val="24"/>
          <w:highlight w:val="none"/>
        </w:rPr>
        <w:t>；</w:t>
      </w:r>
    </w:p>
    <w:p w14:paraId="53475B4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53475B4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3475B4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53475B4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53475B5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（必须提供，格式见第三章）；</w:t>
      </w:r>
    </w:p>
    <w:p w14:paraId="53475B51">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，法定代表人（负责人）参加磋商时，提供法定代表人（负责人）身份证明书和身份证复印件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53475B52">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3475B5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b/>
          <w:color w:val="auto"/>
          <w:sz w:val="24"/>
          <w:highlight w:val="none"/>
        </w:rPr>
        <w:t>；</w:t>
      </w:r>
    </w:p>
    <w:p w14:paraId="53475B5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color w:val="auto"/>
          <w:sz w:val="24"/>
          <w:highlight w:val="none"/>
          <w:lang w:eastAsia="zh-CN"/>
        </w:rPr>
        <w:t>，项目管理机构人员配置最低要求：项目经理1人、技术负责人1人、施工员1人、安全员1人、质量员1人；必须提供项目管理机构所有人员有效资格证、近一个月（2025年</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月至投标截止时间止任意一个月）（从取得营业执照时间起到谈判截止时间为止不足要求月数的只需提供从取得营业执照起的证明材料）在现任职单位依法缴纳社会保险证明材料</w:t>
      </w:r>
      <w:r>
        <w:rPr>
          <w:rFonts w:hint="eastAsia" w:ascii="宋体" w:hAnsi="宋体"/>
          <w:b/>
          <w:color w:val="auto"/>
          <w:sz w:val="24"/>
          <w:highlight w:val="none"/>
        </w:rPr>
        <w:t>（必须提供，格式见第三章）</w:t>
      </w:r>
      <w:r>
        <w:rPr>
          <w:rFonts w:hint="eastAsia" w:ascii="宋体" w:hAnsi="宋体"/>
          <w:color w:val="auto"/>
          <w:sz w:val="24"/>
          <w:highlight w:val="none"/>
        </w:rPr>
        <w:t>；</w:t>
      </w:r>
    </w:p>
    <w:p w14:paraId="53475B55">
      <w:pPr>
        <w:numPr>
          <w:ilvl w:val="0"/>
          <w:numId w:val="2"/>
        </w:numPr>
        <w:adjustRightInd w:val="0"/>
        <w:snapToGrid w:val="0"/>
        <w:spacing w:line="360" w:lineRule="auto"/>
        <w:ind w:firstLine="476" w:firstLineChars="20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53475B56">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53475B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▲（8）建筑材料和设备节能环保要求承诺书</w:t>
      </w:r>
      <w:r>
        <w:rPr>
          <w:rFonts w:hint="eastAsia" w:ascii="宋体" w:hAnsi="宋体"/>
          <w:b/>
          <w:color w:val="auto"/>
          <w:sz w:val="24"/>
          <w:highlight w:val="none"/>
        </w:rPr>
        <w:t>（必须提供，格式见第三章）；</w:t>
      </w:r>
    </w:p>
    <w:p w14:paraId="53475B5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（9）供应商负责过与本项目相类似的成功案例和经验（如有，需提供合同复印件）；</w:t>
      </w:r>
    </w:p>
    <w:p w14:paraId="53475B5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（10）采购需求要求提供的材料</w:t>
      </w:r>
      <w:r>
        <w:rPr>
          <w:rFonts w:hint="eastAsia" w:ascii="宋体" w:hAnsi="宋体"/>
          <w:b/>
          <w:bCs/>
          <w:color w:val="auto"/>
          <w:sz w:val="24"/>
          <w:highlight w:val="none"/>
        </w:rPr>
        <w:t>（格式自拟，如有要求则提供）；</w:t>
      </w:r>
    </w:p>
    <w:p w14:paraId="53475B5A">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（11）具备履行合同所必需的设备和专业技术能力的证明材料</w:t>
      </w:r>
      <w:r>
        <w:rPr>
          <w:rFonts w:hint="eastAsia" w:ascii="宋体" w:hAnsi="宋体"/>
          <w:b/>
          <w:color w:val="auto"/>
          <w:sz w:val="24"/>
          <w:highlight w:val="none"/>
        </w:rPr>
        <w:t>；</w:t>
      </w:r>
    </w:p>
    <w:p w14:paraId="53475B5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（12）磋商供应商认为需要提供的有关资料。</w:t>
      </w:r>
    </w:p>
    <w:p w14:paraId="53475B5C">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53475B5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53475B5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53475B5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3475B6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53475B6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53475B6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53475B6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3475B64">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53475B6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53475B6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53475B6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53475B68">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w:t>
      </w:r>
      <w:r>
        <w:rPr>
          <w:rFonts w:hint="eastAsia" w:hAnsi="宋体"/>
          <w:color w:val="auto"/>
          <w:sz w:val="24"/>
          <w:szCs w:val="24"/>
          <w:highlight w:val="none"/>
        </w:rPr>
        <w:t>评审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编排混乱导致磋商响应文件被误读、漏读，或者在按采购文件规定的部位查找不到相关内容的，由供应商自行承担。</w:t>
      </w:r>
    </w:p>
    <w:p w14:paraId="53475B69">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53475B6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53475B6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53475B6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53475B6D">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53475B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53475B6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53475B7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53475B7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53475B72">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53475B7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本项目不收取磋商保证金。</w:t>
      </w:r>
    </w:p>
    <w:p w14:paraId="53475B74">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53475B7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53475B7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53475B7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53475B7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53475B7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53475B7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p>
    <w:p w14:paraId="53475B7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53475B7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53475B7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53475B7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53475B7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53475B8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53475B8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53475B8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3475B8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3475B8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3475B8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53475B8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53475B8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53475B8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53475B8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53475B8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53475B8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53475B8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53475B8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53475B8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53475B8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3475B9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53475B9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53475B9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53475B9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53475B9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3475B9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3475B9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53475B9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53475B9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53475B9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53475B9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53475B9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53475B9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3475B9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53475B9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53475B9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53475BA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53475BA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3475BA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53475BA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53475BA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53475BA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20.7.2供应商存在以下报价情形的，磋商无效</w:t>
      </w:r>
    </w:p>
    <w:p w14:paraId="53475BA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3475BA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53475BA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3475BA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53475BA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3475BA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53475BA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53475BA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53475BA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53475BA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10）供应商已标价工程量清单的项目名称或项目特征与工程量清单不一致，磋商小组要求澄清、说明或补正，但供应商拒绝澄清、说明或补正的；（适用于房屋建筑和市政工程项目） </w:t>
      </w:r>
    </w:p>
    <w:p w14:paraId="53475BB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53475BB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53475BB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53475BB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14）未响应磋商文件实质性要求的。 </w:t>
      </w:r>
    </w:p>
    <w:p w14:paraId="53475BB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8.8评标委员会依据磋商文件规定的评审标准和方法，对磋商响应文件进行评审和比较后，向代理机构提供书面磋商报告，并按得分高低排序推荐成交候选供应商。</w:t>
      </w:r>
    </w:p>
    <w:p w14:paraId="53475BB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9.磋商响应文件的澄清</w:t>
      </w:r>
    </w:p>
    <w:p w14:paraId="53475BB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53475BB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53475BB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53475BB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53475BB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53475BB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53475BB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53475BB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3475BB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53475BB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53475BC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3475BC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53475BC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3475BC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3475BC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53475BC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21.11磋商响应文件有采购人不能接受的条件；</w:t>
      </w:r>
    </w:p>
    <w:p w14:paraId="53475BC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21.12最后报价超过预算金额或上限价的；</w:t>
      </w:r>
    </w:p>
    <w:p w14:paraId="53475BC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21.13磋商小组认定有重大偏差或实质性不响应磋商文件要求的；</w:t>
      </w:r>
    </w:p>
    <w:p w14:paraId="53475BC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21.14采购人拟采购的产品属于政府强制采购的节能产品品目清单范围的，供应商未按磋商文件要求提供国家确定的认证机构出具的、处于有效期之内的节能产品认证证书的；</w:t>
      </w:r>
    </w:p>
    <w:p w14:paraId="53475BC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21.15《报价一览表》填写不完整或字迹不能辨认或有漏项的；</w:t>
      </w:r>
    </w:p>
    <w:p w14:paraId="53475BC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21.16供应商对根据修正原则修正后的报价不确认的；</w:t>
      </w:r>
    </w:p>
    <w:p w14:paraId="53475BC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21.17供应商提供虚假材料磋商的（包括但不限于以下情节）；</w:t>
      </w:r>
    </w:p>
    <w:p w14:paraId="53475BC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21.17.1使用伪造、变造的许可证件；</w:t>
      </w:r>
    </w:p>
    <w:p w14:paraId="53475BC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21.17.2提供虚假的财务状况或者业绩；</w:t>
      </w:r>
    </w:p>
    <w:p w14:paraId="53475BC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21.17.3提供虚假的项目负责人或者主要技术人员简历、劳动关系证明；</w:t>
      </w:r>
    </w:p>
    <w:p w14:paraId="53475BC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21.17.4提供虚假的信用状况；</w:t>
      </w:r>
    </w:p>
    <w:p w14:paraId="53475BD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21.17.5其他弄虚作假的行为。</w:t>
      </w:r>
    </w:p>
    <w:p w14:paraId="53475BD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21.18有下列情形之一的，视为供应商串通磋商，其磋商无效：</w:t>
      </w:r>
    </w:p>
    <w:p w14:paraId="53475BD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21.18.1不同供应商的磋商响应文件由同一单位或者个人编制；</w:t>
      </w:r>
    </w:p>
    <w:p w14:paraId="53475BD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21.18.2不同供应商委托同一单位或者个人办理磋商事宜；</w:t>
      </w:r>
    </w:p>
    <w:p w14:paraId="53475BD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21.18.3不同供应商的磋商响应文件载明的项目管理成员或者联系人员为同一人；</w:t>
      </w:r>
    </w:p>
    <w:p w14:paraId="53475BD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21.18.4不同供应商的磋商响应文件异常一致或者磋商报价呈规律性差异；</w:t>
      </w:r>
    </w:p>
    <w:p w14:paraId="53475BD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21.18.5不同供应商的磋商响应文件相互混装；</w:t>
      </w:r>
    </w:p>
    <w:p w14:paraId="53475BD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21.19有下列情形之一的，属于恶意串通，其磋商无效：</w:t>
      </w:r>
    </w:p>
    <w:p w14:paraId="53475BD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21.19.1供应商直接或者间接从采购人或者采购机构处获得其他供应商的相关情况并修改其磋商文件或者响应文件；</w:t>
      </w:r>
    </w:p>
    <w:p w14:paraId="53475BD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21.19.2供应商按照采购人或者采购机构的授意撤换、修改磋商文件或者响应文件；</w:t>
      </w:r>
    </w:p>
    <w:p w14:paraId="53475BD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21.19.3供应商之间协商报价、技术方案等磋商文件或者响应文件的实质性内容；</w:t>
      </w:r>
    </w:p>
    <w:p w14:paraId="53475BD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21.19.4属于同一集团、协会、商会等组织成员的供应商按照该组织要求协同参加政府采购活动；</w:t>
      </w:r>
    </w:p>
    <w:p w14:paraId="53475BD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21.19.5供应商之间事先约定由某一特定供应商成交；</w:t>
      </w:r>
    </w:p>
    <w:p w14:paraId="53475BD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21.19.6供应商之间商定部分供应商放弃参加政府采购活动或者放弃成交；</w:t>
      </w:r>
    </w:p>
    <w:p w14:paraId="53475BD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21.19.7供应商与采购人或者采购机构之间、供应商相互之间，为谋求特定供应商成交或者排斥其他供应商的其他串通行为。</w:t>
      </w:r>
    </w:p>
    <w:p w14:paraId="53475BD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21.20其他违反法律、法规的情形。</w:t>
      </w:r>
    </w:p>
    <w:p w14:paraId="53475BE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53475BE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53475BE2">
      <w:pPr>
        <w:pStyle w:val="22"/>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53475BE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53475BE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475BE5">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53475BE6">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w:t>
      </w:r>
      <w:r>
        <w:rPr>
          <w:rFonts w:ascii="宋体" w:hAnsi="宋体" w:cs="宋体"/>
          <w:color w:val="auto"/>
          <w:sz w:val="24"/>
          <w:highlight w:val="none"/>
        </w:rPr>
        <w:t>成交供应商</w:t>
      </w:r>
      <w:r>
        <w:rPr>
          <w:rFonts w:hint="eastAsia" w:ascii="宋体" w:hAnsi="宋体"/>
          <w:color w:val="auto"/>
          <w:sz w:val="24"/>
          <w:szCs w:val="21"/>
          <w:highlight w:val="none"/>
        </w:rPr>
        <w:t>确定之日起2个工作日内，采购代理机构通过电子交易平台向</w:t>
      </w:r>
      <w:r>
        <w:rPr>
          <w:rFonts w:ascii="宋体" w:hAnsi="宋体" w:cs="宋体"/>
          <w:color w:val="auto"/>
          <w:sz w:val="24"/>
          <w:highlight w:val="none"/>
        </w:rPr>
        <w:t>成交供应商</w:t>
      </w:r>
      <w:r>
        <w:rPr>
          <w:rFonts w:hint="eastAsia" w:ascii="宋体" w:hAnsi="宋体"/>
          <w:color w:val="auto"/>
          <w:sz w:val="24"/>
          <w:szCs w:val="21"/>
          <w:highlight w:val="none"/>
        </w:rPr>
        <w:t>发出成交通知书，</w:t>
      </w:r>
      <w:r>
        <w:rPr>
          <w:rFonts w:hint="eastAsia" w:ascii="宋体" w:hAnsi="宋体" w:cs="宋体"/>
          <w:color w:val="auto"/>
          <w:sz w:val="24"/>
          <w:highlight w:val="none"/>
        </w:rPr>
        <w:t>同时编制发布采购</w:t>
      </w:r>
      <w:r>
        <w:rPr>
          <w:rFonts w:hint="eastAsia" w:ascii="宋体" w:hAnsi="宋体"/>
          <w:color w:val="auto"/>
          <w:sz w:val="24"/>
          <w:szCs w:val="21"/>
          <w:highlight w:val="none"/>
        </w:rPr>
        <w:t>成交结果公告。</w:t>
      </w:r>
    </w:p>
    <w:p w14:paraId="53475BE7">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w:t>
      </w:r>
      <w:r>
        <w:rPr>
          <w:rFonts w:ascii="宋体" w:hAnsi="宋体" w:cs="宋体"/>
          <w:color w:val="auto"/>
          <w:sz w:val="24"/>
          <w:highlight w:val="none"/>
        </w:rPr>
        <w:t>成交供应商</w:t>
      </w:r>
      <w:r>
        <w:rPr>
          <w:rFonts w:hint="eastAsia" w:ascii="宋体" w:hAnsi="宋体" w:cs="宋体"/>
          <w:color w:val="auto"/>
          <w:sz w:val="24"/>
          <w:highlight w:val="none"/>
        </w:rPr>
        <w:t>名称、地址和成交金额，主要成交标的的名称、规格型号、数量、单价、服务要求，</w:t>
      </w:r>
      <w:bookmarkStart w:id="28" w:name="_Hlk101184471"/>
      <w:r>
        <w:rPr>
          <w:rFonts w:hint="eastAsia" w:ascii="宋体" w:hAnsi="宋体" w:cs="宋体"/>
          <w:color w:val="auto"/>
          <w:sz w:val="24"/>
          <w:highlight w:val="none"/>
        </w:rPr>
        <w:t>评审专家抽取规则、</w:t>
      </w:r>
      <w:bookmarkEnd w:id="28"/>
      <w:r>
        <w:rPr>
          <w:rFonts w:hint="eastAsia" w:ascii="宋体" w:hAnsi="宋体" w:cs="宋体"/>
          <w:color w:val="auto"/>
          <w:sz w:val="24"/>
          <w:highlight w:val="none"/>
        </w:rPr>
        <w:t>未成交情况说明、成交公告期限以及评审专家名单、成交供应商和未成交供应商的评审总得分及排名。</w:t>
      </w:r>
    </w:p>
    <w:p w14:paraId="53475BE8">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3475BE9">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53475BE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不收取。</w:t>
      </w:r>
    </w:p>
    <w:p w14:paraId="53475BE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53475BE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53475BE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53475BE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53475BEF">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53475BF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3475BF1">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3475BF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3475BF3">
      <w:pPr>
        <w:pStyle w:val="96"/>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53475BF4">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3475BF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3475BF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3475BF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3475BF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53475BF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3475BF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53475BF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53475BF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53475BF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53475BF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w:t>
      </w:r>
      <w:r>
        <w:rPr>
          <w:rFonts w:hint="eastAsia" w:ascii="宋体" w:hAnsi="宋体"/>
          <w:color w:val="auto"/>
          <w:kern w:val="0"/>
          <w:sz w:val="24"/>
          <w:szCs w:val="20"/>
          <w:highlight w:val="none"/>
          <w:lang w:eastAsia="zh-CN"/>
        </w:rPr>
        <w:t>：</w:t>
      </w:r>
      <w:r>
        <w:rPr>
          <w:rFonts w:ascii="宋体" w:hAnsi="宋体"/>
          <w:color w:val="auto"/>
          <w:kern w:val="0"/>
          <w:sz w:val="24"/>
          <w:szCs w:val="20"/>
          <w:highlight w:val="none"/>
        </w:rPr>
        <w:t>//jinrong.gcy.zfcg.gxzf.gov.cn/finance/loan/gx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53475BFF">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34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242" w:type="dxa"/>
            <w:vAlign w:val="center"/>
          </w:tcPr>
          <w:p w14:paraId="53475C0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53475C0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53475C0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53475C0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53475C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53475C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5347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242" w:type="dxa"/>
            <w:vAlign w:val="center"/>
          </w:tcPr>
          <w:p w14:paraId="53475C0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53475C0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53475C0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53475C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0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53475C0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5347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53475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53475C10">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475C1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53475C1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53475C1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34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53475C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3475C1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3475C1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1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53475C1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5347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53475C1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3475C1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53475C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3475C2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53475C2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3475C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3475C2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347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53475C2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3475C2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53475C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53475C2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53475C2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5347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53475C2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53475C2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475C2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3475C3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3475C31">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5347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53475C3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53475C35">
            <w:pPr>
              <w:adjustRightInd w:val="0"/>
              <w:snapToGrid w:val="0"/>
              <w:spacing w:line="360" w:lineRule="auto"/>
              <w:jc w:val="left"/>
              <w:rPr>
                <w:rFonts w:ascii="宋体" w:hAnsi="宋体"/>
                <w:color w:val="auto"/>
                <w:kern w:val="0"/>
                <w:sz w:val="24"/>
                <w:szCs w:val="20"/>
                <w:highlight w:val="none"/>
              </w:rPr>
            </w:pPr>
          </w:p>
        </w:tc>
        <w:tc>
          <w:tcPr>
            <w:tcW w:w="993" w:type="dxa"/>
            <w:vAlign w:val="center"/>
          </w:tcPr>
          <w:p w14:paraId="53475C36">
            <w:pPr>
              <w:adjustRightInd w:val="0"/>
              <w:snapToGrid w:val="0"/>
              <w:spacing w:line="360" w:lineRule="auto"/>
              <w:jc w:val="center"/>
              <w:rPr>
                <w:rFonts w:ascii="宋体" w:hAnsi="宋体"/>
                <w:color w:val="auto"/>
                <w:kern w:val="0"/>
                <w:sz w:val="24"/>
                <w:szCs w:val="20"/>
                <w:highlight w:val="none"/>
              </w:rPr>
            </w:pPr>
          </w:p>
        </w:tc>
        <w:tc>
          <w:tcPr>
            <w:tcW w:w="850" w:type="dxa"/>
            <w:vAlign w:val="center"/>
          </w:tcPr>
          <w:p w14:paraId="53475C37">
            <w:pPr>
              <w:adjustRightInd w:val="0"/>
              <w:snapToGrid w:val="0"/>
              <w:spacing w:line="360" w:lineRule="auto"/>
              <w:jc w:val="center"/>
              <w:rPr>
                <w:rFonts w:ascii="宋体" w:hAnsi="宋体"/>
                <w:color w:val="auto"/>
                <w:kern w:val="0"/>
                <w:sz w:val="24"/>
                <w:szCs w:val="20"/>
                <w:highlight w:val="none"/>
              </w:rPr>
            </w:pPr>
          </w:p>
        </w:tc>
        <w:tc>
          <w:tcPr>
            <w:tcW w:w="3366" w:type="dxa"/>
            <w:vAlign w:val="center"/>
          </w:tcPr>
          <w:p w14:paraId="53475C3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3475C3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53475C3B">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3475C3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53475C3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53475C3E">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53475C3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3475C4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475C4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3475C4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3475C4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53475C4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53475C45">
      <w:pPr>
        <w:pStyle w:val="22"/>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3475C46">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53475C47">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53475C48">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53475C4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53475C4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3475C4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53475C4C">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53475C4D">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53475C4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E20BDF0">
      <w:pPr>
        <w:widowControl/>
        <w:jc w:val="center"/>
        <w:rPr>
          <w:rFonts w:hint="eastAsia" w:ascii="宋体" w:hAnsi="宋体"/>
          <w:b/>
          <w:color w:val="auto"/>
          <w:sz w:val="28"/>
          <w:szCs w:val="28"/>
          <w:highlight w:val="none"/>
        </w:rPr>
      </w:pPr>
    </w:p>
    <w:p w14:paraId="53475C4F">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34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3475C50">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vAlign w:val="center"/>
          </w:tcPr>
          <w:p w14:paraId="53475C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34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vAlign w:val="center"/>
          </w:tcPr>
          <w:p w14:paraId="53475C5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vAlign w:val="center"/>
          </w:tcPr>
          <w:p w14:paraId="53475C5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7">
            <w:pPr>
              <w:adjustRightInd w:val="0"/>
              <w:spacing w:line="360" w:lineRule="auto"/>
              <w:jc w:val="center"/>
              <w:rPr>
                <w:rFonts w:ascii="宋体" w:hAnsi="宋体"/>
                <w:color w:val="auto"/>
                <w:sz w:val="24"/>
                <w:szCs w:val="20"/>
                <w:highlight w:val="none"/>
              </w:rPr>
            </w:pPr>
          </w:p>
        </w:tc>
        <w:tc>
          <w:tcPr>
            <w:tcW w:w="4536" w:type="dxa"/>
            <w:vAlign w:val="center"/>
          </w:tcPr>
          <w:p w14:paraId="53475C5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vAlign w:val="center"/>
          </w:tcPr>
          <w:p w14:paraId="53475C5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B">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vAlign w:val="center"/>
          </w:tcPr>
          <w:p w14:paraId="53475C5C">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vAlign w:val="center"/>
          </w:tcPr>
          <w:p w14:paraId="53475C5D">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F">
            <w:pPr>
              <w:adjustRightInd w:val="0"/>
              <w:spacing w:line="360" w:lineRule="auto"/>
              <w:jc w:val="center"/>
              <w:rPr>
                <w:rFonts w:ascii="宋体" w:hAnsi="宋体"/>
                <w:color w:val="auto"/>
                <w:sz w:val="24"/>
                <w:szCs w:val="20"/>
                <w:highlight w:val="none"/>
              </w:rPr>
            </w:pPr>
          </w:p>
        </w:tc>
        <w:tc>
          <w:tcPr>
            <w:tcW w:w="4536" w:type="dxa"/>
            <w:vAlign w:val="center"/>
          </w:tcPr>
          <w:p w14:paraId="53475C6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vAlign w:val="center"/>
          </w:tcPr>
          <w:p w14:paraId="53475C6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3475C6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vAlign w:val="center"/>
          </w:tcPr>
          <w:p w14:paraId="53475C6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vAlign w:val="center"/>
          </w:tcPr>
          <w:p w14:paraId="53475C6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3475C6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53475C6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3475C69">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53475C6A">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5C6B">
      <w:pPr>
        <w:pStyle w:val="101"/>
        <w:rPr>
          <w:rFonts w:cs="宋体"/>
          <w:color w:val="auto"/>
          <w:highlight w:val="none"/>
        </w:rPr>
      </w:pPr>
      <w:r>
        <w:rPr>
          <w:rFonts w:hint="eastAsia"/>
          <w:color w:val="auto"/>
          <w:highlight w:val="none"/>
        </w:rPr>
        <w:t>询问联系部门：</w:t>
      </w:r>
      <w:r>
        <w:rPr>
          <w:rFonts w:hint="eastAsia"/>
          <w:color w:val="auto"/>
          <w:highlight w:val="none"/>
          <w:lang w:eastAsia="zh-CN"/>
        </w:rPr>
        <w:t>广西中之元工程管理有限公司</w:t>
      </w:r>
      <w:r>
        <w:rPr>
          <w:rFonts w:hint="eastAsia"/>
          <w:color w:val="auto"/>
          <w:highlight w:val="none"/>
        </w:rPr>
        <w:t xml:space="preserve">   联系电话：</w:t>
      </w:r>
      <w:r>
        <w:rPr>
          <w:rFonts w:hint="eastAsia" w:cs="宋体"/>
          <w:color w:val="auto"/>
          <w:highlight w:val="none"/>
          <w:lang w:eastAsia="zh-CN"/>
        </w:rPr>
        <w:t>0779-7200788</w:t>
      </w:r>
      <w:r>
        <w:rPr>
          <w:rFonts w:hint="eastAsia" w:cs="宋体"/>
          <w:color w:val="auto"/>
          <w:highlight w:val="none"/>
        </w:rPr>
        <w:t xml:space="preserve"> </w:t>
      </w:r>
    </w:p>
    <w:p w14:paraId="53475C6C">
      <w:pPr>
        <w:pStyle w:val="101"/>
        <w:ind w:left="479" w:leftChars="228" w:firstLine="0"/>
        <w:rPr>
          <w:color w:val="auto"/>
          <w:highlight w:val="none"/>
        </w:rPr>
      </w:pPr>
      <w:r>
        <w:rPr>
          <w:rFonts w:hint="eastAsia"/>
          <w:color w:val="auto"/>
          <w:highlight w:val="none"/>
        </w:rPr>
        <w:t>质疑联系部门：</w:t>
      </w:r>
      <w:r>
        <w:rPr>
          <w:rFonts w:hint="eastAsia"/>
          <w:color w:val="auto"/>
          <w:highlight w:val="none"/>
          <w:lang w:eastAsia="zh-CN"/>
        </w:rPr>
        <w:t>广西中之元工程管理有限公司</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联系电话：</w:t>
      </w:r>
      <w:r>
        <w:rPr>
          <w:rFonts w:hint="eastAsia" w:cs="宋体"/>
          <w:color w:val="auto"/>
          <w:highlight w:val="none"/>
          <w:lang w:eastAsia="zh-CN"/>
        </w:rPr>
        <w:t>0779-7200788</w:t>
      </w:r>
      <w:r>
        <w:rPr>
          <w:rFonts w:hint="eastAsia" w:cs="宋体"/>
          <w:color w:val="auto"/>
          <w:highlight w:val="none"/>
        </w:rPr>
        <w:t xml:space="preserve"> </w:t>
      </w:r>
      <w:r>
        <w:rPr>
          <w:rFonts w:hint="eastAsia"/>
          <w:color w:val="auto"/>
          <w:highlight w:val="none"/>
        </w:rPr>
        <w:t xml:space="preserve">       </w:t>
      </w:r>
    </w:p>
    <w:p w14:paraId="53475C6D">
      <w:pPr>
        <w:pStyle w:val="101"/>
        <w:rPr>
          <w:color w:val="auto"/>
          <w:highlight w:val="none"/>
        </w:rPr>
      </w:pPr>
      <w:r>
        <w:rPr>
          <w:rFonts w:hint="eastAsia"/>
          <w:color w:val="auto"/>
          <w:highlight w:val="none"/>
        </w:rPr>
        <w:t>投诉联系部门：</w:t>
      </w:r>
      <w:r>
        <w:rPr>
          <w:rFonts w:hint="eastAsia"/>
          <w:color w:val="auto"/>
          <w:highlight w:val="none"/>
          <w:lang w:eastAsia="zh-CN"/>
        </w:rPr>
        <w:t>合浦县财政局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联系电话：</w:t>
      </w:r>
      <w:r>
        <w:rPr>
          <w:rFonts w:hint="eastAsia"/>
          <w:color w:val="auto"/>
          <w:highlight w:val="none"/>
          <w:lang w:eastAsia="zh-CN"/>
        </w:rPr>
        <w:t>0779-7200908</w:t>
      </w:r>
      <w:r>
        <w:rPr>
          <w:rFonts w:hint="eastAsia"/>
          <w:color w:val="auto"/>
          <w:highlight w:val="none"/>
        </w:rPr>
        <w:t xml:space="preserve"> </w:t>
      </w:r>
    </w:p>
    <w:p w14:paraId="53475C6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475C6F">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3475C7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53475C71">
      <w:pPr>
        <w:adjustRightInd w:val="0"/>
        <w:snapToGrid w:val="0"/>
        <w:spacing w:line="360" w:lineRule="auto"/>
        <w:ind w:firstLine="480" w:firstLineChars="200"/>
        <w:jc w:val="left"/>
        <w:rPr>
          <w:rFonts w:ascii="宋体" w:hAnsi="宋体" w:cs="宋体"/>
          <w:color w:val="auto"/>
          <w:sz w:val="24"/>
          <w:highlight w:val="none"/>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本项目代理服务费由成交供应商一次性向采购代理机构支付。</w:t>
      </w:r>
    </w:p>
    <w:p w14:paraId="53475C7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□采购人支付。</w:t>
      </w:r>
    </w:p>
    <w:p w14:paraId="53475C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6BEFD9DA">
      <w:pPr>
        <w:adjustRightInd w:val="0"/>
        <w:snapToGrid w:val="0"/>
        <w:spacing w:line="360" w:lineRule="auto"/>
        <w:ind w:firstLine="480" w:firstLineChars="200"/>
        <w:jc w:val="left"/>
        <w:rPr>
          <w:rFonts w:hint="eastAsia" w:ascii="宋体" w:hAnsi="宋体" w:cs="宋体"/>
          <w:color w:val="auto"/>
          <w:sz w:val="24"/>
          <w:highlight w:val="none"/>
          <w:lang w:eastAsia="zh-CN"/>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宋体"/>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宋体"/>
          <w:color w:val="auto"/>
          <w:sz w:val="24"/>
          <w:highlight w:val="none"/>
        </w:rPr>
        <w:t>☑</w:t>
      </w:r>
      <w:r>
        <w:rPr>
          <w:rFonts w:hint="eastAsia" w:ascii="宋体" w:hAnsi="宋体" w:cs="宋体"/>
          <w:color w:val="auto"/>
          <w:sz w:val="24"/>
          <w:highlight w:val="none"/>
        </w:rPr>
        <w:t>工程类）采用差额定率累进法计算出收费基准价格，</w:t>
      </w:r>
      <w:r>
        <w:rPr>
          <w:rFonts w:hint="eastAsia" w:ascii="宋体" w:hAnsi="宋体" w:cs="宋体"/>
          <w:color w:val="auto"/>
          <w:sz w:val="24"/>
          <w:highlight w:val="none"/>
          <w:lang w:eastAsia="zh-CN"/>
        </w:rPr>
        <w:t>采购代理收费以(☑收费基准价格/□收费基准价格下浮</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/□收费基准价格上浮</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%）收取。（注：若计算后不足</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000.00元时按</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000.00元收取）</w:t>
      </w:r>
    </w:p>
    <w:p w14:paraId="53475C7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53475C7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4C13D48C">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开户名称：</w:t>
      </w:r>
      <w:r>
        <w:rPr>
          <w:rFonts w:hint="eastAsia" w:ascii="宋体" w:hAnsi="宋体" w:cs="宋体"/>
          <w:color w:val="auto"/>
          <w:sz w:val="24"/>
          <w:highlight w:val="none"/>
          <w:lang w:eastAsia="zh-CN"/>
        </w:rPr>
        <w:t>广西中之元工程管理有限公司</w:t>
      </w:r>
    </w:p>
    <w:p w14:paraId="07985A02">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开户银行：中国建设银行股份有限公司广西贸易试验区南宁片区五象支行</w:t>
      </w:r>
    </w:p>
    <w:p w14:paraId="53475C7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银行账号：45050160500100000543</w:t>
      </w:r>
    </w:p>
    <w:p w14:paraId="38D3BCF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w:t>
      </w:r>
      <w:r>
        <w:rPr>
          <w:rFonts w:hint="eastAsia" w:ascii="宋体" w:hAnsi="宋体" w:cs="宋体"/>
          <w:bCs/>
          <w:color w:val="auto"/>
          <w:sz w:val="24"/>
          <w:highlight w:val="none"/>
        </w:rPr>
        <w:t>《关于进一步放开建设项目专业服务价格的通知》（发改价格〔2015〕299号），决定全面放开招标代理费，由实行政府指导价管理改为实行市场调节价，价格由双方协商确定。</w:t>
      </w:r>
    </w:p>
    <w:p w14:paraId="53475C7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53475C7C">
      <w:pPr>
        <w:pStyle w:val="22"/>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53475C7D">
      <w:pPr>
        <w:pStyle w:val="22"/>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53475C7E">
      <w:pPr>
        <w:pStyle w:val="22"/>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53475C7F">
      <w:pPr>
        <w:pStyle w:val="22"/>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广西中之元工程管理有限公司</w:t>
      </w:r>
    </w:p>
    <w:p w14:paraId="53475C80">
      <w:pPr>
        <w:pStyle w:val="22"/>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北海市合浦县廉州镇文昌新城二幢9号楼</w:t>
      </w:r>
    </w:p>
    <w:p w14:paraId="53475C81">
      <w:pPr>
        <w:pStyle w:val="22"/>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eastAsia="zh-CN"/>
        </w:rPr>
        <w:t>0779-7200788</w:t>
      </w:r>
      <w:r>
        <w:rPr>
          <w:rFonts w:hint="eastAsia" w:hAnsi="宋体" w:cs="Times New Roman"/>
          <w:color w:val="auto"/>
          <w:kern w:val="0"/>
          <w:sz w:val="24"/>
          <w:szCs w:val="24"/>
          <w:highlight w:val="none"/>
        </w:rPr>
        <w:t xml:space="preserve"> </w:t>
      </w:r>
      <w:r>
        <w:rPr>
          <w:rFonts w:hAnsi="宋体" w:cs="Times New Roman"/>
          <w:color w:val="auto"/>
          <w:kern w:val="0"/>
          <w:sz w:val="24"/>
          <w:szCs w:val="24"/>
          <w:highlight w:val="none"/>
        </w:rPr>
        <w:t xml:space="preserve">   </w:t>
      </w:r>
    </w:p>
    <w:p w14:paraId="53475C82">
      <w:pPr>
        <w:pStyle w:val="22"/>
        <w:spacing w:line="360" w:lineRule="auto"/>
        <w:ind w:firstLine="480" w:firstLineChars="200"/>
        <w:rPr>
          <w:rFonts w:hint="eastAsia" w:hAnsi="宋体" w:eastAsia="宋体"/>
          <w:b/>
          <w:color w:val="auto"/>
          <w:sz w:val="24"/>
          <w:szCs w:val="24"/>
          <w:highlight w:val="none"/>
          <w:lang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：庞工</w:t>
      </w:r>
    </w:p>
    <w:p w14:paraId="53475C83">
      <w:pPr>
        <w:spacing w:line="620" w:lineRule="exact"/>
        <w:rPr>
          <w:rFonts w:ascii="宋体" w:hAnsi="宋体"/>
          <w:b/>
          <w:color w:val="auto"/>
          <w:sz w:val="44"/>
          <w:szCs w:val="44"/>
          <w:highlight w:val="none"/>
        </w:rPr>
      </w:pPr>
      <w:bookmarkStart w:id="29" w:name="_Toc3994506"/>
    </w:p>
    <w:p w14:paraId="53475C84">
      <w:pPr>
        <w:pStyle w:val="22"/>
        <w:rPr>
          <w:color w:val="auto"/>
          <w:highlight w:val="none"/>
        </w:rPr>
      </w:pPr>
      <w:bookmarkStart w:id="30" w:name="_Toc23819"/>
      <w:r>
        <w:rPr>
          <w:color w:val="auto"/>
          <w:highlight w:val="none"/>
        </w:rPr>
        <w:br w:type="page"/>
      </w:r>
    </w:p>
    <w:p w14:paraId="53475C85">
      <w:pPr>
        <w:pStyle w:val="22"/>
        <w:rPr>
          <w:color w:val="auto"/>
          <w:highlight w:val="none"/>
        </w:rPr>
      </w:pPr>
    </w:p>
    <w:p w14:paraId="53475C86">
      <w:pPr>
        <w:pStyle w:val="22"/>
        <w:rPr>
          <w:color w:val="auto"/>
          <w:highlight w:val="none"/>
        </w:rPr>
      </w:pPr>
    </w:p>
    <w:p w14:paraId="53475C87">
      <w:pPr>
        <w:pStyle w:val="22"/>
        <w:rPr>
          <w:color w:val="auto"/>
          <w:highlight w:val="none"/>
        </w:rPr>
      </w:pPr>
    </w:p>
    <w:p w14:paraId="53475C88">
      <w:pPr>
        <w:pStyle w:val="22"/>
        <w:rPr>
          <w:color w:val="auto"/>
          <w:highlight w:val="none"/>
        </w:rPr>
      </w:pPr>
    </w:p>
    <w:p w14:paraId="53475C89">
      <w:pPr>
        <w:pStyle w:val="22"/>
        <w:rPr>
          <w:color w:val="auto"/>
          <w:highlight w:val="none"/>
        </w:rPr>
      </w:pPr>
    </w:p>
    <w:p w14:paraId="53475C8A">
      <w:pPr>
        <w:pStyle w:val="22"/>
        <w:rPr>
          <w:color w:val="auto"/>
          <w:highlight w:val="none"/>
        </w:rPr>
      </w:pPr>
    </w:p>
    <w:p w14:paraId="53475C8B">
      <w:pPr>
        <w:pStyle w:val="22"/>
        <w:rPr>
          <w:color w:val="auto"/>
          <w:highlight w:val="none"/>
        </w:rPr>
      </w:pPr>
    </w:p>
    <w:p w14:paraId="53475C8C">
      <w:pPr>
        <w:pStyle w:val="22"/>
        <w:rPr>
          <w:color w:val="auto"/>
          <w:highlight w:val="none"/>
        </w:rPr>
      </w:pPr>
    </w:p>
    <w:p w14:paraId="53475C8D">
      <w:pPr>
        <w:pStyle w:val="22"/>
        <w:rPr>
          <w:color w:val="auto"/>
          <w:highlight w:val="none"/>
        </w:rPr>
      </w:pPr>
    </w:p>
    <w:p w14:paraId="53475C8E">
      <w:pPr>
        <w:pStyle w:val="22"/>
        <w:rPr>
          <w:color w:val="auto"/>
          <w:highlight w:val="none"/>
        </w:rPr>
      </w:pPr>
    </w:p>
    <w:p w14:paraId="53475C8F">
      <w:pPr>
        <w:pStyle w:val="22"/>
        <w:rPr>
          <w:color w:val="auto"/>
          <w:highlight w:val="none"/>
        </w:rPr>
      </w:pPr>
    </w:p>
    <w:p w14:paraId="53475C90">
      <w:pPr>
        <w:pStyle w:val="22"/>
        <w:rPr>
          <w:color w:val="auto"/>
          <w:highlight w:val="none"/>
        </w:rPr>
      </w:pPr>
    </w:p>
    <w:p w14:paraId="53475C91">
      <w:pPr>
        <w:pStyle w:val="22"/>
        <w:rPr>
          <w:color w:val="auto"/>
          <w:highlight w:val="none"/>
        </w:rPr>
      </w:pPr>
    </w:p>
    <w:p w14:paraId="53475C92">
      <w:pPr>
        <w:pStyle w:val="22"/>
        <w:rPr>
          <w:color w:val="auto"/>
          <w:highlight w:val="none"/>
        </w:rPr>
      </w:pPr>
    </w:p>
    <w:p w14:paraId="53475C93">
      <w:pPr>
        <w:pStyle w:val="22"/>
        <w:rPr>
          <w:color w:val="auto"/>
          <w:highlight w:val="none"/>
        </w:rPr>
      </w:pPr>
    </w:p>
    <w:p w14:paraId="53475C94">
      <w:pPr>
        <w:pStyle w:val="22"/>
        <w:rPr>
          <w:color w:val="auto"/>
          <w:highlight w:val="none"/>
        </w:rPr>
      </w:pPr>
    </w:p>
    <w:p w14:paraId="53475C95">
      <w:pPr>
        <w:pStyle w:val="22"/>
        <w:rPr>
          <w:color w:val="auto"/>
          <w:highlight w:val="none"/>
        </w:rPr>
      </w:pPr>
    </w:p>
    <w:p w14:paraId="53475C96">
      <w:pPr>
        <w:pStyle w:val="22"/>
        <w:rPr>
          <w:color w:val="auto"/>
          <w:highlight w:val="none"/>
        </w:rPr>
      </w:pPr>
    </w:p>
    <w:p w14:paraId="53475C97">
      <w:pPr>
        <w:pStyle w:val="22"/>
        <w:rPr>
          <w:color w:val="auto"/>
          <w:highlight w:val="none"/>
        </w:rPr>
      </w:pPr>
    </w:p>
    <w:p w14:paraId="53475C98">
      <w:pPr>
        <w:pStyle w:val="22"/>
        <w:rPr>
          <w:color w:val="auto"/>
          <w:highlight w:val="none"/>
        </w:rPr>
      </w:pPr>
    </w:p>
    <w:p w14:paraId="53475C99">
      <w:pPr>
        <w:spacing w:line="620" w:lineRule="exact"/>
        <w:jc w:val="center"/>
        <w:outlineLvl w:val="0"/>
        <w:rPr>
          <w:rFonts w:ascii="宋体" w:hAnsi="宋体"/>
          <w:b/>
          <w:color w:val="auto"/>
          <w:sz w:val="44"/>
          <w:szCs w:val="44"/>
          <w:highlight w:val="none"/>
        </w:rPr>
      </w:pPr>
      <w:bookmarkStart w:id="31" w:name="_Toc176861408"/>
      <w:r>
        <w:rPr>
          <w:rFonts w:hint="eastAsia" w:ascii="宋体" w:hAnsi="宋体"/>
          <w:b/>
          <w:color w:val="auto"/>
          <w:sz w:val="44"/>
          <w:szCs w:val="44"/>
          <w:highlight w:val="none"/>
        </w:rPr>
        <w:t>第三章  竞争性磋商响应文件格式</w:t>
      </w:r>
      <w:bookmarkEnd w:id="29"/>
      <w:bookmarkEnd w:id="30"/>
      <w:bookmarkEnd w:id="31"/>
    </w:p>
    <w:p w14:paraId="53475C9A">
      <w:pPr>
        <w:spacing w:line="500" w:lineRule="exact"/>
        <w:rPr>
          <w:rFonts w:ascii="仿宋_GB2312" w:hAnsi="宋体" w:eastAsia="仿宋_GB2312"/>
          <w:b/>
          <w:color w:val="auto"/>
          <w:sz w:val="32"/>
          <w:szCs w:val="32"/>
          <w:highlight w:val="none"/>
        </w:rPr>
      </w:pPr>
    </w:p>
    <w:p w14:paraId="53475C9B">
      <w:pPr>
        <w:spacing w:line="500" w:lineRule="exact"/>
        <w:rPr>
          <w:rFonts w:ascii="仿宋_GB2312" w:hAnsi="宋体" w:eastAsia="仿宋_GB2312"/>
          <w:b/>
          <w:color w:val="auto"/>
          <w:sz w:val="32"/>
          <w:szCs w:val="32"/>
          <w:highlight w:val="none"/>
        </w:rPr>
      </w:pPr>
    </w:p>
    <w:p w14:paraId="53475C9C">
      <w:pPr>
        <w:spacing w:line="500" w:lineRule="exact"/>
        <w:rPr>
          <w:rFonts w:ascii="仿宋_GB2312" w:hAnsi="宋体" w:eastAsia="仿宋_GB2312"/>
          <w:b/>
          <w:color w:val="auto"/>
          <w:sz w:val="32"/>
          <w:szCs w:val="32"/>
          <w:highlight w:val="none"/>
        </w:rPr>
      </w:pPr>
    </w:p>
    <w:p w14:paraId="53475C9D">
      <w:pPr>
        <w:spacing w:line="500" w:lineRule="exact"/>
        <w:rPr>
          <w:rFonts w:ascii="仿宋_GB2312" w:hAnsi="宋体" w:eastAsia="仿宋_GB2312"/>
          <w:b/>
          <w:color w:val="auto"/>
          <w:sz w:val="32"/>
          <w:szCs w:val="32"/>
          <w:highlight w:val="none"/>
        </w:rPr>
      </w:pPr>
    </w:p>
    <w:p w14:paraId="53475C9E">
      <w:pPr>
        <w:spacing w:line="500" w:lineRule="exact"/>
        <w:rPr>
          <w:rFonts w:ascii="仿宋_GB2312" w:hAnsi="宋体" w:eastAsia="仿宋_GB2312"/>
          <w:b/>
          <w:color w:val="auto"/>
          <w:sz w:val="32"/>
          <w:szCs w:val="32"/>
          <w:highlight w:val="none"/>
        </w:rPr>
      </w:pPr>
    </w:p>
    <w:p w14:paraId="53475C9F">
      <w:pPr>
        <w:spacing w:line="500" w:lineRule="exact"/>
        <w:rPr>
          <w:rFonts w:ascii="仿宋_GB2312" w:hAnsi="宋体" w:eastAsia="仿宋_GB2312"/>
          <w:b/>
          <w:color w:val="auto"/>
          <w:sz w:val="32"/>
          <w:szCs w:val="32"/>
          <w:highlight w:val="none"/>
        </w:rPr>
      </w:pPr>
    </w:p>
    <w:p w14:paraId="53475CA0">
      <w:pPr>
        <w:spacing w:line="500" w:lineRule="exact"/>
        <w:rPr>
          <w:rFonts w:ascii="仿宋_GB2312" w:hAnsi="宋体" w:eastAsia="仿宋_GB2312"/>
          <w:b/>
          <w:color w:val="auto"/>
          <w:sz w:val="32"/>
          <w:szCs w:val="32"/>
          <w:highlight w:val="none"/>
        </w:rPr>
      </w:pPr>
    </w:p>
    <w:p w14:paraId="53475CA7">
      <w:pPr>
        <w:pStyle w:val="18"/>
        <w:rPr>
          <w:color w:val="auto"/>
          <w:highlight w:val="none"/>
        </w:rPr>
      </w:pPr>
    </w:p>
    <w:p w14:paraId="53475CA8">
      <w:pPr>
        <w:rPr>
          <w:color w:val="auto"/>
          <w:highlight w:val="none"/>
        </w:rPr>
      </w:pPr>
    </w:p>
    <w:p w14:paraId="53475CA9">
      <w:pPr>
        <w:spacing w:line="360" w:lineRule="auto"/>
        <w:rPr>
          <w:rFonts w:ascii="宋体" w:hAnsi="宋体"/>
          <w:b/>
          <w:color w:val="auto"/>
          <w:sz w:val="28"/>
          <w:szCs w:val="28"/>
          <w:highlight w:val="none"/>
        </w:rPr>
      </w:pPr>
      <w:r>
        <w:rPr>
          <w:color w:val="auto"/>
          <w:highlight w:val="none"/>
        </w:rPr>
        <w:br w:type="page"/>
      </w:r>
      <w:r>
        <w:rPr>
          <w:rFonts w:hint="eastAsia" w:ascii="宋体" w:hAnsi="宋体"/>
          <w:b/>
          <w:color w:val="auto"/>
          <w:sz w:val="28"/>
          <w:szCs w:val="28"/>
          <w:highlight w:val="none"/>
        </w:rPr>
        <w:t>一、竞争性磋商响应文件封面</w:t>
      </w:r>
      <w:r>
        <w:rPr>
          <w:rFonts w:hint="eastAsia" w:ascii="宋体" w:hAnsi="宋体"/>
          <w:b/>
          <w:bCs/>
          <w:color w:val="auto"/>
          <w:sz w:val="28"/>
          <w:szCs w:val="28"/>
          <w:highlight w:val="none"/>
        </w:rPr>
        <w:t>格式</w:t>
      </w:r>
    </w:p>
    <w:p w14:paraId="53475CAA">
      <w:pPr>
        <w:snapToGrid w:val="0"/>
        <w:spacing w:line="360" w:lineRule="auto"/>
        <w:rPr>
          <w:rFonts w:ascii="宋体" w:hAnsi="宋体"/>
          <w:b/>
          <w:color w:val="auto"/>
          <w:szCs w:val="21"/>
          <w:highlight w:val="none"/>
        </w:rPr>
      </w:pPr>
    </w:p>
    <w:p w14:paraId="53475CB3">
      <w:pPr>
        <w:snapToGrid w:val="0"/>
        <w:spacing w:line="360" w:lineRule="auto"/>
        <w:rPr>
          <w:rFonts w:ascii="宋体" w:hAnsi="宋体"/>
          <w:b/>
          <w:color w:val="auto"/>
          <w:sz w:val="24"/>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53475CB4">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p>
    <w:p w14:paraId="3F4E6E25">
      <w:pPr>
        <w:snapToGrid w:val="0"/>
        <w:spacing w:line="360" w:lineRule="auto"/>
        <w:ind w:firstLine="1915" w:firstLineChars="795"/>
        <w:rPr>
          <w:rFonts w:hint="eastAsia" w:ascii="宋体" w:hAnsi="宋体"/>
          <w:b/>
          <w:color w:val="auto"/>
          <w:sz w:val="24"/>
          <w:highlight w:val="none"/>
        </w:rPr>
      </w:pPr>
    </w:p>
    <w:p w14:paraId="52D7608E">
      <w:pPr>
        <w:snapToGrid w:val="0"/>
        <w:spacing w:line="360" w:lineRule="auto"/>
        <w:ind w:firstLine="1915" w:firstLineChars="795"/>
        <w:rPr>
          <w:rFonts w:hint="eastAsia" w:ascii="宋体" w:hAnsi="宋体"/>
          <w:b/>
          <w:color w:val="auto"/>
          <w:sz w:val="24"/>
          <w:highlight w:val="none"/>
        </w:rPr>
      </w:pPr>
    </w:p>
    <w:p w14:paraId="1EE9A41E">
      <w:pPr>
        <w:snapToGrid w:val="0"/>
        <w:spacing w:line="360" w:lineRule="auto"/>
        <w:ind w:firstLine="1915" w:firstLineChars="795"/>
        <w:rPr>
          <w:rFonts w:hint="eastAsia" w:ascii="宋体" w:hAnsi="宋体"/>
          <w:b/>
          <w:color w:val="auto"/>
          <w:sz w:val="24"/>
          <w:highlight w:val="none"/>
        </w:rPr>
      </w:pPr>
    </w:p>
    <w:p w14:paraId="0D8E466F">
      <w:pPr>
        <w:snapToGrid w:val="0"/>
        <w:spacing w:line="360" w:lineRule="auto"/>
        <w:ind w:firstLine="1915" w:firstLineChars="795"/>
        <w:rPr>
          <w:rFonts w:hint="eastAsia" w:ascii="宋体" w:hAnsi="宋体"/>
          <w:b/>
          <w:color w:val="auto"/>
          <w:sz w:val="24"/>
          <w:highlight w:val="none"/>
        </w:rPr>
      </w:pPr>
    </w:p>
    <w:p w14:paraId="60936FFA">
      <w:pPr>
        <w:snapToGrid w:val="0"/>
        <w:spacing w:line="360" w:lineRule="auto"/>
        <w:ind w:firstLine="1915" w:firstLineChars="795"/>
        <w:rPr>
          <w:rFonts w:hint="eastAsia" w:ascii="宋体" w:hAnsi="宋体"/>
          <w:b/>
          <w:color w:val="auto"/>
          <w:sz w:val="24"/>
          <w:highlight w:val="none"/>
        </w:rPr>
      </w:pPr>
    </w:p>
    <w:p w14:paraId="53475CB5">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53475CB6">
      <w:pPr>
        <w:spacing w:line="360" w:lineRule="auto"/>
        <w:ind w:firstLine="480" w:firstLineChars="200"/>
        <w:rPr>
          <w:rFonts w:ascii="宋体" w:hAnsi="宋体"/>
          <w:color w:val="auto"/>
          <w:sz w:val="24"/>
          <w:highlight w:val="none"/>
        </w:rPr>
      </w:pPr>
    </w:p>
    <w:p w14:paraId="6AFD485B">
      <w:pPr>
        <w:spacing w:line="360" w:lineRule="auto"/>
        <w:ind w:firstLine="480" w:firstLineChars="200"/>
        <w:rPr>
          <w:rFonts w:hint="eastAsia" w:ascii="宋体" w:hAnsi="宋体"/>
          <w:color w:val="auto"/>
          <w:sz w:val="24"/>
          <w:highlight w:val="none"/>
        </w:rPr>
      </w:pPr>
    </w:p>
    <w:p w14:paraId="5E68BCC9">
      <w:pPr>
        <w:spacing w:line="360" w:lineRule="auto"/>
        <w:ind w:firstLine="480" w:firstLineChars="200"/>
        <w:rPr>
          <w:rFonts w:hint="eastAsia" w:ascii="宋体" w:hAnsi="宋体"/>
          <w:color w:val="auto"/>
          <w:sz w:val="24"/>
          <w:highlight w:val="none"/>
        </w:rPr>
      </w:pPr>
    </w:p>
    <w:p w14:paraId="27B8B929">
      <w:pPr>
        <w:spacing w:line="360" w:lineRule="auto"/>
        <w:ind w:firstLine="480" w:firstLineChars="200"/>
        <w:rPr>
          <w:rFonts w:hint="eastAsia" w:ascii="宋体" w:hAnsi="宋体"/>
          <w:color w:val="auto"/>
          <w:sz w:val="24"/>
          <w:highlight w:val="none"/>
        </w:rPr>
      </w:pPr>
    </w:p>
    <w:p w14:paraId="53475CB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53475CB8">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9">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A">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53475CBB">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3475CBC">
      <w:pPr>
        <w:spacing w:line="360" w:lineRule="auto"/>
        <w:ind w:firstLine="3229" w:firstLineChars="1340"/>
        <w:rPr>
          <w:rFonts w:ascii="宋体" w:hAnsi="宋体"/>
          <w:b/>
          <w:color w:val="auto"/>
          <w:sz w:val="24"/>
          <w:highlight w:val="none"/>
        </w:rPr>
      </w:pPr>
    </w:p>
    <w:p w14:paraId="53475CBD">
      <w:pPr>
        <w:spacing w:line="360" w:lineRule="auto"/>
        <w:rPr>
          <w:rFonts w:ascii="宋体" w:hAnsi="宋体"/>
          <w:b/>
          <w:color w:val="auto"/>
          <w:sz w:val="24"/>
          <w:highlight w:val="none"/>
        </w:rPr>
      </w:pPr>
    </w:p>
    <w:p w14:paraId="53475CC4">
      <w:pPr>
        <w:spacing w:line="360" w:lineRule="auto"/>
        <w:rPr>
          <w:rFonts w:ascii="宋体" w:hAnsi="宋体"/>
          <w:b/>
          <w:color w:val="auto"/>
          <w:sz w:val="28"/>
          <w:szCs w:val="28"/>
          <w:highlight w:val="none"/>
        </w:rPr>
      </w:pPr>
    </w:p>
    <w:p w14:paraId="53475CC5">
      <w:pPr>
        <w:spacing w:line="360" w:lineRule="auto"/>
        <w:rPr>
          <w:rFonts w:ascii="宋体" w:hAnsi="宋体"/>
          <w:b/>
          <w:color w:val="auto"/>
          <w:sz w:val="28"/>
          <w:szCs w:val="28"/>
          <w:highlight w:val="none"/>
        </w:rPr>
      </w:pPr>
    </w:p>
    <w:p w14:paraId="10B58E91">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3475CC6">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53475CC7">
      <w:pPr>
        <w:spacing w:line="360" w:lineRule="auto"/>
        <w:rPr>
          <w:rFonts w:ascii="宋体" w:hAnsi="宋体"/>
          <w:color w:val="auto"/>
          <w:szCs w:val="21"/>
          <w:highlight w:val="none"/>
        </w:rPr>
      </w:pPr>
    </w:p>
    <w:p w14:paraId="53475CC8">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53475CC9">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53475CCA">
      <w:pPr>
        <w:widowControl/>
        <w:spacing w:line="360" w:lineRule="auto"/>
        <w:ind w:firstLine="480" w:firstLineChars="200"/>
        <w:jc w:val="left"/>
        <w:rPr>
          <w:rFonts w:ascii="宋体" w:hAnsi="宋体" w:cs="宋体"/>
          <w:color w:val="auto"/>
          <w:kern w:val="0"/>
          <w:sz w:val="24"/>
          <w:highlight w:val="none"/>
        </w:rPr>
      </w:pPr>
    </w:p>
    <w:p w14:paraId="53475CCB">
      <w:pPr>
        <w:widowControl/>
        <w:spacing w:line="360" w:lineRule="auto"/>
        <w:jc w:val="left"/>
        <w:rPr>
          <w:rFonts w:ascii="宋体" w:hAnsi="宋体" w:cs="宋体"/>
          <w:color w:val="auto"/>
          <w:kern w:val="0"/>
          <w:sz w:val="24"/>
          <w:highlight w:val="none"/>
        </w:rPr>
      </w:pPr>
      <w:r>
        <w:rPr>
          <w:rFonts w:hint="eastAsia" w:cs="宋体" w:asciiTheme="minorEastAsia" w:hAnsiTheme="minorEastAsia" w:eastAsiaTheme="minorEastAsia"/>
          <w:color w:val="auto"/>
          <w:spacing w:val="-1"/>
          <w:sz w:val="24"/>
          <w:szCs w:val="24"/>
          <w:highlight w:val="none"/>
          <w:lang w:eastAsia="zh-CN"/>
        </w:rPr>
        <w:t>合浦县土地房屋征收储备服务中心</w:t>
      </w:r>
      <w:r>
        <w:rPr>
          <w:rFonts w:cs="宋体" w:asciiTheme="minorEastAsia" w:hAnsiTheme="minorEastAsia" w:eastAsiaTheme="minorEastAsia"/>
          <w:color w:val="auto"/>
          <w:spacing w:val="-1"/>
          <w:sz w:val="24"/>
          <w:szCs w:val="24"/>
          <w:highlight w:val="none"/>
          <w:lang w:eastAsia="zh-CN"/>
        </w:rPr>
        <w:t>、</w:t>
      </w:r>
      <w:r>
        <w:rPr>
          <w:rFonts w:hint="eastAsia" w:cs="宋体" w:asciiTheme="minorEastAsia" w:hAnsiTheme="minorEastAsia" w:eastAsiaTheme="minorEastAsia"/>
          <w:color w:val="auto"/>
          <w:spacing w:val="-1"/>
          <w:sz w:val="24"/>
          <w:szCs w:val="24"/>
          <w:highlight w:val="none"/>
          <w:lang w:eastAsia="zh-CN"/>
        </w:rPr>
        <w:t>广西中之元工程管理有限公司</w:t>
      </w:r>
      <w:r>
        <w:rPr>
          <w:rFonts w:hint="eastAsia" w:ascii="宋体" w:hAnsi="宋体" w:cs="宋体"/>
          <w:color w:val="auto"/>
          <w:kern w:val="0"/>
          <w:sz w:val="24"/>
          <w:highlight w:val="none"/>
        </w:rPr>
        <w:t>：</w:t>
      </w:r>
    </w:p>
    <w:p w14:paraId="53475CC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53475CC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53475CC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53475CC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3475CD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53475CD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53475CD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53475CD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53475CD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53475CD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53475CD6">
      <w:pPr>
        <w:widowControl/>
        <w:spacing w:line="360" w:lineRule="auto"/>
        <w:ind w:firstLine="480" w:firstLineChars="200"/>
        <w:jc w:val="left"/>
        <w:rPr>
          <w:rFonts w:ascii="宋体" w:hAnsi="宋体" w:cs="宋体"/>
          <w:color w:val="auto"/>
          <w:kern w:val="0"/>
          <w:sz w:val="24"/>
          <w:highlight w:val="none"/>
        </w:rPr>
      </w:pPr>
    </w:p>
    <w:p w14:paraId="53475CD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CD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CD9">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p>
    <w:p w14:paraId="53475CDA">
      <w:pPr>
        <w:adjustRightInd w:val="0"/>
        <w:snapToGrid w:val="0"/>
        <w:spacing w:line="360" w:lineRule="auto"/>
        <w:ind w:firstLine="315" w:firstLineChars="150"/>
        <w:jc w:val="left"/>
        <w:rPr>
          <w:rFonts w:ascii="宋体" w:hAnsi="宋体"/>
          <w:color w:val="auto"/>
          <w:szCs w:val="21"/>
          <w:highlight w:val="none"/>
          <w:u w:val="single"/>
        </w:rPr>
      </w:pPr>
    </w:p>
    <w:p w14:paraId="53475CDB">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53475CDC">
      <w:pPr>
        <w:spacing w:line="360" w:lineRule="auto"/>
        <w:ind w:left="420" w:hanging="420"/>
        <w:rPr>
          <w:rFonts w:ascii="宋体" w:hAnsi="宋体"/>
          <w:b/>
          <w:color w:val="auto"/>
          <w:highlight w:val="none"/>
        </w:rPr>
        <w:sectPr>
          <w:footerReference r:id="rId7" w:type="default"/>
          <w:pgSz w:w="11907" w:h="16839"/>
          <w:pgMar w:top="1431" w:right="1272" w:bottom="1364" w:left="1418" w:header="850" w:footer="1204" w:gutter="0"/>
          <w:cols w:space="720" w:num="1"/>
          <w:docGrid w:linePitch="286" w:charSpace="0"/>
        </w:sectPr>
      </w:pPr>
    </w:p>
    <w:p w14:paraId="53475CDD">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3475CDE">
      <w:pPr>
        <w:pStyle w:val="26"/>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3475CD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3475CE0">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53475CE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53475CE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3475C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3475C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53475CE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53475CE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53475CE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53475C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53475CE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53475CE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3475C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F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CF1">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CF2">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CF3">
      <w:pPr>
        <w:spacing w:line="360" w:lineRule="auto"/>
        <w:ind w:left="3222"/>
        <w:rPr>
          <w:rFonts w:ascii="宋体" w:hAnsi="宋体"/>
          <w:color w:val="auto"/>
          <w:sz w:val="24"/>
          <w:highlight w:val="none"/>
        </w:rPr>
      </w:pPr>
    </w:p>
    <w:p w14:paraId="53475CF4">
      <w:pPr>
        <w:spacing w:line="360" w:lineRule="auto"/>
        <w:ind w:left="3222"/>
        <w:rPr>
          <w:rFonts w:ascii="宋体" w:hAnsi="宋体"/>
          <w:color w:val="auto"/>
          <w:sz w:val="24"/>
          <w:highlight w:val="none"/>
        </w:rPr>
      </w:pPr>
    </w:p>
    <w:p w14:paraId="53475CF5">
      <w:pPr>
        <w:spacing w:line="360" w:lineRule="auto"/>
        <w:ind w:left="3222"/>
        <w:rPr>
          <w:rFonts w:ascii="宋体" w:hAnsi="宋体"/>
          <w:color w:val="auto"/>
          <w:sz w:val="24"/>
          <w:highlight w:val="none"/>
        </w:rPr>
      </w:pPr>
    </w:p>
    <w:p w14:paraId="53475CF6">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47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vAlign w:val="center"/>
          </w:tcPr>
          <w:p w14:paraId="53475CF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vAlign w:val="center"/>
          </w:tcPr>
          <w:p w14:paraId="53475CF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vAlign w:val="center"/>
          </w:tcPr>
          <w:p w14:paraId="53475CF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vAlign w:val="center"/>
          </w:tcPr>
          <w:p w14:paraId="53475CF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vAlign w:val="center"/>
          </w:tcPr>
          <w:p w14:paraId="53475CF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5347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CF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vAlign w:val="center"/>
          </w:tcPr>
          <w:p w14:paraId="53475CF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vAlign w:val="center"/>
          </w:tcPr>
          <w:p w14:paraId="53475C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0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vAlign w:val="center"/>
          </w:tcPr>
          <w:p w14:paraId="53475D0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0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vAlign w:val="center"/>
          </w:tcPr>
          <w:p w14:paraId="53475D0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vAlign w:val="center"/>
          </w:tcPr>
          <w:p w14:paraId="53475D0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vAlign w:val="center"/>
          </w:tcPr>
          <w:p w14:paraId="53475D06">
            <w:pPr>
              <w:widowControl/>
              <w:kinsoku w:val="0"/>
              <w:autoSpaceDE w:val="0"/>
              <w:autoSpaceDN w:val="0"/>
              <w:adjustRightInd w:val="0"/>
              <w:snapToGrid w:val="0"/>
              <w:spacing w:line="360" w:lineRule="auto"/>
              <w:jc w:val="left"/>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lang w:eastAsia="zh-CN"/>
              </w:rPr>
              <w:t>日历天</w:t>
            </w:r>
          </w:p>
        </w:tc>
        <w:tc>
          <w:tcPr>
            <w:tcW w:w="1516" w:type="dxa"/>
            <w:vAlign w:val="center"/>
          </w:tcPr>
          <w:p w14:paraId="53475D0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0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vAlign w:val="center"/>
          </w:tcPr>
          <w:p w14:paraId="53475D0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vAlign w:val="center"/>
          </w:tcPr>
          <w:p w14:paraId="53475D0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0C">
            <w:pPr>
              <w:widowControl/>
              <w:kinsoku w:val="0"/>
              <w:autoSpaceDE w:val="0"/>
              <w:autoSpaceDN w:val="0"/>
              <w:adjustRightInd w:val="0"/>
              <w:snapToGrid w:val="0"/>
              <w:spacing w:line="360" w:lineRule="auto"/>
              <w:ind w:firstLine="720" w:firstLineChars="300"/>
              <w:jc w:val="left"/>
              <w:textAlignment w:val="baseline"/>
              <w:rPr>
                <w:rFonts w:ascii="宋体" w:hAnsi="宋体" w:cs="宋体"/>
                <w:color w:val="auto"/>
                <w:sz w:val="24"/>
                <w:highlight w:val="none"/>
              </w:rPr>
            </w:pPr>
          </w:p>
        </w:tc>
        <w:tc>
          <w:tcPr>
            <w:tcW w:w="1516" w:type="dxa"/>
            <w:vAlign w:val="center"/>
          </w:tcPr>
          <w:p w14:paraId="53475D0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vAlign w:val="center"/>
          </w:tcPr>
          <w:p w14:paraId="53475D0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vAlign w:val="center"/>
          </w:tcPr>
          <w:p w14:paraId="53475D1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vAlign w:val="center"/>
          </w:tcPr>
          <w:p w14:paraId="53475D1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（自竣工验收合格之日起计算）</w:t>
            </w:r>
          </w:p>
        </w:tc>
        <w:tc>
          <w:tcPr>
            <w:tcW w:w="1516" w:type="dxa"/>
            <w:vAlign w:val="center"/>
          </w:tcPr>
          <w:p w14:paraId="53475D1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1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vAlign w:val="center"/>
          </w:tcPr>
          <w:p w14:paraId="53475D1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vAlign w:val="center"/>
          </w:tcPr>
          <w:p w14:paraId="53475D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53475D1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vAlign w:val="center"/>
          </w:tcPr>
          <w:p w14:paraId="53475D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vAlign w:val="center"/>
          </w:tcPr>
          <w:p w14:paraId="53475D1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1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1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vAlign w:val="center"/>
          </w:tcPr>
          <w:p w14:paraId="53475D2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vAlign w:val="center"/>
          </w:tcPr>
          <w:p w14:paraId="53475D2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2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vAlign w:val="center"/>
          </w:tcPr>
          <w:p w14:paraId="53475D2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vAlign w:val="center"/>
          </w:tcPr>
          <w:p w14:paraId="53475D2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vAlign w:val="center"/>
          </w:tcPr>
          <w:p w14:paraId="53475D2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2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vAlign w:val="center"/>
          </w:tcPr>
          <w:p w14:paraId="53475D2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vAlign w:val="center"/>
          </w:tcPr>
          <w:p w14:paraId="53475D2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vAlign w:val="center"/>
          </w:tcPr>
          <w:p w14:paraId="53475D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vAlign w:val="center"/>
          </w:tcPr>
          <w:p w14:paraId="53475D3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vAlign w:val="center"/>
          </w:tcPr>
          <w:p w14:paraId="53475D3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vAlign w:val="center"/>
          </w:tcPr>
          <w:p w14:paraId="53475D3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vAlign w:val="center"/>
          </w:tcPr>
          <w:p w14:paraId="53475D3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3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3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3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vAlign w:val="center"/>
          </w:tcPr>
          <w:p w14:paraId="53475D4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vAlign w:val="center"/>
          </w:tcPr>
          <w:p w14:paraId="53475D4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vAlign w:val="center"/>
          </w:tcPr>
          <w:p w14:paraId="53475D4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vAlign w:val="center"/>
          </w:tcPr>
          <w:p w14:paraId="53475D4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vAlign w:val="center"/>
          </w:tcPr>
          <w:p w14:paraId="53475D4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vAlign w:val="center"/>
          </w:tcPr>
          <w:p w14:paraId="53475D4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结算价的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c>
          <w:tcPr>
            <w:tcW w:w="1516" w:type="dxa"/>
            <w:vAlign w:val="center"/>
          </w:tcPr>
          <w:p w14:paraId="53475D4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4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vAlign w:val="center"/>
          </w:tcPr>
          <w:p w14:paraId="5347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vAlign w:val="center"/>
          </w:tcPr>
          <w:p w14:paraId="53475D4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vAlign w:val="center"/>
          </w:tcPr>
          <w:p w14:paraId="53475D5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vAlign w:val="center"/>
          </w:tcPr>
          <w:p w14:paraId="53475D5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347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vAlign w:val="center"/>
          </w:tcPr>
          <w:p w14:paraId="53475D5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53475D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53475D5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5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5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59">
      <w:pPr>
        <w:spacing w:line="360" w:lineRule="auto"/>
        <w:jc w:val="left"/>
        <w:rPr>
          <w:rFonts w:ascii="宋体" w:hAnsi="宋体" w:cs="宋体"/>
          <w:b/>
          <w:bCs/>
          <w:color w:val="auto"/>
          <w:spacing w:val="7"/>
          <w:sz w:val="24"/>
          <w:highlight w:val="none"/>
        </w:rPr>
      </w:pPr>
    </w:p>
    <w:p w14:paraId="53475D5A">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3475D5B">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53475D5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53475D5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53475D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53475D5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5347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vAlign w:val="center"/>
          </w:tcPr>
          <w:p w14:paraId="53475D6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vAlign w:val="center"/>
          </w:tcPr>
          <w:p w14:paraId="53475D6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5347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vAlign w:val="center"/>
          </w:tcPr>
          <w:p w14:paraId="53475D64">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3475D6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vAlign w:val="center"/>
          </w:tcPr>
          <w:p w14:paraId="53475D6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vAlign w:val="center"/>
          </w:tcPr>
          <w:p w14:paraId="53475D6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6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6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vAlign w:val="center"/>
          </w:tcPr>
          <w:p w14:paraId="53475D6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6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vAlign w:val="center"/>
          </w:tcPr>
          <w:p w14:paraId="53475D6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vAlign w:val="center"/>
          </w:tcPr>
          <w:p w14:paraId="53475D7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7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vAlign w:val="center"/>
          </w:tcPr>
          <w:p w14:paraId="53475D7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5347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vAlign w:val="center"/>
          </w:tcPr>
          <w:p w14:paraId="53475D7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vAlign w:val="center"/>
          </w:tcPr>
          <w:p w14:paraId="53475D7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vAlign w:val="center"/>
          </w:tcPr>
          <w:p w14:paraId="53475D7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vAlign w:val="center"/>
          </w:tcPr>
          <w:p w14:paraId="53475D7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bl>
    <w:p w14:paraId="53475D7F">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p>
    <w:p w14:paraId="53475D8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53475D8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53475D8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3.如有多分标，分别列明各分标的报价表，否则其响应文件按无效处理。</w:t>
      </w:r>
    </w:p>
    <w:p w14:paraId="53475D8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4.如果供应商的最后报价与首次报价不一致的，不能只报竞标总报价，必须同时提供“已标价工程量清单”，否则做无效响应处理。</w:t>
      </w:r>
    </w:p>
    <w:p w14:paraId="53475D8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8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8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88">
      <w:pPr>
        <w:spacing w:line="360" w:lineRule="auto"/>
        <w:rPr>
          <w:rFonts w:ascii="宋体" w:hAnsi="宋体"/>
          <w:b/>
          <w:bCs/>
          <w:color w:val="auto"/>
          <w:sz w:val="24"/>
          <w:highlight w:val="none"/>
        </w:rPr>
      </w:pPr>
    </w:p>
    <w:p w14:paraId="53475D89">
      <w:pPr>
        <w:spacing w:line="360" w:lineRule="auto"/>
        <w:rPr>
          <w:rFonts w:ascii="宋体" w:hAnsi="宋体"/>
          <w:b/>
          <w:bCs/>
          <w:color w:val="auto"/>
          <w:sz w:val="24"/>
          <w:highlight w:val="none"/>
        </w:rPr>
      </w:pPr>
    </w:p>
    <w:p w14:paraId="53475D8A">
      <w:pPr>
        <w:rPr>
          <w:rFonts w:ascii="宋体" w:hAnsi="宋体"/>
          <w:b/>
          <w:bCs/>
          <w:color w:val="auto"/>
          <w:sz w:val="24"/>
          <w:highlight w:val="none"/>
        </w:rPr>
      </w:pPr>
      <w:r>
        <w:rPr>
          <w:rFonts w:hint="eastAsia" w:ascii="宋体" w:hAnsi="宋体"/>
          <w:b/>
          <w:bCs/>
          <w:color w:val="auto"/>
          <w:sz w:val="24"/>
          <w:highlight w:val="none"/>
        </w:rPr>
        <w:br w:type="page"/>
      </w:r>
    </w:p>
    <w:p w14:paraId="53475D8B">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53475D8C">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53475D8D">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53475D8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53475D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3475D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53475D9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3475D9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53475D95">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53475D9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53475D9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53475D98">
      <w:pPr>
        <w:spacing w:line="360" w:lineRule="auto"/>
        <w:jc w:val="center"/>
        <w:rPr>
          <w:rFonts w:ascii="宋体" w:hAnsi="宋体"/>
          <w:b/>
          <w:color w:val="auto"/>
          <w:sz w:val="24"/>
          <w:highlight w:val="none"/>
        </w:rPr>
      </w:pPr>
    </w:p>
    <w:p w14:paraId="53475D99">
      <w:pPr>
        <w:pStyle w:val="22"/>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53475D9A">
      <w:pPr>
        <w:pStyle w:val="22"/>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53475D9B">
      <w:pPr>
        <w:pStyle w:val="22"/>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53475D9C">
      <w:pPr>
        <w:pStyle w:val="22"/>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53475D9D">
      <w:pPr>
        <w:pStyle w:val="22"/>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53475D9E">
      <w:pPr>
        <w:pStyle w:val="22"/>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53475D9F">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53475DA0">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53475DA1">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53475DA2">
      <w:pPr>
        <w:pStyle w:val="2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53475DA3">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eastAsia="zh-CN"/>
        </w:rPr>
        <w:t>账</w:t>
      </w:r>
      <w:r>
        <w:rPr>
          <w:rFonts w:hint="eastAsia" w:hAnsi="宋体"/>
          <w:color w:val="auto"/>
          <w:sz w:val="24"/>
          <w:szCs w:val="24"/>
          <w:highlight w:val="none"/>
        </w:rPr>
        <w:t>号/行号：</w:t>
      </w:r>
      <w:r>
        <w:rPr>
          <w:rFonts w:hint="eastAsia" w:hAnsi="宋体"/>
          <w:color w:val="auto"/>
          <w:sz w:val="24"/>
          <w:szCs w:val="24"/>
          <w:highlight w:val="none"/>
          <w:u w:val="single"/>
        </w:rPr>
        <w:t xml:space="preserve">                </w:t>
      </w:r>
    </w:p>
    <w:p w14:paraId="53475DA4">
      <w:pPr>
        <w:pStyle w:val="22"/>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3475DA5">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3475DA6">
      <w:pPr>
        <w:adjustRightInd w:val="0"/>
        <w:snapToGrid w:val="0"/>
        <w:spacing w:line="360" w:lineRule="auto"/>
        <w:ind w:firstLine="1440" w:firstLineChars="600"/>
        <w:jc w:val="left"/>
        <w:rPr>
          <w:rFonts w:ascii="宋体" w:hAnsi="宋体"/>
          <w:color w:val="auto"/>
          <w:sz w:val="24"/>
          <w:highlight w:val="none"/>
        </w:rPr>
      </w:pPr>
    </w:p>
    <w:p w14:paraId="53475DA7">
      <w:pPr>
        <w:adjustRightInd w:val="0"/>
        <w:snapToGrid w:val="0"/>
        <w:spacing w:line="360" w:lineRule="auto"/>
        <w:ind w:firstLine="1440" w:firstLineChars="600"/>
        <w:jc w:val="left"/>
        <w:rPr>
          <w:rFonts w:ascii="宋体" w:hAnsi="宋体"/>
          <w:color w:val="auto"/>
          <w:sz w:val="24"/>
          <w:highlight w:val="none"/>
        </w:rPr>
      </w:pPr>
    </w:p>
    <w:p w14:paraId="53475DA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DA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AA">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DAB">
      <w:pPr>
        <w:pStyle w:val="22"/>
        <w:spacing w:line="360" w:lineRule="auto"/>
        <w:ind w:firstLine="840"/>
        <w:rPr>
          <w:rFonts w:hAnsi="宋体"/>
          <w:color w:val="auto"/>
          <w:sz w:val="24"/>
          <w:szCs w:val="24"/>
          <w:highlight w:val="none"/>
        </w:rPr>
      </w:pPr>
      <w:r>
        <w:rPr>
          <w:rFonts w:hint="eastAsia" w:hAnsi="宋体"/>
          <w:color w:val="auto"/>
          <w:sz w:val="24"/>
          <w:szCs w:val="24"/>
          <w:highlight w:val="none"/>
        </w:rPr>
        <w:t xml:space="preserve">                       </w:t>
      </w:r>
    </w:p>
    <w:p w14:paraId="53475DAC">
      <w:pPr>
        <w:spacing w:line="360" w:lineRule="auto"/>
        <w:rPr>
          <w:rFonts w:ascii="宋体" w:hAnsi="宋体"/>
          <w:color w:val="auto"/>
          <w:sz w:val="24"/>
          <w:highlight w:val="none"/>
        </w:rPr>
      </w:pPr>
    </w:p>
    <w:p w14:paraId="53475DAF">
      <w:pPr>
        <w:spacing w:line="360" w:lineRule="auto"/>
        <w:rPr>
          <w:rFonts w:ascii="宋体" w:hAnsi="宋体"/>
          <w:color w:val="auto"/>
          <w:highlight w:val="none"/>
        </w:rPr>
      </w:pPr>
    </w:p>
    <w:p w14:paraId="53475DB0">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53475DB1">
      <w:pPr>
        <w:spacing w:line="360" w:lineRule="auto"/>
        <w:ind w:left="420" w:hanging="420"/>
        <w:rPr>
          <w:rFonts w:ascii="宋体" w:hAnsi="宋体"/>
          <w:b/>
          <w:color w:val="auto"/>
          <w:highlight w:val="none"/>
        </w:rPr>
      </w:pPr>
    </w:p>
    <w:p w14:paraId="53475DB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53475DB3">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53475DB4">
      <w:pPr>
        <w:adjustRightInd w:val="0"/>
        <w:snapToGrid w:val="0"/>
        <w:spacing w:line="360" w:lineRule="auto"/>
        <w:rPr>
          <w:rFonts w:ascii="宋体" w:hAnsi="宋体"/>
          <w:color w:val="auto"/>
          <w:szCs w:val="21"/>
          <w:highlight w:val="none"/>
        </w:rPr>
      </w:pPr>
    </w:p>
    <w:p w14:paraId="53475DB5">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53475D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53475DB7">
      <w:pPr>
        <w:spacing w:line="360" w:lineRule="auto"/>
        <w:rPr>
          <w:rFonts w:ascii="宋体" w:hAnsi="宋体"/>
          <w:color w:val="auto"/>
          <w:sz w:val="24"/>
          <w:highlight w:val="none"/>
        </w:rPr>
      </w:pPr>
    </w:p>
    <w:p w14:paraId="53475DB8">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53475DB9">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53475DBA">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475DBB">
      <w:pPr>
        <w:spacing w:line="360" w:lineRule="auto"/>
        <w:rPr>
          <w:rFonts w:ascii="宋体" w:hAnsi="宋体"/>
          <w:color w:val="auto"/>
          <w:sz w:val="24"/>
          <w:highlight w:val="none"/>
        </w:rPr>
      </w:pPr>
    </w:p>
    <w:p w14:paraId="53475DB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53475DB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3475DBE">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34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3475DBF">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53475DC1">
      <w:pPr>
        <w:autoSpaceDE w:val="0"/>
        <w:autoSpaceDN w:val="0"/>
        <w:spacing w:line="360" w:lineRule="auto"/>
        <w:ind w:left="480" w:hanging="480"/>
        <w:rPr>
          <w:rFonts w:ascii="宋体" w:hAnsi="宋体"/>
          <w:color w:val="auto"/>
          <w:sz w:val="24"/>
          <w:highlight w:val="none"/>
        </w:rPr>
      </w:pPr>
    </w:p>
    <w:p w14:paraId="53475DC2">
      <w:pPr>
        <w:pStyle w:val="22"/>
        <w:spacing w:line="360" w:lineRule="auto"/>
        <w:rPr>
          <w:rFonts w:hAnsi="宋体"/>
          <w:color w:val="auto"/>
          <w:sz w:val="24"/>
          <w:szCs w:val="24"/>
          <w:highlight w:val="none"/>
        </w:rPr>
      </w:pPr>
    </w:p>
    <w:p w14:paraId="53475DC3">
      <w:pPr>
        <w:pStyle w:val="22"/>
        <w:spacing w:line="360" w:lineRule="auto"/>
        <w:rPr>
          <w:rFonts w:hAnsi="宋体"/>
          <w:color w:val="auto"/>
          <w:sz w:val="24"/>
          <w:szCs w:val="24"/>
          <w:highlight w:val="none"/>
        </w:rPr>
      </w:pPr>
      <w:r>
        <w:rPr>
          <w:rFonts w:hAnsi="宋体"/>
          <w:color w:val="auto"/>
          <w:sz w:val="24"/>
          <w:szCs w:val="24"/>
          <w:highlight w:val="none"/>
        </w:rPr>
        <w:br w:type="page"/>
      </w:r>
    </w:p>
    <w:p w14:paraId="53475DC4">
      <w:pPr>
        <w:pStyle w:val="22"/>
        <w:spacing w:line="360" w:lineRule="auto"/>
        <w:rPr>
          <w:rFonts w:hAnsi="宋体"/>
          <w:color w:val="auto"/>
          <w:highlight w:val="none"/>
        </w:rPr>
      </w:pPr>
    </w:p>
    <w:p w14:paraId="53475DC5">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3475DC6">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53475DC7">
      <w:pPr>
        <w:adjustRightInd w:val="0"/>
        <w:snapToGrid w:val="0"/>
        <w:spacing w:line="360" w:lineRule="auto"/>
        <w:ind w:firstLine="960" w:firstLineChars="400"/>
        <w:rPr>
          <w:rFonts w:ascii="宋体" w:hAnsi="宋体"/>
          <w:color w:val="auto"/>
          <w:sz w:val="24"/>
          <w:highlight w:val="none"/>
          <w:u w:val="single"/>
        </w:rPr>
      </w:pPr>
    </w:p>
    <w:p w14:paraId="53475DC8">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53475DC9">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53475DCA">
      <w:pPr>
        <w:adjustRightInd w:val="0"/>
        <w:snapToGrid w:val="0"/>
        <w:spacing w:line="360" w:lineRule="auto"/>
        <w:rPr>
          <w:rFonts w:ascii="宋体" w:hAnsi="宋体"/>
          <w:color w:val="auto"/>
          <w:sz w:val="24"/>
          <w:highlight w:val="none"/>
        </w:rPr>
      </w:pPr>
    </w:p>
    <w:p w14:paraId="53475DCB">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53475DCC">
      <w:pPr>
        <w:adjustRightInd w:val="0"/>
        <w:snapToGrid w:val="0"/>
        <w:spacing w:line="360" w:lineRule="auto"/>
        <w:rPr>
          <w:rFonts w:ascii="宋体" w:hAnsi="宋体"/>
          <w:color w:val="auto"/>
          <w:sz w:val="24"/>
          <w:highlight w:val="none"/>
        </w:rPr>
      </w:pPr>
    </w:p>
    <w:p w14:paraId="53475DCD">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53475DCE">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53475DCF">
      <w:pPr>
        <w:adjustRightInd w:val="0"/>
        <w:snapToGrid w:val="0"/>
        <w:spacing w:line="360" w:lineRule="auto"/>
        <w:rPr>
          <w:rFonts w:ascii="宋体" w:hAnsi="宋体"/>
          <w:color w:val="auto"/>
          <w:sz w:val="24"/>
          <w:highlight w:val="none"/>
        </w:rPr>
      </w:pPr>
    </w:p>
    <w:p w14:paraId="53475DD2">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53475DD3">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53475DD4">
      <w:pPr>
        <w:adjustRightInd w:val="0"/>
        <w:snapToGrid w:val="0"/>
        <w:spacing w:line="360" w:lineRule="auto"/>
        <w:ind w:firstLine="360" w:firstLineChars="150"/>
        <w:rPr>
          <w:rFonts w:ascii="宋体" w:hAnsi="宋体"/>
          <w:color w:val="auto"/>
          <w:sz w:val="24"/>
          <w:highlight w:val="none"/>
        </w:rPr>
      </w:pPr>
    </w:p>
    <w:p w14:paraId="53475DD5">
      <w:pPr>
        <w:pStyle w:val="22"/>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3475DD6">
      <w:pPr>
        <w:pStyle w:val="22"/>
        <w:adjustRightInd w:val="0"/>
        <w:snapToGrid w:val="0"/>
        <w:spacing w:line="360" w:lineRule="auto"/>
        <w:ind w:firstLine="360" w:firstLineChars="150"/>
        <w:rPr>
          <w:rFonts w:hAnsi="宋体"/>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5347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3475DD7">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5347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53475DD9">
            <w:pPr>
              <w:snapToGrid w:val="0"/>
              <w:spacing w:line="360" w:lineRule="auto"/>
              <w:rPr>
                <w:rFonts w:ascii="宋体" w:hAnsi="宋体"/>
                <w:color w:val="auto"/>
                <w:szCs w:val="21"/>
                <w:highlight w:val="none"/>
              </w:rPr>
            </w:pPr>
          </w:p>
        </w:tc>
      </w:tr>
    </w:tbl>
    <w:p w14:paraId="0204BD4A">
      <w:pPr>
        <w:rPr>
          <w:rFonts w:hint="eastAsia" w:ascii="宋体" w:hAnsi="宋体"/>
          <w:b/>
          <w:color w:val="auto"/>
          <w:sz w:val="24"/>
          <w:highlight w:val="none"/>
        </w:rPr>
      </w:pPr>
      <w:r>
        <w:rPr>
          <w:rFonts w:hint="eastAsia" w:ascii="宋体" w:hAnsi="宋体"/>
          <w:b/>
          <w:color w:val="auto"/>
          <w:sz w:val="24"/>
          <w:highlight w:val="none"/>
        </w:rPr>
        <w:br w:type="page"/>
      </w:r>
    </w:p>
    <w:p w14:paraId="53475DDB">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53475DDD">
      <w:pPr>
        <w:spacing w:line="360" w:lineRule="auto"/>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53475DDE">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p>
    <w:p w14:paraId="53475DD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color w:val="auto"/>
          <w:kern w:val="0"/>
          <w:sz w:val="24"/>
          <w:highlight w:val="none"/>
        </w:rPr>
      </w:pPr>
      <w:r>
        <w:rPr>
          <w:rFonts w:hint="eastAsia" w:cs="宋体" w:asciiTheme="minorEastAsia" w:hAnsiTheme="minorEastAsia" w:eastAsiaTheme="minorEastAsia"/>
          <w:color w:val="auto"/>
          <w:spacing w:val="-1"/>
          <w:sz w:val="24"/>
          <w:szCs w:val="24"/>
          <w:highlight w:val="none"/>
          <w:lang w:eastAsia="zh-CN"/>
        </w:rPr>
        <w:t>合浦县土地房屋征收储备服务中心</w:t>
      </w:r>
      <w:r>
        <w:rPr>
          <w:rFonts w:cs="宋体" w:asciiTheme="minorEastAsia" w:hAnsiTheme="minorEastAsia" w:eastAsiaTheme="minorEastAsia"/>
          <w:color w:val="auto"/>
          <w:spacing w:val="-1"/>
          <w:sz w:val="24"/>
          <w:szCs w:val="24"/>
          <w:highlight w:val="none"/>
          <w:lang w:eastAsia="zh-CN"/>
        </w:rPr>
        <w:t>、</w:t>
      </w:r>
      <w:r>
        <w:rPr>
          <w:rFonts w:hint="eastAsia" w:cs="宋体" w:asciiTheme="minorEastAsia" w:hAnsiTheme="minorEastAsia" w:eastAsiaTheme="minorEastAsia"/>
          <w:color w:val="auto"/>
          <w:spacing w:val="-1"/>
          <w:sz w:val="24"/>
          <w:szCs w:val="24"/>
          <w:highlight w:val="none"/>
          <w:lang w:eastAsia="zh-CN"/>
        </w:rPr>
        <w:t>广西中之元工程管理有限公司</w:t>
      </w:r>
      <w:r>
        <w:rPr>
          <w:rFonts w:hint="eastAsia" w:ascii="宋体" w:hAnsi="宋体"/>
          <w:color w:val="auto"/>
          <w:kern w:val="0"/>
          <w:sz w:val="24"/>
          <w:highlight w:val="none"/>
        </w:rPr>
        <w:t>：</w:t>
      </w:r>
    </w:p>
    <w:p w14:paraId="53475DE0">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53475DE1">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3475DE2">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53475DE3">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53475DE4">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3475DE5">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53475DE6">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53475DE7">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3475DE8">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53475DE9">
      <w:pPr>
        <w:keepNext w:val="0"/>
        <w:keepLines w:val="0"/>
        <w:pageBreakBefore w:val="0"/>
        <w:kinsoku/>
        <w:wordWrap/>
        <w:overflowPunct/>
        <w:topLinePunct w:val="0"/>
        <w:autoSpaceDE/>
        <w:autoSpaceDN/>
        <w:bidi w:val="0"/>
        <w:adjustRightInd w:val="0"/>
        <w:snapToGrid w:val="0"/>
        <w:spacing w:line="276" w:lineRule="auto"/>
        <w:ind w:right="1470" w:rightChars="700"/>
        <w:textAlignment w:val="auto"/>
        <w:rPr>
          <w:rFonts w:ascii="宋体" w:hAnsi="宋体"/>
          <w:color w:val="auto"/>
          <w:kern w:val="0"/>
          <w:sz w:val="24"/>
          <w:highlight w:val="none"/>
        </w:rPr>
      </w:pPr>
    </w:p>
    <w:p w14:paraId="53475DEA">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auto"/>
          <w:sz w:val="24"/>
          <w:highlight w:val="none"/>
        </w:rPr>
      </w:pPr>
      <w:r>
        <w:rPr>
          <w:rFonts w:hint="eastAsia" w:ascii="宋体" w:hAnsi="宋体"/>
          <w:color w:val="auto"/>
          <w:sz w:val="24"/>
          <w:highlight w:val="none"/>
        </w:rPr>
        <w:t xml:space="preserve">磋商供应商名称(公章)： </w:t>
      </w:r>
    </w:p>
    <w:p w14:paraId="53475DEB">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DEC">
      <w:pPr>
        <w:keepNext w:val="0"/>
        <w:keepLines w:val="0"/>
        <w:pageBreakBefore w:val="0"/>
        <w:kinsoku/>
        <w:wordWrap/>
        <w:overflowPunct/>
        <w:topLinePunct w:val="0"/>
        <w:autoSpaceDE/>
        <w:autoSpaceDN/>
        <w:bidi w:val="0"/>
        <w:spacing w:line="276" w:lineRule="auto"/>
        <w:ind w:firstLine="960" w:firstLineChars="400"/>
        <w:textAlignment w:val="auto"/>
        <w:rPr>
          <w:rFonts w:ascii="宋体" w:hAnsi="宋体"/>
          <w:color w:val="auto"/>
          <w:sz w:val="24"/>
          <w:highlight w:val="none"/>
        </w:rPr>
      </w:pPr>
      <w:r>
        <w:rPr>
          <w:rFonts w:hint="eastAsia" w:ascii="宋体" w:hAnsi="宋体"/>
          <w:color w:val="auto"/>
          <w:sz w:val="24"/>
          <w:highlight w:val="none"/>
        </w:rPr>
        <w:t>日期：  年   月   日</w:t>
      </w:r>
    </w:p>
    <w:p w14:paraId="53475DED">
      <w:pPr>
        <w:pStyle w:val="44"/>
        <w:spacing w:before="0" w:after="0"/>
        <w:ind w:firstLine="605"/>
        <w:rPr>
          <w:rFonts w:ascii="宋体" w:hAnsi="宋体" w:eastAsia="宋体"/>
          <w:color w:val="auto"/>
          <w:highlight w:val="none"/>
        </w:rPr>
      </w:pPr>
    </w:p>
    <w:p w14:paraId="53475DEF">
      <w:pPr>
        <w:spacing w:line="360" w:lineRule="auto"/>
        <w:rPr>
          <w:rFonts w:ascii="宋体" w:hAnsi="宋体"/>
          <w:b/>
          <w:color w:val="auto"/>
          <w:sz w:val="24"/>
          <w:highlight w:val="none"/>
        </w:rPr>
      </w:pPr>
      <w:r>
        <w:rPr>
          <w:rFonts w:hint="eastAsia" w:ascii="宋体" w:hAnsi="宋体"/>
          <w:b/>
          <w:color w:val="auto"/>
          <w:sz w:val="24"/>
          <w:highlight w:val="none"/>
        </w:rPr>
        <w:t>附件9</w:t>
      </w:r>
    </w:p>
    <w:p w14:paraId="53475DF0">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53475DF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3475DF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53475D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3475D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53475D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3475D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53475D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53475D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53475DF9">
      <w:pPr>
        <w:spacing w:line="360" w:lineRule="auto"/>
        <w:ind w:firstLine="480" w:firstLineChars="200"/>
        <w:rPr>
          <w:rFonts w:ascii="宋体" w:hAnsi="宋体" w:cs="宋体"/>
          <w:color w:val="auto"/>
          <w:sz w:val="24"/>
          <w:highlight w:val="none"/>
        </w:rPr>
      </w:pPr>
    </w:p>
    <w:p w14:paraId="53475DFA">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5347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3475D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3475D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53475D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3475D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53475D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53475E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3475E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3475E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53475E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53475E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53475E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3475E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53475E0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53475E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53475E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3475E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47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0C">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0D">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0E">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0F">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1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1">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5">
            <w:pPr>
              <w:spacing w:line="360" w:lineRule="auto"/>
              <w:rPr>
                <w:rFonts w:ascii="宋体" w:hAnsi="宋体" w:cs="宋体"/>
                <w:color w:val="auto"/>
                <w:sz w:val="24"/>
                <w:highlight w:val="none"/>
              </w:rPr>
            </w:pPr>
          </w:p>
        </w:tc>
      </w:tr>
      <w:tr w14:paraId="534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17">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18">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1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1B">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1C">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D">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1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1F">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0">
            <w:pPr>
              <w:spacing w:line="360" w:lineRule="auto"/>
              <w:rPr>
                <w:rFonts w:ascii="宋体" w:hAnsi="宋体" w:cs="宋体"/>
                <w:color w:val="auto"/>
                <w:sz w:val="24"/>
                <w:highlight w:val="none"/>
              </w:rPr>
            </w:pPr>
          </w:p>
        </w:tc>
      </w:tr>
      <w:tr w14:paraId="5347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2">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2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2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2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2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9">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2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2B">
            <w:pPr>
              <w:spacing w:line="360" w:lineRule="auto"/>
              <w:rPr>
                <w:rFonts w:ascii="宋体" w:hAnsi="宋体" w:cs="宋体"/>
                <w:color w:val="auto"/>
                <w:sz w:val="24"/>
                <w:highlight w:val="none"/>
              </w:rPr>
            </w:pPr>
          </w:p>
        </w:tc>
      </w:tr>
      <w:tr w14:paraId="534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53475E2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2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3475E30">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475E31">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3475E32">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3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3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3475E3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3475E36">
            <w:pPr>
              <w:spacing w:line="360" w:lineRule="auto"/>
              <w:rPr>
                <w:rFonts w:ascii="宋体" w:hAnsi="宋体" w:cs="宋体"/>
                <w:color w:val="auto"/>
                <w:sz w:val="24"/>
                <w:highlight w:val="none"/>
              </w:rPr>
            </w:pPr>
          </w:p>
        </w:tc>
      </w:tr>
    </w:tbl>
    <w:p w14:paraId="53475E38">
      <w:pPr>
        <w:spacing w:line="360" w:lineRule="auto"/>
        <w:rPr>
          <w:rFonts w:ascii="宋体" w:hAnsi="宋体" w:cs="宋体"/>
          <w:color w:val="auto"/>
          <w:sz w:val="24"/>
          <w:highlight w:val="none"/>
        </w:rPr>
      </w:pPr>
    </w:p>
    <w:p w14:paraId="53475E39">
      <w:pPr>
        <w:spacing w:line="360" w:lineRule="auto"/>
        <w:rPr>
          <w:rFonts w:ascii="宋体" w:hAnsi="宋体" w:cs="宋体"/>
          <w:color w:val="auto"/>
          <w:sz w:val="24"/>
          <w:highlight w:val="none"/>
        </w:rPr>
      </w:pPr>
    </w:p>
    <w:p w14:paraId="53475E3A">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5347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53475E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53475E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3475E3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475E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3475E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3475E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3475E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3475E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53475E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53475E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53475E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34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48">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49">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4A">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4B">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4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D">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4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F">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0">
            <w:pPr>
              <w:spacing w:line="360" w:lineRule="auto"/>
              <w:ind w:firstLine="480" w:firstLineChars="200"/>
              <w:rPr>
                <w:rFonts w:ascii="宋体" w:hAnsi="宋体" w:cs="宋体"/>
                <w:color w:val="auto"/>
                <w:sz w:val="24"/>
                <w:highlight w:val="none"/>
              </w:rPr>
            </w:pPr>
          </w:p>
        </w:tc>
      </w:tr>
      <w:tr w14:paraId="534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2">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3">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5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5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9">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A">
            <w:pPr>
              <w:spacing w:line="360" w:lineRule="auto"/>
              <w:ind w:firstLine="480" w:firstLineChars="200"/>
              <w:rPr>
                <w:rFonts w:ascii="宋体" w:hAnsi="宋体" w:cs="宋体"/>
                <w:color w:val="auto"/>
                <w:sz w:val="24"/>
                <w:highlight w:val="none"/>
              </w:rPr>
            </w:pPr>
          </w:p>
        </w:tc>
      </w:tr>
      <w:tr w14:paraId="534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C">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E">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0">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1">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4">
            <w:pPr>
              <w:spacing w:line="360" w:lineRule="auto"/>
              <w:ind w:firstLine="480" w:firstLineChars="200"/>
              <w:rPr>
                <w:rFonts w:ascii="宋体" w:hAnsi="宋体" w:cs="宋体"/>
                <w:color w:val="auto"/>
                <w:sz w:val="24"/>
                <w:highlight w:val="none"/>
              </w:rPr>
            </w:pPr>
          </w:p>
        </w:tc>
      </w:tr>
      <w:tr w14:paraId="5347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66">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6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6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6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D">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E">
            <w:pPr>
              <w:spacing w:line="360" w:lineRule="auto"/>
              <w:ind w:firstLine="480" w:firstLineChars="200"/>
              <w:rPr>
                <w:rFonts w:ascii="宋体" w:hAnsi="宋体" w:cs="宋体"/>
                <w:color w:val="auto"/>
                <w:sz w:val="24"/>
                <w:highlight w:val="none"/>
              </w:rPr>
            </w:pPr>
          </w:p>
        </w:tc>
      </w:tr>
      <w:tr w14:paraId="5347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7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7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3475E7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3475E73">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3475E7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7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78">
            <w:pPr>
              <w:spacing w:line="360" w:lineRule="auto"/>
              <w:ind w:firstLine="480" w:firstLineChars="200"/>
              <w:rPr>
                <w:rFonts w:ascii="宋体" w:hAnsi="宋体" w:cs="宋体"/>
                <w:color w:val="auto"/>
                <w:sz w:val="24"/>
                <w:highlight w:val="none"/>
              </w:rPr>
            </w:pPr>
          </w:p>
        </w:tc>
      </w:tr>
    </w:tbl>
    <w:p w14:paraId="53475E7A">
      <w:pPr>
        <w:spacing w:line="360" w:lineRule="auto"/>
        <w:rPr>
          <w:rFonts w:ascii="宋体" w:hAnsi="宋体" w:cs="宋体"/>
          <w:color w:val="auto"/>
          <w:sz w:val="24"/>
          <w:highlight w:val="none"/>
        </w:rPr>
      </w:pPr>
    </w:p>
    <w:p w14:paraId="53475E7B">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53475E7C">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347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53475E7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53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87">
            <w:pPr>
              <w:spacing w:line="360" w:lineRule="auto"/>
              <w:jc w:val="center"/>
              <w:rPr>
                <w:rFonts w:ascii="宋体" w:hAnsi="宋体" w:cs="宋体"/>
                <w:color w:val="auto"/>
                <w:sz w:val="24"/>
                <w:highlight w:val="none"/>
              </w:rPr>
            </w:pPr>
          </w:p>
        </w:tc>
      </w:tr>
      <w:tr w14:paraId="534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A">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F">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0">
            <w:pPr>
              <w:spacing w:line="360" w:lineRule="auto"/>
              <w:jc w:val="center"/>
              <w:rPr>
                <w:rFonts w:ascii="宋体" w:hAnsi="宋体" w:cs="宋体"/>
                <w:color w:val="auto"/>
                <w:sz w:val="24"/>
                <w:highlight w:val="none"/>
              </w:rPr>
            </w:pPr>
          </w:p>
        </w:tc>
      </w:tr>
      <w:tr w14:paraId="5347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2">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8">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9">
            <w:pPr>
              <w:spacing w:line="360" w:lineRule="auto"/>
              <w:jc w:val="center"/>
              <w:rPr>
                <w:rFonts w:ascii="宋体" w:hAnsi="宋体" w:cs="宋体"/>
                <w:color w:val="auto"/>
                <w:sz w:val="24"/>
                <w:highlight w:val="none"/>
              </w:rPr>
            </w:pPr>
          </w:p>
        </w:tc>
      </w:tr>
      <w:tr w14:paraId="534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F">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1">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2">
            <w:pPr>
              <w:spacing w:line="360" w:lineRule="auto"/>
              <w:jc w:val="center"/>
              <w:rPr>
                <w:rFonts w:ascii="宋体" w:hAnsi="宋体" w:cs="宋体"/>
                <w:color w:val="auto"/>
                <w:sz w:val="24"/>
                <w:highlight w:val="none"/>
              </w:rPr>
            </w:pPr>
          </w:p>
        </w:tc>
      </w:tr>
      <w:tr w14:paraId="534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A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475EA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B">
            <w:pPr>
              <w:spacing w:line="360" w:lineRule="auto"/>
              <w:jc w:val="center"/>
              <w:rPr>
                <w:rFonts w:ascii="宋体" w:hAnsi="宋体" w:cs="宋体"/>
                <w:color w:val="auto"/>
                <w:sz w:val="24"/>
                <w:highlight w:val="none"/>
              </w:rPr>
            </w:pPr>
          </w:p>
        </w:tc>
      </w:tr>
    </w:tbl>
    <w:p w14:paraId="53475EAD">
      <w:pPr>
        <w:spacing w:line="360" w:lineRule="auto"/>
        <w:rPr>
          <w:rFonts w:ascii="宋体" w:hAnsi="宋体" w:cs="宋体"/>
          <w:color w:val="auto"/>
          <w:sz w:val="24"/>
          <w:highlight w:val="none"/>
        </w:rPr>
      </w:pPr>
    </w:p>
    <w:p w14:paraId="53475EAE">
      <w:pPr>
        <w:spacing w:line="360" w:lineRule="auto"/>
        <w:rPr>
          <w:rFonts w:ascii="宋体" w:hAnsi="宋体" w:cs="宋体"/>
          <w:color w:val="auto"/>
          <w:sz w:val="24"/>
          <w:highlight w:val="none"/>
        </w:rPr>
      </w:pPr>
    </w:p>
    <w:p w14:paraId="53475EA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53475EB0">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53475EB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53475EB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53475EB3">
      <w:pPr>
        <w:spacing w:line="360" w:lineRule="auto"/>
        <w:rPr>
          <w:rFonts w:ascii="宋体" w:hAnsi="宋体" w:cs="宋体"/>
          <w:color w:val="auto"/>
          <w:sz w:val="24"/>
          <w:highlight w:val="none"/>
        </w:rPr>
      </w:pPr>
    </w:p>
    <w:p w14:paraId="53475EB4">
      <w:pPr>
        <w:spacing w:line="360" w:lineRule="auto"/>
        <w:rPr>
          <w:rFonts w:ascii="宋体" w:hAnsi="宋体" w:cs="宋体"/>
          <w:color w:val="auto"/>
          <w:sz w:val="24"/>
          <w:highlight w:val="none"/>
        </w:rPr>
      </w:pPr>
    </w:p>
    <w:p w14:paraId="53475EB5">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53475E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53475EB7">
      <w:pPr>
        <w:spacing w:line="360" w:lineRule="auto"/>
        <w:rPr>
          <w:rFonts w:ascii="宋体" w:hAnsi="宋体" w:cs="宋体"/>
          <w:color w:val="auto"/>
          <w:sz w:val="24"/>
          <w:highlight w:val="none"/>
        </w:rPr>
      </w:pPr>
    </w:p>
    <w:p w14:paraId="53475EB8">
      <w:pPr>
        <w:spacing w:line="360" w:lineRule="auto"/>
        <w:rPr>
          <w:rFonts w:ascii="宋体" w:hAnsi="宋体" w:cs="宋体"/>
          <w:color w:val="auto"/>
          <w:sz w:val="24"/>
          <w:highlight w:val="none"/>
        </w:rPr>
      </w:pPr>
    </w:p>
    <w:p w14:paraId="53475EB9">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34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53475E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3475E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3475E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3475E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347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B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0">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2">
            <w:pPr>
              <w:spacing w:line="360" w:lineRule="auto"/>
              <w:rPr>
                <w:rFonts w:ascii="宋体" w:hAnsi="宋体" w:cs="宋体"/>
                <w:color w:val="auto"/>
                <w:sz w:val="24"/>
                <w:highlight w:val="none"/>
              </w:rPr>
            </w:pPr>
          </w:p>
        </w:tc>
      </w:tr>
      <w:tr w14:paraId="534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6">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7">
            <w:pPr>
              <w:spacing w:line="360" w:lineRule="auto"/>
              <w:rPr>
                <w:rFonts w:ascii="宋体" w:hAnsi="宋体" w:cs="宋体"/>
                <w:color w:val="auto"/>
                <w:sz w:val="24"/>
                <w:highlight w:val="none"/>
              </w:rPr>
            </w:pPr>
          </w:p>
        </w:tc>
      </w:tr>
      <w:tr w14:paraId="534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9">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A">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C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C">
            <w:pPr>
              <w:spacing w:line="360" w:lineRule="auto"/>
              <w:rPr>
                <w:rFonts w:ascii="宋体" w:hAnsi="宋体" w:cs="宋体"/>
                <w:color w:val="auto"/>
                <w:sz w:val="24"/>
                <w:highlight w:val="none"/>
              </w:rPr>
            </w:pPr>
          </w:p>
        </w:tc>
      </w:tr>
      <w:tr w14:paraId="5347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E">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CF">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3475ED0">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475ED1">
            <w:pPr>
              <w:spacing w:line="360" w:lineRule="auto"/>
              <w:rPr>
                <w:rFonts w:ascii="宋体" w:hAnsi="宋体" w:cs="宋体"/>
                <w:color w:val="auto"/>
                <w:sz w:val="24"/>
                <w:highlight w:val="none"/>
              </w:rPr>
            </w:pPr>
          </w:p>
        </w:tc>
      </w:tr>
    </w:tbl>
    <w:p w14:paraId="53475ED3">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53475ED4">
      <w:pPr>
        <w:spacing w:line="360" w:lineRule="auto"/>
        <w:rPr>
          <w:rFonts w:ascii="宋体" w:hAnsi="宋体" w:cs="宋体"/>
          <w:color w:val="auto"/>
          <w:highlight w:val="none"/>
        </w:rPr>
        <w:sectPr>
          <w:pgSz w:w="11907" w:h="16839"/>
          <w:pgMar w:top="1431" w:right="1272" w:bottom="1364" w:left="1418" w:header="850" w:footer="1204" w:gutter="0"/>
          <w:cols w:space="720" w:num="1"/>
          <w:docGrid w:linePitch="286" w:charSpace="0"/>
        </w:sectPr>
      </w:pPr>
    </w:p>
    <w:p w14:paraId="53475ED5">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53475E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53475ED7">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3475ED8">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53475EDA">
      <w:pPr>
        <w:spacing w:line="360" w:lineRule="auto"/>
        <w:ind w:left="511"/>
        <w:rPr>
          <w:rFonts w:ascii="宋体" w:hAnsi="宋体" w:cs="宋体"/>
          <w:color w:val="auto"/>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347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vAlign w:val="center"/>
          </w:tcPr>
          <w:p w14:paraId="53475EDB">
            <w:pPr>
              <w:spacing w:line="240" w:lineRule="auto"/>
              <w:rPr>
                <w:rFonts w:ascii="宋体" w:hAnsi="宋体" w:cs="宋体"/>
                <w:color w:val="auto"/>
                <w:sz w:val="24"/>
                <w:highlight w:val="none"/>
              </w:rPr>
            </w:pPr>
          </w:p>
          <w:p w14:paraId="53475EDC">
            <w:pPr>
              <w:kinsoku w:val="0"/>
              <w:autoSpaceDE w:val="0"/>
              <w:autoSpaceDN w:val="0"/>
              <w:adjustRightInd w:val="0"/>
              <w:snapToGrid w:val="0"/>
              <w:spacing w:line="24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vAlign w:val="center"/>
          </w:tcPr>
          <w:p w14:paraId="53475EDD">
            <w:pPr>
              <w:spacing w:line="240" w:lineRule="auto"/>
              <w:rPr>
                <w:rFonts w:ascii="宋体" w:hAnsi="宋体" w:cs="宋体"/>
                <w:color w:val="auto"/>
                <w:sz w:val="24"/>
                <w:highlight w:val="none"/>
              </w:rPr>
            </w:pPr>
          </w:p>
          <w:p w14:paraId="53475EDE">
            <w:pPr>
              <w:kinsoku w:val="0"/>
              <w:autoSpaceDE w:val="0"/>
              <w:autoSpaceDN w:val="0"/>
              <w:adjustRightInd w:val="0"/>
              <w:snapToGrid w:val="0"/>
              <w:spacing w:line="24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vAlign w:val="center"/>
          </w:tcPr>
          <w:p w14:paraId="53475EDF">
            <w:pPr>
              <w:kinsoku w:val="0"/>
              <w:autoSpaceDE w:val="0"/>
              <w:autoSpaceDN w:val="0"/>
              <w:adjustRightInd w:val="0"/>
              <w:snapToGrid w:val="0"/>
              <w:spacing w:line="24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53475EE0">
            <w:pPr>
              <w:kinsoku w:val="0"/>
              <w:autoSpaceDE w:val="0"/>
              <w:autoSpaceDN w:val="0"/>
              <w:adjustRightInd w:val="0"/>
              <w:snapToGrid w:val="0"/>
              <w:spacing w:line="24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vAlign w:val="center"/>
          </w:tcPr>
          <w:p w14:paraId="53475EE1">
            <w:pPr>
              <w:spacing w:line="240" w:lineRule="auto"/>
              <w:rPr>
                <w:rFonts w:ascii="宋体" w:hAnsi="宋体" w:cs="宋体"/>
                <w:color w:val="auto"/>
                <w:sz w:val="24"/>
                <w:highlight w:val="none"/>
              </w:rPr>
            </w:pPr>
          </w:p>
          <w:p w14:paraId="53475EE2">
            <w:pPr>
              <w:kinsoku w:val="0"/>
              <w:autoSpaceDE w:val="0"/>
              <w:autoSpaceDN w:val="0"/>
              <w:adjustRightInd w:val="0"/>
              <w:snapToGrid w:val="0"/>
              <w:spacing w:line="24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vAlign w:val="center"/>
          </w:tcPr>
          <w:p w14:paraId="53475EE3">
            <w:pPr>
              <w:kinsoku w:val="0"/>
              <w:autoSpaceDE w:val="0"/>
              <w:autoSpaceDN w:val="0"/>
              <w:adjustRightInd w:val="0"/>
              <w:snapToGrid w:val="0"/>
              <w:spacing w:line="24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vAlign w:val="center"/>
          </w:tcPr>
          <w:p w14:paraId="53475EE4">
            <w:pPr>
              <w:kinsoku w:val="0"/>
              <w:autoSpaceDE w:val="0"/>
              <w:autoSpaceDN w:val="0"/>
              <w:adjustRightInd w:val="0"/>
              <w:snapToGrid w:val="0"/>
              <w:spacing w:line="24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5347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vAlign w:val="center"/>
          </w:tcPr>
          <w:p w14:paraId="53475EE6">
            <w:pPr>
              <w:spacing w:line="240" w:lineRule="auto"/>
              <w:rPr>
                <w:rFonts w:ascii="宋体" w:hAnsi="宋体" w:cs="宋体"/>
                <w:color w:val="auto"/>
                <w:sz w:val="24"/>
                <w:highlight w:val="none"/>
              </w:rPr>
            </w:pPr>
          </w:p>
        </w:tc>
        <w:tc>
          <w:tcPr>
            <w:tcW w:w="669" w:type="dxa"/>
            <w:vMerge w:val="continue"/>
            <w:tcBorders>
              <w:top w:val="nil"/>
            </w:tcBorders>
            <w:vAlign w:val="center"/>
          </w:tcPr>
          <w:p w14:paraId="53475EE7">
            <w:pPr>
              <w:spacing w:line="240" w:lineRule="auto"/>
              <w:rPr>
                <w:rFonts w:ascii="宋体" w:hAnsi="宋体" w:cs="宋体"/>
                <w:color w:val="auto"/>
                <w:sz w:val="24"/>
                <w:highlight w:val="none"/>
              </w:rPr>
            </w:pPr>
          </w:p>
        </w:tc>
        <w:tc>
          <w:tcPr>
            <w:tcW w:w="827" w:type="dxa"/>
            <w:vMerge w:val="continue"/>
            <w:tcBorders>
              <w:top w:val="nil"/>
            </w:tcBorders>
            <w:vAlign w:val="center"/>
          </w:tcPr>
          <w:p w14:paraId="53475EE8">
            <w:pPr>
              <w:spacing w:line="240" w:lineRule="auto"/>
              <w:rPr>
                <w:rFonts w:ascii="宋体" w:hAnsi="宋体" w:cs="宋体"/>
                <w:color w:val="auto"/>
                <w:sz w:val="24"/>
                <w:highlight w:val="none"/>
              </w:rPr>
            </w:pPr>
          </w:p>
        </w:tc>
        <w:tc>
          <w:tcPr>
            <w:tcW w:w="815" w:type="dxa"/>
            <w:vMerge w:val="continue"/>
            <w:tcBorders>
              <w:top w:val="nil"/>
            </w:tcBorders>
            <w:vAlign w:val="center"/>
          </w:tcPr>
          <w:p w14:paraId="53475EE9">
            <w:pPr>
              <w:spacing w:line="240" w:lineRule="auto"/>
              <w:rPr>
                <w:rFonts w:ascii="宋体" w:hAnsi="宋体" w:cs="宋体"/>
                <w:color w:val="auto"/>
                <w:sz w:val="24"/>
                <w:highlight w:val="none"/>
              </w:rPr>
            </w:pPr>
          </w:p>
        </w:tc>
        <w:tc>
          <w:tcPr>
            <w:tcW w:w="1147" w:type="dxa"/>
            <w:vAlign w:val="center"/>
          </w:tcPr>
          <w:p w14:paraId="53475EEA">
            <w:pPr>
              <w:kinsoku w:val="0"/>
              <w:autoSpaceDE w:val="0"/>
              <w:autoSpaceDN w:val="0"/>
              <w:adjustRightInd w:val="0"/>
              <w:snapToGrid w:val="0"/>
              <w:spacing w:line="24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vAlign w:val="center"/>
          </w:tcPr>
          <w:p w14:paraId="53475EEB">
            <w:pPr>
              <w:kinsoku w:val="0"/>
              <w:autoSpaceDE w:val="0"/>
              <w:autoSpaceDN w:val="0"/>
              <w:adjustRightInd w:val="0"/>
              <w:snapToGrid w:val="0"/>
              <w:spacing w:line="24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vAlign w:val="center"/>
          </w:tcPr>
          <w:p w14:paraId="53475EEC">
            <w:pPr>
              <w:kinsoku w:val="0"/>
              <w:autoSpaceDE w:val="0"/>
              <w:autoSpaceDN w:val="0"/>
              <w:adjustRightInd w:val="0"/>
              <w:snapToGrid w:val="0"/>
              <w:spacing w:line="24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vAlign w:val="center"/>
          </w:tcPr>
          <w:p w14:paraId="53475EED">
            <w:pPr>
              <w:kinsoku w:val="0"/>
              <w:autoSpaceDE w:val="0"/>
              <w:autoSpaceDN w:val="0"/>
              <w:adjustRightInd w:val="0"/>
              <w:snapToGrid w:val="0"/>
              <w:spacing w:line="24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vAlign w:val="center"/>
          </w:tcPr>
          <w:p w14:paraId="53475EEE">
            <w:pPr>
              <w:kinsoku w:val="0"/>
              <w:autoSpaceDE w:val="0"/>
              <w:autoSpaceDN w:val="0"/>
              <w:adjustRightInd w:val="0"/>
              <w:snapToGrid w:val="0"/>
              <w:spacing w:line="24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vAlign w:val="center"/>
          </w:tcPr>
          <w:p w14:paraId="53475EEF">
            <w:pPr>
              <w:kinsoku w:val="0"/>
              <w:autoSpaceDE w:val="0"/>
              <w:autoSpaceDN w:val="0"/>
              <w:adjustRightInd w:val="0"/>
              <w:snapToGrid w:val="0"/>
              <w:spacing w:line="24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5347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EF1">
            <w:pPr>
              <w:kinsoku w:val="0"/>
              <w:autoSpaceDE w:val="0"/>
              <w:autoSpaceDN w:val="0"/>
              <w:adjustRightInd w:val="0"/>
              <w:snapToGrid w:val="0"/>
              <w:spacing w:line="24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53475EF2">
            <w:pPr>
              <w:kinsoku w:val="0"/>
              <w:autoSpaceDE w:val="0"/>
              <w:autoSpaceDN w:val="0"/>
              <w:adjustRightInd w:val="0"/>
              <w:snapToGrid w:val="0"/>
              <w:spacing w:line="24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vAlign w:val="center"/>
          </w:tcPr>
          <w:p w14:paraId="53475EF3">
            <w:pPr>
              <w:spacing w:line="240" w:lineRule="auto"/>
              <w:rPr>
                <w:rFonts w:ascii="宋体" w:hAnsi="宋体" w:cs="宋体"/>
                <w:color w:val="auto"/>
                <w:sz w:val="24"/>
                <w:highlight w:val="none"/>
              </w:rPr>
            </w:pPr>
          </w:p>
        </w:tc>
        <w:tc>
          <w:tcPr>
            <w:tcW w:w="827" w:type="dxa"/>
            <w:vAlign w:val="center"/>
          </w:tcPr>
          <w:p w14:paraId="53475EF4">
            <w:pPr>
              <w:spacing w:line="240" w:lineRule="auto"/>
              <w:rPr>
                <w:rFonts w:ascii="宋体" w:hAnsi="宋体" w:cs="宋体"/>
                <w:color w:val="auto"/>
                <w:sz w:val="24"/>
                <w:highlight w:val="none"/>
              </w:rPr>
            </w:pPr>
          </w:p>
        </w:tc>
        <w:tc>
          <w:tcPr>
            <w:tcW w:w="815" w:type="dxa"/>
            <w:vAlign w:val="center"/>
          </w:tcPr>
          <w:p w14:paraId="53475EF5">
            <w:pPr>
              <w:spacing w:line="240" w:lineRule="auto"/>
              <w:rPr>
                <w:rFonts w:ascii="宋体" w:hAnsi="宋体" w:cs="宋体"/>
                <w:color w:val="auto"/>
                <w:sz w:val="24"/>
                <w:highlight w:val="none"/>
              </w:rPr>
            </w:pPr>
          </w:p>
        </w:tc>
        <w:tc>
          <w:tcPr>
            <w:tcW w:w="1147" w:type="dxa"/>
            <w:vAlign w:val="center"/>
          </w:tcPr>
          <w:p w14:paraId="53475EF6">
            <w:pPr>
              <w:spacing w:line="240" w:lineRule="auto"/>
              <w:rPr>
                <w:rFonts w:ascii="宋体" w:hAnsi="宋体" w:cs="宋体"/>
                <w:color w:val="auto"/>
                <w:sz w:val="24"/>
                <w:highlight w:val="none"/>
              </w:rPr>
            </w:pPr>
          </w:p>
        </w:tc>
        <w:tc>
          <w:tcPr>
            <w:tcW w:w="1149" w:type="dxa"/>
            <w:vAlign w:val="center"/>
          </w:tcPr>
          <w:p w14:paraId="53475EF7">
            <w:pPr>
              <w:spacing w:line="240" w:lineRule="auto"/>
              <w:rPr>
                <w:rFonts w:ascii="宋体" w:hAnsi="宋体" w:cs="宋体"/>
                <w:color w:val="auto"/>
                <w:sz w:val="24"/>
                <w:highlight w:val="none"/>
              </w:rPr>
            </w:pPr>
          </w:p>
        </w:tc>
        <w:tc>
          <w:tcPr>
            <w:tcW w:w="1147" w:type="dxa"/>
            <w:vAlign w:val="center"/>
          </w:tcPr>
          <w:p w14:paraId="53475EF8">
            <w:pPr>
              <w:spacing w:line="240" w:lineRule="auto"/>
              <w:rPr>
                <w:rFonts w:ascii="宋体" w:hAnsi="宋体" w:cs="宋体"/>
                <w:color w:val="auto"/>
                <w:sz w:val="24"/>
                <w:highlight w:val="none"/>
              </w:rPr>
            </w:pPr>
          </w:p>
        </w:tc>
        <w:tc>
          <w:tcPr>
            <w:tcW w:w="744" w:type="dxa"/>
            <w:vAlign w:val="center"/>
          </w:tcPr>
          <w:p w14:paraId="53475EF9">
            <w:pPr>
              <w:spacing w:line="240" w:lineRule="auto"/>
              <w:rPr>
                <w:rFonts w:ascii="宋体" w:hAnsi="宋体" w:cs="宋体"/>
                <w:color w:val="auto"/>
                <w:sz w:val="24"/>
                <w:highlight w:val="none"/>
              </w:rPr>
            </w:pPr>
          </w:p>
        </w:tc>
        <w:tc>
          <w:tcPr>
            <w:tcW w:w="1166" w:type="dxa"/>
            <w:vAlign w:val="center"/>
          </w:tcPr>
          <w:p w14:paraId="53475EFA">
            <w:pPr>
              <w:spacing w:line="240" w:lineRule="auto"/>
              <w:rPr>
                <w:rFonts w:ascii="宋体" w:hAnsi="宋体" w:cs="宋体"/>
                <w:color w:val="auto"/>
                <w:sz w:val="24"/>
                <w:highlight w:val="none"/>
              </w:rPr>
            </w:pPr>
          </w:p>
        </w:tc>
        <w:tc>
          <w:tcPr>
            <w:tcW w:w="1281" w:type="dxa"/>
            <w:vAlign w:val="center"/>
          </w:tcPr>
          <w:p w14:paraId="53475EFB">
            <w:pPr>
              <w:spacing w:line="240" w:lineRule="auto"/>
              <w:rPr>
                <w:rFonts w:ascii="宋体" w:hAnsi="宋体" w:cs="宋体"/>
                <w:color w:val="auto"/>
                <w:sz w:val="24"/>
                <w:highlight w:val="none"/>
              </w:rPr>
            </w:pPr>
          </w:p>
        </w:tc>
      </w:tr>
      <w:tr w14:paraId="5347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vAlign w:val="center"/>
          </w:tcPr>
          <w:p w14:paraId="53475EFD">
            <w:pPr>
              <w:kinsoku w:val="0"/>
              <w:autoSpaceDE w:val="0"/>
              <w:autoSpaceDN w:val="0"/>
              <w:adjustRightInd w:val="0"/>
              <w:snapToGrid w:val="0"/>
              <w:spacing w:line="24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vAlign w:val="center"/>
          </w:tcPr>
          <w:p w14:paraId="53475EFE">
            <w:pPr>
              <w:spacing w:line="240" w:lineRule="auto"/>
              <w:rPr>
                <w:rFonts w:ascii="宋体" w:hAnsi="宋体" w:cs="宋体"/>
                <w:color w:val="auto"/>
                <w:sz w:val="24"/>
                <w:highlight w:val="none"/>
              </w:rPr>
            </w:pPr>
          </w:p>
        </w:tc>
        <w:tc>
          <w:tcPr>
            <w:tcW w:w="827" w:type="dxa"/>
            <w:vAlign w:val="center"/>
          </w:tcPr>
          <w:p w14:paraId="53475EFF">
            <w:pPr>
              <w:spacing w:line="240" w:lineRule="auto"/>
              <w:rPr>
                <w:rFonts w:ascii="宋体" w:hAnsi="宋体" w:cs="宋体"/>
                <w:color w:val="auto"/>
                <w:sz w:val="24"/>
                <w:highlight w:val="none"/>
              </w:rPr>
            </w:pPr>
          </w:p>
        </w:tc>
        <w:tc>
          <w:tcPr>
            <w:tcW w:w="815" w:type="dxa"/>
            <w:vAlign w:val="center"/>
          </w:tcPr>
          <w:p w14:paraId="53475F00">
            <w:pPr>
              <w:spacing w:line="240" w:lineRule="auto"/>
              <w:rPr>
                <w:rFonts w:ascii="宋体" w:hAnsi="宋体" w:cs="宋体"/>
                <w:color w:val="auto"/>
                <w:sz w:val="24"/>
                <w:highlight w:val="none"/>
              </w:rPr>
            </w:pPr>
          </w:p>
        </w:tc>
        <w:tc>
          <w:tcPr>
            <w:tcW w:w="1147" w:type="dxa"/>
            <w:vAlign w:val="center"/>
          </w:tcPr>
          <w:p w14:paraId="53475F01">
            <w:pPr>
              <w:spacing w:line="240" w:lineRule="auto"/>
              <w:rPr>
                <w:rFonts w:ascii="宋体" w:hAnsi="宋体" w:cs="宋体"/>
                <w:color w:val="auto"/>
                <w:sz w:val="24"/>
                <w:highlight w:val="none"/>
              </w:rPr>
            </w:pPr>
          </w:p>
        </w:tc>
        <w:tc>
          <w:tcPr>
            <w:tcW w:w="1149" w:type="dxa"/>
            <w:vAlign w:val="center"/>
          </w:tcPr>
          <w:p w14:paraId="53475F02">
            <w:pPr>
              <w:spacing w:line="240" w:lineRule="auto"/>
              <w:rPr>
                <w:rFonts w:ascii="宋体" w:hAnsi="宋体" w:cs="宋体"/>
                <w:color w:val="auto"/>
                <w:sz w:val="24"/>
                <w:highlight w:val="none"/>
              </w:rPr>
            </w:pPr>
          </w:p>
        </w:tc>
        <w:tc>
          <w:tcPr>
            <w:tcW w:w="1147" w:type="dxa"/>
            <w:vAlign w:val="center"/>
          </w:tcPr>
          <w:p w14:paraId="53475F03">
            <w:pPr>
              <w:spacing w:line="240" w:lineRule="auto"/>
              <w:rPr>
                <w:rFonts w:ascii="宋体" w:hAnsi="宋体" w:cs="宋体"/>
                <w:color w:val="auto"/>
                <w:sz w:val="24"/>
                <w:highlight w:val="none"/>
              </w:rPr>
            </w:pPr>
          </w:p>
        </w:tc>
        <w:tc>
          <w:tcPr>
            <w:tcW w:w="744" w:type="dxa"/>
            <w:vAlign w:val="center"/>
          </w:tcPr>
          <w:p w14:paraId="53475F04">
            <w:pPr>
              <w:spacing w:line="240" w:lineRule="auto"/>
              <w:rPr>
                <w:rFonts w:ascii="宋体" w:hAnsi="宋体" w:cs="宋体"/>
                <w:color w:val="auto"/>
                <w:sz w:val="24"/>
                <w:highlight w:val="none"/>
              </w:rPr>
            </w:pPr>
          </w:p>
        </w:tc>
        <w:tc>
          <w:tcPr>
            <w:tcW w:w="1166" w:type="dxa"/>
            <w:vAlign w:val="center"/>
          </w:tcPr>
          <w:p w14:paraId="53475F05">
            <w:pPr>
              <w:spacing w:line="240" w:lineRule="auto"/>
              <w:rPr>
                <w:rFonts w:ascii="宋体" w:hAnsi="宋体" w:cs="宋体"/>
                <w:color w:val="auto"/>
                <w:sz w:val="24"/>
                <w:highlight w:val="none"/>
              </w:rPr>
            </w:pPr>
          </w:p>
        </w:tc>
        <w:tc>
          <w:tcPr>
            <w:tcW w:w="1281" w:type="dxa"/>
            <w:vAlign w:val="center"/>
          </w:tcPr>
          <w:p w14:paraId="53475F06">
            <w:pPr>
              <w:spacing w:line="240" w:lineRule="auto"/>
              <w:rPr>
                <w:rFonts w:ascii="宋体" w:hAnsi="宋体" w:cs="宋体"/>
                <w:color w:val="auto"/>
                <w:sz w:val="24"/>
                <w:highlight w:val="none"/>
              </w:rPr>
            </w:pPr>
          </w:p>
        </w:tc>
      </w:tr>
      <w:tr w14:paraId="5347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vAlign w:val="center"/>
          </w:tcPr>
          <w:p w14:paraId="53475F08">
            <w:pPr>
              <w:kinsoku w:val="0"/>
              <w:autoSpaceDE w:val="0"/>
              <w:autoSpaceDN w:val="0"/>
              <w:adjustRightInd w:val="0"/>
              <w:snapToGrid w:val="0"/>
              <w:spacing w:line="24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vAlign w:val="center"/>
          </w:tcPr>
          <w:p w14:paraId="53475F09">
            <w:pPr>
              <w:spacing w:line="240" w:lineRule="auto"/>
              <w:rPr>
                <w:rFonts w:ascii="宋体" w:hAnsi="宋体" w:cs="宋体"/>
                <w:color w:val="auto"/>
                <w:sz w:val="24"/>
                <w:highlight w:val="none"/>
              </w:rPr>
            </w:pPr>
          </w:p>
        </w:tc>
        <w:tc>
          <w:tcPr>
            <w:tcW w:w="827" w:type="dxa"/>
            <w:vAlign w:val="center"/>
          </w:tcPr>
          <w:p w14:paraId="53475F0A">
            <w:pPr>
              <w:spacing w:line="240" w:lineRule="auto"/>
              <w:rPr>
                <w:rFonts w:ascii="宋体" w:hAnsi="宋体" w:cs="宋体"/>
                <w:color w:val="auto"/>
                <w:sz w:val="24"/>
                <w:highlight w:val="none"/>
              </w:rPr>
            </w:pPr>
          </w:p>
        </w:tc>
        <w:tc>
          <w:tcPr>
            <w:tcW w:w="815" w:type="dxa"/>
            <w:vAlign w:val="center"/>
          </w:tcPr>
          <w:p w14:paraId="53475F0B">
            <w:pPr>
              <w:spacing w:line="240" w:lineRule="auto"/>
              <w:rPr>
                <w:rFonts w:ascii="宋体" w:hAnsi="宋体" w:cs="宋体"/>
                <w:color w:val="auto"/>
                <w:sz w:val="24"/>
                <w:highlight w:val="none"/>
              </w:rPr>
            </w:pPr>
          </w:p>
        </w:tc>
        <w:tc>
          <w:tcPr>
            <w:tcW w:w="1147" w:type="dxa"/>
            <w:vAlign w:val="center"/>
          </w:tcPr>
          <w:p w14:paraId="53475F0C">
            <w:pPr>
              <w:spacing w:line="240" w:lineRule="auto"/>
              <w:rPr>
                <w:rFonts w:ascii="宋体" w:hAnsi="宋体" w:cs="宋体"/>
                <w:color w:val="auto"/>
                <w:sz w:val="24"/>
                <w:highlight w:val="none"/>
              </w:rPr>
            </w:pPr>
          </w:p>
        </w:tc>
        <w:tc>
          <w:tcPr>
            <w:tcW w:w="1149" w:type="dxa"/>
            <w:vAlign w:val="center"/>
          </w:tcPr>
          <w:p w14:paraId="53475F0D">
            <w:pPr>
              <w:spacing w:line="240" w:lineRule="auto"/>
              <w:rPr>
                <w:rFonts w:ascii="宋体" w:hAnsi="宋体" w:cs="宋体"/>
                <w:color w:val="auto"/>
                <w:sz w:val="24"/>
                <w:highlight w:val="none"/>
              </w:rPr>
            </w:pPr>
          </w:p>
        </w:tc>
        <w:tc>
          <w:tcPr>
            <w:tcW w:w="1147" w:type="dxa"/>
            <w:vAlign w:val="center"/>
          </w:tcPr>
          <w:p w14:paraId="53475F0E">
            <w:pPr>
              <w:spacing w:line="240" w:lineRule="auto"/>
              <w:rPr>
                <w:rFonts w:ascii="宋体" w:hAnsi="宋体" w:cs="宋体"/>
                <w:color w:val="auto"/>
                <w:sz w:val="24"/>
                <w:highlight w:val="none"/>
              </w:rPr>
            </w:pPr>
          </w:p>
        </w:tc>
        <w:tc>
          <w:tcPr>
            <w:tcW w:w="744" w:type="dxa"/>
            <w:vAlign w:val="center"/>
          </w:tcPr>
          <w:p w14:paraId="53475F0F">
            <w:pPr>
              <w:spacing w:line="240" w:lineRule="auto"/>
              <w:rPr>
                <w:rFonts w:ascii="宋体" w:hAnsi="宋体" w:cs="宋体"/>
                <w:color w:val="auto"/>
                <w:sz w:val="24"/>
                <w:highlight w:val="none"/>
              </w:rPr>
            </w:pPr>
          </w:p>
        </w:tc>
        <w:tc>
          <w:tcPr>
            <w:tcW w:w="1166" w:type="dxa"/>
            <w:vAlign w:val="center"/>
          </w:tcPr>
          <w:p w14:paraId="53475F10">
            <w:pPr>
              <w:spacing w:line="240" w:lineRule="auto"/>
              <w:rPr>
                <w:rFonts w:ascii="宋体" w:hAnsi="宋体" w:cs="宋体"/>
                <w:color w:val="auto"/>
                <w:sz w:val="24"/>
                <w:highlight w:val="none"/>
              </w:rPr>
            </w:pPr>
          </w:p>
        </w:tc>
        <w:tc>
          <w:tcPr>
            <w:tcW w:w="1281" w:type="dxa"/>
            <w:vAlign w:val="center"/>
          </w:tcPr>
          <w:p w14:paraId="53475F11">
            <w:pPr>
              <w:spacing w:line="240" w:lineRule="auto"/>
              <w:rPr>
                <w:rFonts w:ascii="宋体" w:hAnsi="宋体" w:cs="宋体"/>
                <w:color w:val="auto"/>
                <w:sz w:val="24"/>
                <w:highlight w:val="none"/>
              </w:rPr>
            </w:pPr>
          </w:p>
        </w:tc>
      </w:tr>
      <w:tr w14:paraId="5347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3">
            <w:pPr>
              <w:kinsoku w:val="0"/>
              <w:autoSpaceDE w:val="0"/>
              <w:autoSpaceDN w:val="0"/>
              <w:adjustRightInd w:val="0"/>
              <w:snapToGrid w:val="0"/>
              <w:spacing w:line="24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3475F14">
            <w:pPr>
              <w:kinsoku w:val="0"/>
              <w:autoSpaceDE w:val="0"/>
              <w:autoSpaceDN w:val="0"/>
              <w:adjustRightInd w:val="0"/>
              <w:snapToGrid w:val="0"/>
              <w:spacing w:line="24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vAlign w:val="center"/>
          </w:tcPr>
          <w:p w14:paraId="53475F15">
            <w:pPr>
              <w:spacing w:line="240" w:lineRule="auto"/>
              <w:rPr>
                <w:rFonts w:ascii="宋体" w:hAnsi="宋体" w:cs="宋体"/>
                <w:color w:val="auto"/>
                <w:sz w:val="24"/>
                <w:highlight w:val="none"/>
              </w:rPr>
            </w:pPr>
          </w:p>
        </w:tc>
        <w:tc>
          <w:tcPr>
            <w:tcW w:w="827" w:type="dxa"/>
            <w:vAlign w:val="center"/>
          </w:tcPr>
          <w:p w14:paraId="53475F16">
            <w:pPr>
              <w:spacing w:line="240" w:lineRule="auto"/>
              <w:rPr>
                <w:rFonts w:ascii="宋体" w:hAnsi="宋体" w:cs="宋体"/>
                <w:color w:val="auto"/>
                <w:sz w:val="24"/>
                <w:highlight w:val="none"/>
              </w:rPr>
            </w:pPr>
          </w:p>
        </w:tc>
        <w:tc>
          <w:tcPr>
            <w:tcW w:w="815" w:type="dxa"/>
            <w:vAlign w:val="center"/>
          </w:tcPr>
          <w:p w14:paraId="53475F17">
            <w:pPr>
              <w:spacing w:line="240" w:lineRule="auto"/>
              <w:rPr>
                <w:rFonts w:ascii="宋体" w:hAnsi="宋体" w:cs="宋体"/>
                <w:color w:val="auto"/>
                <w:sz w:val="24"/>
                <w:highlight w:val="none"/>
              </w:rPr>
            </w:pPr>
          </w:p>
        </w:tc>
        <w:tc>
          <w:tcPr>
            <w:tcW w:w="1147" w:type="dxa"/>
            <w:vAlign w:val="center"/>
          </w:tcPr>
          <w:p w14:paraId="53475F18">
            <w:pPr>
              <w:spacing w:line="240" w:lineRule="auto"/>
              <w:rPr>
                <w:rFonts w:ascii="宋体" w:hAnsi="宋体" w:cs="宋体"/>
                <w:color w:val="auto"/>
                <w:sz w:val="24"/>
                <w:highlight w:val="none"/>
              </w:rPr>
            </w:pPr>
          </w:p>
        </w:tc>
        <w:tc>
          <w:tcPr>
            <w:tcW w:w="1149" w:type="dxa"/>
            <w:vAlign w:val="center"/>
          </w:tcPr>
          <w:p w14:paraId="53475F19">
            <w:pPr>
              <w:spacing w:line="240" w:lineRule="auto"/>
              <w:rPr>
                <w:rFonts w:ascii="宋体" w:hAnsi="宋体" w:cs="宋体"/>
                <w:color w:val="auto"/>
                <w:sz w:val="24"/>
                <w:highlight w:val="none"/>
              </w:rPr>
            </w:pPr>
          </w:p>
        </w:tc>
        <w:tc>
          <w:tcPr>
            <w:tcW w:w="1147" w:type="dxa"/>
            <w:vAlign w:val="center"/>
          </w:tcPr>
          <w:p w14:paraId="53475F1A">
            <w:pPr>
              <w:spacing w:line="240" w:lineRule="auto"/>
              <w:rPr>
                <w:rFonts w:ascii="宋体" w:hAnsi="宋体" w:cs="宋体"/>
                <w:color w:val="auto"/>
                <w:sz w:val="24"/>
                <w:highlight w:val="none"/>
              </w:rPr>
            </w:pPr>
          </w:p>
        </w:tc>
        <w:tc>
          <w:tcPr>
            <w:tcW w:w="744" w:type="dxa"/>
            <w:vAlign w:val="center"/>
          </w:tcPr>
          <w:p w14:paraId="53475F1B">
            <w:pPr>
              <w:spacing w:line="240" w:lineRule="auto"/>
              <w:rPr>
                <w:rFonts w:ascii="宋体" w:hAnsi="宋体" w:cs="宋体"/>
                <w:color w:val="auto"/>
                <w:sz w:val="24"/>
                <w:highlight w:val="none"/>
              </w:rPr>
            </w:pPr>
          </w:p>
        </w:tc>
        <w:tc>
          <w:tcPr>
            <w:tcW w:w="1166" w:type="dxa"/>
            <w:vAlign w:val="center"/>
          </w:tcPr>
          <w:p w14:paraId="53475F1C">
            <w:pPr>
              <w:spacing w:line="240" w:lineRule="auto"/>
              <w:rPr>
                <w:rFonts w:ascii="宋体" w:hAnsi="宋体" w:cs="宋体"/>
                <w:color w:val="auto"/>
                <w:sz w:val="24"/>
                <w:highlight w:val="none"/>
              </w:rPr>
            </w:pPr>
          </w:p>
        </w:tc>
        <w:tc>
          <w:tcPr>
            <w:tcW w:w="1281" w:type="dxa"/>
            <w:vAlign w:val="center"/>
          </w:tcPr>
          <w:p w14:paraId="53475F1D">
            <w:pPr>
              <w:spacing w:line="240" w:lineRule="auto"/>
              <w:rPr>
                <w:rFonts w:ascii="宋体" w:hAnsi="宋体" w:cs="宋体"/>
                <w:color w:val="auto"/>
                <w:sz w:val="24"/>
                <w:highlight w:val="none"/>
              </w:rPr>
            </w:pPr>
          </w:p>
        </w:tc>
      </w:tr>
      <w:tr w14:paraId="5347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F">
            <w:pPr>
              <w:kinsoku w:val="0"/>
              <w:autoSpaceDE w:val="0"/>
              <w:autoSpaceDN w:val="0"/>
              <w:adjustRightInd w:val="0"/>
              <w:snapToGrid w:val="0"/>
              <w:spacing w:line="24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员</w:t>
            </w:r>
          </w:p>
        </w:tc>
        <w:tc>
          <w:tcPr>
            <w:tcW w:w="669" w:type="dxa"/>
            <w:vAlign w:val="center"/>
          </w:tcPr>
          <w:p w14:paraId="53475F20">
            <w:pPr>
              <w:spacing w:line="240" w:lineRule="auto"/>
              <w:rPr>
                <w:rFonts w:ascii="宋体" w:hAnsi="宋体" w:cs="宋体"/>
                <w:color w:val="auto"/>
                <w:sz w:val="24"/>
                <w:highlight w:val="none"/>
              </w:rPr>
            </w:pPr>
          </w:p>
        </w:tc>
        <w:tc>
          <w:tcPr>
            <w:tcW w:w="827" w:type="dxa"/>
            <w:vAlign w:val="center"/>
          </w:tcPr>
          <w:p w14:paraId="53475F21">
            <w:pPr>
              <w:spacing w:line="240" w:lineRule="auto"/>
              <w:rPr>
                <w:rFonts w:ascii="宋体" w:hAnsi="宋体" w:cs="宋体"/>
                <w:color w:val="auto"/>
                <w:sz w:val="24"/>
                <w:highlight w:val="none"/>
              </w:rPr>
            </w:pPr>
          </w:p>
        </w:tc>
        <w:tc>
          <w:tcPr>
            <w:tcW w:w="815" w:type="dxa"/>
            <w:vAlign w:val="center"/>
          </w:tcPr>
          <w:p w14:paraId="53475F22">
            <w:pPr>
              <w:spacing w:line="240" w:lineRule="auto"/>
              <w:rPr>
                <w:rFonts w:ascii="宋体" w:hAnsi="宋体" w:cs="宋体"/>
                <w:color w:val="auto"/>
                <w:sz w:val="24"/>
                <w:highlight w:val="none"/>
              </w:rPr>
            </w:pPr>
          </w:p>
        </w:tc>
        <w:tc>
          <w:tcPr>
            <w:tcW w:w="1147" w:type="dxa"/>
            <w:vAlign w:val="center"/>
          </w:tcPr>
          <w:p w14:paraId="53475F23">
            <w:pPr>
              <w:spacing w:line="240" w:lineRule="auto"/>
              <w:rPr>
                <w:rFonts w:ascii="宋体" w:hAnsi="宋体" w:cs="宋体"/>
                <w:color w:val="auto"/>
                <w:sz w:val="24"/>
                <w:highlight w:val="none"/>
              </w:rPr>
            </w:pPr>
          </w:p>
        </w:tc>
        <w:tc>
          <w:tcPr>
            <w:tcW w:w="1149" w:type="dxa"/>
            <w:vAlign w:val="center"/>
          </w:tcPr>
          <w:p w14:paraId="53475F24">
            <w:pPr>
              <w:spacing w:line="240" w:lineRule="auto"/>
              <w:rPr>
                <w:rFonts w:ascii="宋体" w:hAnsi="宋体" w:cs="宋体"/>
                <w:color w:val="auto"/>
                <w:sz w:val="24"/>
                <w:highlight w:val="none"/>
              </w:rPr>
            </w:pPr>
          </w:p>
        </w:tc>
        <w:tc>
          <w:tcPr>
            <w:tcW w:w="1147" w:type="dxa"/>
            <w:vAlign w:val="center"/>
          </w:tcPr>
          <w:p w14:paraId="53475F25">
            <w:pPr>
              <w:spacing w:line="240" w:lineRule="auto"/>
              <w:rPr>
                <w:rFonts w:ascii="宋体" w:hAnsi="宋体" w:cs="宋体"/>
                <w:color w:val="auto"/>
                <w:sz w:val="24"/>
                <w:highlight w:val="none"/>
              </w:rPr>
            </w:pPr>
          </w:p>
        </w:tc>
        <w:tc>
          <w:tcPr>
            <w:tcW w:w="744" w:type="dxa"/>
            <w:vAlign w:val="center"/>
          </w:tcPr>
          <w:p w14:paraId="53475F26">
            <w:pPr>
              <w:spacing w:line="240" w:lineRule="auto"/>
              <w:rPr>
                <w:rFonts w:ascii="宋体" w:hAnsi="宋体" w:cs="宋体"/>
                <w:color w:val="auto"/>
                <w:sz w:val="24"/>
                <w:highlight w:val="none"/>
              </w:rPr>
            </w:pPr>
          </w:p>
        </w:tc>
        <w:tc>
          <w:tcPr>
            <w:tcW w:w="1166" w:type="dxa"/>
            <w:vAlign w:val="center"/>
          </w:tcPr>
          <w:p w14:paraId="53475F27">
            <w:pPr>
              <w:spacing w:line="240" w:lineRule="auto"/>
              <w:rPr>
                <w:rFonts w:ascii="宋体" w:hAnsi="宋体" w:cs="宋体"/>
                <w:color w:val="auto"/>
                <w:sz w:val="24"/>
                <w:highlight w:val="none"/>
              </w:rPr>
            </w:pPr>
          </w:p>
        </w:tc>
        <w:tc>
          <w:tcPr>
            <w:tcW w:w="1281" w:type="dxa"/>
            <w:vAlign w:val="center"/>
          </w:tcPr>
          <w:p w14:paraId="53475F28">
            <w:pPr>
              <w:spacing w:line="240" w:lineRule="auto"/>
              <w:rPr>
                <w:rFonts w:ascii="宋体" w:hAnsi="宋体" w:cs="宋体"/>
                <w:color w:val="auto"/>
                <w:sz w:val="24"/>
                <w:highlight w:val="none"/>
              </w:rPr>
            </w:pPr>
          </w:p>
        </w:tc>
      </w:tr>
      <w:tr w14:paraId="5347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2A">
            <w:pPr>
              <w:kinsoku w:val="0"/>
              <w:autoSpaceDE w:val="0"/>
              <w:autoSpaceDN w:val="0"/>
              <w:adjustRightInd w:val="0"/>
              <w:snapToGrid w:val="0"/>
              <w:spacing w:line="240" w:lineRule="auto"/>
              <w:ind w:left="124"/>
              <w:jc w:val="left"/>
              <w:textAlignment w:val="baseline"/>
              <w:rPr>
                <w:rFonts w:ascii="宋体" w:hAnsi="宋体" w:cs="宋体"/>
                <w:snapToGrid w:val="0"/>
                <w:color w:val="auto"/>
                <w:kern w:val="0"/>
                <w:sz w:val="24"/>
                <w:highlight w:val="none"/>
                <w:lang w:eastAsia="en-US"/>
              </w:rPr>
            </w:pPr>
          </w:p>
        </w:tc>
        <w:tc>
          <w:tcPr>
            <w:tcW w:w="669" w:type="dxa"/>
            <w:vAlign w:val="center"/>
          </w:tcPr>
          <w:p w14:paraId="53475F2B">
            <w:pPr>
              <w:spacing w:line="240" w:lineRule="auto"/>
              <w:rPr>
                <w:rFonts w:ascii="宋体" w:hAnsi="宋体" w:cs="宋体"/>
                <w:color w:val="auto"/>
                <w:sz w:val="24"/>
                <w:highlight w:val="none"/>
              </w:rPr>
            </w:pPr>
          </w:p>
        </w:tc>
        <w:tc>
          <w:tcPr>
            <w:tcW w:w="827" w:type="dxa"/>
            <w:vAlign w:val="center"/>
          </w:tcPr>
          <w:p w14:paraId="53475F2C">
            <w:pPr>
              <w:spacing w:line="240" w:lineRule="auto"/>
              <w:rPr>
                <w:rFonts w:ascii="宋体" w:hAnsi="宋体" w:cs="宋体"/>
                <w:color w:val="auto"/>
                <w:sz w:val="24"/>
                <w:highlight w:val="none"/>
              </w:rPr>
            </w:pPr>
          </w:p>
        </w:tc>
        <w:tc>
          <w:tcPr>
            <w:tcW w:w="815" w:type="dxa"/>
            <w:vAlign w:val="center"/>
          </w:tcPr>
          <w:p w14:paraId="53475F2D">
            <w:pPr>
              <w:spacing w:line="240" w:lineRule="auto"/>
              <w:rPr>
                <w:rFonts w:ascii="宋体" w:hAnsi="宋体" w:cs="宋体"/>
                <w:color w:val="auto"/>
                <w:sz w:val="24"/>
                <w:highlight w:val="none"/>
              </w:rPr>
            </w:pPr>
          </w:p>
        </w:tc>
        <w:tc>
          <w:tcPr>
            <w:tcW w:w="1147" w:type="dxa"/>
            <w:vAlign w:val="center"/>
          </w:tcPr>
          <w:p w14:paraId="53475F2E">
            <w:pPr>
              <w:spacing w:line="240" w:lineRule="auto"/>
              <w:rPr>
                <w:rFonts w:ascii="宋体" w:hAnsi="宋体" w:cs="宋体"/>
                <w:color w:val="auto"/>
                <w:sz w:val="24"/>
                <w:highlight w:val="none"/>
              </w:rPr>
            </w:pPr>
          </w:p>
        </w:tc>
        <w:tc>
          <w:tcPr>
            <w:tcW w:w="1149" w:type="dxa"/>
            <w:vAlign w:val="center"/>
          </w:tcPr>
          <w:p w14:paraId="53475F2F">
            <w:pPr>
              <w:spacing w:line="240" w:lineRule="auto"/>
              <w:rPr>
                <w:rFonts w:ascii="宋体" w:hAnsi="宋体" w:cs="宋体"/>
                <w:color w:val="auto"/>
                <w:sz w:val="24"/>
                <w:highlight w:val="none"/>
              </w:rPr>
            </w:pPr>
          </w:p>
        </w:tc>
        <w:tc>
          <w:tcPr>
            <w:tcW w:w="1147" w:type="dxa"/>
            <w:vAlign w:val="center"/>
          </w:tcPr>
          <w:p w14:paraId="53475F30">
            <w:pPr>
              <w:spacing w:line="240" w:lineRule="auto"/>
              <w:rPr>
                <w:rFonts w:ascii="宋体" w:hAnsi="宋体" w:cs="宋体"/>
                <w:color w:val="auto"/>
                <w:sz w:val="24"/>
                <w:highlight w:val="none"/>
              </w:rPr>
            </w:pPr>
          </w:p>
        </w:tc>
        <w:tc>
          <w:tcPr>
            <w:tcW w:w="744" w:type="dxa"/>
            <w:vAlign w:val="center"/>
          </w:tcPr>
          <w:p w14:paraId="53475F31">
            <w:pPr>
              <w:spacing w:line="240" w:lineRule="auto"/>
              <w:rPr>
                <w:rFonts w:ascii="宋体" w:hAnsi="宋体" w:cs="宋体"/>
                <w:color w:val="auto"/>
                <w:sz w:val="24"/>
                <w:highlight w:val="none"/>
              </w:rPr>
            </w:pPr>
          </w:p>
        </w:tc>
        <w:tc>
          <w:tcPr>
            <w:tcW w:w="1166" w:type="dxa"/>
            <w:vAlign w:val="center"/>
          </w:tcPr>
          <w:p w14:paraId="53475F32">
            <w:pPr>
              <w:spacing w:line="240" w:lineRule="auto"/>
              <w:rPr>
                <w:rFonts w:ascii="宋体" w:hAnsi="宋体" w:cs="宋体"/>
                <w:color w:val="auto"/>
                <w:sz w:val="24"/>
                <w:highlight w:val="none"/>
              </w:rPr>
            </w:pPr>
          </w:p>
        </w:tc>
        <w:tc>
          <w:tcPr>
            <w:tcW w:w="1281" w:type="dxa"/>
            <w:vAlign w:val="center"/>
          </w:tcPr>
          <w:p w14:paraId="53475F33">
            <w:pPr>
              <w:spacing w:line="240" w:lineRule="auto"/>
              <w:rPr>
                <w:rFonts w:ascii="宋体" w:hAnsi="宋体" w:cs="宋体"/>
                <w:color w:val="auto"/>
                <w:sz w:val="24"/>
                <w:highlight w:val="none"/>
              </w:rPr>
            </w:pPr>
          </w:p>
        </w:tc>
      </w:tr>
      <w:tr w14:paraId="5347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35">
            <w:pPr>
              <w:spacing w:line="240" w:lineRule="auto"/>
              <w:rPr>
                <w:rFonts w:ascii="宋体" w:hAnsi="宋体" w:cs="宋体"/>
                <w:color w:val="auto"/>
                <w:sz w:val="24"/>
                <w:highlight w:val="none"/>
              </w:rPr>
            </w:pPr>
          </w:p>
        </w:tc>
        <w:tc>
          <w:tcPr>
            <w:tcW w:w="669" w:type="dxa"/>
            <w:vAlign w:val="center"/>
          </w:tcPr>
          <w:p w14:paraId="53475F36">
            <w:pPr>
              <w:spacing w:line="240" w:lineRule="auto"/>
              <w:rPr>
                <w:rFonts w:ascii="宋体" w:hAnsi="宋体" w:cs="宋体"/>
                <w:color w:val="auto"/>
                <w:sz w:val="24"/>
                <w:highlight w:val="none"/>
              </w:rPr>
            </w:pPr>
          </w:p>
        </w:tc>
        <w:tc>
          <w:tcPr>
            <w:tcW w:w="827" w:type="dxa"/>
            <w:vAlign w:val="center"/>
          </w:tcPr>
          <w:p w14:paraId="53475F37">
            <w:pPr>
              <w:spacing w:line="240" w:lineRule="auto"/>
              <w:rPr>
                <w:rFonts w:ascii="宋体" w:hAnsi="宋体" w:cs="宋体"/>
                <w:color w:val="auto"/>
                <w:sz w:val="24"/>
                <w:highlight w:val="none"/>
              </w:rPr>
            </w:pPr>
          </w:p>
        </w:tc>
        <w:tc>
          <w:tcPr>
            <w:tcW w:w="815" w:type="dxa"/>
            <w:vAlign w:val="center"/>
          </w:tcPr>
          <w:p w14:paraId="53475F38">
            <w:pPr>
              <w:spacing w:line="240" w:lineRule="auto"/>
              <w:rPr>
                <w:rFonts w:ascii="宋体" w:hAnsi="宋体" w:cs="宋体"/>
                <w:color w:val="auto"/>
                <w:sz w:val="24"/>
                <w:highlight w:val="none"/>
              </w:rPr>
            </w:pPr>
          </w:p>
        </w:tc>
        <w:tc>
          <w:tcPr>
            <w:tcW w:w="1147" w:type="dxa"/>
            <w:vAlign w:val="center"/>
          </w:tcPr>
          <w:p w14:paraId="53475F39">
            <w:pPr>
              <w:spacing w:line="240" w:lineRule="auto"/>
              <w:rPr>
                <w:rFonts w:ascii="宋体" w:hAnsi="宋体" w:cs="宋体"/>
                <w:color w:val="auto"/>
                <w:sz w:val="24"/>
                <w:highlight w:val="none"/>
              </w:rPr>
            </w:pPr>
          </w:p>
        </w:tc>
        <w:tc>
          <w:tcPr>
            <w:tcW w:w="1149" w:type="dxa"/>
            <w:vAlign w:val="center"/>
          </w:tcPr>
          <w:p w14:paraId="53475F3A">
            <w:pPr>
              <w:spacing w:line="240" w:lineRule="auto"/>
              <w:rPr>
                <w:rFonts w:ascii="宋体" w:hAnsi="宋体" w:cs="宋体"/>
                <w:color w:val="auto"/>
                <w:sz w:val="24"/>
                <w:highlight w:val="none"/>
              </w:rPr>
            </w:pPr>
          </w:p>
        </w:tc>
        <w:tc>
          <w:tcPr>
            <w:tcW w:w="1147" w:type="dxa"/>
            <w:vAlign w:val="center"/>
          </w:tcPr>
          <w:p w14:paraId="53475F3B">
            <w:pPr>
              <w:spacing w:line="240" w:lineRule="auto"/>
              <w:rPr>
                <w:rFonts w:ascii="宋体" w:hAnsi="宋体" w:cs="宋体"/>
                <w:color w:val="auto"/>
                <w:sz w:val="24"/>
                <w:highlight w:val="none"/>
              </w:rPr>
            </w:pPr>
          </w:p>
        </w:tc>
        <w:tc>
          <w:tcPr>
            <w:tcW w:w="744" w:type="dxa"/>
            <w:vAlign w:val="center"/>
          </w:tcPr>
          <w:p w14:paraId="53475F3C">
            <w:pPr>
              <w:spacing w:line="240" w:lineRule="auto"/>
              <w:rPr>
                <w:rFonts w:ascii="宋体" w:hAnsi="宋体" w:cs="宋体"/>
                <w:color w:val="auto"/>
                <w:sz w:val="24"/>
                <w:highlight w:val="none"/>
              </w:rPr>
            </w:pPr>
          </w:p>
        </w:tc>
        <w:tc>
          <w:tcPr>
            <w:tcW w:w="1166" w:type="dxa"/>
            <w:vAlign w:val="center"/>
          </w:tcPr>
          <w:p w14:paraId="53475F3D">
            <w:pPr>
              <w:spacing w:line="240" w:lineRule="auto"/>
              <w:rPr>
                <w:rFonts w:ascii="宋体" w:hAnsi="宋体" w:cs="宋体"/>
                <w:color w:val="auto"/>
                <w:sz w:val="24"/>
                <w:highlight w:val="none"/>
              </w:rPr>
            </w:pPr>
          </w:p>
        </w:tc>
        <w:tc>
          <w:tcPr>
            <w:tcW w:w="1281" w:type="dxa"/>
            <w:vAlign w:val="center"/>
          </w:tcPr>
          <w:p w14:paraId="53475F3E">
            <w:pPr>
              <w:spacing w:line="240" w:lineRule="auto"/>
              <w:rPr>
                <w:rFonts w:ascii="宋体" w:hAnsi="宋体" w:cs="宋体"/>
                <w:color w:val="auto"/>
                <w:sz w:val="24"/>
                <w:highlight w:val="none"/>
              </w:rPr>
            </w:pPr>
          </w:p>
        </w:tc>
      </w:tr>
      <w:tr w14:paraId="5347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vAlign w:val="center"/>
          </w:tcPr>
          <w:p w14:paraId="53475F40">
            <w:pPr>
              <w:kinsoku w:val="0"/>
              <w:autoSpaceDE w:val="0"/>
              <w:autoSpaceDN w:val="0"/>
              <w:adjustRightInd w:val="0"/>
              <w:snapToGrid w:val="0"/>
              <w:spacing w:line="24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53475F42">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53475F43">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53475F44">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53475F46">
      <w:pPr>
        <w:kinsoku w:val="0"/>
        <w:autoSpaceDE w:val="0"/>
        <w:autoSpaceDN w:val="0"/>
        <w:adjustRightInd w:val="0"/>
        <w:snapToGrid w:val="0"/>
        <w:spacing w:line="240" w:lineRule="auto"/>
        <w:jc w:val="left"/>
        <w:textAlignment w:val="baseline"/>
        <w:rPr>
          <w:rFonts w:ascii="宋体" w:hAnsi="宋体" w:cs="宋体"/>
          <w:snapToGrid w:val="0"/>
          <w:color w:val="auto"/>
          <w:kern w:val="0"/>
          <w:sz w:val="24"/>
          <w:highlight w:val="none"/>
        </w:rPr>
      </w:pPr>
    </w:p>
    <w:p w14:paraId="53475F47">
      <w:pPr>
        <w:adjustRightInd w:val="0"/>
        <w:snapToGrid w:val="0"/>
        <w:spacing w:line="24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5F48">
      <w:pPr>
        <w:adjustRightInd w:val="0"/>
        <w:snapToGrid w:val="0"/>
        <w:spacing w:line="24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5F49">
      <w:pPr>
        <w:spacing w:line="24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5F4A">
      <w:pPr>
        <w:spacing w:line="360" w:lineRule="auto"/>
        <w:rPr>
          <w:rFonts w:ascii="宋体" w:hAnsi="宋体"/>
          <w:color w:val="auto"/>
          <w:highlight w:val="none"/>
        </w:rPr>
      </w:pPr>
      <w:r>
        <w:rPr>
          <w:rFonts w:hint="eastAsia" w:ascii="宋体" w:hAnsi="宋体"/>
          <w:color w:val="auto"/>
          <w:highlight w:val="none"/>
        </w:rPr>
        <w:br w:type="page"/>
      </w:r>
    </w:p>
    <w:p w14:paraId="53475F4B">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53475F4D">
      <w:pPr>
        <w:spacing w:line="360" w:lineRule="auto"/>
        <w:ind w:left="4027"/>
        <w:rPr>
          <w:rFonts w:ascii="宋体" w:hAnsi="宋体" w:cs="宋体"/>
          <w:color w:val="auto"/>
          <w:highlight w:val="none"/>
        </w:rPr>
      </w:pPr>
      <w:r>
        <w:rPr>
          <w:rFonts w:hint="eastAsia" w:ascii="宋体" w:hAnsi="宋体" w:cs="宋体"/>
          <w:color w:val="auto"/>
          <w:spacing w:val="8"/>
          <w:sz w:val="31"/>
          <w:szCs w:val="31"/>
          <w:highlight w:val="none"/>
        </w:rPr>
        <w:t>项目经理简历表</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5347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tcPr>
          <w:p w14:paraId="53475F4E">
            <w:pPr>
              <w:keepNext w:val="0"/>
              <w:keepLines w:val="0"/>
              <w:pageBreakBefore w:val="0"/>
              <w:widowControl w:val="0"/>
              <w:kinsoku w:val="0"/>
              <w:wordWrap/>
              <w:overflowPunct/>
              <w:topLinePunct w:val="0"/>
              <w:autoSpaceDE w:val="0"/>
              <w:autoSpaceDN w:val="0"/>
              <w:bidi w:val="0"/>
              <w:adjustRightInd w:val="0"/>
              <w:snapToGrid w:val="0"/>
              <w:spacing w:line="24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tcPr>
          <w:p w14:paraId="53475F4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894" w:type="dxa"/>
            <w:gridSpan w:val="3"/>
          </w:tcPr>
          <w:p w14:paraId="53475F50">
            <w:pPr>
              <w:keepNext w:val="0"/>
              <w:keepLines w:val="0"/>
              <w:pageBreakBefore w:val="0"/>
              <w:widowControl w:val="0"/>
              <w:kinsoku w:val="0"/>
              <w:wordWrap/>
              <w:overflowPunct/>
              <w:topLinePunct w:val="0"/>
              <w:autoSpaceDE w:val="0"/>
              <w:autoSpaceDN w:val="0"/>
              <w:bidi w:val="0"/>
              <w:adjustRightInd w:val="0"/>
              <w:snapToGrid w:val="0"/>
              <w:spacing w:line="24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tcPr>
          <w:p w14:paraId="53475F5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52">
            <w:pPr>
              <w:keepNext w:val="0"/>
              <w:keepLines w:val="0"/>
              <w:pageBreakBefore w:val="0"/>
              <w:widowControl w:val="0"/>
              <w:kinsoku w:val="0"/>
              <w:wordWrap/>
              <w:overflowPunct/>
              <w:topLinePunct w:val="0"/>
              <w:autoSpaceDE w:val="0"/>
              <w:autoSpaceDN w:val="0"/>
              <w:bidi w:val="0"/>
              <w:adjustRightInd w:val="0"/>
              <w:snapToGrid w:val="0"/>
              <w:spacing w:line="24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tcPr>
          <w:p w14:paraId="53475F5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5">
            <w:pPr>
              <w:keepNext w:val="0"/>
              <w:keepLines w:val="0"/>
              <w:pageBreakBefore w:val="0"/>
              <w:widowControl w:val="0"/>
              <w:kinsoku w:val="0"/>
              <w:wordWrap/>
              <w:overflowPunct/>
              <w:topLinePunct w:val="0"/>
              <w:autoSpaceDE w:val="0"/>
              <w:autoSpaceDN w:val="0"/>
              <w:bidi w:val="0"/>
              <w:adjustRightInd w:val="0"/>
              <w:snapToGrid w:val="0"/>
              <w:spacing w:line="24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tcPr>
          <w:p w14:paraId="53475F56">
            <w:pPr>
              <w:keepNext w:val="0"/>
              <w:keepLines w:val="0"/>
              <w:pageBreakBefore w:val="0"/>
              <w:widowControl w:val="0"/>
              <w:kinsoku w:val="0"/>
              <w:wordWrap/>
              <w:overflowPunct/>
              <w:topLinePunct w:val="0"/>
              <w:autoSpaceDE w:val="0"/>
              <w:autoSpaceDN w:val="0"/>
              <w:bidi w:val="0"/>
              <w:adjustRightInd w:val="0"/>
              <w:snapToGrid w:val="0"/>
              <w:spacing w:line="24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tcPr>
          <w:p w14:paraId="53475F57">
            <w:pPr>
              <w:keepNext w:val="0"/>
              <w:keepLines w:val="0"/>
              <w:pageBreakBefore w:val="0"/>
              <w:widowControl w:val="0"/>
              <w:kinsoku w:val="0"/>
              <w:wordWrap/>
              <w:overflowPunct/>
              <w:topLinePunct w:val="0"/>
              <w:autoSpaceDE w:val="0"/>
              <w:autoSpaceDN w:val="0"/>
              <w:bidi w:val="0"/>
              <w:adjustRightInd w:val="0"/>
              <w:snapToGrid w:val="0"/>
              <w:spacing w:line="24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tcPr>
          <w:p w14:paraId="53475F5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59">
            <w:pPr>
              <w:keepNext w:val="0"/>
              <w:keepLines w:val="0"/>
              <w:pageBreakBefore w:val="0"/>
              <w:widowControl w:val="0"/>
              <w:kinsoku w:val="0"/>
              <w:wordWrap/>
              <w:overflowPunct/>
              <w:topLinePunct w:val="0"/>
              <w:autoSpaceDE w:val="0"/>
              <w:autoSpaceDN w:val="0"/>
              <w:bidi w:val="0"/>
              <w:adjustRightInd w:val="0"/>
              <w:snapToGrid w:val="0"/>
              <w:spacing w:line="24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tcPr>
          <w:p w14:paraId="53475F5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C">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从业开始 时间</w:t>
            </w:r>
          </w:p>
        </w:tc>
        <w:tc>
          <w:tcPr>
            <w:tcW w:w="2291" w:type="dxa"/>
            <w:gridSpan w:val="4"/>
          </w:tcPr>
          <w:p w14:paraId="53475F5D">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894" w:type="dxa"/>
            <w:gridSpan w:val="3"/>
          </w:tcPr>
          <w:p w14:paraId="53475F5E">
            <w:pPr>
              <w:keepNext w:val="0"/>
              <w:keepLines w:val="0"/>
              <w:pageBreakBefore w:val="0"/>
              <w:widowControl w:val="0"/>
              <w:kinsoku w:val="0"/>
              <w:wordWrap/>
              <w:overflowPunct/>
              <w:topLinePunct w:val="0"/>
              <w:autoSpaceDE w:val="0"/>
              <w:autoSpaceDN w:val="0"/>
              <w:bidi w:val="0"/>
              <w:adjustRightInd w:val="0"/>
              <w:snapToGrid w:val="0"/>
              <w:spacing w:line="24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tcPr>
          <w:p w14:paraId="53475F5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134" w:type="dxa"/>
          </w:tcPr>
          <w:p w14:paraId="53475F60">
            <w:pPr>
              <w:keepNext w:val="0"/>
              <w:keepLines w:val="0"/>
              <w:pageBreakBefore w:val="0"/>
              <w:widowControl w:val="0"/>
              <w:kinsoku w:val="0"/>
              <w:wordWrap/>
              <w:overflowPunct/>
              <w:topLinePunct w:val="0"/>
              <w:autoSpaceDE w:val="0"/>
              <w:autoSpaceDN w:val="0"/>
              <w:bidi w:val="0"/>
              <w:adjustRightInd w:val="0"/>
              <w:snapToGrid w:val="0"/>
              <w:spacing w:line="24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tcPr>
          <w:p w14:paraId="53475F6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63">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 经理年限</w:t>
            </w:r>
          </w:p>
        </w:tc>
        <w:tc>
          <w:tcPr>
            <w:tcW w:w="2291" w:type="dxa"/>
            <w:gridSpan w:val="4"/>
          </w:tcPr>
          <w:p w14:paraId="53475F64">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49" w:type="dxa"/>
            <w:gridSpan w:val="2"/>
          </w:tcPr>
          <w:p w14:paraId="53475F65">
            <w:pPr>
              <w:keepNext w:val="0"/>
              <w:keepLines w:val="0"/>
              <w:pageBreakBefore w:val="0"/>
              <w:widowControl w:val="0"/>
              <w:kinsoku w:val="0"/>
              <w:wordWrap/>
              <w:overflowPunct/>
              <w:topLinePunct w:val="0"/>
              <w:autoSpaceDE w:val="0"/>
              <w:autoSpaceDN w:val="0"/>
              <w:bidi w:val="0"/>
              <w:adjustRightInd w:val="0"/>
              <w:snapToGrid w:val="0"/>
              <w:spacing w:line="24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tcPr>
          <w:p w14:paraId="53475F6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tcPr>
          <w:p w14:paraId="53475F68">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tcPr>
          <w:p w14:paraId="53475F69">
            <w:pPr>
              <w:keepNext w:val="0"/>
              <w:keepLines w:val="0"/>
              <w:pageBreakBefore w:val="0"/>
              <w:widowControl w:val="0"/>
              <w:kinsoku w:val="0"/>
              <w:wordWrap/>
              <w:overflowPunct/>
              <w:topLinePunct w:val="0"/>
              <w:autoSpaceDE w:val="0"/>
              <w:autoSpaceDN w:val="0"/>
              <w:bidi w:val="0"/>
              <w:adjustRightInd w:val="0"/>
              <w:snapToGrid w:val="0"/>
              <w:spacing w:line="24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tcPr>
          <w:p w14:paraId="53475F6A">
            <w:pPr>
              <w:keepNext w:val="0"/>
              <w:keepLines w:val="0"/>
              <w:pageBreakBefore w:val="0"/>
              <w:widowControl w:val="0"/>
              <w:kinsoku w:val="0"/>
              <w:wordWrap/>
              <w:overflowPunct/>
              <w:topLinePunct w:val="0"/>
              <w:autoSpaceDE w:val="0"/>
              <w:autoSpaceDN w:val="0"/>
              <w:bidi w:val="0"/>
              <w:adjustRightInd w:val="0"/>
              <w:snapToGrid w:val="0"/>
              <w:spacing w:line="24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tcPr>
          <w:p w14:paraId="53475F6B">
            <w:pPr>
              <w:keepNext w:val="0"/>
              <w:keepLines w:val="0"/>
              <w:pageBreakBefore w:val="0"/>
              <w:widowControl w:val="0"/>
              <w:kinsoku w:val="0"/>
              <w:wordWrap/>
              <w:overflowPunct/>
              <w:topLinePunct w:val="0"/>
              <w:autoSpaceDE w:val="0"/>
              <w:autoSpaceDN w:val="0"/>
              <w:bidi w:val="0"/>
              <w:adjustRightInd w:val="0"/>
              <w:snapToGrid w:val="0"/>
              <w:spacing w:line="24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tcPr>
          <w:p w14:paraId="53475F6C">
            <w:pPr>
              <w:keepNext w:val="0"/>
              <w:keepLines w:val="0"/>
              <w:pageBreakBefore w:val="0"/>
              <w:widowControl w:val="0"/>
              <w:kinsoku w:val="0"/>
              <w:wordWrap/>
              <w:overflowPunct/>
              <w:topLinePunct w:val="0"/>
              <w:autoSpaceDE w:val="0"/>
              <w:autoSpaceDN w:val="0"/>
              <w:bidi w:val="0"/>
              <w:adjustRightInd w:val="0"/>
              <w:snapToGrid w:val="0"/>
              <w:spacing w:line="24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tcPr>
          <w:p w14:paraId="53475F6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tcPr>
          <w:p w14:paraId="53475F6E">
            <w:pPr>
              <w:keepNext w:val="0"/>
              <w:keepLines w:val="0"/>
              <w:pageBreakBefore w:val="0"/>
              <w:widowControl w:val="0"/>
              <w:kinsoku w:val="0"/>
              <w:wordWrap/>
              <w:overflowPunct/>
              <w:topLinePunct w:val="0"/>
              <w:autoSpaceDE w:val="0"/>
              <w:autoSpaceDN w:val="0"/>
              <w:bidi w:val="0"/>
              <w:adjustRightInd w:val="0"/>
              <w:snapToGrid w:val="0"/>
              <w:spacing w:line="24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5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tcPr>
          <w:p w14:paraId="53475F7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74" w:type="dxa"/>
            <w:gridSpan w:val="2"/>
          </w:tcPr>
          <w:p w14:paraId="53475F7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25" w:type="dxa"/>
            <w:gridSpan w:val="3"/>
          </w:tcPr>
          <w:p w14:paraId="53475F7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41" w:type="dxa"/>
          </w:tcPr>
          <w:p w14:paraId="53475F7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18" w:type="dxa"/>
            <w:gridSpan w:val="3"/>
          </w:tcPr>
          <w:p w14:paraId="53475F74">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2" w:type="dxa"/>
            <w:gridSpan w:val="3"/>
          </w:tcPr>
          <w:p w14:paraId="53475F75">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21" w:type="dxa"/>
            <w:gridSpan w:val="2"/>
          </w:tcPr>
          <w:p w14:paraId="53475F7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tcPr>
          <w:p w14:paraId="53475F78">
            <w:pPr>
              <w:keepNext w:val="0"/>
              <w:keepLines w:val="0"/>
              <w:pageBreakBefore w:val="0"/>
              <w:widowControl w:val="0"/>
              <w:kinsoku w:val="0"/>
              <w:wordWrap/>
              <w:overflowPunct/>
              <w:topLinePunct w:val="0"/>
              <w:autoSpaceDE w:val="0"/>
              <w:autoSpaceDN w:val="0"/>
              <w:bidi w:val="0"/>
              <w:adjustRightInd w:val="0"/>
              <w:snapToGrid w:val="0"/>
              <w:spacing w:line="24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53475F79">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3475F7A">
            <w:pPr>
              <w:keepNext w:val="0"/>
              <w:keepLines w:val="0"/>
              <w:pageBreakBefore w:val="0"/>
              <w:widowControl w:val="0"/>
              <w:kinsoku w:val="0"/>
              <w:wordWrap/>
              <w:overflowPunct/>
              <w:topLinePunct w:val="0"/>
              <w:autoSpaceDE w:val="0"/>
              <w:autoSpaceDN w:val="0"/>
              <w:bidi w:val="0"/>
              <w:adjustRightInd w:val="0"/>
              <w:snapToGrid w:val="0"/>
              <w:spacing w:line="24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tcPr>
          <w:p w14:paraId="53475F7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225" w:type="dxa"/>
            <w:gridSpan w:val="3"/>
          </w:tcPr>
          <w:p w14:paraId="53475F7C">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p w14:paraId="53475F7D">
            <w:pPr>
              <w:keepNext w:val="0"/>
              <w:keepLines w:val="0"/>
              <w:pageBreakBefore w:val="0"/>
              <w:widowControl w:val="0"/>
              <w:kinsoku w:val="0"/>
              <w:wordWrap/>
              <w:overflowPunct/>
              <w:topLinePunct w:val="0"/>
              <w:autoSpaceDE w:val="0"/>
              <w:autoSpaceDN w:val="0"/>
              <w:bidi w:val="0"/>
              <w:adjustRightInd w:val="0"/>
              <w:snapToGrid w:val="0"/>
              <w:spacing w:line="24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tcPr>
          <w:p w14:paraId="53475F7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18" w:type="dxa"/>
            <w:gridSpan w:val="3"/>
          </w:tcPr>
          <w:p w14:paraId="53475F7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2" w:type="dxa"/>
            <w:gridSpan w:val="3"/>
          </w:tcPr>
          <w:p w14:paraId="53475F8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21" w:type="dxa"/>
            <w:gridSpan w:val="2"/>
          </w:tcPr>
          <w:p w14:paraId="53475F8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tcPr>
          <w:p w14:paraId="53475F83">
            <w:pPr>
              <w:keepNext w:val="0"/>
              <w:keepLines w:val="0"/>
              <w:pageBreakBefore w:val="0"/>
              <w:widowControl w:val="0"/>
              <w:kinsoku w:val="0"/>
              <w:wordWrap/>
              <w:overflowPunct/>
              <w:topLinePunct w:val="0"/>
              <w:autoSpaceDE w:val="0"/>
              <w:autoSpaceDN w:val="0"/>
              <w:bidi w:val="0"/>
              <w:adjustRightInd w:val="0"/>
              <w:snapToGrid w:val="0"/>
              <w:spacing w:line="24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5F85">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548" w:type="dxa"/>
            <w:gridSpan w:val="2"/>
          </w:tcPr>
          <w:p w14:paraId="53475F86">
            <w:pPr>
              <w:keepNext w:val="0"/>
              <w:keepLines w:val="0"/>
              <w:pageBreakBefore w:val="0"/>
              <w:widowControl w:val="0"/>
              <w:kinsoku w:val="0"/>
              <w:wordWrap/>
              <w:overflowPunct/>
              <w:topLinePunct w:val="0"/>
              <w:autoSpaceDE w:val="0"/>
              <w:autoSpaceDN w:val="0"/>
              <w:bidi w:val="0"/>
              <w:adjustRightInd w:val="0"/>
              <w:snapToGrid w:val="0"/>
              <w:spacing w:line="24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tcPr>
          <w:p w14:paraId="53475F87">
            <w:pPr>
              <w:keepNext w:val="0"/>
              <w:keepLines w:val="0"/>
              <w:pageBreakBefore w:val="0"/>
              <w:widowControl w:val="0"/>
              <w:kinsoku w:val="0"/>
              <w:wordWrap/>
              <w:overflowPunct/>
              <w:topLinePunct w:val="0"/>
              <w:autoSpaceDE w:val="0"/>
              <w:autoSpaceDN w:val="0"/>
              <w:bidi w:val="0"/>
              <w:adjustRightInd w:val="0"/>
              <w:snapToGrid w:val="0"/>
              <w:spacing w:line="24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tcPr>
          <w:p w14:paraId="53475F88">
            <w:pPr>
              <w:keepNext w:val="0"/>
              <w:keepLines w:val="0"/>
              <w:pageBreakBefore w:val="0"/>
              <w:widowControl w:val="0"/>
              <w:kinsoku w:val="0"/>
              <w:wordWrap/>
              <w:overflowPunct/>
              <w:topLinePunct w:val="0"/>
              <w:autoSpaceDE w:val="0"/>
              <w:autoSpaceDN w:val="0"/>
              <w:bidi w:val="0"/>
              <w:adjustRightInd w:val="0"/>
              <w:snapToGrid w:val="0"/>
              <w:spacing w:line="24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tcPr>
          <w:p w14:paraId="53475F89">
            <w:pPr>
              <w:keepNext w:val="0"/>
              <w:keepLines w:val="0"/>
              <w:pageBreakBefore w:val="0"/>
              <w:widowControl w:val="0"/>
              <w:kinsoku w:val="0"/>
              <w:wordWrap/>
              <w:overflowPunct/>
              <w:topLinePunct w:val="0"/>
              <w:autoSpaceDE w:val="0"/>
              <w:autoSpaceDN w:val="0"/>
              <w:bidi w:val="0"/>
              <w:adjustRightInd w:val="0"/>
              <w:snapToGrid w:val="0"/>
              <w:spacing w:line="24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tcPr>
          <w:p w14:paraId="53475F8A">
            <w:pPr>
              <w:keepNext w:val="0"/>
              <w:keepLines w:val="0"/>
              <w:pageBreakBefore w:val="0"/>
              <w:widowControl w:val="0"/>
              <w:kinsoku w:val="0"/>
              <w:wordWrap/>
              <w:overflowPunct/>
              <w:topLinePunct w:val="0"/>
              <w:autoSpaceDE w:val="0"/>
              <w:autoSpaceDN w:val="0"/>
              <w:bidi w:val="0"/>
              <w:adjustRightInd w:val="0"/>
              <w:snapToGrid w:val="0"/>
              <w:spacing w:line="24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tcPr>
          <w:p w14:paraId="53475F8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5F8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tcPr>
          <w:p w14:paraId="53475F8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8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9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9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9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9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9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tcPr>
          <w:p w14:paraId="53475F9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9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9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9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9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9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5F9D">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tcPr>
          <w:p w14:paraId="53475F9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9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A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A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A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A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A5">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tcPr>
          <w:p w14:paraId="53475FA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A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A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A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A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A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AD">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tcPr>
          <w:p w14:paraId="53475FA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A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B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B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B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B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5">
            <w:pPr>
              <w:keepNext w:val="0"/>
              <w:keepLines w:val="0"/>
              <w:pageBreakBefore w:val="0"/>
              <w:widowControl w:val="0"/>
              <w:kinsoku w:val="0"/>
              <w:wordWrap/>
              <w:overflowPunct/>
              <w:topLinePunct w:val="0"/>
              <w:autoSpaceDE w:val="0"/>
              <w:autoSpaceDN w:val="0"/>
              <w:bidi w:val="0"/>
              <w:adjustRightInd w:val="0"/>
              <w:snapToGrid w:val="0"/>
              <w:spacing w:line="24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tcPr>
          <w:p w14:paraId="53475FB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B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B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B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B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B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D">
            <w:pPr>
              <w:keepNext w:val="0"/>
              <w:keepLines w:val="0"/>
              <w:pageBreakBefore w:val="0"/>
              <w:widowControl w:val="0"/>
              <w:kinsoku w:val="0"/>
              <w:wordWrap/>
              <w:overflowPunct/>
              <w:topLinePunct w:val="0"/>
              <w:autoSpaceDE w:val="0"/>
              <w:autoSpaceDN w:val="0"/>
              <w:bidi w:val="0"/>
              <w:adjustRightInd w:val="0"/>
              <w:snapToGrid w:val="0"/>
              <w:spacing w:line="24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tcPr>
          <w:p w14:paraId="53475FB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B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C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C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C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C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C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tcPr>
          <w:p w14:paraId="53475FC6">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C7">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C8">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C9">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CA">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CB">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r w14:paraId="5347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5FC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tcPr>
          <w:p w14:paraId="53475FCE">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974" w:type="dxa"/>
            <w:gridSpan w:val="3"/>
          </w:tcPr>
          <w:p w14:paraId="53475FCF">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329" w:type="dxa"/>
            <w:gridSpan w:val="2"/>
          </w:tcPr>
          <w:p w14:paraId="53475FD0">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634" w:type="dxa"/>
            <w:gridSpan w:val="3"/>
          </w:tcPr>
          <w:p w14:paraId="53475FD1">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1483" w:type="dxa"/>
            <w:gridSpan w:val="2"/>
          </w:tcPr>
          <w:p w14:paraId="53475FD2">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c>
          <w:tcPr>
            <w:tcW w:w="25" w:type="dxa"/>
            <w:tcBorders>
              <w:top w:val="nil"/>
              <w:bottom w:val="nil"/>
              <w:right w:val="nil"/>
            </w:tcBorders>
          </w:tcPr>
          <w:p w14:paraId="53475FD3">
            <w:pPr>
              <w:keepNext w:val="0"/>
              <w:keepLines w:val="0"/>
              <w:pageBreakBefore w:val="0"/>
              <w:widowControl w:val="0"/>
              <w:wordWrap/>
              <w:overflowPunct/>
              <w:topLinePunct w:val="0"/>
              <w:bidi w:val="0"/>
              <w:snapToGrid w:val="0"/>
              <w:spacing w:line="240" w:lineRule="auto"/>
              <w:rPr>
                <w:rFonts w:ascii="宋体" w:hAnsi="宋体" w:cs="宋体"/>
                <w:color w:val="auto"/>
                <w:sz w:val="24"/>
                <w:highlight w:val="none"/>
              </w:rPr>
            </w:pPr>
          </w:p>
        </w:tc>
      </w:tr>
    </w:tbl>
    <w:p w14:paraId="53475FD5">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53475FD6">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53475FD7">
      <w:pPr>
        <w:widowControl/>
        <w:kinsoku w:val="0"/>
        <w:autoSpaceDE w:val="0"/>
        <w:autoSpaceDN w:val="0"/>
        <w:adjustRightInd w:val="0"/>
        <w:snapToGrid w:val="0"/>
        <w:spacing w:line="24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53475FD8">
      <w:pPr>
        <w:spacing w:line="360" w:lineRule="auto"/>
        <w:rPr>
          <w:rFonts w:ascii="宋体" w:hAnsi="宋体"/>
          <w:color w:val="auto"/>
          <w:sz w:val="24"/>
          <w:highlight w:val="none"/>
        </w:rPr>
      </w:pPr>
      <w:r>
        <w:rPr>
          <w:rFonts w:hint="eastAsia" w:ascii="宋体" w:hAnsi="宋体"/>
          <w:color w:val="auto"/>
          <w:sz w:val="24"/>
          <w:highlight w:val="none"/>
        </w:rPr>
        <w:br w:type="page"/>
      </w:r>
    </w:p>
    <w:p w14:paraId="53475FD9">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2"/>
        <w:gridCol w:w="887"/>
        <w:gridCol w:w="660"/>
        <w:gridCol w:w="328"/>
        <w:gridCol w:w="235"/>
        <w:gridCol w:w="1415"/>
        <w:gridCol w:w="242"/>
        <w:gridCol w:w="1087"/>
        <w:gridCol w:w="89"/>
        <w:gridCol w:w="408"/>
        <w:gridCol w:w="1136"/>
        <w:gridCol w:w="87"/>
        <w:gridCol w:w="1395"/>
        <w:gridCol w:w="25"/>
      </w:tblGrid>
      <w:tr w14:paraId="5347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tcPr>
          <w:p w14:paraId="53475F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7" w:type="dxa"/>
            <w:gridSpan w:val="4"/>
          </w:tcPr>
          <w:p w14:paraId="53475FDB">
            <w:pPr>
              <w:spacing w:line="360" w:lineRule="auto"/>
              <w:rPr>
                <w:rFonts w:ascii="宋体" w:hAnsi="宋体" w:cs="宋体"/>
                <w:color w:val="auto"/>
                <w:sz w:val="24"/>
                <w:highlight w:val="none"/>
              </w:rPr>
            </w:pPr>
          </w:p>
        </w:tc>
        <w:tc>
          <w:tcPr>
            <w:tcW w:w="1892" w:type="dxa"/>
            <w:gridSpan w:val="3"/>
          </w:tcPr>
          <w:p w14:paraId="53475FDC">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tcPr>
          <w:p w14:paraId="53475FDD">
            <w:pPr>
              <w:spacing w:line="360" w:lineRule="auto"/>
              <w:rPr>
                <w:rFonts w:ascii="宋体" w:hAnsi="宋体" w:cs="宋体"/>
                <w:color w:val="auto"/>
                <w:sz w:val="24"/>
                <w:highlight w:val="none"/>
              </w:rPr>
            </w:pPr>
          </w:p>
        </w:tc>
        <w:tc>
          <w:tcPr>
            <w:tcW w:w="1136" w:type="dxa"/>
          </w:tcPr>
          <w:p w14:paraId="53475FDE">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tcPr>
          <w:p w14:paraId="53475FDF">
            <w:pPr>
              <w:spacing w:line="360" w:lineRule="auto"/>
              <w:rPr>
                <w:rFonts w:ascii="宋体" w:hAnsi="宋体" w:cs="宋体"/>
                <w:color w:val="auto"/>
                <w:sz w:val="24"/>
                <w:highlight w:val="none"/>
              </w:rPr>
            </w:pPr>
          </w:p>
        </w:tc>
      </w:tr>
      <w:tr w14:paraId="5347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7" w:type="dxa"/>
            <w:gridSpan w:val="4"/>
          </w:tcPr>
          <w:p w14:paraId="53475FE2">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lang w:eastAsia="en-US"/>
              </w:rPr>
              <w:t>项目技术负责人（项目 总工）</w:t>
            </w:r>
          </w:p>
        </w:tc>
        <w:tc>
          <w:tcPr>
            <w:tcW w:w="1892" w:type="dxa"/>
            <w:gridSpan w:val="3"/>
          </w:tcPr>
          <w:p w14:paraId="53475FE3">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tcPr>
          <w:p w14:paraId="53475FE4">
            <w:pPr>
              <w:spacing w:line="360" w:lineRule="auto"/>
              <w:rPr>
                <w:rFonts w:ascii="宋体" w:hAnsi="宋体" w:cs="宋体"/>
                <w:color w:val="auto"/>
                <w:sz w:val="24"/>
                <w:highlight w:val="none"/>
              </w:rPr>
            </w:pPr>
          </w:p>
        </w:tc>
        <w:tc>
          <w:tcPr>
            <w:tcW w:w="1136" w:type="dxa"/>
          </w:tcPr>
          <w:p w14:paraId="53475FE5">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tcPr>
          <w:p w14:paraId="53475FE6">
            <w:pPr>
              <w:spacing w:line="360" w:lineRule="auto"/>
              <w:rPr>
                <w:rFonts w:ascii="宋体" w:hAnsi="宋体" w:cs="宋体"/>
                <w:color w:val="auto"/>
                <w:sz w:val="24"/>
                <w:highlight w:val="none"/>
              </w:rPr>
            </w:pPr>
          </w:p>
        </w:tc>
      </w:tr>
      <w:tr w14:paraId="5347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8">
            <w:pPr>
              <w:kinsoku w:val="0"/>
              <w:autoSpaceDE w:val="0"/>
              <w:autoSpaceDN w:val="0"/>
              <w:adjustRightInd w:val="0"/>
              <w:snapToGrid w:val="0"/>
              <w:spacing w:line="360" w:lineRule="auto"/>
              <w:ind w:right="1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从业始</w:t>
            </w:r>
            <w:r>
              <w:rPr>
                <w:rFonts w:hint="eastAsia" w:ascii="宋体" w:hAnsi="宋体" w:cs="宋体"/>
                <w:snapToGrid w:val="0"/>
                <w:color w:val="auto"/>
                <w:spacing w:val="-4"/>
                <w:kern w:val="0"/>
                <w:sz w:val="24"/>
                <w:highlight w:val="none"/>
                <w:lang w:eastAsia="en-US"/>
              </w:rPr>
              <w:t>时间</w:t>
            </w:r>
          </w:p>
        </w:tc>
        <w:tc>
          <w:tcPr>
            <w:tcW w:w="2067" w:type="dxa"/>
            <w:gridSpan w:val="4"/>
          </w:tcPr>
          <w:p w14:paraId="53475FE9">
            <w:pPr>
              <w:spacing w:line="360" w:lineRule="auto"/>
              <w:rPr>
                <w:rFonts w:ascii="宋体" w:hAnsi="宋体" w:cs="宋体"/>
                <w:color w:val="auto"/>
                <w:sz w:val="24"/>
                <w:highlight w:val="none"/>
              </w:rPr>
            </w:pPr>
          </w:p>
        </w:tc>
        <w:tc>
          <w:tcPr>
            <w:tcW w:w="1892" w:type="dxa"/>
            <w:gridSpan w:val="3"/>
          </w:tcPr>
          <w:p w14:paraId="53475FEA">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tcPr>
          <w:p w14:paraId="53475FEB">
            <w:pPr>
              <w:spacing w:line="360" w:lineRule="auto"/>
              <w:rPr>
                <w:rFonts w:ascii="宋体" w:hAnsi="宋体" w:cs="宋体"/>
                <w:color w:val="auto"/>
                <w:sz w:val="24"/>
                <w:highlight w:val="none"/>
              </w:rPr>
            </w:pPr>
          </w:p>
        </w:tc>
        <w:tc>
          <w:tcPr>
            <w:tcW w:w="1136" w:type="dxa"/>
          </w:tcPr>
          <w:p w14:paraId="53475FEC">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tcPr>
          <w:p w14:paraId="53475FED">
            <w:pPr>
              <w:spacing w:line="360" w:lineRule="auto"/>
              <w:rPr>
                <w:rFonts w:ascii="宋体" w:hAnsi="宋体" w:cs="宋体"/>
                <w:color w:val="auto"/>
                <w:sz w:val="24"/>
                <w:highlight w:val="none"/>
              </w:rPr>
            </w:pPr>
          </w:p>
        </w:tc>
      </w:tr>
      <w:tr w14:paraId="5347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37" w:type="dxa"/>
          </w:tcPr>
          <w:p w14:paraId="53475FE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spacing w:val="-2"/>
                <w:kern w:val="0"/>
                <w:sz w:val="24"/>
                <w:highlight w:val="none"/>
              </w:rPr>
              <w:t>技术负责人</w:t>
            </w:r>
            <w:r>
              <w:rPr>
                <w:rFonts w:hint="eastAsia" w:ascii="宋体" w:hAnsi="宋体" w:cs="宋体"/>
                <w:snapToGrid w:val="0"/>
                <w:color w:val="auto"/>
                <w:spacing w:val="-2"/>
                <w:kern w:val="0"/>
                <w:sz w:val="24"/>
                <w:highlight w:val="none"/>
                <w:lang w:eastAsia="en-US"/>
              </w:rPr>
              <w:t>年限</w:t>
            </w:r>
          </w:p>
        </w:tc>
        <w:tc>
          <w:tcPr>
            <w:tcW w:w="2067" w:type="dxa"/>
            <w:gridSpan w:val="4"/>
          </w:tcPr>
          <w:p w14:paraId="53475FF0">
            <w:pPr>
              <w:spacing w:line="360" w:lineRule="auto"/>
              <w:rPr>
                <w:rFonts w:ascii="宋体" w:hAnsi="宋体" w:cs="宋体"/>
                <w:color w:val="auto"/>
                <w:sz w:val="24"/>
                <w:highlight w:val="none"/>
              </w:rPr>
            </w:pPr>
          </w:p>
        </w:tc>
        <w:tc>
          <w:tcPr>
            <w:tcW w:w="1650" w:type="dxa"/>
            <w:gridSpan w:val="2"/>
          </w:tcPr>
          <w:p w14:paraId="53475FF1">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tcPr>
          <w:p w14:paraId="53475FF2">
            <w:pPr>
              <w:spacing w:line="360" w:lineRule="auto"/>
              <w:rPr>
                <w:rFonts w:ascii="宋体" w:hAnsi="宋体" w:cs="宋体"/>
                <w:color w:val="auto"/>
                <w:sz w:val="24"/>
                <w:highlight w:val="none"/>
              </w:rPr>
            </w:pPr>
          </w:p>
        </w:tc>
      </w:tr>
      <w:tr w14:paraId="5347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4">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79" w:type="dxa"/>
            <w:gridSpan w:val="2"/>
          </w:tcPr>
          <w:p w14:paraId="53475FF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tcPr>
          <w:p w14:paraId="53475FF6">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tcPr>
          <w:p w14:paraId="53475FF7">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tcPr>
          <w:p w14:paraId="53475FF8">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tcPr>
          <w:p w14:paraId="53475FF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tcPr>
          <w:p w14:paraId="53475FFA">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C">
            <w:pPr>
              <w:spacing w:line="360" w:lineRule="auto"/>
              <w:rPr>
                <w:rFonts w:ascii="宋体" w:hAnsi="宋体" w:cs="宋体"/>
                <w:color w:val="auto"/>
                <w:sz w:val="24"/>
                <w:highlight w:val="none"/>
              </w:rPr>
            </w:pPr>
          </w:p>
        </w:tc>
        <w:tc>
          <w:tcPr>
            <w:tcW w:w="1079" w:type="dxa"/>
            <w:gridSpan w:val="2"/>
          </w:tcPr>
          <w:p w14:paraId="53475FFD">
            <w:pPr>
              <w:spacing w:line="360" w:lineRule="auto"/>
              <w:rPr>
                <w:rFonts w:ascii="宋体" w:hAnsi="宋体" w:cs="宋体"/>
                <w:color w:val="auto"/>
                <w:sz w:val="24"/>
                <w:highlight w:val="none"/>
              </w:rPr>
            </w:pPr>
          </w:p>
        </w:tc>
        <w:tc>
          <w:tcPr>
            <w:tcW w:w="1223" w:type="dxa"/>
            <w:gridSpan w:val="3"/>
          </w:tcPr>
          <w:p w14:paraId="53475FFE">
            <w:pPr>
              <w:spacing w:line="360" w:lineRule="auto"/>
              <w:rPr>
                <w:rFonts w:ascii="宋体" w:hAnsi="宋体" w:cs="宋体"/>
                <w:color w:val="auto"/>
                <w:sz w:val="24"/>
                <w:highlight w:val="none"/>
              </w:rPr>
            </w:pPr>
          </w:p>
        </w:tc>
        <w:tc>
          <w:tcPr>
            <w:tcW w:w="1415" w:type="dxa"/>
          </w:tcPr>
          <w:p w14:paraId="53475FFF">
            <w:pPr>
              <w:spacing w:line="360" w:lineRule="auto"/>
              <w:rPr>
                <w:rFonts w:ascii="宋体" w:hAnsi="宋体" w:cs="宋体"/>
                <w:color w:val="auto"/>
                <w:sz w:val="24"/>
                <w:highlight w:val="none"/>
              </w:rPr>
            </w:pPr>
          </w:p>
        </w:tc>
        <w:tc>
          <w:tcPr>
            <w:tcW w:w="1418" w:type="dxa"/>
            <w:gridSpan w:val="3"/>
          </w:tcPr>
          <w:p w14:paraId="53476000">
            <w:pPr>
              <w:spacing w:line="360" w:lineRule="auto"/>
              <w:rPr>
                <w:rFonts w:ascii="宋体" w:hAnsi="宋体" w:cs="宋体"/>
                <w:color w:val="auto"/>
                <w:sz w:val="24"/>
                <w:highlight w:val="none"/>
              </w:rPr>
            </w:pPr>
          </w:p>
        </w:tc>
        <w:tc>
          <w:tcPr>
            <w:tcW w:w="1631" w:type="dxa"/>
            <w:gridSpan w:val="3"/>
          </w:tcPr>
          <w:p w14:paraId="53476001">
            <w:pPr>
              <w:spacing w:line="360" w:lineRule="auto"/>
              <w:rPr>
                <w:rFonts w:ascii="宋体" w:hAnsi="宋体" w:cs="宋体"/>
                <w:color w:val="auto"/>
                <w:sz w:val="24"/>
                <w:highlight w:val="none"/>
              </w:rPr>
            </w:pPr>
          </w:p>
        </w:tc>
        <w:tc>
          <w:tcPr>
            <w:tcW w:w="1420" w:type="dxa"/>
            <w:gridSpan w:val="2"/>
          </w:tcPr>
          <w:p w14:paraId="53476002">
            <w:pPr>
              <w:spacing w:line="360" w:lineRule="auto"/>
              <w:rPr>
                <w:rFonts w:ascii="宋体" w:hAnsi="宋体" w:cs="宋体"/>
                <w:color w:val="auto"/>
                <w:sz w:val="24"/>
                <w:highlight w:val="none"/>
              </w:rPr>
            </w:pPr>
          </w:p>
        </w:tc>
      </w:tr>
      <w:tr w14:paraId="5347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6004">
            <w:pPr>
              <w:spacing w:line="360" w:lineRule="auto"/>
              <w:rPr>
                <w:rFonts w:ascii="宋体" w:hAnsi="宋体" w:cs="宋体"/>
                <w:color w:val="auto"/>
                <w:sz w:val="24"/>
                <w:highlight w:val="none"/>
              </w:rPr>
            </w:pPr>
          </w:p>
        </w:tc>
        <w:tc>
          <w:tcPr>
            <w:tcW w:w="1079" w:type="dxa"/>
            <w:gridSpan w:val="2"/>
          </w:tcPr>
          <w:p w14:paraId="53476005">
            <w:pPr>
              <w:spacing w:line="360" w:lineRule="auto"/>
              <w:rPr>
                <w:rFonts w:ascii="宋体" w:hAnsi="宋体" w:cs="宋体"/>
                <w:color w:val="auto"/>
                <w:sz w:val="24"/>
                <w:highlight w:val="none"/>
              </w:rPr>
            </w:pPr>
          </w:p>
        </w:tc>
        <w:tc>
          <w:tcPr>
            <w:tcW w:w="1223" w:type="dxa"/>
            <w:gridSpan w:val="3"/>
          </w:tcPr>
          <w:p w14:paraId="53476006">
            <w:pPr>
              <w:spacing w:line="360" w:lineRule="auto"/>
              <w:rPr>
                <w:rFonts w:ascii="宋体" w:hAnsi="宋体" w:cs="宋体"/>
                <w:color w:val="auto"/>
                <w:sz w:val="24"/>
                <w:highlight w:val="none"/>
              </w:rPr>
            </w:pPr>
          </w:p>
        </w:tc>
        <w:tc>
          <w:tcPr>
            <w:tcW w:w="1415" w:type="dxa"/>
          </w:tcPr>
          <w:p w14:paraId="53476007">
            <w:pPr>
              <w:spacing w:line="360" w:lineRule="auto"/>
              <w:rPr>
                <w:rFonts w:ascii="宋体" w:hAnsi="宋体" w:cs="宋体"/>
                <w:color w:val="auto"/>
                <w:sz w:val="24"/>
                <w:highlight w:val="none"/>
              </w:rPr>
            </w:pPr>
          </w:p>
        </w:tc>
        <w:tc>
          <w:tcPr>
            <w:tcW w:w="1418" w:type="dxa"/>
            <w:gridSpan w:val="3"/>
          </w:tcPr>
          <w:p w14:paraId="53476008">
            <w:pPr>
              <w:spacing w:line="360" w:lineRule="auto"/>
              <w:rPr>
                <w:rFonts w:ascii="宋体" w:hAnsi="宋体" w:cs="宋体"/>
                <w:color w:val="auto"/>
                <w:sz w:val="24"/>
                <w:highlight w:val="none"/>
              </w:rPr>
            </w:pPr>
          </w:p>
        </w:tc>
        <w:tc>
          <w:tcPr>
            <w:tcW w:w="1631" w:type="dxa"/>
            <w:gridSpan w:val="3"/>
          </w:tcPr>
          <w:p w14:paraId="53476009">
            <w:pPr>
              <w:spacing w:line="360" w:lineRule="auto"/>
              <w:rPr>
                <w:rFonts w:ascii="宋体" w:hAnsi="宋体" w:cs="宋体"/>
                <w:color w:val="auto"/>
                <w:sz w:val="24"/>
                <w:highlight w:val="none"/>
              </w:rPr>
            </w:pPr>
          </w:p>
        </w:tc>
        <w:tc>
          <w:tcPr>
            <w:tcW w:w="1420" w:type="dxa"/>
            <w:gridSpan w:val="2"/>
          </w:tcPr>
          <w:p w14:paraId="5347600A">
            <w:pPr>
              <w:spacing w:line="360" w:lineRule="auto"/>
              <w:rPr>
                <w:rFonts w:ascii="宋体" w:hAnsi="宋体" w:cs="宋体"/>
                <w:color w:val="auto"/>
                <w:sz w:val="24"/>
                <w:highlight w:val="none"/>
              </w:rPr>
            </w:pPr>
          </w:p>
        </w:tc>
      </w:tr>
      <w:tr w14:paraId="5347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tcPr>
          <w:p w14:paraId="5347600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0E">
            <w:pPr>
              <w:spacing w:line="360" w:lineRule="auto"/>
              <w:rPr>
                <w:rFonts w:ascii="宋体" w:hAnsi="宋体" w:cs="宋体"/>
                <w:color w:val="auto"/>
                <w:sz w:val="24"/>
                <w:highlight w:val="none"/>
              </w:rPr>
            </w:pPr>
          </w:p>
        </w:tc>
        <w:tc>
          <w:tcPr>
            <w:tcW w:w="1547" w:type="dxa"/>
            <w:gridSpan w:val="2"/>
          </w:tcPr>
          <w:p w14:paraId="5347600F">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tcPr>
          <w:p w14:paraId="53476010">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tcPr>
          <w:p w14:paraId="53476011">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tcPr>
          <w:p w14:paraId="53476012">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tcPr>
          <w:p w14:paraId="53476013">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tcPr>
          <w:p w14:paraId="53476014">
            <w:pPr>
              <w:spacing w:line="360" w:lineRule="auto"/>
              <w:rPr>
                <w:rFonts w:ascii="宋体" w:hAnsi="宋体" w:cs="宋体"/>
                <w:color w:val="auto"/>
                <w:sz w:val="24"/>
                <w:highlight w:val="none"/>
              </w:rPr>
            </w:pPr>
          </w:p>
        </w:tc>
      </w:tr>
      <w:tr w14:paraId="5347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1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tcPr>
          <w:p w14:paraId="53476017">
            <w:pPr>
              <w:spacing w:line="360" w:lineRule="auto"/>
              <w:rPr>
                <w:rFonts w:ascii="宋体" w:hAnsi="宋体" w:cs="宋体"/>
                <w:color w:val="auto"/>
                <w:sz w:val="24"/>
                <w:highlight w:val="none"/>
              </w:rPr>
            </w:pPr>
          </w:p>
        </w:tc>
        <w:tc>
          <w:tcPr>
            <w:tcW w:w="1978" w:type="dxa"/>
            <w:gridSpan w:val="3"/>
          </w:tcPr>
          <w:p w14:paraId="53476018">
            <w:pPr>
              <w:spacing w:line="360" w:lineRule="auto"/>
              <w:rPr>
                <w:rFonts w:ascii="宋体" w:hAnsi="宋体" w:cs="宋体"/>
                <w:color w:val="auto"/>
                <w:sz w:val="24"/>
                <w:highlight w:val="none"/>
              </w:rPr>
            </w:pPr>
          </w:p>
        </w:tc>
        <w:tc>
          <w:tcPr>
            <w:tcW w:w="1329" w:type="dxa"/>
            <w:gridSpan w:val="2"/>
          </w:tcPr>
          <w:p w14:paraId="53476019">
            <w:pPr>
              <w:spacing w:line="360" w:lineRule="auto"/>
              <w:rPr>
                <w:rFonts w:ascii="宋体" w:hAnsi="宋体" w:cs="宋体"/>
                <w:color w:val="auto"/>
                <w:sz w:val="24"/>
                <w:highlight w:val="none"/>
              </w:rPr>
            </w:pPr>
          </w:p>
        </w:tc>
        <w:tc>
          <w:tcPr>
            <w:tcW w:w="1633" w:type="dxa"/>
            <w:gridSpan w:val="3"/>
          </w:tcPr>
          <w:p w14:paraId="5347601A">
            <w:pPr>
              <w:spacing w:line="360" w:lineRule="auto"/>
              <w:rPr>
                <w:rFonts w:ascii="宋体" w:hAnsi="宋体" w:cs="宋体"/>
                <w:color w:val="auto"/>
                <w:sz w:val="24"/>
                <w:highlight w:val="none"/>
              </w:rPr>
            </w:pPr>
          </w:p>
        </w:tc>
        <w:tc>
          <w:tcPr>
            <w:tcW w:w="1482" w:type="dxa"/>
            <w:gridSpan w:val="2"/>
          </w:tcPr>
          <w:p w14:paraId="5347601B">
            <w:pPr>
              <w:spacing w:line="360" w:lineRule="auto"/>
              <w:rPr>
                <w:rFonts w:ascii="宋体" w:hAnsi="宋体" w:cs="宋体"/>
                <w:color w:val="auto"/>
                <w:sz w:val="24"/>
                <w:highlight w:val="none"/>
              </w:rPr>
            </w:pPr>
          </w:p>
        </w:tc>
        <w:tc>
          <w:tcPr>
            <w:tcW w:w="25" w:type="dxa"/>
            <w:tcBorders>
              <w:top w:val="nil"/>
              <w:bottom w:val="nil"/>
              <w:right w:val="nil"/>
            </w:tcBorders>
          </w:tcPr>
          <w:p w14:paraId="5347601C">
            <w:pPr>
              <w:spacing w:line="360" w:lineRule="auto"/>
              <w:rPr>
                <w:rFonts w:ascii="宋体" w:hAnsi="宋体" w:cs="宋体"/>
                <w:color w:val="auto"/>
                <w:sz w:val="24"/>
                <w:highlight w:val="none"/>
              </w:rPr>
            </w:pPr>
          </w:p>
        </w:tc>
      </w:tr>
      <w:tr w14:paraId="5347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1E">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tcPr>
          <w:p w14:paraId="5347601F">
            <w:pPr>
              <w:spacing w:line="360" w:lineRule="auto"/>
              <w:rPr>
                <w:rFonts w:ascii="宋体" w:hAnsi="宋体" w:cs="宋体"/>
                <w:color w:val="auto"/>
                <w:sz w:val="24"/>
                <w:highlight w:val="none"/>
              </w:rPr>
            </w:pPr>
          </w:p>
        </w:tc>
        <w:tc>
          <w:tcPr>
            <w:tcW w:w="1978" w:type="dxa"/>
            <w:gridSpan w:val="3"/>
          </w:tcPr>
          <w:p w14:paraId="53476020">
            <w:pPr>
              <w:spacing w:line="360" w:lineRule="auto"/>
              <w:rPr>
                <w:rFonts w:ascii="宋体" w:hAnsi="宋体" w:cs="宋体"/>
                <w:color w:val="auto"/>
                <w:sz w:val="24"/>
                <w:highlight w:val="none"/>
              </w:rPr>
            </w:pPr>
          </w:p>
        </w:tc>
        <w:tc>
          <w:tcPr>
            <w:tcW w:w="1329" w:type="dxa"/>
            <w:gridSpan w:val="2"/>
          </w:tcPr>
          <w:p w14:paraId="53476021">
            <w:pPr>
              <w:spacing w:line="360" w:lineRule="auto"/>
              <w:rPr>
                <w:rFonts w:ascii="宋体" w:hAnsi="宋体" w:cs="宋体"/>
                <w:color w:val="auto"/>
                <w:sz w:val="24"/>
                <w:highlight w:val="none"/>
              </w:rPr>
            </w:pPr>
          </w:p>
        </w:tc>
        <w:tc>
          <w:tcPr>
            <w:tcW w:w="1633" w:type="dxa"/>
            <w:gridSpan w:val="3"/>
          </w:tcPr>
          <w:p w14:paraId="53476022">
            <w:pPr>
              <w:spacing w:line="360" w:lineRule="auto"/>
              <w:rPr>
                <w:rFonts w:ascii="宋体" w:hAnsi="宋体" w:cs="宋体"/>
                <w:color w:val="auto"/>
                <w:sz w:val="24"/>
                <w:highlight w:val="none"/>
              </w:rPr>
            </w:pPr>
          </w:p>
        </w:tc>
        <w:tc>
          <w:tcPr>
            <w:tcW w:w="1482" w:type="dxa"/>
            <w:gridSpan w:val="2"/>
          </w:tcPr>
          <w:p w14:paraId="53476023">
            <w:pPr>
              <w:spacing w:line="360" w:lineRule="auto"/>
              <w:rPr>
                <w:rFonts w:ascii="宋体" w:hAnsi="宋体" w:cs="宋体"/>
                <w:color w:val="auto"/>
                <w:sz w:val="24"/>
                <w:highlight w:val="none"/>
              </w:rPr>
            </w:pPr>
          </w:p>
        </w:tc>
        <w:tc>
          <w:tcPr>
            <w:tcW w:w="25" w:type="dxa"/>
            <w:tcBorders>
              <w:top w:val="nil"/>
              <w:bottom w:val="nil"/>
              <w:right w:val="nil"/>
            </w:tcBorders>
          </w:tcPr>
          <w:p w14:paraId="53476024">
            <w:pPr>
              <w:spacing w:line="360" w:lineRule="auto"/>
              <w:rPr>
                <w:rFonts w:ascii="宋体" w:hAnsi="宋体" w:cs="宋体"/>
                <w:color w:val="auto"/>
                <w:sz w:val="24"/>
                <w:highlight w:val="none"/>
              </w:rPr>
            </w:pPr>
          </w:p>
        </w:tc>
      </w:tr>
      <w:tr w14:paraId="5347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tcPr>
          <w:p w14:paraId="5347602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tcPr>
          <w:p w14:paraId="53476027">
            <w:pPr>
              <w:spacing w:line="360" w:lineRule="auto"/>
              <w:rPr>
                <w:rFonts w:ascii="宋体" w:hAnsi="宋体" w:cs="宋体"/>
                <w:color w:val="auto"/>
                <w:sz w:val="24"/>
                <w:highlight w:val="none"/>
              </w:rPr>
            </w:pPr>
          </w:p>
        </w:tc>
        <w:tc>
          <w:tcPr>
            <w:tcW w:w="1978" w:type="dxa"/>
            <w:gridSpan w:val="3"/>
          </w:tcPr>
          <w:p w14:paraId="53476028">
            <w:pPr>
              <w:spacing w:line="360" w:lineRule="auto"/>
              <w:rPr>
                <w:rFonts w:ascii="宋体" w:hAnsi="宋体" w:cs="宋体"/>
                <w:color w:val="auto"/>
                <w:sz w:val="24"/>
                <w:highlight w:val="none"/>
              </w:rPr>
            </w:pPr>
          </w:p>
        </w:tc>
        <w:tc>
          <w:tcPr>
            <w:tcW w:w="1329" w:type="dxa"/>
            <w:gridSpan w:val="2"/>
          </w:tcPr>
          <w:p w14:paraId="53476029">
            <w:pPr>
              <w:spacing w:line="360" w:lineRule="auto"/>
              <w:rPr>
                <w:rFonts w:ascii="宋体" w:hAnsi="宋体" w:cs="宋体"/>
                <w:color w:val="auto"/>
                <w:sz w:val="24"/>
                <w:highlight w:val="none"/>
              </w:rPr>
            </w:pPr>
          </w:p>
        </w:tc>
        <w:tc>
          <w:tcPr>
            <w:tcW w:w="1633" w:type="dxa"/>
            <w:gridSpan w:val="3"/>
          </w:tcPr>
          <w:p w14:paraId="5347602A">
            <w:pPr>
              <w:spacing w:line="360" w:lineRule="auto"/>
              <w:rPr>
                <w:rFonts w:ascii="宋体" w:hAnsi="宋体" w:cs="宋体"/>
                <w:color w:val="auto"/>
                <w:sz w:val="24"/>
                <w:highlight w:val="none"/>
              </w:rPr>
            </w:pPr>
          </w:p>
        </w:tc>
        <w:tc>
          <w:tcPr>
            <w:tcW w:w="1482" w:type="dxa"/>
            <w:gridSpan w:val="2"/>
          </w:tcPr>
          <w:p w14:paraId="5347602B">
            <w:pPr>
              <w:spacing w:line="360" w:lineRule="auto"/>
              <w:rPr>
                <w:rFonts w:ascii="宋体" w:hAnsi="宋体" w:cs="宋体"/>
                <w:color w:val="auto"/>
                <w:sz w:val="24"/>
                <w:highlight w:val="none"/>
              </w:rPr>
            </w:pPr>
          </w:p>
        </w:tc>
        <w:tc>
          <w:tcPr>
            <w:tcW w:w="25" w:type="dxa"/>
            <w:tcBorders>
              <w:top w:val="nil"/>
              <w:bottom w:val="nil"/>
              <w:right w:val="nil"/>
            </w:tcBorders>
          </w:tcPr>
          <w:p w14:paraId="5347602C">
            <w:pPr>
              <w:spacing w:line="360" w:lineRule="auto"/>
              <w:rPr>
                <w:rFonts w:ascii="宋体" w:hAnsi="宋体" w:cs="宋体"/>
                <w:color w:val="auto"/>
                <w:sz w:val="24"/>
                <w:highlight w:val="none"/>
              </w:rPr>
            </w:pPr>
          </w:p>
        </w:tc>
      </w:tr>
      <w:tr w14:paraId="5347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2E">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tcPr>
          <w:p w14:paraId="5347602F">
            <w:pPr>
              <w:spacing w:line="360" w:lineRule="auto"/>
              <w:rPr>
                <w:rFonts w:ascii="宋体" w:hAnsi="宋体" w:cs="宋体"/>
                <w:color w:val="auto"/>
                <w:sz w:val="24"/>
                <w:highlight w:val="none"/>
              </w:rPr>
            </w:pPr>
          </w:p>
        </w:tc>
        <w:tc>
          <w:tcPr>
            <w:tcW w:w="1978" w:type="dxa"/>
            <w:gridSpan w:val="3"/>
          </w:tcPr>
          <w:p w14:paraId="53476030">
            <w:pPr>
              <w:spacing w:line="360" w:lineRule="auto"/>
              <w:rPr>
                <w:rFonts w:ascii="宋体" w:hAnsi="宋体" w:cs="宋体"/>
                <w:color w:val="auto"/>
                <w:sz w:val="24"/>
                <w:highlight w:val="none"/>
              </w:rPr>
            </w:pPr>
          </w:p>
        </w:tc>
        <w:tc>
          <w:tcPr>
            <w:tcW w:w="1329" w:type="dxa"/>
            <w:gridSpan w:val="2"/>
          </w:tcPr>
          <w:p w14:paraId="53476031">
            <w:pPr>
              <w:spacing w:line="360" w:lineRule="auto"/>
              <w:rPr>
                <w:rFonts w:ascii="宋体" w:hAnsi="宋体" w:cs="宋体"/>
                <w:color w:val="auto"/>
                <w:sz w:val="24"/>
                <w:highlight w:val="none"/>
              </w:rPr>
            </w:pPr>
          </w:p>
        </w:tc>
        <w:tc>
          <w:tcPr>
            <w:tcW w:w="1633" w:type="dxa"/>
            <w:gridSpan w:val="3"/>
          </w:tcPr>
          <w:p w14:paraId="53476032">
            <w:pPr>
              <w:spacing w:line="360" w:lineRule="auto"/>
              <w:rPr>
                <w:rFonts w:ascii="宋体" w:hAnsi="宋体" w:cs="宋体"/>
                <w:color w:val="auto"/>
                <w:sz w:val="24"/>
                <w:highlight w:val="none"/>
              </w:rPr>
            </w:pPr>
          </w:p>
        </w:tc>
        <w:tc>
          <w:tcPr>
            <w:tcW w:w="1482" w:type="dxa"/>
            <w:gridSpan w:val="2"/>
          </w:tcPr>
          <w:p w14:paraId="53476033">
            <w:pPr>
              <w:spacing w:line="360" w:lineRule="auto"/>
              <w:rPr>
                <w:rFonts w:ascii="宋体" w:hAnsi="宋体" w:cs="宋体"/>
                <w:color w:val="auto"/>
                <w:sz w:val="24"/>
                <w:highlight w:val="none"/>
              </w:rPr>
            </w:pPr>
          </w:p>
        </w:tc>
        <w:tc>
          <w:tcPr>
            <w:tcW w:w="25" w:type="dxa"/>
            <w:tcBorders>
              <w:top w:val="nil"/>
              <w:bottom w:val="nil"/>
              <w:right w:val="nil"/>
            </w:tcBorders>
          </w:tcPr>
          <w:p w14:paraId="53476034">
            <w:pPr>
              <w:spacing w:line="360" w:lineRule="auto"/>
              <w:rPr>
                <w:rFonts w:ascii="宋体" w:hAnsi="宋体" w:cs="宋体"/>
                <w:color w:val="auto"/>
                <w:sz w:val="24"/>
                <w:highlight w:val="none"/>
              </w:rPr>
            </w:pPr>
          </w:p>
        </w:tc>
      </w:tr>
      <w:tr w14:paraId="5347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tcPr>
          <w:p w14:paraId="53476036">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tcPr>
          <w:p w14:paraId="53476037">
            <w:pPr>
              <w:spacing w:line="360" w:lineRule="auto"/>
              <w:rPr>
                <w:rFonts w:ascii="宋体" w:hAnsi="宋体" w:cs="宋体"/>
                <w:color w:val="auto"/>
                <w:sz w:val="24"/>
                <w:highlight w:val="none"/>
              </w:rPr>
            </w:pPr>
          </w:p>
        </w:tc>
        <w:tc>
          <w:tcPr>
            <w:tcW w:w="1978" w:type="dxa"/>
            <w:gridSpan w:val="3"/>
          </w:tcPr>
          <w:p w14:paraId="53476038">
            <w:pPr>
              <w:spacing w:line="360" w:lineRule="auto"/>
              <w:rPr>
                <w:rFonts w:ascii="宋体" w:hAnsi="宋体" w:cs="宋体"/>
                <w:color w:val="auto"/>
                <w:sz w:val="24"/>
                <w:highlight w:val="none"/>
              </w:rPr>
            </w:pPr>
          </w:p>
        </w:tc>
        <w:tc>
          <w:tcPr>
            <w:tcW w:w="1329" w:type="dxa"/>
            <w:gridSpan w:val="2"/>
          </w:tcPr>
          <w:p w14:paraId="53476039">
            <w:pPr>
              <w:spacing w:line="360" w:lineRule="auto"/>
              <w:rPr>
                <w:rFonts w:ascii="宋体" w:hAnsi="宋体" w:cs="宋体"/>
                <w:color w:val="auto"/>
                <w:sz w:val="24"/>
                <w:highlight w:val="none"/>
              </w:rPr>
            </w:pPr>
          </w:p>
        </w:tc>
        <w:tc>
          <w:tcPr>
            <w:tcW w:w="1633" w:type="dxa"/>
            <w:gridSpan w:val="3"/>
          </w:tcPr>
          <w:p w14:paraId="5347603A">
            <w:pPr>
              <w:spacing w:line="360" w:lineRule="auto"/>
              <w:rPr>
                <w:rFonts w:ascii="宋体" w:hAnsi="宋体" w:cs="宋体"/>
                <w:color w:val="auto"/>
                <w:sz w:val="24"/>
                <w:highlight w:val="none"/>
              </w:rPr>
            </w:pPr>
          </w:p>
        </w:tc>
        <w:tc>
          <w:tcPr>
            <w:tcW w:w="1482" w:type="dxa"/>
            <w:gridSpan w:val="2"/>
          </w:tcPr>
          <w:p w14:paraId="5347603B">
            <w:pPr>
              <w:spacing w:line="360" w:lineRule="auto"/>
              <w:rPr>
                <w:rFonts w:ascii="宋体" w:hAnsi="宋体" w:cs="宋体"/>
                <w:color w:val="auto"/>
                <w:sz w:val="24"/>
                <w:highlight w:val="none"/>
              </w:rPr>
            </w:pPr>
          </w:p>
        </w:tc>
        <w:tc>
          <w:tcPr>
            <w:tcW w:w="25" w:type="dxa"/>
            <w:tcBorders>
              <w:top w:val="nil"/>
              <w:bottom w:val="nil"/>
              <w:right w:val="nil"/>
            </w:tcBorders>
          </w:tcPr>
          <w:p w14:paraId="5347603C">
            <w:pPr>
              <w:spacing w:line="360" w:lineRule="auto"/>
              <w:rPr>
                <w:rFonts w:ascii="宋体" w:hAnsi="宋体" w:cs="宋体"/>
                <w:color w:val="auto"/>
                <w:sz w:val="24"/>
                <w:highlight w:val="none"/>
              </w:rPr>
            </w:pPr>
          </w:p>
        </w:tc>
      </w:tr>
      <w:tr w14:paraId="5347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3E">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tcPr>
          <w:p w14:paraId="5347603F">
            <w:pPr>
              <w:spacing w:line="360" w:lineRule="auto"/>
              <w:rPr>
                <w:rFonts w:ascii="宋体" w:hAnsi="宋体" w:cs="宋体"/>
                <w:color w:val="auto"/>
                <w:sz w:val="24"/>
                <w:highlight w:val="none"/>
              </w:rPr>
            </w:pPr>
          </w:p>
        </w:tc>
        <w:tc>
          <w:tcPr>
            <w:tcW w:w="1978" w:type="dxa"/>
            <w:gridSpan w:val="3"/>
          </w:tcPr>
          <w:p w14:paraId="53476040">
            <w:pPr>
              <w:spacing w:line="360" w:lineRule="auto"/>
              <w:rPr>
                <w:rFonts w:ascii="宋体" w:hAnsi="宋体" w:cs="宋体"/>
                <w:color w:val="auto"/>
                <w:sz w:val="24"/>
                <w:highlight w:val="none"/>
              </w:rPr>
            </w:pPr>
          </w:p>
        </w:tc>
        <w:tc>
          <w:tcPr>
            <w:tcW w:w="1329" w:type="dxa"/>
            <w:gridSpan w:val="2"/>
          </w:tcPr>
          <w:p w14:paraId="53476041">
            <w:pPr>
              <w:spacing w:line="360" w:lineRule="auto"/>
              <w:rPr>
                <w:rFonts w:ascii="宋体" w:hAnsi="宋体" w:cs="宋体"/>
                <w:color w:val="auto"/>
                <w:sz w:val="24"/>
                <w:highlight w:val="none"/>
              </w:rPr>
            </w:pPr>
          </w:p>
        </w:tc>
        <w:tc>
          <w:tcPr>
            <w:tcW w:w="1633" w:type="dxa"/>
            <w:gridSpan w:val="3"/>
          </w:tcPr>
          <w:p w14:paraId="53476042">
            <w:pPr>
              <w:spacing w:line="360" w:lineRule="auto"/>
              <w:rPr>
                <w:rFonts w:ascii="宋体" w:hAnsi="宋体" w:cs="宋体"/>
                <w:color w:val="auto"/>
                <w:sz w:val="24"/>
                <w:highlight w:val="none"/>
              </w:rPr>
            </w:pPr>
          </w:p>
        </w:tc>
        <w:tc>
          <w:tcPr>
            <w:tcW w:w="1482" w:type="dxa"/>
            <w:gridSpan w:val="2"/>
          </w:tcPr>
          <w:p w14:paraId="53476043">
            <w:pPr>
              <w:spacing w:line="360" w:lineRule="auto"/>
              <w:rPr>
                <w:rFonts w:ascii="宋体" w:hAnsi="宋体" w:cs="宋体"/>
                <w:color w:val="auto"/>
                <w:sz w:val="24"/>
                <w:highlight w:val="none"/>
              </w:rPr>
            </w:pPr>
          </w:p>
        </w:tc>
        <w:tc>
          <w:tcPr>
            <w:tcW w:w="25" w:type="dxa"/>
            <w:tcBorders>
              <w:top w:val="nil"/>
              <w:bottom w:val="nil"/>
              <w:right w:val="nil"/>
            </w:tcBorders>
          </w:tcPr>
          <w:p w14:paraId="53476044">
            <w:pPr>
              <w:spacing w:line="360" w:lineRule="auto"/>
              <w:rPr>
                <w:rFonts w:ascii="宋体" w:hAnsi="宋体" w:cs="宋体"/>
                <w:color w:val="auto"/>
                <w:sz w:val="24"/>
                <w:highlight w:val="none"/>
              </w:rPr>
            </w:pPr>
          </w:p>
        </w:tc>
      </w:tr>
      <w:tr w14:paraId="5347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6">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tcPr>
          <w:p w14:paraId="53476047">
            <w:pPr>
              <w:spacing w:line="360" w:lineRule="auto"/>
              <w:rPr>
                <w:rFonts w:ascii="宋体" w:hAnsi="宋体" w:cs="宋体"/>
                <w:color w:val="auto"/>
                <w:sz w:val="24"/>
                <w:highlight w:val="none"/>
              </w:rPr>
            </w:pPr>
          </w:p>
        </w:tc>
        <w:tc>
          <w:tcPr>
            <w:tcW w:w="1978" w:type="dxa"/>
            <w:gridSpan w:val="3"/>
          </w:tcPr>
          <w:p w14:paraId="53476048">
            <w:pPr>
              <w:spacing w:line="360" w:lineRule="auto"/>
              <w:rPr>
                <w:rFonts w:ascii="宋体" w:hAnsi="宋体" w:cs="宋体"/>
                <w:color w:val="auto"/>
                <w:sz w:val="24"/>
                <w:highlight w:val="none"/>
              </w:rPr>
            </w:pPr>
          </w:p>
        </w:tc>
        <w:tc>
          <w:tcPr>
            <w:tcW w:w="1329" w:type="dxa"/>
            <w:gridSpan w:val="2"/>
          </w:tcPr>
          <w:p w14:paraId="53476049">
            <w:pPr>
              <w:spacing w:line="360" w:lineRule="auto"/>
              <w:rPr>
                <w:rFonts w:ascii="宋体" w:hAnsi="宋体" w:cs="宋体"/>
                <w:color w:val="auto"/>
                <w:sz w:val="24"/>
                <w:highlight w:val="none"/>
              </w:rPr>
            </w:pPr>
          </w:p>
        </w:tc>
        <w:tc>
          <w:tcPr>
            <w:tcW w:w="1633" w:type="dxa"/>
            <w:gridSpan w:val="3"/>
          </w:tcPr>
          <w:p w14:paraId="5347604A">
            <w:pPr>
              <w:spacing w:line="360" w:lineRule="auto"/>
              <w:rPr>
                <w:rFonts w:ascii="宋体" w:hAnsi="宋体" w:cs="宋体"/>
                <w:color w:val="auto"/>
                <w:sz w:val="24"/>
                <w:highlight w:val="none"/>
              </w:rPr>
            </w:pPr>
          </w:p>
        </w:tc>
        <w:tc>
          <w:tcPr>
            <w:tcW w:w="1482" w:type="dxa"/>
            <w:gridSpan w:val="2"/>
          </w:tcPr>
          <w:p w14:paraId="5347604B">
            <w:pPr>
              <w:spacing w:line="360" w:lineRule="auto"/>
              <w:rPr>
                <w:rFonts w:ascii="宋体" w:hAnsi="宋体" w:cs="宋体"/>
                <w:color w:val="auto"/>
                <w:sz w:val="24"/>
                <w:highlight w:val="none"/>
              </w:rPr>
            </w:pPr>
          </w:p>
        </w:tc>
        <w:tc>
          <w:tcPr>
            <w:tcW w:w="25" w:type="dxa"/>
            <w:tcBorders>
              <w:top w:val="nil"/>
              <w:bottom w:val="nil"/>
              <w:right w:val="nil"/>
            </w:tcBorders>
          </w:tcPr>
          <w:p w14:paraId="5347604C">
            <w:pPr>
              <w:spacing w:line="360" w:lineRule="auto"/>
              <w:rPr>
                <w:rFonts w:ascii="宋体" w:hAnsi="宋体" w:cs="宋体"/>
                <w:color w:val="auto"/>
                <w:sz w:val="24"/>
                <w:highlight w:val="none"/>
              </w:rPr>
            </w:pPr>
          </w:p>
        </w:tc>
      </w:tr>
      <w:tr w14:paraId="5347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E">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tcPr>
          <w:p w14:paraId="5347604F">
            <w:pPr>
              <w:spacing w:line="360" w:lineRule="auto"/>
              <w:rPr>
                <w:rFonts w:ascii="宋体" w:hAnsi="宋体" w:cs="宋体"/>
                <w:color w:val="auto"/>
                <w:sz w:val="24"/>
                <w:highlight w:val="none"/>
              </w:rPr>
            </w:pPr>
          </w:p>
        </w:tc>
        <w:tc>
          <w:tcPr>
            <w:tcW w:w="1978" w:type="dxa"/>
            <w:gridSpan w:val="3"/>
          </w:tcPr>
          <w:p w14:paraId="53476050">
            <w:pPr>
              <w:spacing w:line="360" w:lineRule="auto"/>
              <w:rPr>
                <w:rFonts w:ascii="宋体" w:hAnsi="宋体" w:cs="宋体"/>
                <w:color w:val="auto"/>
                <w:sz w:val="24"/>
                <w:highlight w:val="none"/>
              </w:rPr>
            </w:pPr>
          </w:p>
        </w:tc>
        <w:tc>
          <w:tcPr>
            <w:tcW w:w="1329" w:type="dxa"/>
            <w:gridSpan w:val="2"/>
          </w:tcPr>
          <w:p w14:paraId="53476051">
            <w:pPr>
              <w:spacing w:line="360" w:lineRule="auto"/>
              <w:rPr>
                <w:rFonts w:ascii="宋体" w:hAnsi="宋体" w:cs="宋体"/>
                <w:color w:val="auto"/>
                <w:sz w:val="24"/>
                <w:highlight w:val="none"/>
              </w:rPr>
            </w:pPr>
          </w:p>
        </w:tc>
        <w:tc>
          <w:tcPr>
            <w:tcW w:w="1633" w:type="dxa"/>
            <w:gridSpan w:val="3"/>
          </w:tcPr>
          <w:p w14:paraId="53476052">
            <w:pPr>
              <w:spacing w:line="360" w:lineRule="auto"/>
              <w:rPr>
                <w:rFonts w:ascii="宋体" w:hAnsi="宋体" w:cs="宋体"/>
                <w:color w:val="auto"/>
                <w:sz w:val="24"/>
                <w:highlight w:val="none"/>
              </w:rPr>
            </w:pPr>
          </w:p>
        </w:tc>
        <w:tc>
          <w:tcPr>
            <w:tcW w:w="1482" w:type="dxa"/>
            <w:gridSpan w:val="2"/>
          </w:tcPr>
          <w:p w14:paraId="53476053">
            <w:pPr>
              <w:spacing w:line="360" w:lineRule="auto"/>
              <w:rPr>
                <w:rFonts w:ascii="宋体" w:hAnsi="宋体" w:cs="宋体"/>
                <w:color w:val="auto"/>
                <w:sz w:val="24"/>
                <w:highlight w:val="none"/>
              </w:rPr>
            </w:pPr>
          </w:p>
        </w:tc>
        <w:tc>
          <w:tcPr>
            <w:tcW w:w="25" w:type="dxa"/>
            <w:tcBorders>
              <w:top w:val="nil"/>
              <w:bottom w:val="nil"/>
              <w:right w:val="nil"/>
            </w:tcBorders>
          </w:tcPr>
          <w:p w14:paraId="53476054">
            <w:pPr>
              <w:spacing w:line="360" w:lineRule="auto"/>
              <w:rPr>
                <w:rFonts w:ascii="宋体" w:hAnsi="宋体" w:cs="宋体"/>
                <w:color w:val="auto"/>
                <w:sz w:val="24"/>
                <w:highlight w:val="none"/>
              </w:rPr>
            </w:pPr>
          </w:p>
        </w:tc>
      </w:tr>
      <w:tr w14:paraId="5347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tcPr>
          <w:p w14:paraId="5347605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tcPr>
          <w:p w14:paraId="53476057">
            <w:pPr>
              <w:spacing w:line="360" w:lineRule="auto"/>
              <w:rPr>
                <w:rFonts w:ascii="宋体" w:hAnsi="宋体" w:cs="宋体"/>
                <w:color w:val="auto"/>
                <w:sz w:val="24"/>
                <w:highlight w:val="none"/>
              </w:rPr>
            </w:pPr>
          </w:p>
        </w:tc>
        <w:tc>
          <w:tcPr>
            <w:tcW w:w="1978" w:type="dxa"/>
            <w:gridSpan w:val="3"/>
          </w:tcPr>
          <w:p w14:paraId="53476058">
            <w:pPr>
              <w:spacing w:line="360" w:lineRule="auto"/>
              <w:rPr>
                <w:rFonts w:ascii="宋体" w:hAnsi="宋体" w:cs="宋体"/>
                <w:color w:val="auto"/>
                <w:sz w:val="24"/>
                <w:highlight w:val="none"/>
              </w:rPr>
            </w:pPr>
          </w:p>
        </w:tc>
        <w:tc>
          <w:tcPr>
            <w:tcW w:w="1329" w:type="dxa"/>
            <w:gridSpan w:val="2"/>
          </w:tcPr>
          <w:p w14:paraId="53476059">
            <w:pPr>
              <w:spacing w:line="360" w:lineRule="auto"/>
              <w:rPr>
                <w:rFonts w:ascii="宋体" w:hAnsi="宋体" w:cs="宋体"/>
                <w:color w:val="auto"/>
                <w:sz w:val="24"/>
                <w:highlight w:val="none"/>
              </w:rPr>
            </w:pPr>
          </w:p>
        </w:tc>
        <w:tc>
          <w:tcPr>
            <w:tcW w:w="1633" w:type="dxa"/>
            <w:gridSpan w:val="3"/>
          </w:tcPr>
          <w:p w14:paraId="5347605A">
            <w:pPr>
              <w:spacing w:line="360" w:lineRule="auto"/>
              <w:rPr>
                <w:rFonts w:ascii="宋体" w:hAnsi="宋体" w:cs="宋体"/>
                <w:color w:val="auto"/>
                <w:sz w:val="24"/>
                <w:highlight w:val="none"/>
              </w:rPr>
            </w:pPr>
          </w:p>
        </w:tc>
        <w:tc>
          <w:tcPr>
            <w:tcW w:w="1482" w:type="dxa"/>
            <w:gridSpan w:val="2"/>
          </w:tcPr>
          <w:p w14:paraId="5347605B">
            <w:pPr>
              <w:spacing w:line="360" w:lineRule="auto"/>
              <w:rPr>
                <w:rFonts w:ascii="宋体" w:hAnsi="宋体" w:cs="宋体"/>
                <w:color w:val="auto"/>
                <w:sz w:val="24"/>
                <w:highlight w:val="none"/>
              </w:rPr>
            </w:pPr>
          </w:p>
        </w:tc>
        <w:tc>
          <w:tcPr>
            <w:tcW w:w="25" w:type="dxa"/>
            <w:tcBorders>
              <w:top w:val="nil"/>
              <w:bottom w:val="nil"/>
              <w:right w:val="nil"/>
            </w:tcBorders>
          </w:tcPr>
          <w:p w14:paraId="5347605C">
            <w:pPr>
              <w:spacing w:line="360" w:lineRule="auto"/>
              <w:rPr>
                <w:rFonts w:ascii="宋体" w:hAnsi="宋体" w:cs="宋体"/>
                <w:color w:val="auto"/>
                <w:sz w:val="24"/>
                <w:highlight w:val="none"/>
              </w:rPr>
            </w:pPr>
          </w:p>
        </w:tc>
      </w:tr>
    </w:tbl>
    <w:p w14:paraId="5347605E">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347605F">
      <w:pPr>
        <w:spacing w:line="360" w:lineRule="auto"/>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53476060">
      <w:pPr>
        <w:spacing w:line="360" w:lineRule="auto"/>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53476061">
      <w:pPr>
        <w:spacing w:line="360" w:lineRule="auto"/>
        <w:rPr>
          <w:rFonts w:ascii="宋体" w:hAnsi="宋体"/>
          <w:color w:val="auto"/>
          <w:highlight w:val="none"/>
        </w:rPr>
      </w:pPr>
      <w:r>
        <w:rPr>
          <w:rFonts w:hint="eastAsia" w:ascii="宋体" w:hAnsi="宋体"/>
          <w:color w:val="auto"/>
          <w:sz w:val="24"/>
          <w:highlight w:val="none"/>
        </w:rPr>
        <w:br w:type="page"/>
      </w:r>
    </w:p>
    <w:p w14:paraId="53476062">
      <w:pPr>
        <w:spacing w:line="360" w:lineRule="auto"/>
        <w:ind w:left="2739"/>
        <w:rPr>
          <w:rFonts w:ascii="宋体" w:hAnsi="宋体" w:cs="宋体"/>
          <w:color w:val="auto"/>
          <w:sz w:val="31"/>
          <w:szCs w:val="31"/>
          <w:highlight w:val="none"/>
        </w:rPr>
      </w:pPr>
      <w:bookmarkStart w:id="32" w:name="_Toc28941"/>
      <w:bookmarkStart w:id="33" w:name="_Toc4741"/>
      <w:r>
        <w:rPr>
          <w:rFonts w:hint="eastAsia" w:ascii="宋体" w:hAnsi="宋体" w:cs="宋体"/>
          <w:color w:val="auto"/>
          <w:spacing w:val="10"/>
          <w:sz w:val="31"/>
          <w:szCs w:val="31"/>
          <w:highlight w:val="none"/>
        </w:rPr>
        <w:t>专职安全生产管理人员简历表</w:t>
      </w:r>
      <w:bookmarkEnd w:id="32"/>
      <w:bookmarkEnd w:id="33"/>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5347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tcPr>
          <w:p w14:paraId="53476063">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tcPr>
          <w:p w14:paraId="53476064">
            <w:pPr>
              <w:spacing w:line="360" w:lineRule="auto"/>
              <w:rPr>
                <w:rFonts w:ascii="宋体" w:hAnsi="宋体" w:cs="宋体"/>
                <w:color w:val="auto"/>
                <w:sz w:val="24"/>
                <w:highlight w:val="none"/>
              </w:rPr>
            </w:pPr>
          </w:p>
        </w:tc>
        <w:tc>
          <w:tcPr>
            <w:tcW w:w="1417" w:type="dxa"/>
          </w:tcPr>
          <w:p w14:paraId="53476065">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tcPr>
          <w:p w14:paraId="53476066">
            <w:pPr>
              <w:spacing w:line="360" w:lineRule="auto"/>
              <w:rPr>
                <w:rFonts w:ascii="宋体" w:hAnsi="宋体" w:cs="宋体"/>
                <w:color w:val="auto"/>
                <w:sz w:val="24"/>
                <w:highlight w:val="none"/>
              </w:rPr>
            </w:pPr>
          </w:p>
        </w:tc>
        <w:tc>
          <w:tcPr>
            <w:tcW w:w="1128" w:type="dxa"/>
          </w:tcPr>
          <w:p w14:paraId="53476067">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tcPr>
          <w:p w14:paraId="53476068">
            <w:pPr>
              <w:spacing w:line="360" w:lineRule="auto"/>
              <w:rPr>
                <w:rFonts w:ascii="宋体" w:hAnsi="宋体" w:cs="宋体"/>
                <w:color w:val="auto"/>
                <w:sz w:val="24"/>
                <w:highlight w:val="none"/>
              </w:rPr>
            </w:pPr>
          </w:p>
        </w:tc>
      </w:tr>
      <w:tr w14:paraId="5347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6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tcPr>
          <w:p w14:paraId="5347606B">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tcPr>
          <w:p w14:paraId="5347606C">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tcPr>
          <w:p w14:paraId="5347606D">
            <w:pPr>
              <w:spacing w:line="360" w:lineRule="auto"/>
              <w:rPr>
                <w:rFonts w:ascii="宋体" w:hAnsi="宋体" w:cs="宋体"/>
                <w:color w:val="auto"/>
                <w:sz w:val="24"/>
                <w:highlight w:val="none"/>
              </w:rPr>
            </w:pPr>
          </w:p>
        </w:tc>
        <w:tc>
          <w:tcPr>
            <w:tcW w:w="1128" w:type="dxa"/>
          </w:tcPr>
          <w:p w14:paraId="5347606E">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tcPr>
          <w:p w14:paraId="5347606F">
            <w:pPr>
              <w:spacing w:line="360" w:lineRule="auto"/>
              <w:rPr>
                <w:rFonts w:ascii="宋体" w:hAnsi="宋体" w:cs="宋体"/>
                <w:color w:val="auto"/>
                <w:sz w:val="24"/>
                <w:highlight w:val="none"/>
              </w:rPr>
            </w:pPr>
          </w:p>
        </w:tc>
      </w:tr>
      <w:tr w14:paraId="5347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从业开始 时间</w:t>
            </w:r>
          </w:p>
        </w:tc>
        <w:tc>
          <w:tcPr>
            <w:tcW w:w="2498" w:type="dxa"/>
            <w:gridSpan w:val="4"/>
          </w:tcPr>
          <w:p w14:paraId="53476072">
            <w:pPr>
              <w:spacing w:line="360" w:lineRule="auto"/>
              <w:rPr>
                <w:rFonts w:ascii="宋体" w:hAnsi="宋体" w:cs="宋体"/>
                <w:color w:val="auto"/>
                <w:sz w:val="24"/>
                <w:highlight w:val="none"/>
              </w:rPr>
            </w:pPr>
          </w:p>
        </w:tc>
        <w:tc>
          <w:tcPr>
            <w:tcW w:w="1417" w:type="dxa"/>
          </w:tcPr>
          <w:p w14:paraId="53476073">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tcPr>
          <w:p w14:paraId="53476074">
            <w:pPr>
              <w:spacing w:line="360" w:lineRule="auto"/>
              <w:rPr>
                <w:rFonts w:ascii="宋体" w:hAnsi="宋体" w:cs="宋体"/>
                <w:color w:val="auto"/>
                <w:sz w:val="24"/>
                <w:highlight w:val="none"/>
              </w:rPr>
            </w:pPr>
          </w:p>
        </w:tc>
        <w:tc>
          <w:tcPr>
            <w:tcW w:w="1128" w:type="dxa"/>
          </w:tcPr>
          <w:p w14:paraId="53476075">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tcPr>
          <w:p w14:paraId="53476076">
            <w:pPr>
              <w:spacing w:line="360" w:lineRule="auto"/>
              <w:rPr>
                <w:rFonts w:ascii="宋体" w:hAnsi="宋体" w:cs="宋体"/>
                <w:color w:val="auto"/>
                <w:sz w:val="24"/>
                <w:highlight w:val="none"/>
              </w:rPr>
            </w:pPr>
          </w:p>
        </w:tc>
      </w:tr>
      <w:tr w14:paraId="5347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spacing w:val="-2"/>
                <w:kern w:val="0"/>
                <w:sz w:val="24"/>
                <w:highlight w:val="none"/>
              </w:rPr>
              <w:t>专职安全员</w:t>
            </w:r>
            <w:r>
              <w:rPr>
                <w:rFonts w:hint="eastAsia" w:ascii="宋体" w:hAnsi="宋体" w:cs="宋体"/>
                <w:snapToGrid w:val="0"/>
                <w:color w:val="auto"/>
                <w:spacing w:val="-2"/>
                <w:kern w:val="0"/>
                <w:sz w:val="24"/>
                <w:highlight w:val="none"/>
                <w:lang w:eastAsia="en-US"/>
              </w:rPr>
              <w:t>年限</w:t>
            </w:r>
          </w:p>
        </w:tc>
        <w:tc>
          <w:tcPr>
            <w:tcW w:w="2498" w:type="dxa"/>
            <w:gridSpan w:val="4"/>
          </w:tcPr>
          <w:p w14:paraId="53476079">
            <w:pPr>
              <w:spacing w:line="360" w:lineRule="auto"/>
              <w:rPr>
                <w:rFonts w:ascii="宋体" w:hAnsi="宋体" w:cs="宋体"/>
                <w:color w:val="auto"/>
                <w:sz w:val="24"/>
                <w:highlight w:val="none"/>
              </w:rPr>
            </w:pPr>
          </w:p>
        </w:tc>
        <w:tc>
          <w:tcPr>
            <w:tcW w:w="1417" w:type="dxa"/>
          </w:tcPr>
          <w:p w14:paraId="5347607A">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tcPr>
          <w:p w14:paraId="5347607B">
            <w:pPr>
              <w:spacing w:line="360" w:lineRule="auto"/>
              <w:rPr>
                <w:rFonts w:ascii="宋体" w:hAnsi="宋体" w:cs="宋体"/>
                <w:color w:val="auto"/>
                <w:sz w:val="24"/>
                <w:highlight w:val="none"/>
              </w:rPr>
            </w:pPr>
          </w:p>
        </w:tc>
      </w:tr>
      <w:tr w14:paraId="5347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7D">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tcPr>
          <w:p w14:paraId="5347607E">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tcPr>
          <w:p w14:paraId="5347607F">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tcPr>
          <w:p w14:paraId="53476080">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tcPr>
          <w:p w14:paraId="53476081">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tcPr>
          <w:p w14:paraId="5347608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tcPr>
          <w:p w14:paraId="53476083">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347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tcPr>
          <w:p w14:paraId="5347608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r>
              <w:rPr>
                <w:rFonts w:hint="eastAsia" w:ascii="宋体" w:hAnsi="宋体" w:cs="宋体"/>
                <w:snapToGrid w:val="0"/>
                <w:color w:val="auto"/>
                <w:spacing w:val="-2"/>
                <w:kern w:val="0"/>
                <w:sz w:val="24"/>
                <w:highlight w:val="none"/>
              </w:rPr>
              <w:t>考核合格证书</w:t>
            </w:r>
          </w:p>
        </w:tc>
        <w:tc>
          <w:tcPr>
            <w:tcW w:w="1274" w:type="dxa"/>
            <w:gridSpan w:val="2"/>
          </w:tcPr>
          <w:p w14:paraId="53476086">
            <w:pPr>
              <w:spacing w:line="360" w:lineRule="auto"/>
              <w:rPr>
                <w:rFonts w:ascii="宋体" w:hAnsi="宋体" w:cs="宋体"/>
                <w:color w:val="auto"/>
                <w:sz w:val="24"/>
                <w:highlight w:val="none"/>
              </w:rPr>
            </w:pPr>
          </w:p>
        </w:tc>
        <w:tc>
          <w:tcPr>
            <w:tcW w:w="1224" w:type="dxa"/>
            <w:gridSpan w:val="2"/>
          </w:tcPr>
          <w:p w14:paraId="53476087">
            <w:pPr>
              <w:spacing w:line="360" w:lineRule="auto"/>
              <w:rPr>
                <w:rFonts w:ascii="宋体" w:hAnsi="宋体" w:cs="宋体"/>
                <w:color w:val="auto"/>
                <w:sz w:val="24"/>
                <w:highlight w:val="none"/>
              </w:rPr>
            </w:pPr>
          </w:p>
          <w:p w14:paraId="53476088">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tcPr>
          <w:p w14:paraId="53476089">
            <w:pPr>
              <w:spacing w:line="360" w:lineRule="auto"/>
              <w:rPr>
                <w:rFonts w:ascii="宋体" w:hAnsi="宋体" w:cs="宋体"/>
                <w:color w:val="auto"/>
                <w:sz w:val="24"/>
                <w:highlight w:val="none"/>
              </w:rPr>
            </w:pPr>
          </w:p>
        </w:tc>
        <w:tc>
          <w:tcPr>
            <w:tcW w:w="1419" w:type="dxa"/>
            <w:gridSpan w:val="2"/>
          </w:tcPr>
          <w:p w14:paraId="5347608A">
            <w:pPr>
              <w:spacing w:line="360" w:lineRule="auto"/>
              <w:rPr>
                <w:rFonts w:ascii="宋体" w:hAnsi="宋体" w:cs="宋体"/>
                <w:color w:val="auto"/>
                <w:sz w:val="24"/>
                <w:highlight w:val="none"/>
              </w:rPr>
            </w:pPr>
          </w:p>
        </w:tc>
        <w:tc>
          <w:tcPr>
            <w:tcW w:w="1632" w:type="dxa"/>
            <w:gridSpan w:val="3"/>
          </w:tcPr>
          <w:p w14:paraId="5347608B">
            <w:pPr>
              <w:spacing w:line="360" w:lineRule="auto"/>
              <w:rPr>
                <w:rFonts w:ascii="宋体" w:hAnsi="宋体" w:cs="宋体"/>
                <w:color w:val="auto"/>
                <w:sz w:val="24"/>
                <w:highlight w:val="none"/>
              </w:rPr>
            </w:pPr>
          </w:p>
        </w:tc>
        <w:tc>
          <w:tcPr>
            <w:tcW w:w="1457" w:type="dxa"/>
            <w:gridSpan w:val="2"/>
          </w:tcPr>
          <w:p w14:paraId="5347608C">
            <w:pPr>
              <w:spacing w:line="360" w:lineRule="auto"/>
              <w:rPr>
                <w:rFonts w:ascii="宋体" w:hAnsi="宋体" w:cs="宋体"/>
                <w:color w:val="auto"/>
                <w:sz w:val="24"/>
                <w:highlight w:val="none"/>
              </w:rPr>
            </w:pPr>
          </w:p>
        </w:tc>
      </w:tr>
      <w:tr w14:paraId="5347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8E">
            <w:pPr>
              <w:spacing w:line="360" w:lineRule="auto"/>
              <w:rPr>
                <w:rFonts w:ascii="宋体" w:hAnsi="宋体" w:cs="宋体"/>
                <w:color w:val="auto"/>
                <w:sz w:val="24"/>
                <w:highlight w:val="none"/>
              </w:rPr>
            </w:pPr>
          </w:p>
        </w:tc>
        <w:tc>
          <w:tcPr>
            <w:tcW w:w="1274" w:type="dxa"/>
            <w:gridSpan w:val="2"/>
          </w:tcPr>
          <w:p w14:paraId="5347608F">
            <w:pPr>
              <w:spacing w:line="360" w:lineRule="auto"/>
              <w:rPr>
                <w:rFonts w:ascii="宋体" w:hAnsi="宋体" w:cs="宋体"/>
                <w:color w:val="auto"/>
                <w:sz w:val="24"/>
                <w:highlight w:val="none"/>
              </w:rPr>
            </w:pPr>
          </w:p>
        </w:tc>
        <w:tc>
          <w:tcPr>
            <w:tcW w:w="1224" w:type="dxa"/>
            <w:gridSpan w:val="2"/>
          </w:tcPr>
          <w:p w14:paraId="53476090">
            <w:pPr>
              <w:spacing w:line="360" w:lineRule="auto"/>
              <w:rPr>
                <w:rFonts w:ascii="宋体" w:hAnsi="宋体" w:cs="宋体"/>
                <w:color w:val="auto"/>
                <w:sz w:val="24"/>
                <w:highlight w:val="none"/>
              </w:rPr>
            </w:pPr>
          </w:p>
        </w:tc>
        <w:tc>
          <w:tcPr>
            <w:tcW w:w="1417" w:type="dxa"/>
          </w:tcPr>
          <w:p w14:paraId="53476091">
            <w:pPr>
              <w:spacing w:line="360" w:lineRule="auto"/>
              <w:rPr>
                <w:rFonts w:ascii="宋体" w:hAnsi="宋体" w:cs="宋体"/>
                <w:color w:val="auto"/>
                <w:sz w:val="24"/>
                <w:highlight w:val="none"/>
              </w:rPr>
            </w:pPr>
          </w:p>
        </w:tc>
        <w:tc>
          <w:tcPr>
            <w:tcW w:w="1419" w:type="dxa"/>
            <w:gridSpan w:val="2"/>
          </w:tcPr>
          <w:p w14:paraId="53476092">
            <w:pPr>
              <w:spacing w:line="360" w:lineRule="auto"/>
              <w:rPr>
                <w:rFonts w:ascii="宋体" w:hAnsi="宋体" w:cs="宋体"/>
                <w:color w:val="auto"/>
                <w:sz w:val="24"/>
                <w:highlight w:val="none"/>
              </w:rPr>
            </w:pPr>
          </w:p>
        </w:tc>
        <w:tc>
          <w:tcPr>
            <w:tcW w:w="1632" w:type="dxa"/>
            <w:gridSpan w:val="3"/>
          </w:tcPr>
          <w:p w14:paraId="53476093">
            <w:pPr>
              <w:spacing w:line="360" w:lineRule="auto"/>
              <w:rPr>
                <w:rFonts w:ascii="宋体" w:hAnsi="宋体" w:cs="宋体"/>
                <w:color w:val="auto"/>
                <w:sz w:val="24"/>
                <w:highlight w:val="none"/>
              </w:rPr>
            </w:pPr>
          </w:p>
        </w:tc>
        <w:tc>
          <w:tcPr>
            <w:tcW w:w="1457" w:type="dxa"/>
            <w:gridSpan w:val="2"/>
          </w:tcPr>
          <w:p w14:paraId="53476094">
            <w:pPr>
              <w:spacing w:line="360" w:lineRule="auto"/>
              <w:rPr>
                <w:rFonts w:ascii="宋体" w:hAnsi="宋体" w:cs="宋体"/>
                <w:color w:val="auto"/>
                <w:sz w:val="24"/>
                <w:highlight w:val="none"/>
              </w:rPr>
            </w:pPr>
          </w:p>
        </w:tc>
      </w:tr>
      <w:tr w14:paraId="5347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tcPr>
          <w:p w14:paraId="53476096">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347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6098">
            <w:pPr>
              <w:spacing w:line="360" w:lineRule="auto"/>
              <w:rPr>
                <w:rFonts w:ascii="宋体" w:hAnsi="宋体" w:cs="宋体"/>
                <w:color w:val="auto"/>
                <w:sz w:val="24"/>
                <w:highlight w:val="none"/>
              </w:rPr>
            </w:pPr>
          </w:p>
        </w:tc>
        <w:tc>
          <w:tcPr>
            <w:tcW w:w="1548" w:type="dxa"/>
            <w:gridSpan w:val="2"/>
          </w:tcPr>
          <w:p w14:paraId="53476099">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tcPr>
          <w:p w14:paraId="5347609A">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tcPr>
          <w:p w14:paraId="5347609B">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tcPr>
          <w:p w14:paraId="5347609C">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tcPr>
          <w:p w14:paraId="5347609D">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tcPr>
          <w:p w14:paraId="5347609E">
            <w:pPr>
              <w:spacing w:line="360" w:lineRule="auto"/>
              <w:rPr>
                <w:rFonts w:ascii="宋体" w:hAnsi="宋体" w:cs="宋体"/>
                <w:color w:val="auto"/>
                <w:sz w:val="24"/>
                <w:highlight w:val="none"/>
              </w:rPr>
            </w:pPr>
          </w:p>
        </w:tc>
      </w:tr>
      <w:tr w14:paraId="5347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60A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tcPr>
          <w:p w14:paraId="534760A1">
            <w:pPr>
              <w:spacing w:line="360" w:lineRule="auto"/>
              <w:rPr>
                <w:rFonts w:ascii="宋体" w:hAnsi="宋体" w:cs="宋体"/>
                <w:color w:val="auto"/>
                <w:sz w:val="24"/>
                <w:highlight w:val="none"/>
              </w:rPr>
            </w:pPr>
          </w:p>
        </w:tc>
        <w:tc>
          <w:tcPr>
            <w:tcW w:w="1937" w:type="dxa"/>
            <w:gridSpan w:val="2"/>
          </w:tcPr>
          <w:p w14:paraId="534760A2">
            <w:pPr>
              <w:spacing w:line="360" w:lineRule="auto"/>
              <w:rPr>
                <w:rFonts w:ascii="宋体" w:hAnsi="宋体" w:cs="宋体"/>
                <w:color w:val="auto"/>
                <w:sz w:val="24"/>
                <w:highlight w:val="none"/>
              </w:rPr>
            </w:pPr>
          </w:p>
        </w:tc>
        <w:tc>
          <w:tcPr>
            <w:tcW w:w="1370" w:type="dxa"/>
          </w:tcPr>
          <w:p w14:paraId="534760A3">
            <w:pPr>
              <w:spacing w:line="360" w:lineRule="auto"/>
              <w:rPr>
                <w:rFonts w:ascii="宋体" w:hAnsi="宋体" w:cs="宋体"/>
                <w:color w:val="auto"/>
                <w:sz w:val="24"/>
                <w:highlight w:val="none"/>
              </w:rPr>
            </w:pPr>
          </w:p>
        </w:tc>
        <w:tc>
          <w:tcPr>
            <w:tcW w:w="1636" w:type="dxa"/>
            <w:gridSpan w:val="3"/>
          </w:tcPr>
          <w:p w14:paraId="534760A4">
            <w:pPr>
              <w:spacing w:line="360" w:lineRule="auto"/>
              <w:rPr>
                <w:rFonts w:ascii="宋体" w:hAnsi="宋体" w:cs="宋体"/>
                <w:color w:val="auto"/>
                <w:sz w:val="24"/>
                <w:highlight w:val="none"/>
              </w:rPr>
            </w:pPr>
          </w:p>
        </w:tc>
        <w:tc>
          <w:tcPr>
            <w:tcW w:w="1482" w:type="dxa"/>
            <w:gridSpan w:val="2"/>
          </w:tcPr>
          <w:p w14:paraId="534760A5">
            <w:pPr>
              <w:spacing w:line="360" w:lineRule="auto"/>
              <w:rPr>
                <w:rFonts w:ascii="宋体" w:hAnsi="宋体" w:cs="宋体"/>
                <w:color w:val="auto"/>
                <w:sz w:val="24"/>
                <w:highlight w:val="none"/>
              </w:rPr>
            </w:pPr>
          </w:p>
        </w:tc>
        <w:tc>
          <w:tcPr>
            <w:tcW w:w="20" w:type="dxa"/>
            <w:tcBorders>
              <w:top w:val="nil"/>
              <w:bottom w:val="nil"/>
              <w:right w:val="nil"/>
            </w:tcBorders>
          </w:tcPr>
          <w:p w14:paraId="534760A6">
            <w:pPr>
              <w:spacing w:line="360" w:lineRule="auto"/>
              <w:rPr>
                <w:rFonts w:ascii="宋体" w:hAnsi="宋体" w:cs="宋体"/>
                <w:color w:val="auto"/>
                <w:sz w:val="24"/>
                <w:highlight w:val="none"/>
              </w:rPr>
            </w:pPr>
          </w:p>
        </w:tc>
      </w:tr>
      <w:tr w14:paraId="5347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A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tcPr>
          <w:p w14:paraId="534760A9">
            <w:pPr>
              <w:spacing w:line="360" w:lineRule="auto"/>
              <w:rPr>
                <w:rFonts w:ascii="宋体" w:hAnsi="宋体" w:cs="宋体"/>
                <w:color w:val="auto"/>
                <w:sz w:val="24"/>
                <w:highlight w:val="none"/>
              </w:rPr>
            </w:pPr>
          </w:p>
        </w:tc>
        <w:tc>
          <w:tcPr>
            <w:tcW w:w="1937" w:type="dxa"/>
            <w:gridSpan w:val="2"/>
          </w:tcPr>
          <w:p w14:paraId="534760AA">
            <w:pPr>
              <w:spacing w:line="360" w:lineRule="auto"/>
              <w:rPr>
                <w:rFonts w:ascii="宋体" w:hAnsi="宋体" w:cs="宋体"/>
                <w:color w:val="auto"/>
                <w:sz w:val="24"/>
                <w:highlight w:val="none"/>
              </w:rPr>
            </w:pPr>
          </w:p>
        </w:tc>
        <w:tc>
          <w:tcPr>
            <w:tcW w:w="1370" w:type="dxa"/>
          </w:tcPr>
          <w:p w14:paraId="534760AB">
            <w:pPr>
              <w:spacing w:line="360" w:lineRule="auto"/>
              <w:rPr>
                <w:rFonts w:ascii="宋体" w:hAnsi="宋体" w:cs="宋体"/>
                <w:color w:val="auto"/>
                <w:sz w:val="24"/>
                <w:highlight w:val="none"/>
              </w:rPr>
            </w:pPr>
          </w:p>
        </w:tc>
        <w:tc>
          <w:tcPr>
            <w:tcW w:w="1636" w:type="dxa"/>
            <w:gridSpan w:val="3"/>
          </w:tcPr>
          <w:p w14:paraId="534760AC">
            <w:pPr>
              <w:spacing w:line="360" w:lineRule="auto"/>
              <w:rPr>
                <w:rFonts w:ascii="宋体" w:hAnsi="宋体" w:cs="宋体"/>
                <w:color w:val="auto"/>
                <w:sz w:val="24"/>
                <w:highlight w:val="none"/>
              </w:rPr>
            </w:pPr>
          </w:p>
        </w:tc>
        <w:tc>
          <w:tcPr>
            <w:tcW w:w="1482" w:type="dxa"/>
            <w:gridSpan w:val="2"/>
          </w:tcPr>
          <w:p w14:paraId="534760AD">
            <w:pPr>
              <w:spacing w:line="360" w:lineRule="auto"/>
              <w:rPr>
                <w:rFonts w:ascii="宋体" w:hAnsi="宋体" w:cs="宋体"/>
                <w:color w:val="auto"/>
                <w:sz w:val="24"/>
                <w:highlight w:val="none"/>
              </w:rPr>
            </w:pPr>
          </w:p>
        </w:tc>
        <w:tc>
          <w:tcPr>
            <w:tcW w:w="20" w:type="dxa"/>
            <w:tcBorders>
              <w:top w:val="nil"/>
              <w:bottom w:val="nil"/>
              <w:right w:val="nil"/>
            </w:tcBorders>
          </w:tcPr>
          <w:p w14:paraId="534760AE">
            <w:pPr>
              <w:spacing w:line="360" w:lineRule="auto"/>
              <w:rPr>
                <w:rFonts w:ascii="宋体" w:hAnsi="宋体" w:cs="宋体"/>
                <w:color w:val="auto"/>
                <w:sz w:val="24"/>
                <w:highlight w:val="none"/>
              </w:rPr>
            </w:pPr>
          </w:p>
        </w:tc>
      </w:tr>
      <w:tr w14:paraId="5347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60B0">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tcPr>
          <w:p w14:paraId="534760B1">
            <w:pPr>
              <w:spacing w:line="360" w:lineRule="auto"/>
              <w:rPr>
                <w:rFonts w:ascii="宋体" w:hAnsi="宋体" w:cs="宋体"/>
                <w:color w:val="auto"/>
                <w:sz w:val="24"/>
                <w:highlight w:val="none"/>
              </w:rPr>
            </w:pPr>
          </w:p>
        </w:tc>
        <w:tc>
          <w:tcPr>
            <w:tcW w:w="1937" w:type="dxa"/>
            <w:gridSpan w:val="2"/>
          </w:tcPr>
          <w:p w14:paraId="534760B2">
            <w:pPr>
              <w:spacing w:line="360" w:lineRule="auto"/>
              <w:rPr>
                <w:rFonts w:ascii="宋体" w:hAnsi="宋体" w:cs="宋体"/>
                <w:color w:val="auto"/>
                <w:sz w:val="24"/>
                <w:highlight w:val="none"/>
              </w:rPr>
            </w:pPr>
          </w:p>
        </w:tc>
        <w:tc>
          <w:tcPr>
            <w:tcW w:w="1370" w:type="dxa"/>
          </w:tcPr>
          <w:p w14:paraId="534760B3">
            <w:pPr>
              <w:spacing w:line="360" w:lineRule="auto"/>
              <w:rPr>
                <w:rFonts w:ascii="宋体" w:hAnsi="宋体" w:cs="宋体"/>
                <w:color w:val="auto"/>
                <w:sz w:val="24"/>
                <w:highlight w:val="none"/>
              </w:rPr>
            </w:pPr>
          </w:p>
        </w:tc>
        <w:tc>
          <w:tcPr>
            <w:tcW w:w="1636" w:type="dxa"/>
            <w:gridSpan w:val="3"/>
          </w:tcPr>
          <w:p w14:paraId="534760B4">
            <w:pPr>
              <w:spacing w:line="360" w:lineRule="auto"/>
              <w:rPr>
                <w:rFonts w:ascii="宋体" w:hAnsi="宋体" w:cs="宋体"/>
                <w:color w:val="auto"/>
                <w:sz w:val="24"/>
                <w:highlight w:val="none"/>
              </w:rPr>
            </w:pPr>
          </w:p>
        </w:tc>
        <w:tc>
          <w:tcPr>
            <w:tcW w:w="1482" w:type="dxa"/>
            <w:gridSpan w:val="2"/>
          </w:tcPr>
          <w:p w14:paraId="534760B5">
            <w:pPr>
              <w:spacing w:line="360" w:lineRule="auto"/>
              <w:rPr>
                <w:rFonts w:ascii="宋体" w:hAnsi="宋体" w:cs="宋体"/>
                <w:color w:val="auto"/>
                <w:sz w:val="24"/>
                <w:highlight w:val="none"/>
              </w:rPr>
            </w:pPr>
          </w:p>
        </w:tc>
        <w:tc>
          <w:tcPr>
            <w:tcW w:w="20" w:type="dxa"/>
            <w:tcBorders>
              <w:top w:val="nil"/>
              <w:bottom w:val="nil"/>
              <w:right w:val="nil"/>
            </w:tcBorders>
          </w:tcPr>
          <w:p w14:paraId="534760B6">
            <w:pPr>
              <w:spacing w:line="360" w:lineRule="auto"/>
              <w:rPr>
                <w:rFonts w:ascii="宋体" w:hAnsi="宋体" w:cs="宋体"/>
                <w:color w:val="auto"/>
                <w:sz w:val="24"/>
                <w:highlight w:val="none"/>
              </w:rPr>
            </w:pPr>
          </w:p>
        </w:tc>
      </w:tr>
      <w:tr w14:paraId="5347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B8">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tcPr>
          <w:p w14:paraId="534760B9">
            <w:pPr>
              <w:spacing w:line="360" w:lineRule="auto"/>
              <w:rPr>
                <w:rFonts w:ascii="宋体" w:hAnsi="宋体" w:cs="宋体"/>
                <w:color w:val="auto"/>
                <w:sz w:val="24"/>
                <w:highlight w:val="none"/>
              </w:rPr>
            </w:pPr>
          </w:p>
        </w:tc>
        <w:tc>
          <w:tcPr>
            <w:tcW w:w="1937" w:type="dxa"/>
            <w:gridSpan w:val="2"/>
          </w:tcPr>
          <w:p w14:paraId="534760BA">
            <w:pPr>
              <w:spacing w:line="360" w:lineRule="auto"/>
              <w:rPr>
                <w:rFonts w:ascii="宋体" w:hAnsi="宋体" w:cs="宋体"/>
                <w:color w:val="auto"/>
                <w:sz w:val="24"/>
                <w:highlight w:val="none"/>
              </w:rPr>
            </w:pPr>
          </w:p>
        </w:tc>
        <w:tc>
          <w:tcPr>
            <w:tcW w:w="1370" w:type="dxa"/>
          </w:tcPr>
          <w:p w14:paraId="534760BB">
            <w:pPr>
              <w:spacing w:line="360" w:lineRule="auto"/>
              <w:rPr>
                <w:rFonts w:ascii="宋体" w:hAnsi="宋体" w:cs="宋体"/>
                <w:color w:val="auto"/>
                <w:sz w:val="24"/>
                <w:highlight w:val="none"/>
              </w:rPr>
            </w:pPr>
          </w:p>
        </w:tc>
        <w:tc>
          <w:tcPr>
            <w:tcW w:w="1636" w:type="dxa"/>
            <w:gridSpan w:val="3"/>
          </w:tcPr>
          <w:p w14:paraId="534760BC">
            <w:pPr>
              <w:spacing w:line="360" w:lineRule="auto"/>
              <w:rPr>
                <w:rFonts w:ascii="宋体" w:hAnsi="宋体" w:cs="宋体"/>
                <w:color w:val="auto"/>
                <w:sz w:val="24"/>
                <w:highlight w:val="none"/>
              </w:rPr>
            </w:pPr>
          </w:p>
        </w:tc>
        <w:tc>
          <w:tcPr>
            <w:tcW w:w="1482" w:type="dxa"/>
            <w:gridSpan w:val="2"/>
          </w:tcPr>
          <w:p w14:paraId="534760BD">
            <w:pPr>
              <w:spacing w:line="360" w:lineRule="auto"/>
              <w:rPr>
                <w:rFonts w:ascii="宋体" w:hAnsi="宋体" w:cs="宋体"/>
                <w:color w:val="auto"/>
                <w:sz w:val="24"/>
                <w:highlight w:val="none"/>
              </w:rPr>
            </w:pPr>
          </w:p>
        </w:tc>
        <w:tc>
          <w:tcPr>
            <w:tcW w:w="20" w:type="dxa"/>
            <w:tcBorders>
              <w:top w:val="nil"/>
              <w:bottom w:val="nil"/>
              <w:right w:val="nil"/>
            </w:tcBorders>
          </w:tcPr>
          <w:p w14:paraId="534760BE">
            <w:pPr>
              <w:spacing w:line="360" w:lineRule="auto"/>
              <w:rPr>
                <w:rFonts w:ascii="宋体" w:hAnsi="宋体" w:cs="宋体"/>
                <w:color w:val="auto"/>
                <w:sz w:val="24"/>
                <w:highlight w:val="none"/>
              </w:rPr>
            </w:pPr>
          </w:p>
        </w:tc>
      </w:tr>
      <w:tr w14:paraId="5347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0">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tcPr>
          <w:p w14:paraId="534760C1">
            <w:pPr>
              <w:spacing w:line="360" w:lineRule="auto"/>
              <w:rPr>
                <w:rFonts w:ascii="宋体" w:hAnsi="宋体" w:cs="宋体"/>
                <w:color w:val="auto"/>
                <w:sz w:val="24"/>
                <w:highlight w:val="none"/>
              </w:rPr>
            </w:pPr>
          </w:p>
        </w:tc>
        <w:tc>
          <w:tcPr>
            <w:tcW w:w="1937" w:type="dxa"/>
            <w:gridSpan w:val="2"/>
          </w:tcPr>
          <w:p w14:paraId="534760C2">
            <w:pPr>
              <w:spacing w:line="360" w:lineRule="auto"/>
              <w:rPr>
                <w:rFonts w:ascii="宋体" w:hAnsi="宋体" w:cs="宋体"/>
                <w:color w:val="auto"/>
                <w:sz w:val="24"/>
                <w:highlight w:val="none"/>
              </w:rPr>
            </w:pPr>
          </w:p>
        </w:tc>
        <w:tc>
          <w:tcPr>
            <w:tcW w:w="1370" w:type="dxa"/>
          </w:tcPr>
          <w:p w14:paraId="534760C3">
            <w:pPr>
              <w:spacing w:line="360" w:lineRule="auto"/>
              <w:rPr>
                <w:rFonts w:ascii="宋体" w:hAnsi="宋体" w:cs="宋体"/>
                <w:color w:val="auto"/>
                <w:sz w:val="24"/>
                <w:highlight w:val="none"/>
              </w:rPr>
            </w:pPr>
          </w:p>
        </w:tc>
        <w:tc>
          <w:tcPr>
            <w:tcW w:w="1636" w:type="dxa"/>
            <w:gridSpan w:val="3"/>
          </w:tcPr>
          <w:p w14:paraId="534760C4">
            <w:pPr>
              <w:spacing w:line="360" w:lineRule="auto"/>
              <w:rPr>
                <w:rFonts w:ascii="宋体" w:hAnsi="宋体" w:cs="宋体"/>
                <w:color w:val="auto"/>
                <w:sz w:val="24"/>
                <w:highlight w:val="none"/>
              </w:rPr>
            </w:pPr>
          </w:p>
        </w:tc>
        <w:tc>
          <w:tcPr>
            <w:tcW w:w="1482" w:type="dxa"/>
            <w:gridSpan w:val="2"/>
          </w:tcPr>
          <w:p w14:paraId="534760C5">
            <w:pPr>
              <w:spacing w:line="360" w:lineRule="auto"/>
              <w:rPr>
                <w:rFonts w:ascii="宋体" w:hAnsi="宋体" w:cs="宋体"/>
                <w:color w:val="auto"/>
                <w:sz w:val="24"/>
                <w:highlight w:val="none"/>
              </w:rPr>
            </w:pPr>
          </w:p>
        </w:tc>
        <w:tc>
          <w:tcPr>
            <w:tcW w:w="20" w:type="dxa"/>
            <w:tcBorders>
              <w:top w:val="nil"/>
              <w:bottom w:val="nil"/>
              <w:right w:val="nil"/>
            </w:tcBorders>
          </w:tcPr>
          <w:p w14:paraId="534760C6">
            <w:pPr>
              <w:spacing w:line="360" w:lineRule="auto"/>
              <w:rPr>
                <w:rFonts w:ascii="宋体" w:hAnsi="宋体" w:cs="宋体"/>
                <w:color w:val="auto"/>
                <w:sz w:val="24"/>
                <w:highlight w:val="none"/>
              </w:rPr>
            </w:pPr>
          </w:p>
        </w:tc>
      </w:tr>
      <w:tr w14:paraId="5347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8">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tcPr>
          <w:p w14:paraId="534760C9">
            <w:pPr>
              <w:spacing w:line="360" w:lineRule="auto"/>
              <w:rPr>
                <w:rFonts w:ascii="宋体" w:hAnsi="宋体" w:cs="宋体"/>
                <w:color w:val="auto"/>
                <w:sz w:val="24"/>
                <w:highlight w:val="none"/>
              </w:rPr>
            </w:pPr>
          </w:p>
        </w:tc>
        <w:tc>
          <w:tcPr>
            <w:tcW w:w="1937" w:type="dxa"/>
            <w:gridSpan w:val="2"/>
          </w:tcPr>
          <w:p w14:paraId="534760CA">
            <w:pPr>
              <w:spacing w:line="360" w:lineRule="auto"/>
              <w:rPr>
                <w:rFonts w:ascii="宋体" w:hAnsi="宋体" w:cs="宋体"/>
                <w:color w:val="auto"/>
                <w:sz w:val="24"/>
                <w:highlight w:val="none"/>
              </w:rPr>
            </w:pPr>
          </w:p>
        </w:tc>
        <w:tc>
          <w:tcPr>
            <w:tcW w:w="1370" w:type="dxa"/>
          </w:tcPr>
          <w:p w14:paraId="534760CB">
            <w:pPr>
              <w:spacing w:line="360" w:lineRule="auto"/>
              <w:rPr>
                <w:rFonts w:ascii="宋体" w:hAnsi="宋体" w:cs="宋体"/>
                <w:color w:val="auto"/>
                <w:sz w:val="24"/>
                <w:highlight w:val="none"/>
              </w:rPr>
            </w:pPr>
          </w:p>
        </w:tc>
        <w:tc>
          <w:tcPr>
            <w:tcW w:w="1636" w:type="dxa"/>
            <w:gridSpan w:val="3"/>
          </w:tcPr>
          <w:p w14:paraId="534760CC">
            <w:pPr>
              <w:spacing w:line="360" w:lineRule="auto"/>
              <w:rPr>
                <w:rFonts w:ascii="宋体" w:hAnsi="宋体" w:cs="宋体"/>
                <w:color w:val="auto"/>
                <w:sz w:val="24"/>
                <w:highlight w:val="none"/>
              </w:rPr>
            </w:pPr>
          </w:p>
        </w:tc>
        <w:tc>
          <w:tcPr>
            <w:tcW w:w="1482" w:type="dxa"/>
            <w:gridSpan w:val="2"/>
          </w:tcPr>
          <w:p w14:paraId="534760CD">
            <w:pPr>
              <w:spacing w:line="360" w:lineRule="auto"/>
              <w:rPr>
                <w:rFonts w:ascii="宋体" w:hAnsi="宋体" w:cs="宋体"/>
                <w:color w:val="auto"/>
                <w:sz w:val="24"/>
                <w:highlight w:val="none"/>
              </w:rPr>
            </w:pPr>
          </w:p>
        </w:tc>
        <w:tc>
          <w:tcPr>
            <w:tcW w:w="20" w:type="dxa"/>
            <w:tcBorders>
              <w:top w:val="nil"/>
              <w:bottom w:val="nil"/>
              <w:right w:val="nil"/>
            </w:tcBorders>
          </w:tcPr>
          <w:p w14:paraId="534760CE">
            <w:pPr>
              <w:spacing w:line="360" w:lineRule="auto"/>
              <w:rPr>
                <w:rFonts w:ascii="宋体" w:hAnsi="宋体" w:cs="宋体"/>
                <w:color w:val="auto"/>
                <w:sz w:val="24"/>
                <w:highlight w:val="none"/>
              </w:rPr>
            </w:pPr>
          </w:p>
        </w:tc>
      </w:tr>
      <w:tr w14:paraId="5347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0">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tcPr>
          <w:p w14:paraId="534760D1">
            <w:pPr>
              <w:spacing w:line="360" w:lineRule="auto"/>
              <w:rPr>
                <w:rFonts w:ascii="宋体" w:hAnsi="宋体" w:cs="宋体"/>
                <w:color w:val="auto"/>
                <w:sz w:val="24"/>
                <w:highlight w:val="none"/>
              </w:rPr>
            </w:pPr>
          </w:p>
        </w:tc>
        <w:tc>
          <w:tcPr>
            <w:tcW w:w="1937" w:type="dxa"/>
            <w:gridSpan w:val="2"/>
          </w:tcPr>
          <w:p w14:paraId="534760D2">
            <w:pPr>
              <w:spacing w:line="360" w:lineRule="auto"/>
              <w:rPr>
                <w:rFonts w:ascii="宋体" w:hAnsi="宋体" w:cs="宋体"/>
                <w:color w:val="auto"/>
                <w:sz w:val="24"/>
                <w:highlight w:val="none"/>
              </w:rPr>
            </w:pPr>
          </w:p>
        </w:tc>
        <w:tc>
          <w:tcPr>
            <w:tcW w:w="1370" w:type="dxa"/>
          </w:tcPr>
          <w:p w14:paraId="534760D3">
            <w:pPr>
              <w:spacing w:line="360" w:lineRule="auto"/>
              <w:rPr>
                <w:rFonts w:ascii="宋体" w:hAnsi="宋体" w:cs="宋体"/>
                <w:color w:val="auto"/>
                <w:sz w:val="24"/>
                <w:highlight w:val="none"/>
              </w:rPr>
            </w:pPr>
          </w:p>
        </w:tc>
        <w:tc>
          <w:tcPr>
            <w:tcW w:w="1636" w:type="dxa"/>
            <w:gridSpan w:val="3"/>
          </w:tcPr>
          <w:p w14:paraId="534760D4">
            <w:pPr>
              <w:spacing w:line="360" w:lineRule="auto"/>
              <w:rPr>
                <w:rFonts w:ascii="宋体" w:hAnsi="宋体" w:cs="宋体"/>
                <w:color w:val="auto"/>
                <w:sz w:val="24"/>
                <w:highlight w:val="none"/>
              </w:rPr>
            </w:pPr>
          </w:p>
        </w:tc>
        <w:tc>
          <w:tcPr>
            <w:tcW w:w="1482" w:type="dxa"/>
            <w:gridSpan w:val="2"/>
          </w:tcPr>
          <w:p w14:paraId="534760D5">
            <w:pPr>
              <w:spacing w:line="360" w:lineRule="auto"/>
              <w:rPr>
                <w:rFonts w:ascii="宋体" w:hAnsi="宋体" w:cs="宋体"/>
                <w:color w:val="auto"/>
                <w:sz w:val="24"/>
                <w:highlight w:val="none"/>
              </w:rPr>
            </w:pPr>
          </w:p>
        </w:tc>
        <w:tc>
          <w:tcPr>
            <w:tcW w:w="20" w:type="dxa"/>
            <w:tcBorders>
              <w:top w:val="nil"/>
              <w:bottom w:val="nil"/>
              <w:right w:val="nil"/>
            </w:tcBorders>
          </w:tcPr>
          <w:p w14:paraId="534760D6">
            <w:pPr>
              <w:spacing w:line="360" w:lineRule="auto"/>
              <w:rPr>
                <w:rFonts w:ascii="宋体" w:hAnsi="宋体" w:cs="宋体"/>
                <w:color w:val="auto"/>
                <w:sz w:val="24"/>
                <w:highlight w:val="none"/>
              </w:rPr>
            </w:pPr>
          </w:p>
        </w:tc>
      </w:tr>
      <w:tr w14:paraId="5347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tcPr>
          <w:p w14:paraId="534760D9">
            <w:pPr>
              <w:spacing w:line="360" w:lineRule="auto"/>
              <w:rPr>
                <w:rFonts w:ascii="宋体" w:hAnsi="宋体" w:cs="宋体"/>
                <w:color w:val="auto"/>
                <w:sz w:val="24"/>
                <w:highlight w:val="none"/>
              </w:rPr>
            </w:pPr>
          </w:p>
        </w:tc>
        <w:tc>
          <w:tcPr>
            <w:tcW w:w="1937" w:type="dxa"/>
            <w:gridSpan w:val="2"/>
          </w:tcPr>
          <w:p w14:paraId="534760DA">
            <w:pPr>
              <w:spacing w:line="360" w:lineRule="auto"/>
              <w:rPr>
                <w:rFonts w:ascii="宋体" w:hAnsi="宋体" w:cs="宋体"/>
                <w:color w:val="auto"/>
                <w:sz w:val="24"/>
                <w:highlight w:val="none"/>
              </w:rPr>
            </w:pPr>
          </w:p>
        </w:tc>
        <w:tc>
          <w:tcPr>
            <w:tcW w:w="1370" w:type="dxa"/>
          </w:tcPr>
          <w:p w14:paraId="534760DB">
            <w:pPr>
              <w:spacing w:line="360" w:lineRule="auto"/>
              <w:rPr>
                <w:rFonts w:ascii="宋体" w:hAnsi="宋体" w:cs="宋体"/>
                <w:color w:val="auto"/>
                <w:sz w:val="24"/>
                <w:highlight w:val="none"/>
              </w:rPr>
            </w:pPr>
          </w:p>
        </w:tc>
        <w:tc>
          <w:tcPr>
            <w:tcW w:w="1636" w:type="dxa"/>
            <w:gridSpan w:val="3"/>
          </w:tcPr>
          <w:p w14:paraId="534760DC">
            <w:pPr>
              <w:spacing w:line="360" w:lineRule="auto"/>
              <w:rPr>
                <w:rFonts w:ascii="宋体" w:hAnsi="宋体" w:cs="宋体"/>
                <w:color w:val="auto"/>
                <w:sz w:val="24"/>
                <w:highlight w:val="none"/>
              </w:rPr>
            </w:pPr>
          </w:p>
        </w:tc>
        <w:tc>
          <w:tcPr>
            <w:tcW w:w="1482" w:type="dxa"/>
            <w:gridSpan w:val="2"/>
          </w:tcPr>
          <w:p w14:paraId="534760DD">
            <w:pPr>
              <w:spacing w:line="360" w:lineRule="auto"/>
              <w:rPr>
                <w:rFonts w:ascii="宋体" w:hAnsi="宋体" w:cs="宋体"/>
                <w:color w:val="auto"/>
                <w:sz w:val="24"/>
                <w:highlight w:val="none"/>
              </w:rPr>
            </w:pPr>
          </w:p>
        </w:tc>
        <w:tc>
          <w:tcPr>
            <w:tcW w:w="20" w:type="dxa"/>
            <w:tcBorders>
              <w:top w:val="nil"/>
              <w:bottom w:val="nil"/>
              <w:right w:val="nil"/>
            </w:tcBorders>
          </w:tcPr>
          <w:p w14:paraId="534760DE">
            <w:pPr>
              <w:spacing w:line="360" w:lineRule="auto"/>
              <w:rPr>
                <w:rFonts w:ascii="宋体" w:hAnsi="宋体" w:cs="宋体"/>
                <w:color w:val="auto"/>
                <w:sz w:val="24"/>
                <w:highlight w:val="none"/>
              </w:rPr>
            </w:pPr>
          </w:p>
        </w:tc>
      </w:tr>
      <w:tr w14:paraId="5347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60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tcPr>
          <w:p w14:paraId="534760E1">
            <w:pPr>
              <w:spacing w:line="360" w:lineRule="auto"/>
              <w:rPr>
                <w:rFonts w:ascii="宋体" w:hAnsi="宋体" w:cs="宋体"/>
                <w:color w:val="auto"/>
                <w:sz w:val="24"/>
                <w:highlight w:val="none"/>
              </w:rPr>
            </w:pPr>
          </w:p>
        </w:tc>
        <w:tc>
          <w:tcPr>
            <w:tcW w:w="1937" w:type="dxa"/>
            <w:gridSpan w:val="2"/>
          </w:tcPr>
          <w:p w14:paraId="534760E2">
            <w:pPr>
              <w:spacing w:line="360" w:lineRule="auto"/>
              <w:rPr>
                <w:rFonts w:ascii="宋体" w:hAnsi="宋体" w:cs="宋体"/>
                <w:color w:val="auto"/>
                <w:sz w:val="24"/>
                <w:highlight w:val="none"/>
              </w:rPr>
            </w:pPr>
          </w:p>
        </w:tc>
        <w:tc>
          <w:tcPr>
            <w:tcW w:w="1370" w:type="dxa"/>
          </w:tcPr>
          <w:p w14:paraId="534760E3">
            <w:pPr>
              <w:spacing w:line="360" w:lineRule="auto"/>
              <w:rPr>
                <w:rFonts w:ascii="宋体" w:hAnsi="宋体" w:cs="宋体"/>
                <w:color w:val="auto"/>
                <w:sz w:val="24"/>
                <w:highlight w:val="none"/>
              </w:rPr>
            </w:pPr>
          </w:p>
        </w:tc>
        <w:tc>
          <w:tcPr>
            <w:tcW w:w="1636" w:type="dxa"/>
            <w:gridSpan w:val="3"/>
          </w:tcPr>
          <w:p w14:paraId="534760E4">
            <w:pPr>
              <w:spacing w:line="360" w:lineRule="auto"/>
              <w:rPr>
                <w:rFonts w:ascii="宋体" w:hAnsi="宋体" w:cs="宋体"/>
                <w:color w:val="auto"/>
                <w:sz w:val="24"/>
                <w:highlight w:val="none"/>
              </w:rPr>
            </w:pPr>
          </w:p>
        </w:tc>
        <w:tc>
          <w:tcPr>
            <w:tcW w:w="1482" w:type="dxa"/>
            <w:gridSpan w:val="2"/>
          </w:tcPr>
          <w:p w14:paraId="534760E5">
            <w:pPr>
              <w:spacing w:line="360" w:lineRule="auto"/>
              <w:rPr>
                <w:rFonts w:ascii="宋体" w:hAnsi="宋体" w:cs="宋体"/>
                <w:color w:val="auto"/>
                <w:sz w:val="24"/>
                <w:highlight w:val="none"/>
              </w:rPr>
            </w:pPr>
          </w:p>
        </w:tc>
        <w:tc>
          <w:tcPr>
            <w:tcW w:w="20" w:type="dxa"/>
            <w:tcBorders>
              <w:top w:val="nil"/>
              <w:bottom w:val="nil"/>
              <w:right w:val="nil"/>
            </w:tcBorders>
          </w:tcPr>
          <w:p w14:paraId="534760E6">
            <w:pPr>
              <w:spacing w:line="360" w:lineRule="auto"/>
              <w:rPr>
                <w:rFonts w:ascii="宋体" w:hAnsi="宋体" w:cs="宋体"/>
                <w:color w:val="auto"/>
                <w:sz w:val="24"/>
                <w:highlight w:val="none"/>
              </w:rPr>
            </w:pPr>
          </w:p>
        </w:tc>
      </w:tr>
    </w:tbl>
    <w:p w14:paraId="534760E8">
      <w:pPr>
        <w:spacing w:line="24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34760E9">
      <w:pPr>
        <w:adjustRightInd w:val="0"/>
        <w:snapToGrid w:val="0"/>
        <w:spacing w:line="24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534760EA">
      <w:pPr>
        <w:adjustRightInd w:val="0"/>
        <w:snapToGrid w:val="0"/>
        <w:spacing w:line="24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457F7902">
      <w:pPr>
        <w:rPr>
          <w:rFonts w:hint="eastAsia" w:ascii="宋体" w:hAnsi="宋体" w:cs="宋体"/>
          <w:b/>
          <w:bCs/>
          <w:color w:val="auto"/>
          <w:spacing w:val="9"/>
          <w:sz w:val="24"/>
          <w:highlight w:val="none"/>
        </w:rPr>
      </w:pPr>
      <w:r>
        <w:rPr>
          <w:rFonts w:hint="eastAsia" w:ascii="宋体" w:hAnsi="宋体" w:cs="宋体"/>
          <w:b/>
          <w:bCs/>
          <w:color w:val="auto"/>
          <w:spacing w:val="9"/>
          <w:sz w:val="24"/>
          <w:highlight w:val="none"/>
        </w:rPr>
        <w:br w:type="page"/>
      </w:r>
    </w:p>
    <w:p w14:paraId="534760EB">
      <w:pPr>
        <w:adjustRightInd w:val="0"/>
        <w:snapToGrid w:val="0"/>
        <w:spacing w:line="360" w:lineRule="auto"/>
        <w:ind w:right="1470" w:rightChars="700"/>
        <w:rPr>
          <w:rFonts w:ascii="宋体" w:hAnsi="宋体" w:cs="宋体"/>
          <w:b/>
          <w:bCs/>
          <w:color w:val="auto"/>
          <w:spacing w:val="9"/>
          <w:sz w:val="24"/>
          <w:highlight w:val="none"/>
        </w:rPr>
      </w:pPr>
      <w:r>
        <w:rPr>
          <w:rFonts w:hint="eastAsia" w:ascii="宋体" w:hAnsi="宋体" w:cs="宋体"/>
          <w:b/>
          <w:bCs/>
          <w:color w:val="auto"/>
          <w:spacing w:val="9"/>
          <w:sz w:val="24"/>
          <w:highlight w:val="none"/>
        </w:rPr>
        <w:t>附件11</w:t>
      </w:r>
    </w:p>
    <w:p w14:paraId="534760EC">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534760ED">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34760EF">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34760F0">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534760F1">
      <w:pPr>
        <w:spacing w:line="360" w:lineRule="auto"/>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47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textDirection w:val="tbRlV"/>
          </w:tcPr>
          <w:p w14:paraId="534760F2">
            <w:pPr>
              <w:kinsoku w:val="0"/>
              <w:autoSpaceDE w:val="0"/>
              <w:autoSpaceDN w:val="0"/>
              <w:adjustRightInd w:val="0"/>
              <w:snapToGrid w:val="0"/>
              <w:spacing w:line="360"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tcPr>
          <w:p w14:paraId="534760F3">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tcPr>
          <w:p w14:paraId="534760F4">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tcPr>
          <w:p w14:paraId="534760F5">
            <w:pPr>
              <w:spacing w:line="360" w:lineRule="auto"/>
              <w:rPr>
                <w:rFonts w:ascii="宋体" w:hAnsi="宋体" w:cs="宋体"/>
                <w:color w:val="auto"/>
                <w:sz w:val="24"/>
                <w:highlight w:val="none"/>
              </w:rPr>
            </w:pPr>
          </w:p>
          <w:p w14:paraId="534760F6">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53476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textDirection w:val="tbRlV"/>
          </w:tcPr>
          <w:p w14:paraId="534760F8">
            <w:pPr>
              <w:spacing w:line="360" w:lineRule="auto"/>
              <w:rPr>
                <w:rFonts w:ascii="宋体" w:hAnsi="宋体" w:cs="宋体"/>
                <w:color w:val="auto"/>
                <w:sz w:val="24"/>
                <w:highlight w:val="none"/>
              </w:rPr>
            </w:pPr>
          </w:p>
        </w:tc>
        <w:tc>
          <w:tcPr>
            <w:tcW w:w="1693" w:type="dxa"/>
            <w:vMerge w:val="continue"/>
            <w:tcBorders>
              <w:top w:val="nil"/>
            </w:tcBorders>
          </w:tcPr>
          <w:p w14:paraId="534760F9">
            <w:pPr>
              <w:spacing w:line="360" w:lineRule="auto"/>
              <w:rPr>
                <w:rFonts w:ascii="宋体" w:hAnsi="宋体" w:cs="宋体"/>
                <w:color w:val="auto"/>
                <w:sz w:val="24"/>
                <w:highlight w:val="none"/>
              </w:rPr>
            </w:pPr>
          </w:p>
        </w:tc>
        <w:tc>
          <w:tcPr>
            <w:tcW w:w="1698" w:type="dxa"/>
            <w:gridSpan w:val="2"/>
          </w:tcPr>
          <w:p w14:paraId="534760FA">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tcPr>
          <w:p w14:paraId="534760FB">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tcPr>
          <w:p w14:paraId="534760FC">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tcPr>
          <w:p w14:paraId="534760FD">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tcPr>
          <w:p w14:paraId="534760FE">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tcPr>
          <w:p w14:paraId="534760FF">
            <w:pPr>
              <w:spacing w:line="360" w:lineRule="auto"/>
              <w:rPr>
                <w:rFonts w:ascii="宋体" w:hAnsi="宋体" w:cs="宋体"/>
                <w:color w:val="auto"/>
                <w:sz w:val="24"/>
                <w:highlight w:val="none"/>
              </w:rPr>
            </w:pPr>
          </w:p>
        </w:tc>
      </w:tr>
      <w:tr w14:paraId="5347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01">
            <w:pPr>
              <w:spacing w:line="360" w:lineRule="auto"/>
              <w:rPr>
                <w:rFonts w:ascii="宋体" w:hAnsi="宋体" w:cs="宋体"/>
                <w:color w:val="auto"/>
                <w:sz w:val="24"/>
                <w:highlight w:val="none"/>
              </w:rPr>
            </w:pPr>
          </w:p>
        </w:tc>
        <w:tc>
          <w:tcPr>
            <w:tcW w:w="1693" w:type="dxa"/>
            <w:vMerge w:val="restart"/>
            <w:tcBorders>
              <w:bottom w:val="nil"/>
            </w:tcBorders>
          </w:tcPr>
          <w:p w14:paraId="53476102">
            <w:pPr>
              <w:spacing w:line="360" w:lineRule="auto"/>
              <w:rPr>
                <w:rFonts w:ascii="宋体" w:hAnsi="宋体" w:cs="宋体"/>
                <w:color w:val="auto"/>
                <w:sz w:val="24"/>
                <w:highlight w:val="none"/>
              </w:rPr>
            </w:pPr>
          </w:p>
        </w:tc>
        <w:tc>
          <w:tcPr>
            <w:tcW w:w="751" w:type="dxa"/>
          </w:tcPr>
          <w:p w14:paraId="53476103">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tcPr>
          <w:p w14:paraId="53476104">
            <w:pPr>
              <w:spacing w:line="360" w:lineRule="auto"/>
              <w:rPr>
                <w:rFonts w:ascii="宋体" w:hAnsi="宋体" w:cs="宋体"/>
                <w:color w:val="auto"/>
                <w:sz w:val="24"/>
                <w:highlight w:val="none"/>
              </w:rPr>
            </w:pPr>
          </w:p>
        </w:tc>
        <w:tc>
          <w:tcPr>
            <w:tcW w:w="1123" w:type="dxa"/>
          </w:tcPr>
          <w:p w14:paraId="53476105">
            <w:pPr>
              <w:spacing w:line="360" w:lineRule="auto"/>
              <w:rPr>
                <w:rFonts w:ascii="宋体" w:hAnsi="宋体" w:cs="宋体"/>
                <w:color w:val="auto"/>
                <w:sz w:val="24"/>
                <w:highlight w:val="none"/>
              </w:rPr>
            </w:pPr>
          </w:p>
        </w:tc>
        <w:tc>
          <w:tcPr>
            <w:tcW w:w="1091" w:type="dxa"/>
          </w:tcPr>
          <w:p w14:paraId="53476106">
            <w:pPr>
              <w:spacing w:line="360" w:lineRule="auto"/>
              <w:rPr>
                <w:rFonts w:ascii="宋体" w:hAnsi="宋体" w:cs="宋体"/>
                <w:color w:val="auto"/>
                <w:sz w:val="24"/>
                <w:highlight w:val="none"/>
              </w:rPr>
            </w:pPr>
          </w:p>
        </w:tc>
        <w:tc>
          <w:tcPr>
            <w:tcW w:w="1195" w:type="dxa"/>
          </w:tcPr>
          <w:p w14:paraId="53476107">
            <w:pPr>
              <w:spacing w:line="360" w:lineRule="auto"/>
              <w:rPr>
                <w:rFonts w:ascii="宋体" w:hAnsi="宋体" w:cs="宋体"/>
                <w:color w:val="auto"/>
                <w:sz w:val="24"/>
                <w:highlight w:val="none"/>
              </w:rPr>
            </w:pPr>
          </w:p>
        </w:tc>
        <w:tc>
          <w:tcPr>
            <w:tcW w:w="1269" w:type="dxa"/>
          </w:tcPr>
          <w:p w14:paraId="53476108">
            <w:pPr>
              <w:spacing w:line="360" w:lineRule="auto"/>
              <w:rPr>
                <w:rFonts w:ascii="宋体" w:hAnsi="宋体" w:cs="宋体"/>
                <w:color w:val="auto"/>
                <w:sz w:val="24"/>
                <w:highlight w:val="none"/>
              </w:rPr>
            </w:pPr>
          </w:p>
        </w:tc>
        <w:tc>
          <w:tcPr>
            <w:tcW w:w="676" w:type="dxa"/>
          </w:tcPr>
          <w:p w14:paraId="53476109">
            <w:pPr>
              <w:spacing w:line="360" w:lineRule="auto"/>
              <w:rPr>
                <w:rFonts w:ascii="宋体" w:hAnsi="宋体" w:cs="宋体"/>
                <w:color w:val="auto"/>
                <w:sz w:val="24"/>
                <w:highlight w:val="none"/>
              </w:rPr>
            </w:pPr>
          </w:p>
        </w:tc>
      </w:tr>
      <w:tr w14:paraId="5347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0B">
            <w:pPr>
              <w:spacing w:line="360" w:lineRule="auto"/>
              <w:rPr>
                <w:rFonts w:ascii="宋体" w:hAnsi="宋体" w:cs="宋体"/>
                <w:color w:val="auto"/>
                <w:sz w:val="24"/>
                <w:highlight w:val="none"/>
              </w:rPr>
            </w:pPr>
          </w:p>
        </w:tc>
        <w:tc>
          <w:tcPr>
            <w:tcW w:w="1693" w:type="dxa"/>
            <w:vMerge w:val="continue"/>
            <w:tcBorders>
              <w:top w:val="nil"/>
              <w:bottom w:val="nil"/>
            </w:tcBorders>
          </w:tcPr>
          <w:p w14:paraId="5347610C">
            <w:pPr>
              <w:spacing w:line="360" w:lineRule="auto"/>
              <w:rPr>
                <w:rFonts w:ascii="宋体" w:hAnsi="宋体" w:cs="宋体"/>
                <w:color w:val="auto"/>
                <w:sz w:val="24"/>
                <w:highlight w:val="none"/>
              </w:rPr>
            </w:pPr>
          </w:p>
        </w:tc>
        <w:tc>
          <w:tcPr>
            <w:tcW w:w="751" w:type="dxa"/>
          </w:tcPr>
          <w:p w14:paraId="5347610D">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tcPr>
          <w:p w14:paraId="5347610E">
            <w:pPr>
              <w:spacing w:line="360" w:lineRule="auto"/>
              <w:rPr>
                <w:rFonts w:ascii="宋体" w:hAnsi="宋体" w:cs="宋体"/>
                <w:color w:val="auto"/>
                <w:sz w:val="24"/>
                <w:highlight w:val="none"/>
              </w:rPr>
            </w:pPr>
          </w:p>
        </w:tc>
        <w:tc>
          <w:tcPr>
            <w:tcW w:w="1123" w:type="dxa"/>
          </w:tcPr>
          <w:p w14:paraId="5347610F">
            <w:pPr>
              <w:spacing w:line="360" w:lineRule="auto"/>
              <w:rPr>
                <w:rFonts w:ascii="宋体" w:hAnsi="宋体" w:cs="宋体"/>
                <w:color w:val="auto"/>
                <w:sz w:val="24"/>
                <w:highlight w:val="none"/>
              </w:rPr>
            </w:pPr>
          </w:p>
        </w:tc>
        <w:tc>
          <w:tcPr>
            <w:tcW w:w="1091" w:type="dxa"/>
          </w:tcPr>
          <w:p w14:paraId="53476110">
            <w:pPr>
              <w:spacing w:line="360" w:lineRule="auto"/>
              <w:rPr>
                <w:rFonts w:ascii="宋体" w:hAnsi="宋体" w:cs="宋体"/>
                <w:color w:val="auto"/>
                <w:sz w:val="24"/>
                <w:highlight w:val="none"/>
              </w:rPr>
            </w:pPr>
          </w:p>
        </w:tc>
        <w:tc>
          <w:tcPr>
            <w:tcW w:w="1195" w:type="dxa"/>
          </w:tcPr>
          <w:p w14:paraId="53476111">
            <w:pPr>
              <w:spacing w:line="360" w:lineRule="auto"/>
              <w:rPr>
                <w:rFonts w:ascii="宋体" w:hAnsi="宋体" w:cs="宋体"/>
                <w:color w:val="auto"/>
                <w:sz w:val="24"/>
                <w:highlight w:val="none"/>
              </w:rPr>
            </w:pPr>
          </w:p>
        </w:tc>
        <w:tc>
          <w:tcPr>
            <w:tcW w:w="1269" w:type="dxa"/>
          </w:tcPr>
          <w:p w14:paraId="53476112">
            <w:pPr>
              <w:spacing w:line="360" w:lineRule="auto"/>
              <w:rPr>
                <w:rFonts w:ascii="宋体" w:hAnsi="宋体" w:cs="宋体"/>
                <w:color w:val="auto"/>
                <w:sz w:val="24"/>
                <w:highlight w:val="none"/>
              </w:rPr>
            </w:pPr>
          </w:p>
        </w:tc>
        <w:tc>
          <w:tcPr>
            <w:tcW w:w="676" w:type="dxa"/>
          </w:tcPr>
          <w:p w14:paraId="53476113">
            <w:pPr>
              <w:spacing w:line="360" w:lineRule="auto"/>
              <w:rPr>
                <w:rFonts w:ascii="宋体" w:hAnsi="宋体" w:cs="宋体"/>
                <w:color w:val="auto"/>
                <w:sz w:val="24"/>
                <w:highlight w:val="none"/>
              </w:rPr>
            </w:pPr>
          </w:p>
        </w:tc>
      </w:tr>
      <w:tr w14:paraId="5347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tcPr>
          <w:p w14:paraId="53476115">
            <w:pPr>
              <w:spacing w:line="360" w:lineRule="auto"/>
              <w:rPr>
                <w:rFonts w:ascii="宋体" w:hAnsi="宋体" w:cs="宋体"/>
                <w:color w:val="auto"/>
                <w:sz w:val="24"/>
                <w:highlight w:val="none"/>
              </w:rPr>
            </w:pPr>
          </w:p>
        </w:tc>
        <w:tc>
          <w:tcPr>
            <w:tcW w:w="1693" w:type="dxa"/>
            <w:vMerge w:val="continue"/>
            <w:tcBorders>
              <w:top w:val="nil"/>
            </w:tcBorders>
          </w:tcPr>
          <w:p w14:paraId="53476116">
            <w:pPr>
              <w:spacing w:line="360" w:lineRule="auto"/>
              <w:rPr>
                <w:rFonts w:ascii="宋体" w:hAnsi="宋体" w:cs="宋体"/>
                <w:color w:val="auto"/>
                <w:sz w:val="24"/>
                <w:highlight w:val="none"/>
              </w:rPr>
            </w:pPr>
          </w:p>
        </w:tc>
        <w:tc>
          <w:tcPr>
            <w:tcW w:w="751" w:type="dxa"/>
          </w:tcPr>
          <w:p w14:paraId="53476117">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tcPr>
          <w:p w14:paraId="53476118">
            <w:pPr>
              <w:spacing w:line="360" w:lineRule="auto"/>
              <w:rPr>
                <w:rFonts w:ascii="宋体" w:hAnsi="宋体" w:cs="宋体"/>
                <w:color w:val="auto"/>
                <w:sz w:val="24"/>
                <w:highlight w:val="none"/>
              </w:rPr>
            </w:pPr>
          </w:p>
        </w:tc>
        <w:tc>
          <w:tcPr>
            <w:tcW w:w="1123" w:type="dxa"/>
          </w:tcPr>
          <w:p w14:paraId="53476119">
            <w:pPr>
              <w:spacing w:line="360" w:lineRule="auto"/>
              <w:rPr>
                <w:rFonts w:ascii="宋体" w:hAnsi="宋体" w:cs="宋体"/>
                <w:color w:val="auto"/>
                <w:sz w:val="24"/>
                <w:highlight w:val="none"/>
              </w:rPr>
            </w:pPr>
          </w:p>
        </w:tc>
        <w:tc>
          <w:tcPr>
            <w:tcW w:w="1091" w:type="dxa"/>
          </w:tcPr>
          <w:p w14:paraId="5347611A">
            <w:pPr>
              <w:spacing w:line="360" w:lineRule="auto"/>
              <w:rPr>
                <w:rFonts w:ascii="宋体" w:hAnsi="宋体" w:cs="宋体"/>
                <w:color w:val="auto"/>
                <w:sz w:val="24"/>
                <w:highlight w:val="none"/>
              </w:rPr>
            </w:pPr>
          </w:p>
        </w:tc>
        <w:tc>
          <w:tcPr>
            <w:tcW w:w="1195" w:type="dxa"/>
          </w:tcPr>
          <w:p w14:paraId="5347611B">
            <w:pPr>
              <w:spacing w:line="360" w:lineRule="auto"/>
              <w:rPr>
                <w:rFonts w:ascii="宋体" w:hAnsi="宋体" w:cs="宋体"/>
                <w:color w:val="auto"/>
                <w:sz w:val="24"/>
                <w:highlight w:val="none"/>
              </w:rPr>
            </w:pPr>
          </w:p>
        </w:tc>
        <w:tc>
          <w:tcPr>
            <w:tcW w:w="1269" w:type="dxa"/>
          </w:tcPr>
          <w:p w14:paraId="5347611C">
            <w:pPr>
              <w:spacing w:line="360" w:lineRule="auto"/>
              <w:rPr>
                <w:rFonts w:ascii="宋体" w:hAnsi="宋体" w:cs="宋体"/>
                <w:color w:val="auto"/>
                <w:sz w:val="24"/>
                <w:highlight w:val="none"/>
              </w:rPr>
            </w:pPr>
          </w:p>
        </w:tc>
        <w:tc>
          <w:tcPr>
            <w:tcW w:w="676" w:type="dxa"/>
          </w:tcPr>
          <w:p w14:paraId="5347611D">
            <w:pPr>
              <w:spacing w:line="360" w:lineRule="auto"/>
              <w:rPr>
                <w:rFonts w:ascii="宋体" w:hAnsi="宋体" w:cs="宋体"/>
                <w:color w:val="auto"/>
                <w:sz w:val="24"/>
                <w:highlight w:val="none"/>
              </w:rPr>
            </w:pPr>
          </w:p>
        </w:tc>
      </w:tr>
      <w:tr w14:paraId="5347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1F">
            <w:pPr>
              <w:spacing w:line="360" w:lineRule="auto"/>
              <w:rPr>
                <w:rFonts w:ascii="宋体" w:hAnsi="宋体" w:cs="宋体"/>
                <w:color w:val="auto"/>
                <w:sz w:val="24"/>
                <w:highlight w:val="none"/>
              </w:rPr>
            </w:pPr>
          </w:p>
        </w:tc>
        <w:tc>
          <w:tcPr>
            <w:tcW w:w="1693" w:type="dxa"/>
            <w:vMerge w:val="restart"/>
            <w:tcBorders>
              <w:bottom w:val="nil"/>
            </w:tcBorders>
          </w:tcPr>
          <w:p w14:paraId="53476120">
            <w:pPr>
              <w:spacing w:line="360" w:lineRule="auto"/>
              <w:rPr>
                <w:rFonts w:ascii="宋体" w:hAnsi="宋体" w:cs="宋体"/>
                <w:color w:val="auto"/>
                <w:sz w:val="24"/>
                <w:highlight w:val="none"/>
              </w:rPr>
            </w:pPr>
          </w:p>
        </w:tc>
        <w:tc>
          <w:tcPr>
            <w:tcW w:w="751" w:type="dxa"/>
          </w:tcPr>
          <w:p w14:paraId="53476121">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tcPr>
          <w:p w14:paraId="53476122">
            <w:pPr>
              <w:spacing w:line="360" w:lineRule="auto"/>
              <w:rPr>
                <w:rFonts w:ascii="宋体" w:hAnsi="宋体" w:cs="宋体"/>
                <w:color w:val="auto"/>
                <w:sz w:val="24"/>
                <w:highlight w:val="none"/>
              </w:rPr>
            </w:pPr>
          </w:p>
        </w:tc>
        <w:tc>
          <w:tcPr>
            <w:tcW w:w="1123" w:type="dxa"/>
          </w:tcPr>
          <w:p w14:paraId="53476123">
            <w:pPr>
              <w:spacing w:line="360" w:lineRule="auto"/>
              <w:rPr>
                <w:rFonts w:ascii="宋体" w:hAnsi="宋体" w:cs="宋体"/>
                <w:color w:val="auto"/>
                <w:sz w:val="24"/>
                <w:highlight w:val="none"/>
              </w:rPr>
            </w:pPr>
          </w:p>
        </w:tc>
        <w:tc>
          <w:tcPr>
            <w:tcW w:w="1091" w:type="dxa"/>
          </w:tcPr>
          <w:p w14:paraId="53476124">
            <w:pPr>
              <w:spacing w:line="360" w:lineRule="auto"/>
              <w:rPr>
                <w:rFonts w:ascii="宋体" w:hAnsi="宋体" w:cs="宋体"/>
                <w:color w:val="auto"/>
                <w:sz w:val="24"/>
                <w:highlight w:val="none"/>
              </w:rPr>
            </w:pPr>
          </w:p>
        </w:tc>
        <w:tc>
          <w:tcPr>
            <w:tcW w:w="1195" w:type="dxa"/>
          </w:tcPr>
          <w:p w14:paraId="53476125">
            <w:pPr>
              <w:spacing w:line="360" w:lineRule="auto"/>
              <w:rPr>
                <w:rFonts w:ascii="宋体" w:hAnsi="宋体" w:cs="宋体"/>
                <w:color w:val="auto"/>
                <w:sz w:val="24"/>
                <w:highlight w:val="none"/>
              </w:rPr>
            </w:pPr>
          </w:p>
        </w:tc>
        <w:tc>
          <w:tcPr>
            <w:tcW w:w="1269" w:type="dxa"/>
          </w:tcPr>
          <w:p w14:paraId="53476126">
            <w:pPr>
              <w:spacing w:line="360" w:lineRule="auto"/>
              <w:rPr>
                <w:rFonts w:ascii="宋体" w:hAnsi="宋体" w:cs="宋体"/>
                <w:color w:val="auto"/>
                <w:sz w:val="24"/>
                <w:highlight w:val="none"/>
              </w:rPr>
            </w:pPr>
          </w:p>
        </w:tc>
        <w:tc>
          <w:tcPr>
            <w:tcW w:w="676" w:type="dxa"/>
          </w:tcPr>
          <w:p w14:paraId="53476127">
            <w:pPr>
              <w:spacing w:line="360" w:lineRule="auto"/>
              <w:rPr>
                <w:rFonts w:ascii="宋体" w:hAnsi="宋体" w:cs="宋体"/>
                <w:color w:val="auto"/>
                <w:sz w:val="24"/>
                <w:highlight w:val="none"/>
              </w:rPr>
            </w:pPr>
          </w:p>
        </w:tc>
      </w:tr>
      <w:tr w14:paraId="5347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29">
            <w:pPr>
              <w:spacing w:line="360" w:lineRule="auto"/>
              <w:rPr>
                <w:rFonts w:ascii="宋体" w:hAnsi="宋体" w:cs="宋体"/>
                <w:color w:val="auto"/>
                <w:sz w:val="24"/>
                <w:highlight w:val="none"/>
              </w:rPr>
            </w:pPr>
          </w:p>
        </w:tc>
        <w:tc>
          <w:tcPr>
            <w:tcW w:w="1693" w:type="dxa"/>
            <w:vMerge w:val="continue"/>
            <w:tcBorders>
              <w:top w:val="nil"/>
              <w:bottom w:val="nil"/>
            </w:tcBorders>
          </w:tcPr>
          <w:p w14:paraId="5347612A">
            <w:pPr>
              <w:spacing w:line="360" w:lineRule="auto"/>
              <w:rPr>
                <w:rFonts w:ascii="宋体" w:hAnsi="宋体" w:cs="宋体"/>
                <w:color w:val="auto"/>
                <w:sz w:val="24"/>
                <w:highlight w:val="none"/>
              </w:rPr>
            </w:pPr>
          </w:p>
        </w:tc>
        <w:tc>
          <w:tcPr>
            <w:tcW w:w="751" w:type="dxa"/>
          </w:tcPr>
          <w:p w14:paraId="5347612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tcPr>
          <w:p w14:paraId="5347612C">
            <w:pPr>
              <w:spacing w:line="360" w:lineRule="auto"/>
              <w:rPr>
                <w:rFonts w:ascii="宋体" w:hAnsi="宋体" w:cs="宋体"/>
                <w:color w:val="auto"/>
                <w:sz w:val="24"/>
                <w:highlight w:val="none"/>
              </w:rPr>
            </w:pPr>
          </w:p>
        </w:tc>
        <w:tc>
          <w:tcPr>
            <w:tcW w:w="1123" w:type="dxa"/>
          </w:tcPr>
          <w:p w14:paraId="5347612D">
            <w:pPr>
              <w:spacing w:line="360" w:lineRule="auto"/>
              <w:rPr>
                <w:rFonts w:ascii="宋体" w:hAnsi="宋体" w:cs="宋体"/>
                <w:color w:val="auto"/>
                <w:sz w:val="24"/>
                <w:highlight w:val="none"/>
              </w:rPr>
            </w:pPr>
          </w:p>
        </w:tc>
        <w:tc>
          <w:tcPr>
            <w:tcW w:w="1091" w:type="dxa"/>
          </w:tcPr>
          <w:p w14:paraId="5347612E">
            <w:pPr>
              <w:spacing w:line="360" w:lineRule="auto"/>
              <w:rPr>
                <w:rFonts w:ascii="宋体" w:hAnsi="宋体" w:cs="宋体"/>
                <w:color w:val="auto"/>
                <w:sz w:val="24"/>
                <w:highlight w:val="none"/>
              </w:rPr>
            </w:pPr>
          </w:p>
        </w:tc>
        <w:tc>
          <w:tcPr>
            <w:tcW w:w="1195" w:type="dxa"/>
          </w:tcPr>
          <w:p w14:paraId="5347612F">
            <w:pPr>
              <w:spacing w:line="360" w:lineRule="auto"/>
              <w:rPr>
                <w:rFonts w:ascii="宋体" w:hAnsi="宋体" w:cs="宋体"/>
                <w:color w:val="auto"/>
                <w:sz w:val="24"/>
                <w:highlight w:val="none"/>
              </w:rPr>
            </w:pPr>
          </w:p>
        </w:tc>
        <w:tc>
          <w:tcPr>
            <w:tcW w:w="1269" w:type="dxa"/>
          </w:tcPr>
          <w:p w14:paraId="53476130">
            <w:pPr>
              <w:spacing w:line="360" w:lineRule="auto"/>
              <w:rPr>
                <w:rFonts w:ascii="宋体" w:hAnsi="宋体" w:cs="宋体"/>
                <w:color w:val="auto"/>
                <w:sz w:val="24"/>
                <w:highlight w:val="none"/>
              </w:rPr>
            </w:pPr>
          </w:p>
        </w:tc>
        <w:tc>
          <w:tcPr>
            <w:tcW w:w="676" w:type="dxa"/>
          </w:tcPr>
          <w:p w14:paraId="53476131">
            <w:pPr>
              <w:spacing w:line="360" w:lineRule="auto"/>
              <w:rPr>
                <w:rFonts w:ascii="宋体" w:hAnsi="宋体" w:cs="宋体"/>
                <w:color w:val="auto"/>
                <w:sz w:val="24"/>
                <w:highlight w:val="none"/>
              </w:rPr>
            </w:pPr>
          </w:p>
        </w:tc>
      </w:tr>
      <w:tr w14:paraId="5347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tcPr>
          <w:p w14:paraId="53476133">
            <w:pPr>
              <w:spacing w:line="360" w:lineRule="auto"/>
              <w:rPr>
                <w:rFonts w:ascii="宋体" w:hAnsi="宋体" w:cs="宋体"/>
                <w:color w:val="auto"/>
                <w:sz w:val="24"/>
                <w:highlight w:val="none"/>
              </w:rPr>
            </w:pPr>
          </w:p>
        </w:tc>
        <w:tc>
          <w:tcPr>
            <w:tcW w:w="1693" w:type="dxa"/>
            <w:vMerge w:val="continue"/>
            <w:tcBorders>
              <w:top w:val="nil"/>
            </w:tcBorders>
          </w:tcPr>
          <w:p w14:paraId="53476134">
            <w:pPr>
              <w:spacing w:line="360" w:lineRule="auto"/>
              <w:rPr>
                <w:rFonts w:ascii="宋体" w:hAnsi="宋体" w:cs="宋体"/>
                <w:color w:val="auto"/>
                <w:sz w:val="24"/>
                <w:highlight w:val="none"/>
              </w:rPr>
            </w:pPr>
          </w:p>
        </w:tc>
        <w:tc>
          <w:tcPr>
            <w:tcW w:w="751" w:type="dxa"/>
          </w:tcPr>
          <w:p w14:paraId="53476135">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tcPr>
          <w:p w14:paraId="53476136">
            <w:pPr>
              <w:spacing w:line="360" w:lineRule="auto"/>
              <w:rPr>
                <w:rFonts w:ascii="宋体" w:hAnsi="宋体" w:cs="宋体"/>
                <w:color w:val="auto"/>
                <w:sz w:val="24"/>
                <w:highlight w:val="none"/>
              </w:rPr>
            </w:pPr>
          </w:p>
        </w:tc>
        <w:tc>
          <w:tcPr>
            <w:tcW w:w="1123" w:type="dxa"/>
          </w:tcPr>
          <w:p w14:paraId="53476137">
            <w:pPr>
              <w:spacing w:line="360" w:lineRule="auto"/>
              <w:rPr>
                <w:rFonts w:ascii="宋体" w:hAnsi="宋体" w:cs="宋体"/>
                <w:color w:val="auto"/>
                <w:sz w:val="24"/>
                <w:highlight w:val="none"/>
              </w:rPr>
            </w:pPr>
          </w:p>
        </w:tc>
        <w:tc>
          <w:tcPr>
            <w:tcW w:w="1091" w:type="dxa"/>
          </w:tcPr>
          <w:p w14:paraId="53476138">
            <w:pPr>
              <w:spacing w:line="360" w:lineRule="auto"/>
              <w:rPr>
                <w:rFonts w:ascii="宋体" w:hAnsi="宋体" w:cs="宋体"/>
                <w:color w:val="auto"/>
                <w:sz w:val="24"/>
                <w:highlight w:val="none"/>
              </w:rPr>
            </w:pPr>
          </w:p>
        </w:tc>
        <w:tc>
          <w:tcPr>
            <w:tcW w:w="1195" w:type="dxa"/>
          </w:tcPr>
          <w:p w14:paraId="53476139">
            <w:pPr>
              <w:spacing w:line="360" w:lineRule="auto"/>
              <w:rPr>
                <w:rFonts w:ascii="宋体" w:hAnsi="宋体" w:cs="宋体"/>
                <w:color w:val="auto"/>
                <w:sz w:val="24"/>
                <w:highlight w:val="none"/>
              </w:rPr>
            </w:pPr>
          </w:p>
        </w:tc>
        <w:tc>
          <w:tcPr>
            <w:tcW w:w="1269" w:type="dxa"/>
          </w:tcPr>
          <w:p w14:paraId="5347613A">
            <w:pPr>
              <w:spacing w:line="360" w:lineRule="auto"/>
              <w:rPr>
                <w:rFonts w:ascii="宋体" w:hAnsi="宋体" w:cs="宋体"/>
                <w:color w:val="auto"/>
                <w:sz w:val="24"/>
                <w:highlight w:val="none"/>
              </w:rPr>
            </w:pPr>
          </w:p>
        </w:tc>
        <w:tc>
          <w:tcPr>
            <w:tcW w:w="676" w:type="dxa"/>
          </w:tcPr>
          <w:p w14:paraId="5347613B">
            <w:pPr>
              <w:spacing w:line="360" w:lineRule="auto"/>
              <w:rPr>
                <w:rFonts w:ascii="宋体" w:hAnsi="宋体" w:cs="宋体"/>
                <w:color w:val="auto"/>
                <w:sz w:val="24"/>
                <w:highlight w:val="none"/>
              </w:rPr>
            </w:pPr>
          </w:p>
        </w:tc>
      </w:tr>
    </w:tbl>
    <w:p w14:paraId="5347613D">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347613E">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5347613F">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53476140">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53476141">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347614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53476143">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5347614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3476145">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3476146">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476147">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476148">
      <w:pPr>
        <w:pStyle w:val="2"/>
        <w:overflowPunct w:val="0"/>
        <w:spacing w:line="360" w:lineRule="auto"/>
        <w:ind w:firstLine="0"/>
        <w:contextualSpacing/>
        <w:jc w:val="left"/>
        <w:rPr>
          <w:rFonts w:ascii="宋体" w:hAnsi="宋体" w:cs="方正小标宋简体"/>
          <w:color w:val="auto"/>
          <w:sz w:val="24"/>
          <w:szCs w:val="24"/>
          <w:highlight w:val="none"/>
        </w:rPr>
      </w:pPr>
    </w:p>
    <w:p w14:paraId="5347614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347614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5347614B">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47614C">
      <w:pPr>
        <w:spacing w:line="360" w:lineRule="auto"/>
        <w:jc w:val="center"/>
        <w:rPr>
          <w:rFonts w:ascii="宋体" w:hAnsi="宋体"/>
          <w:b/>
          <w:color w:val="auto"/>
          <w:sz w:val="28"/>
          <w:szCs w:val="28"/>
          <w:highlight w:val="none"/>
        </w:rPr>
      </w:pPr>
    </w:p>
    <w:p w14:paraId="5347614D">
      <w:pPr>
        <w:spacing w:line="360" w:lineRule="auto"/>
        <w:jc w:val="center"/>
        <w:rPr>
          <w:rFonts w:ascii="宋体" w:hAnsi="宋体"/>
          <w:b/>
          <w:color w:val="auto"/>
          <w:sz w:val="28"/>
          <w:szCs w:val="28"/>
          <w:highlight w:val="none"/>
        </w:rPr>
      </w:pPr>
    </w:p>
    <w:p w14:paraId="5347614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5347614F">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53476150">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53476151">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5347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7615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534761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5347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5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347615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5347615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5347615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5347615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5347615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5347615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534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5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534761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5347616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534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5347616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5347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8">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5347616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5347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5347616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5347616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5347617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5347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2">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534761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5347617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5347617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534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8">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534761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34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5347617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5347617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534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5347618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534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8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5347618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534761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5347618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5347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B">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8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5347618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5347618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347618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347619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5347619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534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5347619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3476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5347619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5347619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534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B">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5347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0">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A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5347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A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A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534761A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534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534761A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347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4761B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5347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534761B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534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9">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A">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534761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534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E">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F">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5347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534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9">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534761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534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D">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C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534761C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534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D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D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534761D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534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6">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D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D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34761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34761D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347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D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34761D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347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534761E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5347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534761E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34761E8">
      <w:pPr>
        <w:spacing w:line="360" w:lineRule="auto"/>
        <w:ind w:firstLine="480" w:firstLineChars="200"/>
        <w:rPr>
          <w:rFonts w:ascii="宋体" w:hAnsi="宋体" w:cs="宋体"/>
          <w:color w:val="auto"/>
          <w:sz w:val="24"/>
          <w:highlight w:val="none"/>
        </w:rPr>
      </w:pPr>
    </w:p>
    <w:p w14:paraId="534761E9">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534761EA">
      <w:pPr>
        <w:pStyle w:val="18"/>
        <w:spacing w:line="360" w:lineRule="auto"/>
        <w:rPr>
          <w:rFonts w:ascii="宋体" w:hAnsi="宋体"/>
          <w:color w:val="auto"/>
          <w:highlight w:val="none"/>
        </w:rPr>
      </w:pPr>
    </w:p>
    <w:p w14:paraId="534761EB">
      <w:pPr>
        <w:pStyle w:val="26"/>
        <w:spacing w:line="360" w:lineRule="auto"/>
        <w:rPr>
          <w:rFonts w:ascii="宋体" w:hAnsi="宋体"/>
          <w:color w:val="auto"/>
          <w:highlight w:val="none"/>
        </w:rPr>
      </w:pPr>
    </w:p>
    <w:p w14:paraId="534761EC">
      <w:pPr>
        <w:pStyle w:val="22"/>
        <w:spacing w:line="360" w:lineRule="auto"/>
        <w:rPr>
          <w:rFonts w:hAnsi="宋体"/>
          <w:color w:val="auto"/>
          <w:highlight w:val="none"/>
        </w:rPr>
        <w:sectPr>
          <w:pgSz w:w="11906" w:h="16838"/>
          <w:pgMar w:top="1247" w:right="1247" w:bottom="1247" w:left="1247" w:header="851" w:footer="992" w:gutter="0"/>
          <w:cols w:space="720" w:num="1"/>
          <w:titlePg/>
          <w:docGrid w:linePitch="312" w:charSpace="0"/>
        </w:sectPr>
      </w:pPr>
    </w:p>
    <w:p w14:paraId="534761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34761E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534761EF">
      <w:pPr>
        <w:spacing w:line="360" w:lineRule="auto"/>
        <w:ind w:firstLine="708" w:firstLineChars="294"/>
        <w:rPr>
          <w:rFonts w:ascii="宋体" w:hAnsi="宋体" w:cs="宋体"/>
          <w:b/>
          <w:bCs/>
          <w:color w:val="auto"/>
          <w:sz w:val="24"/>
          <w:highlight w:val="none"/>
        </w:rPr>
      </w:pPr>
    </w:p>
    <w:p w14:paraId="534761F0">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w:t>
      </w:r>
      <w:r>
        <w:rPr>
          <w:rFonts w:ascii="宋体" w:hAnsi="宋体"/>
          <w:bCs/>
          <w:color w:val="auto"/>
          <w:sz w:val="24"/>
          <w:highlight w:val="none"/>
          <w:u w:val="single"/>
        </w:rPr>
        <w:t>（单位名称）</w:t>
      </w:r>
      <w:r>
        <w:rPr>
          <w:rFonts w:ascii="宋体" w:hAnsi="宋体"/>
          <w:bCs/>
          <w:color w:val="auto"/>
          <w:sz w:val="24"/>
          <w:highlight w:val="none"/>
        </w:rPr>
        <w:t>的</w:t>
      </w:r>
      <w:r>
        <w:rPr>
          <w:rFonts w:ascii="宋体" w:hAnsi="宋体"/>
          <w:bCs/>
          <w:color w:val="auto"/>
          <w:sz w:val="24"/>
          <w:highlight w:val="none"/>
          <w:u w:val="single"/>
        </w:rPr>
        <w:t>（项目名称）</w:t>
      </w:r>
      <w:r>
        <w:rPr>
          <w:rFonts w:ascii="宋体" w:hAnsi="宋体"/>
          <w:bCs/>
          <w:color w:val="auto"/>
          <w:sz w:val="24"/>
          <w:highlight w:val="none"/>
        </w:rPr>
        <w:t>采购活动，工程的施工单位全部为符合政策要求的中小企业。相关企业（含联合体中的中小企业、签订分包意向协议的中小企业）的具体情况如下：</w:t>
      </w:r>
    </w:p>
    <w:p w14:paraId="534761F1">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2">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3">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534761F4">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534761F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34761F6">
      <w:pPr>
        <w:adjustRightInd w:val="0"/>
        <w:snapToGrid w:val="0"/>
        <w:spacing w:line="360" w:lineRule="auto"/>
        <w:ind w:firstLine="4200" w:firstLineChars="1750"/>
        <w:jc w:val="left"/>
        <w:rPr>
          <w:rFonts w:ascii="宋体" w:hAnsi="宋体"/>
          <w:color w:val="auto"/>
          <w:sz w:val="24"/>
          <w:highlight w:val="none"/>
        </w:rPr>
      </w:pPr>
    </w:p>
    <w:p w14:paraId="534761F7">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534761F8">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534761F9">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534761FA">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534761FB">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34761FC">
      <w:pPr>
        <w:rPr>
          <w:rFonts w:ascii="宋体" w:hAnsi="宋体"/>
          <w:bCs/>
          <w:color w:val="auto"/>
          <w:sz w:val="24"/>
          <w:highlight w:val="none"/>
        </w:rPr>
      </w:pPr>
      <w:r>
        <w:rPr>
          <w:rFonts w:hint="eastAsia" w:ascii="宋体" w:hAnsi="宋体"/>
          <w:bCs/>
          <w:color w:val="auto"/>
          <w:sz w:val="24"/>
          <w:highlight w:val="none"/>
        </w:rPr>
        <w:br w:type="page"/>
      </w:r>
    </w:p>
    <w:p w14:paraId="534761FD">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附件14</w:t>
      </w:r>
    </w:p>
    <w:p w14:paraId="534761FE">
      <w:pPr>
        <w:widowControl/>
        <w:shd w:val="clear" w:color="auto" w:fill="FFFFFF"/>
        <w:spacing w:before="100" w:after="100" w:line="480" w:lineRule="atLeast"/>
        <w:jc w:val="center"/>
        <w:outlineLvl w:val="0"/>
        <w:rPr>
          <w:rFonts w:ascii="宋体" w:hAnsi="宋体" w:cs="宋体"/>
          <w:b/>
          <w:bCs/>
          <w:color w:val="auto"/>
          <w:kern w:val="0"/>
          <w:sz w:val="28"/>
          <w:szCs w:val="28"/>
          <w:highlight w:val="none"/>
        </w:rPr>
      </w:pPr>
      <w:bookmarkStart w:id="34" w:name="_Toc24358"/>
      <w:r>
        <w:rPr>
          <w:rFonts w:hint="eastAsia" w:ascii="宋体" w:hAnsi="宋体" w:cs="宋体"/>
          <w:b/>
          <w:bCs/>
          <w:color w:val="auto"/>
          <w:kern w:val="0"/>
          <w:sz w:val="28"/>
          <w:szCs w:val="28"/>
          <w:highlight w:val="none"/>
          <w:shd w:val="clear" w:color="auto" w:fill="FFFFFF"/>
        </w:rPr>
        <w:t>统计上大中小微型企业划分标准</w:t>
      </w:r>
      <w:bookmarkEnd w:id="34"/>
    </w:p>
    <w:tbl>
      <w:tblPr>
        <w:tblStyle w:val="37"/>
        <w:tblW w:w="9000" w:type="dxa"/>
        <w:jc w:val="center"/>
        <w:tblLayout w:type="fixed"/>
        <w:tblCellMar>
          <w:top w:w="0" w:type="dxa"/>
          <w:left w:w="0" w:type="dxa"/>
          <w:bottom w:w="0" w:type="dxa"/>
          <w:right w:w="0" w:type="dxa"/>
        </w:tblCellMar>
      </w:tblPr>
      <w:tblGrid>
        <w:gridCol w:w="1755"/>
        <w:gridCol w:w="1361"/>
        <w:gridCol w:w="1123"/>
        <w:gridCol w:w="891"/>
        <w:gridCol w:w="1500"/>
        <w:gridCol w:w="1470"/>
        <w:gridCol w:w="900"/>
      </w:tblGrid>
      <w:tr w14:paraId="53476206">
        <w:tblPrEx>
          <w:tblCellMar>
            <w:top w:w="0" w:type="dxa"/>
            <w:left w:w="0" w:type="dxa"/>
            <w:bottom w:w="0" w:type="dxa"/>
            <w:right w:w="0" w:type="dxa"/>
          </w:tblCellMar>
        </w:tblPrEx>
        <w:trPr>
          <w:trHeight w:val="497" w:hRule="atLeast"/>
          <w:jc w:val="center"/>
        </w:trPr>
        <w:tc>
          <w:tcPr>
            <w:tcW w:w="1755"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1FF">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行业名称</w:t>
            </w:r>
          </w:p>
        </w:tc>
        <w:tc>
          <w:tcPr>
            <w:tcW w:w="136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0">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指标名称</w:t>
            </w:r>
          </w:p>
        </w:tc>
        <w:tc>
          <w:tcPr>
            <w:tcW w:w="1123"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1">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计量单位</w:t>
            </w:r>
          </w:p>
        </w:tc>
        <w:tc>
          <w:tcPr>
            <w:tcW w:w="89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2">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大型</w:t>
            </w:r>
          </w:p>
        </w:tc>
        <w:tc>
          <w:tcPr>
            <w:tcW w:w="15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3">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中型</w:t>
            </w:r>
          </w:p>
        </w:tc>
        <w:tc>
          <w:tcPr>
            <w:tcW w:w="147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4">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小型</w:t>
            </w:r>
          </w:p>
        </w:tc>
        <w:tc>
          <w:tcPr>
            <w:tcW w:w="9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5">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微型</w:t>
            </w:r>
          </w:p>
        </w:tc>
      </w:tr>
      <w:tr w14:paraId="5347620E">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07">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农、林、牧、渔业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0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0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0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0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0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0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1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0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工业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1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1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1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建筑业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E">
        <w:tblPrEx>
          <w:tblCellMar>
            <w:top w:w="0" w:type="dxa"/>
            <w:left w:w="0" w:type="dxa"/>
            <w:bottom w:w="0" w:type="dxa"/>
            <w:right w:w="0" w:type="dxa"/>
          </w:tblCellMar>
        </w:tblPrEx>
        <w:trPr>
          <w:trHeight w:val="451" w:hRule="atLeast"/>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2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5347623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2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批发业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5347623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3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5347624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3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零售业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4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4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5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4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交通运输业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5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5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5347626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5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仓储业*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6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6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7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6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邮政业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7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7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8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7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住宿业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8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8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9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8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餐饮业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9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9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A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9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信息传输业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A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A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B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A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软件和信息技术服务业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B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B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C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B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房地产开发经营</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C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C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Z＜2000</w:t>
            </w:r>
          </w:p>
        </w:tc>
      </w:tr>
      <w:tr w14:paraId="534762D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C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物业管理</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534762D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D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34762E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D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租赁和商务服务业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E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E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w:t>
            </w:r>
          </w:p>
        </w:tc>
      </w:tr>
      <w:tr w14:paraId="534762F6">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E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其他未列明行业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F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F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F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F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F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F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725FD83B">
      <w:pPr>
        <w:widowControl/>
        <w:spacing w:line="240" w:lineRule="auto"/>
        <w:rPr>
          <w:rFonts w:hint="eastAsia" w:cs="宋体" w:asciiTheme="minorEastAsia" w:hAnsiTheme="minorEastAsia" w:eastAsiaTheme="minorEastAsia"/>
          <w:color w:val="auto"/>
          <w:spacing w:val="8"/>
          <w:kern w:val="0"/>
          <w:sz w:val="22"/>
          <w:szCs w:val="22"/>
          <w:highlight w:val="none"/>
        </w:rPr>
      </w:pPr>
    </w:p>
    <w:p w14:paraId="38293A80">
      <w:pPr>
        <w:widowControl/>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说明：</w:t>
      </w:r>
    </w:p>
    <w:p w14:paraId="38293A81">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大型、中型和小型企业须同时满足所列指标的下限，否则下划一档；微型企业只须满足所列指标中的一项即可。</w:t>
      </w:r>
    </w:p>
    <w:p w14:paraId="38293A82">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附表中各行业的范围以《国民经济行业分类》（</w:t>
      </w:r>
      <w:r>
        <w:rPr>
          <w:rFonts w:hint="eastAsia" w:asciiTheme="minorEastAsia" w:hAnsiTheme="minorEastAsia" w:eastAsiaTheme="minorEastAsia"/>
          <w:color w:val="auto"/>
          <w:spacing w:val="8"/>
          <w:kern w:val="0"/>
          <w:sz w:val="22"/>
          <w:szCs w:val="22"/>
          <w:highlight w:val="none"/>
        </w:rPr>
        <w:t>GB/T4754-2017</w:t>
      </w:r>
      <w:r>
        <w:rPr>
          <w:rFonts w:hint="eastAsia" w:cs="宋体" w:asciiTheme="minorEastAsia" w:hAnsiTheme="minorEastAsia" w:eastAsiaTheme="minorEastAsia"/>
          <w:color w:val="auto"/>
          <w:spacing w:val="8"/>
          <w:kern w:val="0"/>
          <w:sz w:val="22"/>
          <w:szCs w:val="22"/>
          <w:highlight w:val="none"/>
        </w:rPr>
        <w:t>）为准。带</w:t>
      </w:r>
      <w:r>
        <w:rPr>
          <w:rFonts w:hint="eastAsia" w:asciiTheme="minorEastAsia" w:hAnsiTheme="minorEastAsia" w:eastAsiaTheme="minorEastAsia"/>
          <w:color w:val="auto"/>
          <w:spacing w:val="8"/>
          <w:kern w:val="0"/>
          <w:sz w:val="22"/>
          <w:szCs w:val="22"/>
          <w:highlight w:val="none"/>
        </w:rPr>
        <w:t>*</w:t>
      </w:r>
      <w:r>
        <w:rPr>
          <w:rFonts w:hint="eastAsia" w:cs="宋体" w:asciiTheme="minorEastAsia" w:hAnsiTheme="minorEastAsia" w:eastAsiaTheme="minorEastAsia"/>
          <w:color w:val="auto"/>
          <w:spacing w:val="8"/>
          <w:kern w:val="0"/>
          <w:sz w:val="22"/>
          <w:szCs w:val="2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93A84">
      <w:pPr>
        <w:spacing w:line="240" w:lineRule="auto"/>
        <w:ind w:firstLine="452"/>
        <w:rPr>
          <w:rFonts w:hint="eastAsia" w:cs="宋体" w:asciiTheme="minorEastAsia" w:hAnsiTheme="minorEastAsia" w:eastAsiaTheme="minorEastAsia"/>
          <w:color w:val="auto"/>
          <w:spacing w:val="8"/>
          <w:kern w:val="0"/>
          <w:sz w:val="28"/>
          <w:szCs w:val="28"/>
          <w:highlight w:val="none"/>
        </w:rPr>
      </w:pP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企业划分指标以现行统计制度为准。（</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）从业人员，是指期末从业人员数，没有期末从业人员数的，采用全年平均人员数代替。（</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）资产总额，采用资产总计代替</w:t>
      </w:r>
      <w:r>
        <w:rPr>
          <w:rFonts w:hint="eastAsia" w:cs="宋体" w:asciiTheme="minorEastAsia" w:hAnsiTheme="minorEastAsia" w:eastAsiaTheme="minorEastAsia"/>
          <w:color w:val="auto"/>
          <w:spacing w:val="8"/>
          <w:kern w:val="0"/>
          <w:sz w:val="28"/>
          <w:szCs w:val="28"/>
          <w:highlight w:val="none"/>
        </w:rPr>
        <w:t>。</w:t>
      </w:r>
    </w:p>
    <w:p w14:paraId="534762F8">
      <w:pPr>
        <w:widowControl/>
        <w:jc w:val="left"/>
        <w:rPr>
          <w:rFonts w:ascii="宋体" w:hAnsi="宋体" w:cs="宋体"/>
          <w:color w:val="auto"/>
          <w:sz w:val="20"/>
          <w:szCs w:val="20"/>
          <w:highlight w:val="none"/>
        </w:rPr>
      </w:pPr>
    </w:p>
    <w:p w14:paraId="4B3AF21B">
      <w:pPr>
        <w:widowControl/>
        <w:jc w:val="left"/>
        <w:rPr>
          <w:rFonts w:ascii="宋体" w:hAnsi="宋体" w:cs="宋体"/>
          <w:color w:val="auto"/>
          <w:sz w:val="20"/>
          <w:szCs w:val="20"/>
          <w:highlight w:val="none"/>
        </w:rPr>
      </w:pPr>
    </w:p>
    <w:p w14:paraId="7D1B5F8A">
      <w:pPr>
        <w:widowControl/>
        <w:jc w:val="left"/>
        <w:rPr>
          <w:rFonts w:ascii="宋体" w:hAnsi="宋体" w:cs="宋体"/>
          <w:color w:val="auto"/>
          <w:sz w:val="20"/>
          <w:szCs w:val="20"/>
          <w:highlight w:val="none"/>
        </w:rPr>
      </w:pPr>
    </w:p>
    <w:p w14:paraId="2933CDBB">
      <w:pPr>
        <w:widowControl/>
        <w:jc w:val="left"/>
        <w:rPr>
          <w:rFonts w:ascii="宋体" w:hAnsi="宋体" w:cs="宋体"/>
          <w:color w:val="auto"/>
          <w:sz w:val="20"/>
          <w:szCs w:val="20"/>
          <w:highlight w:val="none"/>
        </w:rPr>
      </w:pPr>
    </w:p>
    <w:p w14:paraId="534762F9">
      <w:pPr>
        <w:snapToGrid w:val="0"/>
        <w:spacing w:before="50" w:after="120" w:afterLines="50"/>
        <w:jc w:val="left"/>
        <w:rPr>
          <w:rFonts w:ascii="宋体" w:hAnsi="宋体" w:cs="宋体"/>
          <w:b/>
          <w:bCs/>
          <w:color w:val="auto"/>
          <w:sz w:val="28"/>
          <w:szCs w:val="28"/>
          <w:highlight w:val="none"/>
        </w:rPr>
      </w:pPr>
      <w:r>
        <w:rPr>
          <w:rFonts w:hint="eastAsia" w:ascii="宋体" w:hAnsi="宋体" w:cs="宋体"/>
          <w:b/>
          <w:bCs/>
          <w:color w:val="auto"/>
          <w:szCs w:val="21"/>
          <w:highlight w:val="none"/>
          <w:lang w:val="en-US" w:eastAsia="zh-CN" w:bidi="ar"/>
        </w:rPr>
        <w:t>注</w:t>
      </w:r>
      <w:r>
        <w:rPr>
          <w:rFonts w:hint="eastAsia" w:ascii="宋体" w:hAnsi="宋体" w:cs="宋体"/>
          <w:b/>
          <w:bCs/>
          <w:color w:val="auto"/>
          <w:szCs w:val="21"/>
          <w:highlight w:val="none"/>
          <w:lang w:bidi="ar"/>
        </w:rPr>
        <w:t>：上述标准参照</w:t>
      </w:r>
      <w:r>
        <w:rPr>
          <w:rFonts w:hint="eastAsia" w:ascii="宋体" w:hAnsi="宋体" w:cs="宋体"/>
          <w:b/>
          <w:bCs/>
          <w:color w:val="auto"/>
          <w:szCs w:val="21"/>
          <w:highlight w:val="none"/>
        </w:rPr>
        <w:t>《关于印发中小企业划型标准规定的通知》（工信部联企业〔2011〕300号），大型、中型和小型企业须同时满足所列指标的下限，否则下划一档；微型企业只须满足所列指标中的一项即可。</w:t>
      </w:r>
    </w:p>
    <w:p w14:paraId="534762FA">
      <w:pPr>
        <w:rPr>
          <w:rFonts w:ascii="宋体" w:hAnsi="宋体"/>
          <w:bCs/>
          <w:color w:val="auto"/>
          <w:sz w:val="24"/>
          <w:highlight w:val="none"/>
        </w:rPr>
      </w:pPr>
      <w:r>
        <w:rPr>
          <w:rFonts w:hint="eastAsia" w:ascii="宋体" w:hAnsi="宋体"/>
          <w:bCs/>
          <w:color w:val="auto"/>
          <w:sz w:val="24"/>
          <w:highlight w:val="none"/>
        </w:rPr>
        <w:br w:type="page"/>
      </w:r>
    </w:p>
    <w:p w14:paraId="534762FB">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附件15</w:t>
      </w:r>
    </w:p>
    <w:p w14:paraId="534762FC">
      <w:pPr>
        <w:pStyle w:val="33"/>
        <w:widowControl w:val="0"/>
        <w:adjustRightInd w:val="0"/>
        <w:snapToGrid w:val="0"/>
        <w:spacing w:before="0" w:beforeAutospacing="0" w:after="0" w:afterAutospacing="0" w:line="360" w:lineRule="auto"/>
        <w:jc w:val="center"/>
        <w:rPr>
          <w:b/>
          <w:color w:val="auto"/>
          <w:kern w:val="2"/>
          <w:sz w:val="36"/>
          <w:szCs w:val="36"/>
          <w:highlight w:val="none"/>
        </w:rPr>
      </w:pPr>
    </w:p>
    <w:p w14:paraId="534762FD">
      <w:pPr>
        <w:pStyle w:val="33"/>
        <w:widowControl w:val="0"/>
        <w:adjustRightInd w:val="0"/>
        <w:snapToGrid w:val="0"/>
        <w:spacing w:before="0" w:beforeAutospacing="0" w:after="0" w:afterAutospacing="0" w:line="360" w:lineRule="auto"/>
        <w:jc w:val="center"/>
        <w:rPr>
          <w:b/>
          <w:color w:val="auto"/>
          <w:kern w:val="2"/>
          <w:sz w:val="36"/>
          <w:szCs w:val="36"/>
          <w:highlight w:val="none"/>
        </w:rPr>
      </w:pPr>
    </w:p>
    <w:p w14:paraId="534762FE">
      <w:pPr>
        <w:pStyle w:val="33"/>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534762FF">
      <w:pPr>
        <w:spacing w:line="360" w:lineRule="auto"/>
        <w:rPr>
          <w:rFonts w:ascii="宋体" w:hAnsi="宋体"/>
          <w:color w:val="auto"/>
          <w:szCs w:val="21"/>
          <w:highlight w:val="none"/>
        </w:rPr>
      </w:pPr>
    </w:p>
    <w:p w14:paraId="53476300">
      <w:pPr>
        <w:spacing w:line="360" w:lineRule="auto"/>
        <w:rPr>
          <w:rFonts w:ascii="宋体" w:hAnsi="宋体"/>
          <w:bCs/>
          <w:color w:val="auto"/>
          <w:spacing w:val="6"/>
          <w:sz w:val="24"/>
          <w:highlight w:val="none"/>
        </w:rPr>
      </w:pPr>
    </w:p>
    <w:p w14:paraId="53476301">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 xml:space="preserve"> 单位的</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53476302">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3476303">
      <w:pPr>
        <w:spacing w:line="360" w:lineRule="auto"/>
        <w:ind w:firstLine="480" w:firstLineChars="200"/>
        <w:rPr>
          <w:rFonts w:ascii="宋体" w:hAnsi="宋体"/>
          <w:color w:val="auto"/>
          <w:sz w:val="24"/>
          <w:highlight w:val="none"/>
        </w:rPr>
      </w:pPr>
    </w:p>
    <w:p w14:paraId="53476304">
      <w:pPr>
        <w:spacing w:line="360" w:lineRule="auto"/>
        <w:ind w:firstLine="480" w:firstLineChars="200"/>
        <w:rPr>
          <w:rFonts w:ascii="宋体" w:hAnsi="宋体"/>
          <w:color w:val="auto"/>
          <w:sz w:val="24"/>
          <w:highlight w:val="none"/>
        </w:rPr>
      </w:pPr>
    </w:p>
    <w:p w14:paraId="5347630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53476306">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53476307">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53476308">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53476309">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5347630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347630B">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5347630C">
      <w:pPr>
        <w:spacing w:line="360" w:lineRule="auto"/>
        <w:jc w:val="center"/>
        <w:rPr>
          <w:rFonts w:ascii="宋体" w:hAnsi="宋体" w:cs="方正小标宋简体"/>
          <w:b/>
          <w:color w:val="auto"/>
          <w:sz w:val="32"/>
          <w:szCs w:val="32"/>
          <w:highlight w:val="none"/>
        </w:rPr>
      </w:pPr>
    </w:p>
    <w:p w14:paraId="5347630D">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347630E">
      <w:pPr>
        <w:spacing w:line="360" w:lineRule="auto"/>
        <w:jc w:val="center"/>
        <w:rPr>
          <w:rFonts w:ascii="宋体" w:hAnsi="宋体" w:cs="宋体"/>
          <w:color w:val="auto"/>
          <w:szCs w:val="21"/>
          <w:highlight w:val="none"/>
        </w:rPr>
      </w:pPr>
    </w:p>
    <w:p w14:paraId="5347630F">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53476310">
      <w:pPr>
        <w:spacing w:line="360" w:lineRule="auto"/>
        <w:ind w:firstLine="480" w:firstLineChars="200"/>
        <w:jc w:val="center"/>
        <w:rPr>
          <w:color w:val="auto"/>
          <w:sz w:val="24"/>
          <w:highlight w:val="none"/>
        </w:rPr>
      </w:pPr>
    </w:p>
    <w:p w14:paraId="53476311">
      <w:pPr>
        <w:spacing w:line="360" w:lineRule="auto"/>
        <w:rPr>
          <w:rFonts w:ascii="宋体" w:hAnsi="宋体" w:cs="仿宋_GB2312"/>
          <w:color w:val="auto"/>
          <w:sz w:val="24"/>
          <w:highlight w:val="none"/>
        </w:rPr>
      </w:pPr>
    </w:p>
    <w:p w14:paraId="53476312">
      <w:pP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53476313">
      <w:pPr>
        <w:spacing w:line="360" w:lineRule="auto"/>
        <w:ind w:firstLine="480" w:firstLineChars="200"/>
        <w:jc w:val="center"/>
        <w:rPr>
          <w:rFonts w:ascii="宋体" w:hAnsi="宋体" w:cs="仿宋_GB2312"/>
          <w:color w:val="auto"/>
          <w:sz w:val="24"/>
          <w:highlight w:val="none"/>
        </w:rPr>
        <w:sectPr>
          <w:footerReference r:id="rId8" w:type="default"/>
          <w:pgSz w:w="11907" w:h="16840"/>
          <w:pgMar w:top="1440" w:right="1440" w:bottom="1440" w:left="1797" w:header="851" w:footer="851" w:gutter="0"/>
          <w:cols w:space="720" w:num="1"/>
          <w:docGrid w:linePitch="312" w:charSpace="0"/>
        </w:sectPr>
      </w:pPr>
      <w:r>
        <w:rPr>
          <w:rFonts w:hint="eastAsia" w:ascii="宋体" w:hAnsi="宋体" w:cs="仿宋_GB2312"/>
          <w:color w:val="auto"/>
          <w:sz w:val="24"/>
          <w:highlight w:val="none"/>
        </w:rPr>
        <w:t>年   月   日</w:t>
      </w:r>
    </w:p>
    <w:p w14:paraId="5347631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附件17</w:t>
      </w:r>
    </w:p>
    <w:p w14:paraId="53476315">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5347631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347631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347631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347631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347631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347631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34763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34763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34763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34763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34763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347632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34763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47632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3476326">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34763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47632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47632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34763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347632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347632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34763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4763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347632F">
      <w:pPr>
        <w:spacing w:line="360" w:lineRule="auto"/>
        <w:jc w:val="center"/>
        <w:rPr>
          <w:rFonts w:ascii="宋体" w:hAnsi="宋体" w:cs="宋体"/>
          <w:b/>
          <w:bCs/>
          <w:color w:val="auto"/>
          <w:sz w:val="24"/>
          <w:highlight w:val="none"/>
        </w:rPr>
      </w:pPr>
    </w:p>
    <w:p w14:paraId="53476330">
      <w:pPr>
        <w:spacing w:line="360" w:lineRule="auto"/>
        <w:rPr>
          <w:rFonts w:ascii="宋体" w:hAnsi="宋体" w:cs="宋体"/>
          <w:b/>
          <w:color w:val="auto"/>
          <w:sz w:val="24"/>
          <w:highlight w:val="none"/>
        </w:rPr>
      </w:pPr>
    </w:p>
    <w:p w14:paraId="38592F0C">
      <w:pPr>
        <w:spacing w:line="360" w:lineRule="auto"/>
        <w:rPr>
          <w:rFonts w:ascii="宋体" w:hAnsi="宋体" w:cs="宋体"/>
          <w:b/>
          <w:color w:val="auto"/>
          <w:sz w:val="24"/>
          <w:highlight w:val="none"/>
        </w:rPr>
      </w:pPr>
    </w:p>
    <w:p w14:paraId="53476331">
      <w:pPr>
        <w:spacing w:line="360" w:lineRule="auto"/>
        <w:rPr>
          <w:rFonts w:ascii="宋体" w:hAnsi="宋体" w:cs="宋体"/>
          <w:b/>
          <w:color w:val="auto"/>
          <w:sz w:val="24"/>
          <w:highlight w:val="none"/>
        </w:rPr>
      </w:pPr>
    </w:p>
    <w:p w14:paraId="53476332">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5347633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4763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347633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34763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347633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34763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3476339">
      <w:pPr>
        <w:widowControl/>
        <w:spacing w:line="360" w:lineRule="auto"/>
        <w:ind w:firstLine="480" w:firstLineChars="200"/>
        <w:jc w:val="left"/>
        <w:rPr>
          <w:rFonts w:ascii="宋体" w:hAnsi="宋体" w:cs="宋体"/>
          <w:color w:val="auto"/>
          <w:sz w:val="24"/>
          <w:highlight w:val="none"/>
        </w:rPr>
      </w:pPr>
    </w:p>
    <w:p w14:paraId="5347633A">
      <w:pPr>
        <w:spacing w:line="360" w:lineRule="auto"/>
        <w:rPr>
          <w:rFonts w:ascii="宋体" w:hAnsi="宋体" w:cs="宋体"/>
          <w:b/>
          <w:color w:val="auto"/>
          <w:spacing w:val="6"/>
          <w:szCs w:val="21"/>
          <w:highlight w:val="none"/>
        </w:rPr>
        <w:sectPr>
          <w:pgSz w:w="11906" w:h="16838"/>
          <w:pgMar w:top="1247" w:right="1247" w:bottom="1247" w:left="1247" w:header="851" w:footer="992" w:gutter="0"/>
          <w:cols w:space="720" w:num="1"/>
          <w:titlePg/>
          <w:docGrid w:linePitch="312" w:charSpace="0"/>
        </w:sectPr>
      </w:pPr>
    </w:p>
    <w:p w14:paraId="5347633B">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附件18</w:t>
      </w:r>
    </w:p>
    <w:p w14:paraId="5347633C">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5347633D">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5347633E">
      <w:pPr>
        <w:snapToGrid w:val="0"/>
        <w:spacing w:line="360" w:lineRule="auto"/>
        <w:jc w:val="center"/>
        <w:rPr>
          <w:rFonts w:ascii="宋体" w:hAnsi="宋体" w:cs="宋体"/>
          <w:b/>
          <w:bCs/>
          <w:color w:val="auto"/>
          <w:kern w:val="0"/>
          <w:sz w:val="24"/>
          <w:highlight w:val="none"/>
        </w:rPr>
      </w:pPr>
    </w:p>
    <w:p w14:paraId="5347633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534763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5347634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3476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534763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534763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534763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5347634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5347634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5347634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534763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5347635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5347635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5347635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5347635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534763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347635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534763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34763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5347635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534763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5347635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34763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534763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3476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53476362">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5347636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53476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347636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534763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534763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534763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53476369">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5347636A">
      <w:pPr>
        <w:pStyle w:val="22"/>
        <w:rPr>
          <w:color w:val="auto"/>
          <w:sz w:val="24"/>
          <w:szCs w:val="24"/>
          <w:highlight w:val="none"/>
        </w:rPr>
      </w:pPr>
    </w:p>
    <w:p w14:paraId="5347636B">
      <w:pPr>
        <w:pStyle w:val="22"/>
        <w:rPr>
          <w:color w:val="auto"/>
          <w:highlight w:val="none"/>
        </w:rPr>
      </w:pPr>
    </w:p>
    <w:p w14:paraId="5347636C">
      <w:pPr>
        <w:pStyle w:val="22"/>
        <w:rPr>
          <w:color w:val="auto"/>
          <w:highlight w:val="none"/>
        </w:rPr>
      </w:pPr>
    </w:p>
    <w:p w14:paraId="5347636D">
      <w:pPr>
        <w:pStyle w:val="22"/>
        <w:rPr>
          <w:color w:val="auto"/>
          <w:highlight w:val="none"/>
        </w:rPr>
      </w:pPr>
    </w:p>
    <w:p w14:paraId="5347636E">
      <w:pPr>
        <w:pStyle w:val="101"/>
        <w:rPr>
          <w:color w:val="auto"/>
          <w:highlight w:val="none"/>
        </w:rPr>
      </w:pPr>
      <w:r>
        <w:rPr>
          <w:color w:val="auto"/>
          <w:highlight w:val="none"/>
        </w:rPr>
        <w:br w:type="page"/>
      </w:r>
    </w:p>
    <w:p w14:paraId="5347636F">
      <w:pPr>
        <w:pStyle w:val="101"/>
        <w:rPr>
          <w:color w:val="auto"/>
          <w:highlight w:val="none"/>
        </w:rPr>
      </w:pPr>
    </w:p>
    <w:p w14:paraId="53476370">
      <w:pPr>
        <w:pStyle w:val="101"/>
        <w:rPr>
          <w:color w:val="auto"/>
          <w:highlight w:val="none"/>
        </w:rPr>
      </w:pPr>
    </w:p>
    <w:p w14:paraId="53476371">
      <w:pPr>
        <w:pStyle w:val="101"/>
        <w:rPr>
          <w:color w:val="auto"/>
          <w:highlight w:val="none"/>
        </w:rPr>
      </w:pPr>
    </w:p>
    <w:p w14:paraId="53476372">
      <w:pPr>
        <w:pStyle w:val="101"/>
        <w:rPr>
          <w:color w:val="auto"/>
          <w:highlight w:val="none"/>
        </w:rPr>
      </w:pPr>
    </w:p>
    <w:p w14:paraId="53476373">
      <w:pPr>
        <w:pStyle w:val="101"/>
        <w:rPr>
          <w:color w:val="auto"/>
          <w:highlight w:val="none"/>
        </w:rPr>
      </w:pPr>
    </w:p>
    <w:p w14:paraId="53476374">
      <w:pPr>
        <w:pStyle w:val="101"/>
        <w:rPr>
          <w:color w:val="auto"/>
          <w:highlight w:val="none"/>
        </w:rPr>
      </w:pPr>
    </w:p>
    <w:p w14:paraId="53476375">
      <w:pPr>
        <w:pStyle w:val="101"/>
        <w:rPr>
          <w:color w:val="auto"/>
          <w:highlight w:val="none"/>
        </w:rPr>
      </w:pPr>
    </w:p>
    <w:p w14:paraId="53476376">
      <w:pPr>
        <w:pStyle w:val="101"/>
        <w:rPr>
          <w:color w:val="auto"/>
          <w:highlight w:val="none"/>
        </w:rPr>
      </w:pPr>
    </w:p>
    <w:p w14:paraId="53476377">
      <w:pPr>
        <w:pStyle w:val="101"/>
        <w:rPr>
          <w:color w:val="auto"/>
          <w:highlight w:val="none"/>
        </w:rPr>
      </w:pPr>
    </w:p>
    <w:p w14:paraId="53476378">
      <w:pPr>
        <w:pStyle w:val="101"/>
        <w:rPr>
          <w:color w:val="auto"/>
          <w:highlight w:val="none"/>
        </w:rPr>
      </w:pPr>
    </w:p>
    <w:p w14:paraId="53476379">
      <w:pPr>
        <w:pStyle w:val="101"/>
        <w:rPr>
          <w:color w:val="auto"/>
          <w:highlight w:val="none"/>
        </w:rPr>
      </w:pPr>
    </w:p>
    <w:p w14:paraId="5347637A">
      <w:pPr>
        <w:pStyle w:val="3"/>
        <w:spacing w:before="0" w:after="0" w:line="240" w:lineRule="auto"/>
        <w:jc w:val="center"/>
        <w:rPr>
          <w:rFonts w:ascii="宋体" w:hAnsi="宋体"/>
          <w:color w:val="auto"/>
          <w:highlight w:val="none"/>
        </w:rPr>
      </w:pPr>
      <w:bookmarkStart w:id="35" w:name="_Toc176861409"/>
      <w:r>
        <w:rPr>
          <w:rFonts w:hint="eastAsia" w:ascii="宋体" w:hAnsi="宋体"/>
          <w:color w:val="auto"/>
          <w:highlight w:val="none"/>
        </w:rPr>
        <w:t>第四章  采购项目需求</w:t>
      </w:r>
      <w:bookmarkEnd w:id="35"/>
    </w:p>
    <w:p w14:paraId="5347637B">
      <w:pPr>
        <w:rPr>
          <w:color w:val="auto"/>
          <w:highlight w:val="none"/>
        </w:rPr>
      </w:pPr>
    </w:p>
    <w:p w14:paraId="5347637C">
      <w:pPr>
        <w:rPr>
          <w:color w:val="auto"/>
          <w:highlight w:val="none"/>
        </w:rPr>
      </w:pPr>
    </w:p>
    <w:p w14:paraId="5347637D">
      <w:pPr>
        <w:spacing w:line="440" w:lineRule="exact"/>
        <w:jc w:val="center"/>
        <w:rPr>
          <w:color w:val="auto"/>
          <w:sz w:val="36"/>
          <w:szCs w:val="36"/>
          <w:highlight w:val="none"/>
        </w:rPr>
      </w:pPr>
    </w:p>
    <w:p w14:paraId="5347637E">
      <w:pPr>
        <w:pStyle w:val="22"/>
        <w:rPr>
          <w:color w:val="auto"/>
          <w:highlight w:val="none"/>
        </w:rPr>
      </w:pPr>
    </w:p>
    <w:p w14:paraId="5347637F">
      <w:pPr>
        <w:pStyle w:val="22"/>
        <w:rPr>
          <w:color w:val="auto"/>
          <w:highlight w:val="none"/>
        </w:rPr>
      </w:pPr>
    </w:p>
    <w:p w14:paraId="53476380">
      <w:pPr>
        <w:pStyle w:val="22"/>
        <w:rPr>
          <w:color w:val="auto"/>
          <w:highlight w:val="none"/>
        </w:rPr>
      </w:pPr>
    </w:p>
    <w:p w14:paraId="53476381">
      <w:pPr>
        <w:pStyle w:val="22"/>
        <w:rPr>
          <w:color w:val="auto"/>
          <w:highlight w:val="none"/>
        </w:rPr>
      </w:pPr>
    </w:p>
    <w:p w14:paraId="53476382">
      <w:pPr>
        <w:pStyle w:val="22"/>
        <w:rPr>
          <w:color w:val="auto"/>
          <w:highlight w:val="none"/>
        </w:rPr>
      </w:pPr>
    </w:p>
    <w:p w14:paraId="53476383">
      <w:pPr>
        <w:pStyle w:val="22"/>
        <w:rPr>
          <w:color w:val="auto"/>
          <w:highlight w:val="none"/>
        </w:rPr>
      </w:pPr>
    </w:p>
    <w:p w14:paraId="53476384">
      <w:pPr>
        <w:pStyle w:val="22"/>
        <w:rPr>
          <w:color w:val="auto"/>
          <w:highlight w:val="none"/>
        </w:rPr>
      </w:pPr>
    </w:p>
    <w:p w14:paraId="53476385">
      <w:pPr>
        <w:pStyle w:val="22"/>
        <w:rPr>
          <w:color w:val="auto"/>
          <w:highlight w:val="none"/>
        </w:rPr>
      </w:pPr>
    </w:p>
    <w:p w14:paraId="53476386">
      <w:pPr>
        <w:pStyle w:val="22"/>
        <w:rPr>
          <w:color w:val="auto"/>
          <w:highlight w:val="none"/>
        </w:rPr>
      </w:pPr>
    </w:p>
    <w:p w14:paraId="53476387">
      <w:pPr>
        <w:pStyle w:val="22"/>
        <w:rPr>
          <w:color w:val="auto"/>
          <w:highlight w:val="none"/>
        </w:rPr>
      </w:pPr>
    </w:p>
    <w:p w14:paraId="53476388">
      <w:pPr>
        <w:pStyle w:val="22"/>
        <w:rPr>
          <w:color w:val="auto"/>
          <w:highlight w:val="none"/>
        </w:rPr>
      </w:pPr>
    </w:p>
    <w:p w14:paraId="53476389">
      <w:pPr>
        <w:pStyle w:val="22"/>
        <w:rPr>
          <w:color w:val="auto"/>
          <w:highlight w:val="none"/>
        </w:rPr>
      </w:pPr>
    </w:p>
    <w:p w14:paraId="5347638A">
      <w:pPr>
        <w:pStyle w:val="22"/>
        <w:rPr>
          <w:color w:val="auto"/>
          <w:highlight w:val="none"/>
        </w:rPr>
      </w:pPr>
    </w:p>
    <w:p w14:paraId="5347638B">
      <w:pPr>
        <w:pStyle w:val="22"/>
        <w:rPr>
          <w:color w:val="auto"/>
          <w:highlight w:val="none"/>
        </w:rPr>
      </w:pPr>
    </w:p>
    <w:p w14:paraId="53476393">
      <w:pPr>
        <w:pStyle w:val="22"/>
        <w:rPr>
          <w:color w:val="auto"/>
          <w:highlight w:val="none"/>
        </w:rPr>
      </w:pPr>
    </w:p>
    <w:p w14:paraId="14E43011">
      <w:pP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br w:type="page"/>
      </w:r>
    </w:p>
    <w:p w14:paraId="53476394">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53476395">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p w14:paraId="53476396">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1.本项目的政府采购预算控制价为人民币</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2132522.12</w:t>
      </w:r>
      <w:r>
        <w:rPr>
          <w:rFonts w:hint="eastAsia" w:ascii="宋体" w:hAnsi="宋体" w:cs="宋体"/>
          <w:b/>
          <w:bCs/>
          <w:color w:val="auto"/>
          <w:sz w:val="24"/>
          <w:szCs w:val="24"/>
          <w:highlight w:val="none"/>
        </w:rPr>
        <w:t>元，超过上述预算价的报价将视为无效报价。</w:t>
      </w:r>
    </w:p>
    <w:p w14:paraId="53476397">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2.根据《关于印发中小企业划型标准规定的通知》（工信部联企业〔2011〕300号）规定的划分标准，本项目采购所有标的对应的中小企业划分标准所属行业为：</w:t>
      </w:r>
      <w:r>
        <w:rPr>
          <w:rFonts w:hint="eastAsia" w:ascii="宋体" w:hAnsi="宋体" w:cs="宋体"/>
          <w:b/>
          <w:bCs/>
          <w:color w:val="auto"/>
          <w:sz w:val="24"/>
          <w:szCs w:val="24"/>
          <w:highlight w:val="none"/>
          <w:u w:val="single"/>
        </w:rPr>
        <w:t>建筑业</w:t>
      </w:r>
      <w:r>
        <w:rPr>
          <w:rFonts w:hint="eastAsia" w:ascii="宋体" w:hAnsi="宋体" w:cs="宋体"/>
          <w:b/>
          <w:bCs/>
          <w:color w:val="auto"/>
          <w:sz w:val="24"/>
          <w:szCs w:val="24"/>
          <w:highlight w:val="none"/>
        </w:rPr>
        <w:t xml:space="preserve">。   </w:t>
      </w:r>
    </w:p>
    <w:p w14:paraId="6245FA58">
      <w:pPr>
        <w:adjustRightInd w:val="0"/>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一、工程概况</w:t>
      </w:r>
    </w:p>
    <w:p w14:paraId="6AC597FF">
      <w:pPr>
        <w:adjustRightInd w:val="0"/>
        <w:spacing w:line="360" w:lineRule="auto"/>
        <w:ind w:firstLine="480" w:firstLineChars="200"/>
        <w:jc w:val="left"/>
        <w:rPr>
          <w:rFonts w:hint="eastAsia" w:ascii="宋体" w:hAnsi="宋体" w:eastAsia="宋体" w:cs="仿宋_GB2312"/>
          <w:color w:val="auto"/>
          <w:sz w:val="24"/>
          <w:highlight w:val="none"/>
        </w:rPr>
      </w:pPr>
      <w:r>
        <w:rPr>
          <w:rFonts w:hint="eastAsia" w:ascii="宋体" w:hAnsi="宋体" w:cs="仿宋_GB2312"/>
          <w:color w:val="auto"/>
          <w:sz w:val="24"/>
          <w:highlight w:val="none"/>
          <w:lang w:eastAsia="zh-CN"/>
        </w:rPr>
        <w:t>合浦县廉州镇科园路西侧迁移10kV908冲迎线#28-#33杆工程主要内容为对原10KV914 廉穗线森林公园支线18号杆线路进行改造。具体内容详见磋商文件，工程量清单及图纸。</w:t>
      </w:r>
    </w:p>
    <w:p w14:paraId="7C402CA7">
      <w:pPr>
        <w:adjustRightInd w:val="0"/>
        <w:spacing w:line="360" w:lineRule="auto"/>
        <w:jc w:val="left"/>
        <w:rPr>
          <w:rFonts w:ascii="宋体" w:hAnsi="宋体" w:cs="仿宋_GB2312"/>
          <w:color w:val="auto"/>
          <w:sz w:val="24"/>
          <w:highlight w:val="none"/>
        </w:rPr>
      </w:pPr>
      <w:r>
        <w:rPr>
          <w:rFonts w:hint="eastAsia" w:ascii="宋体" w:hAnsi="宋体" w:cs="仿宋_GB2312"/>
          <w:b/>
          <w:bCs/>
          <w:color w:val="auto"/>
          <w:sz w:val="24"/>
          <w:highlight w:val="none"/>
        </w:rPr>
        <w:t xml:space="preserve">二、工程内容 </w:t>
      </w:r>
    </w:p>
    <w:p w14:paraId="3D00F32D">
      <w:pPr>
        <w:adjustRightInd w:val="0"/>
        <w:spacing w:line="360" w:lineRule="auto"/>
        <w:ind w:left="210" w:leftChars="100" w:firstLine="240" w:firstLine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1.工程名称：</w:t>
      </w:r>
      <w:r>
        <w:rPr>
          <w:rFonts w:hint="eastAsia" w:ascii="宋体" w:hAnsi="宋体" w:cs="仿宋_GB2312"/>
          <w:color w:val="auto"/>
          <w:sz w:val="24"/>
          <w:highlight w:val="none"/>
          <w:lang w:eastAsia="zh-CN"/>
        </w:rPr>
        <w:t>合浦县廉州镇科园路西侧迁移10kV908冲迎线#28-#33杆工程</w:t>
      </w:r>
    </w:p>
    <w:p w14:paraId="6B7A3EB0">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2.现场条件：满足施工要求</w:t>
      </w:r>
    </w:p>
    <w:p w14:paraId="68551930">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3.工程承包范围：</w:t>
      </w:r>
      <w:r>
        <w:rPr>
          <w:rFonts w:hint="eastAsia" w:ascii="宋体" w:hAnsi="宋体" w:cs="宋体"/>
          <w:color w:val="auto"/>
          <w:spacing w:val="2"/>
          <w:sz w:val="24"/>
          <w:highlight w:val="none"/>
        </w:rPr>
        <w:t>施工图纸</w:t>
      </w:r>
      <w:r>
        <w:rPr>
          <w:rFonts w:hint="eastAsia" w:hAnsi="宋体" w:cs="宋体"/>
          <w:color w:val="auto"/>
          <w:spacing w:val="2"/>
          <w:sz w:val="24"/>
          <w:highlight w:val="none"/>
        </w:rPr>
        <w:t>及工程量清单所包含的全部内容</w:t>
      </w:r>
      <w:r>
        <w:rPr>
          <w:rFonts w:hint="eastAsia" w:ascii="宋体" w:hAnsi="宋体" w:cs="宋体"/>
          <w:color w:val="auto"/>
          <w:spacing w:val="2"/>
          <w:sz w:val="24"/>
          <w:highlight w:val="none"/>
        </w:rPr>
        <w:t>。</w:t>
      </w:r>
      <w:r>
        <w:rPr>
          <w:rFonts w:hint="eastAsia" w:hAnsi="宋体" w:cs="宋体"/>
          <w:color w:val="auto"/>
          <w:spacing w:val="2"/>
          <w:sz w:val="24"/>
          <w:highlight w:val="none"/>
        </w:rPr>
        <w:t xml:space="preserve"> </w:t>
      </w:r>
    </w:p>
    <w:p w14:paraId="677D7314">
      <w:pPr>
        <w:adjustRightInd w:val="0"/>
        <w:spacing w:line="360" w:lineRule="auto"/>
        <w:ind w:left="210" w:leftChars="100" w:firstLine="240" w:firstLineChars="100"/>
        <w:jc w:val="left"/>
        <w:rPr>
          <w:rFonts w:hint="eastAsia" w:ascii="宋体" w:hAnsi="宋体" w:cs="仿宋_GB2312"/>
          <w:color w:val="auto"/>
          <w:sz w:val="24"/>
          <w:highlight w:val="none"/>
        </w:rPr>
      </w:pPr>
      <w:r>
        <w:rPr>
          <w:rFonts w:hint="eastAsia" w:ascii="宋体" w:hAnsi="宋体" w:cs="仿宋_GB2312"/>
          <w:color w:val="auto"/>
          <w:sz w:val="24"/>
          <w:highlight w:val="none"/>
        </w:rPr>
        <w:t>4.工程质量标准：达到国家工程施工验收规范合格标准。</w:t>
      </w:r>
    </w:p>
    <w:p w14:paraId="0D373BE5">
      <w:pPr>
        <w:adjustRightInd w:val="0"/>
        <w:spacing w:line="360" w:lineRule="auto"/>
        <w:ind w:firstLine="480" w:firstLineChars="200"/>
        <w:jc w:val="left"/>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5.技术标准和要求：符合国家现行的工程建设标准、技术规范及强制性标准条文、以及施工图纸载明的其他有关规范标准。</w:t>
      </w:r>
    </w:p>
    <w:p w14:paraId="1AA90CA9">
      <w:pPr>
        <w:adjustRightInd w:val="0"/>
        <w:spacing w:line="360" w:lineRule="auto"/>
        <w:ind w:left="210" w:leftChars="100" w:firstLine="240" w:firstLine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6</w:t>
      </w:r>
      <w:r>
        <w:rPr>
          <w:rFonts w:hint="eastAsia" w:ascii="宋体" w:hAnsi="宋体" w:cs="仿宋_GB2312"/>
          <w:color w:val="auto"/>
          <w:sz w:val="24"/>
          <w:highlight w:val="none"/>
        </w:rPr>
        <w:t>.工程施工要求：满足施工要求</w:t>
      </w:r>
    </w:p>
    <w:p w14:paraId="7B1E9E15">
      <w:pPr>
        <w:adjustRightInd w:val="0"/>
        <w:spacing w:line="360" w:lineRule="auto"/>
        <w:ind w:left="210" w:leftChars="100" w:firstLine="240" w:firstLine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7</w:t>
      </w:r>
      <w:r>
        <w:rPr>
          <w:rFonts w:hint="eastAsia" w:ascii="宋体" w:hAnsi="宋体" w:cs="仿宋_GB2312"/>
          <w:color w:val="auto"/>
          <w:sz w:val="24"/>
          <w:highlight w:val="none"/>
        </w:rPr>
        <w:t>.工程管理要求：满足施工要求</w:t>
      </w:r>
    </w:p>
    <w:p w14:paraId="18569C52">
      <w:pPr>
        <w:adjustRightInd w:val="0"/>
        <w:spacing w:line="360" w:lineRule="auto"/>
        <w:ind w:left="210" w:leftChars="100" w:firstLine="240" w:firstLineChars="1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8</w:t>
      </w:r>
      <w:r>
        <w:rPr>
          <w:rFonts w:hint="eastAsia" w:ascii="宋体" w:hAnsi="宋体" w:cs="仿宋_GB2312"/>
          <w:color w:val="auto"/>
          <w:sz w:val="24"/>
          <w:highlight w:val="none"/>
        </w:rPr>
        <w:t>.工程主要材料（设备）要求：满足施工要求</w:t>
      </w:r>
    </w:p>
    <w:p w14:paraId="23E18DB3">
      <w:pPr>
        <w:adjustRightInd w:val="0"/>
        <w:spacing w:line="360" w:lineRule="auto"/>
        <w:ind w:left="210" w:leftChars="100" w:firstLine="240" w:firstLineChars="1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9.本工程采用固定综合单价合同价格形式，合同价格包含增值税，本工程计价时采用的增值税计税方法为：一般计税法。</w:t>
      </w:r>
    </w:p>
    <w:p w14:paraId="16DE081D">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F403DA5">
      <w:pPr>
        <w:adjustRightInd w:val="0"/>
        <w:spacing w:line="360" w:lineRule="auto"/>
        <w:ind w:left="210" w:leftChars="100"/>
        <w:jc w:val="left"/>
        <w:rPr>
          <w:rFonts w:hint="default" w:ascii="宋体" w:hAnsi="宋体" w:cs="仿宋_GB2312"/>
          <w:color w:val="auto"/>
          <w:sz w:val="24"/>
          <w:highlight w:val="none"/>
          <w:lang w:val="en-US"/>
        </w:rPr>
      </w:pPr>
      <w:r>
        <w:rPr>
          <w:rFonts w:hint="eastAsia" w:ascii="宋体" w:hAnsi="宋体" w:cs="仿宋_GB2312"/>
          <w:color w:val="auto"/>
          <w:sz w:val="24"/>
          <w:highlight w:val="none"/>
        </w:rPr>
        <w:t>1.工期要求：</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100个日历天 </w:t>
      </w:r>
    </w:p>
    <w:p w14:paraId="1FFC22A9">
      <w:pPr>
        <w:adjustRightInd w:val="0"/>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2.工程地点：</w:t>
      </w:r>
      <w:r>
        <w:rPr>
          <w:rFonts w:hint="eastAsia" w:ascii="宋体" w:hAnsi="宋体" w:cs="仿宋_GB2312"/>
          <w:color w:val="auto"/>
          <w:sz w:val="24"/>
          <w:highlight w:val="none"/>
          <w:u w:val="single"/>
          <w:lang w:eastAsia="zh-CN"/>
        </w:rPr>
        <w:t>合浦县廉州镇</w:t>
      </w:r>
    </w:p>
    <w:p w14:paraId="58B907C9">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tbl>
      <w:tblPr>
        <w:tblStyle w:val="37"/>
        <w:tblW w:w="9539"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17"/>
        <w:gridCol w:w="2059"/>
        <w:gridCol w:w="6663"/>
      </w:tblGrid>
      <w:tr w14:paraId="09CAE6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76" w:hRule="atLeast"/>
          <w:jc w:val="center"/>
        </w:trPr>
        <w:tc>
          <w:tcPr>
            <w:tcW w:w="817" w:type="dxa"/>
            <w:shd w:val="clear" w:color="auto" w:fill="auto"/>
            <w:vAlign w:val="center"/>
          </w:tcPr>
          <w:p w14:paraId="2FB026B8">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059" w:type="dxa"/>
            <w:shd w:val="clear" w:color="auto" w:fill="auto"/>
            <w:vAlign w:val="center"/>
          </w:tcPr>
          <w:p w14:paraId="10EA0CAC">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付款比例（%）</w:t>
            </w:r>
          </w:p>
        </w:tc>
        <w:tc>
          <w:tcPr>
            <w:tcW w:w="6663" w:type="dxa"/>
            <w:shd w:val="clear" w:color="auto" w:fill="auto"/>
            <w:vAlign w:val="center"/>
          </w:tcPr>
          <w:p w14:paraId="26F51CD5">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付款方式</w:t>
            </w:r>
          </w:p>
        </w:tc>
      </w:tr>
      <w:tr w14:paraId="7FEE09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87" w:hRule="atLeast"/>
          <w:jc w:val="center"/>
        </w:trPr>
        <w:tc>
          <w:tcPr>
            <w:tcW w:w="817" w:type="dxa"/>
            <w:shd w:val="clear" w:color="auto" w:fill="auto"/>
            <w:vAlign w:val="center"/>
          </w:tcPr>
          <w:p w14:paraId="66831DBE">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059" w:type="dxa"/>
            <w:shd w:val="clear" w:color="auto" w:fill="auto"/>
            <w:vAlign w:val="center"/>
          </w:tcPr>
          <w:p w14:paraId="56E6139E">
            <w:pPr>
              <w:pStyle w:val="102"/>
              <w:spacing w:before="114"/>
              <w:ind w:left="467" w:leftChars="0"/>
              <w:rPr>
                <w:rFonts w:hint="default" w:ascii="宋体" w:hAnsi="宋体" w:eastAsia="宋体" w:cs="仿宋_GB2312"/>
                <w:color w:val="auto"/>
                <w:sz w:val="24"/>
                <w:szCs w:val="24"/>
                <w:highlight w:val="none"/>
                <w:lang w:val="en-US" w:eastAsia="zh-CN"/>
              </w:rPr>
            </w:pPr>
            <w:r>
              <w:rPr>
                <w:rFonts w:hint="eastAsia"/>
                <w:color w:val="auto"/>
                <w:spacing w:val="-8"/>
                <w:sz w:val="24"/>
                <w:szCs w:val="24"/>
                <w:highlight w:val="none"/>
                <w:lang w:val="en-US" w:eastAsia="zh-CN"/>
              </w:rPr>
              <w:t>1</w:t>
            </w:r>
            <w:r>
              <w:rPr>
                <w:color w:val="auto"/>
                <w:spacing w:val="-8"/>
                <w:sz w:val="24"/>
                <w:szCs w:val="24"/>
                <w:highlight w:val="none"/>
              </w:rPr>
              <w:t>0</w:t>
            </w:r>
          </w:p>
        </w:tc>
        <w:tc>
          <w:tcPr>
            <w:tcW w:w="6663" w:type="dxa"/>
            <w:shd w:val="clear" w:color="auto" w:fill="auto"/>
            <w:vAlign w:val="center"/>
          </w:tcPr>
          <w:p w14:paraId="20C5D70D">
            <w:pPr>
              <w:pStyle w:val="102"/>
              <w:spacing w:before="114" w:line="219" w:lineRule="auto"/>
              <w:ind w:left="114" w:leftChars="0"/>
              <w:rPr>
                <w:rFonts w:hint="eastAsia" w:ascii="宋体" w:hAnsi="宋体" w:eastAsia="宋体" w:cs="仿宋_GB2312"/>
                <w:color w:val="auto"/>
                <w:sz w:val="24"/>
                <w:szCs w:val="24"/>
                <w:highlight w:val="none"/>
                <w:lang w:eastAsia="zh-CN"/>
              </w:rPr>
            </w:pPr>
            <w:r>
              <w:rPr>
                <w:color w:val="auto"/>
                <w:spacing w:val="-2"/>
                <w:sz w:val="24"/>
                <w:szCs w:val="24"/>
                <w:highlight w:val="none"/>
              </w:rPr>
              <w:t>签订施工合同后支付合同价款</w:t>
            </w:r>
            <w:r>
              <w:rPr>
                <w:color w:val="auto"/>
                <w:spacing w:val="-29"/>
                <w:sz w:val="24"/>
                <w:szCs w:val="24"/>
                <w:highlight w:val="none"/>
              </w:rPr>
              <w:t xml:space="preserve"> </w:t>
            </w:r>
            <w:r>
              <w:rPr>
                <w:rFonts w:hint="eastAsia"/>
                <w:color w:val="auto"/>
                <w:spacing w:val="-2"/>
                <w:sz w:val="24"/>
                <w:szCs w:val="24"/>
                <w:highlight w:val="none"/>
                <w:lang w:val="en-US" w:eastAsia="zh-CN"/>
              </w:rPr>
              <w:t>1</w:t>
            </w:r>
            <w:r>
              <w:rPr>
                <w:color w:val="auto"/>
                <w:spacing w:val="-2"/>
                <w:sz w:val="24"/>
                <w:szCs w:val="24"/>
                <w:highlight w:val="none"/>
              </w:rPr>
              <w:t>0%作为预付款</w:t>
            </w:r>
          </w:p>
        </w:tc>
      </w:tr>
      <w:tr w14:paraId="6758B5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2EA89A64">
            <w:pPr>
              <w:adjustRightInd w:val="0"/>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059" w:type="dxa"/>
            <w:shd w:val="clear" w:color="auto" w:fill="auto"/>
            <w:vAlign w:val="center"/>
          </w:tcPr>
          <w:p w14:paraId="1ED77986">
            <w:pPr>
              <w:pStyle w:val="102"/>
              <w:spacing w:before="78"/>
              <w:ind w:left="464" w:leftChars="0"/>
              <w:rPr>
                <w:rFonts w:hint="default" w:ascii="宋体" w:hAnsi="宋体" w:eastAsia="宋体" w:cs="仿宋_GB2312"/>
                <w:color w:val="auto"/>
                <w:sz w:val="24"/>
                <w:szCs w:val="24"/>
                <w:highlight w:val="none"/>
                <w:lang w:val="en-US" w:eastAsia="zh-CN"/>
              </w:rPr>
            </w:pPr>
            <w:r>
              <w:rPr>
                <w:rFonts w:hint="eastAsia"/>
                <w:color w:val="auto"/>
                <w:spacing w:val="-6"/>
                <w:sz w:val="24"/>
                <w:szCs w:val="24"/>
                <w:highlight w:val="none"/>
                <w:lang w:val="en-US" w:eastAsia="zh-CN"/>
              </w:rPr>
              <w:t>50</w:t>
            </w:r>
          </w:p>
        </w:tc>
        <w:tc>
          <w:tcPr>
            <w:tcW w:w="6663" w:type="dxa"/>
            <w:shd w:val="clear" w:color="auto" w:fill="auto"/>
            <w:vAlign w:val="center"/>
          </w:tcPr>
          <w:p w14:paraId="51C2CC7E">
            <w:pPr>
              <w:pStyle w:val="102"/>
              <w:spacing w:before="118" w:line="312" w:lineRule="auto"/>
              <w:ind w:left="113" w:leftChars="0" w:right="107" w:rightChars="0" w:firstLine="3" w:firstLineChars="0"/>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工程完工后支付合同价款的 50%</w:t>
            </w:r>
          </w:p>
        </w:tc>
      </w:tr>
      <w:tr w14:paraId="430D7C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056753B4">
            <w:pPr>
              <w:adjustRightInd w:val="0"/>
              <w:spacing w:line="360" w:lineRule="auto"/>
              <w:jc w:val="center"/>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3</w:t>
            </w:r>
          </w:p>
        </w:tc>
        <w:tc>
          <w:tcPr>
            <w:tcW w:w="2059" w:type="dxa"/>
            <w:shd w:val="clear" w:color="auto" w:fill="auto"/>
            <w:vAlign w:val="center"/>
          </w:tcPr>
          <w:p w14:paraId="7E305BBC">
            <w:pPr>
              <w:pStyle w:val="102"/>
              <w:spacing w:before="78" w:line="242" w:lineRule="auto"/>
              <w:ind w:left="525" w:leftChars="0"/>
              <w:rPr>
                <w:rFonts w:hint="default" w:ascii="宋体" w:hAnsi="宋体" w:eastAsia="宋体" w:cs="仿宋_GB2312"/>
                <w:color w:val="auto"/>
                <w:sz w:val="24"/>
                <w:szCs w:val="24"/>
                <w:highlight w:val="none"/>
                <w:lang w:val="en-US" w:eastAsia="zh-CN"/>
              </w:rPr>
            </w:pPr>
            <w:r>
              <w:rPr>
                <w:rFonts w:hint="eastAsia"/>
                <w:color w:val="auto"/>
                <w:sz w:val="24"/>
                <w:szCs w:val="24"/>
                <w:highlight w:val="none"/>
                <w:lang w:val="en-US" w:eastAsia="zh-CN"/>
              </w:rPr>
              <w:t>37</w:t>
            </w:r>
          </w:p>
        </w:tc>
        <w:tc>
          <w:tcPr>
            <w:tcW w:w="6663" w:type="dxa"/>
            <w:shd w:val="clear" w:color="auto" w:fill="auto"/>
            <w:vAlign w:val="center"/>
          </w:tcPr>
          <w:p w14:paraId="22E5CBA3">
            <w:pPr>
              <w:pStyle w:val="102"/>
              <w:spacing w:before="118" w:line="312" w:lineRule="auto"/>
              <w:ind w:left="119" w:leftChars="0" w:right="107" w:rightChars="0" w:hanging="3" w:firstLineChars="0"/>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工程竣工验收并办理结算手续后，工程款支付至结算总价的97%</w:t>
            </w:r>
          </w:p>
        </w:tc>
      </w:tr>
      <w:tr w14:paraId="6CB0AB9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50" w:hRule="atLeast"/>
          <w:jc w:val="center"/>
        </w:trPr>
        <w:tc>
          <w:tcPr>
            <w:tcW w:w="817" w:type="dxa"/>
            <w:shd w:val="clear" w:color="auto" w:fill="auto"/>
            <w:vAlign w:val="center"/>
          </w:tcPr>
          <w:p w14:paraId="14BA14D7">
            <w:pPr>
              <w:adjustRightInd w:val="0"/>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4</w:t>
            </w:r>
          </w:p>
        </w:tc>
        <w:tc>
          <w:tcPr>
            <w:tcW w:w="2059" w:type="dxa"/>
            <w:shd w:val="clear" w:color="auto" w:fill="auto"/>
            <w:vAlign w:val="center"/>
          </w:tcPr>
          <w:p w14:paraId="43C2AF9A">
            <w:pPr>
              <w:pStyle w:val="102"/>
              <w:spacing w:before="78"/>
              <w:ind w:left="527" w:leftChars="0"/>
              <w:rPr>
                <w:rFonts w:hint="eastAsia" w:ascii="宋体" w:hAnsi="宋体" w:eastAsia="宋体" w:cs="仿宋_GB2312"/>
                <w:color w:val="auto"/>
                <w:sz w:val="24"/>
                <w:szCs w:val="24"/>
                <w:highlight w:val="none"/>
                <w:lang w:val="en-US" w:eastAsia="zh-CN"/>
              </w:rPr>
            </w:pPr>
            <w:r>
              <w:rPr>
                <w:color w:val="auto"/>
                <w:sz w:val="24"/>
                <w:szCs w:val="24"/>
                <w:highlight w:val="none"/>
              </w:rPr>
              <w:t>3</w:t>
            </w:r>
          </w:p>
        </w:tc>
        <w:tc>
          <w:tcPr>
            <w:tcW w:w="6663" w:type="dxa"/>
            <w:shd w:val="clear" w:color="auto" w:fill="auto"/>
            <w:vAlign w:val="center"/>
          </w:tcPr>
          <w:p w14:paraId="086B51C7">
            <w:pPr>
              <w:pStyle w:val="102"/>
              <w:spacing w:before="117" w:line="314" w:lineRule="auto"/>
              <w:ind w:left="117" w:leftChars="0" w:right="107" w:rightChars="0"/>
              <w:rPr>
                <w:rFonts w:ascii="宋体" w:hAnsi="宋体" w:cs="仿宋_GB2312"/>
                <w:color w:val="auto"/>
                <w:sz w:val="24"/>
                <w:szCs w:val="24"/>
                <w:highlight w:val="none"/>
              </w:rPr>
            </w:pPr>
            <w:r>
              <w:rPr>
                <w:rFonts w:hint="eastAsia" w:ascii="宋体" w:hAnsi="宋体" w:cs="仿宋_GB2312"/>
                <w:color w:val="auto"/>
                <w:sz w:val="24"/>
                <w:szCs w:val="24"/>
                <w:highlight w:val="none"/>
              </w:rPr>
              <w:t>发包人按工程价款结算总额的 3%预留工程质量保修金，待工程缺陷责任期满后，如无质量问题，发包人应无息返还保修金</w:t>
            </w:r>
          </w:p>
        </w:tc>
      </w:tr>
    </w:tbl>
    <w:p w14:paraId="51F0EE9C">
      <w:pPr>
        <w:adjustRightInd w:val="0"/>
        <w:spacing w:line="360" w:lineRule="auto"/>
        <w:ind w:left="210" w:leftChars="100"/>
        <w:jc w:val="left"/>
        <w:rPr>
          <w:rFonts w:hint="eastAsia" w:ascii="宋体" w:hAnsi="宋体" w:cs="仿宋_GB2312"/>
          <w:color w:val="auto"/>
          <w:sz w:val="24"/>
          <w:highlight w:val="none"/>
        </w:rPr>
      </w:pPr>
    </w:p>
    <w:p w14:paraId="174B282D">
      <w:pPr>
        <w:adjustRightInd w:val="0"/>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4.工程售后服务要求：缺陷责任期一年</w:t>
      </w:r>
      <w:r>
        <w:rPr>
          <w:rFonts w:hint="eastAsia" w:ascii="宋体" w:hAnsi="宋体" w:cs="仿宋_GB2312"/>
          <w:color w:val="auto"/>
          <w:sz w:val="24"/>
          <w:highlight w:val="none"/>
          <w:lang w:eastAsia="zh-CN"/>
        </w:rPr>
        <w:t>。</w:t>
      </w:r>
    </w:p>
    <w:p w14:paraId="4BE9C63E">
      <w:pPr>
        <w:adjustRightInd w:val="0"/>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5.合同签订时间</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自成交通知书发出之日起25</w:t>
      </w:r>
      <w:r>
        <w:rPr>
          <w:rFonts w:hint="eastAsia" w:ascii="宋体" w:hAnsi="宋体" w:cs="仿宋_GB2312"/>
          <w:color w:val="auto"/>
          <w:sz w:val="24"/>
          <w:highlight w:val="none"/>
          <w:lang w:eastAsia="zh-CN"/>
        </w:rPr>
        <w:t>个</w:t>
      </w:r>
      <w:r>
        <w:rPr>
          <w:rFonts w:hint="eastAsia" w:ascii="宋体" w:hAnsi="宋体" w:cs="仿宋_GB2312"/>
          <w:color w:val="auto"/>
          <w:sz w:val="24"/>
          <w:highlight w:val="none"/>
        </w:rPr>
        <w:t>日</w:t>
      </w:r>
      <w:r>
        <w:rPr>
          <w:rFonts w:hint="eastAsia" w:ascii="宋体" w:hAnsi="宋体" w:cs="仿宋_GB2312"/>
          <w:color w:val="auto"/>
          <w:sz w:val="24"/>
          <w:highlight w:val="none"/>
          <w:lang w:eastAsia="zh-CN"/>
        </w:rPr>
        <w:t>历天</w:t>
      </w:r>
      <w:r>
        <w:rPr>
          <w:rFonts w:hint="eastAsia" w:ascii="宋体" w:hAnsi="宋体" w:cs="仿宋_GB2312"/>
          <w:color w:val="auto"/>
          <w:sz w:val="24"/>
          <w:highlight w:val="none"/>
        </w:rPr>
        <w:t>内。</w:t>
      </w:r>
    </w:p>
    <w:p w14:paraId="534763B7">
      <w:pPr>
        <w:pStyle w:val="22"/>
        <w:rPr>
          <w:color w:val="auto"/>
          <w:highlight w:val="none"/>
        </w:rPr>
      </w:pPr>
    </w:p>
    <w:p w14:paraId="39769186">
      <w:pPr>
        <w:rPr>
          <w:color w:val="auto"/>
          <w:highlight w:val="none"/>
        </w:rPr>
      </w:pPr>
      <w:r>
        <w:rPr>
          <w:color w:val="auto"/>
          <w:highlight w:val="none"/>
        </w:rPr>
        <w:br w:type="page"/>
      </w:r>
    </w:p>
    <w:p w14:paraId="346D8A95">
      <w:pPr>
        <w:pStyle w:val="22"/>
        <w:rPr>
          <w:color w:val="auto"/>
          <w:highlight w:val="none"/>
        </w:rPr>
      </w:pPr>
    </w:p>
    <w:p w14:paraId="534763B8">
      <w:pPr>
        <w:pStyle w:val="22"/>
        <w:rPr>
          <w:color w:val="auto"/>
          <w:highlight w:val="none"/>
        </w:rPr>
      </w:pPr>
    </w:p>
    <w:p w14:paraId="534763B9">
      <w:pPr>
        <w:pStyle w:val="22"/>
        <w:rPr>
          <w:color w:val="auto"/>
          <w:highlight w:val="none"/>
        </w:rPr>
      </w:pPr>
    </w:p>
    <w:p w14:paraId="534763BA">
      <w:pPr>
        <w:pStyle w:val="22"/>
        <w:rPr>
          <w:color w:val="auto"/>
          <w:highlight w:val="none"/>
        </w:rPr>
      </w:pPr>
    </w:p>
    <w:p w14:paraId="534763BB">
      <w:pPr>
        <w:pStyle w:val="22"/>
        <w:rPr>
          <w:color w:val="auto"/>
          <w:highlight w:val="none"/>
        </w:rPr>
      </w:pPr>
    </w:p>
    <w:p w14:paraId="534763BC">
      <w:pPr>
        <w:pStyle w:val="22"/>
        <w:rPr>
          <w:color w:val="auto"/>
          <w:highlight w:val="none"/>
        </w:rPr>
      </w:pPr>
    </w:p>
    <w:p w14:paraId="534763BD">
      <w:pPr>
        <w:pStyle w:val="22"/>
        <w:rPr>
          <w:color w:val="auto"/>
          <w:highlight w:val="none"/>
        </w:rPr>
      </w:pPr>
    </w:p>
    <w:p w14:paraId="534763BE">
      <w:pPr>
        <w:pStyle w:val="22"/>
        <w:rPr>
          <w:color w:val="auto"/>
          <w:highlight w:val="none"/>
        </w:rPr>
      </w:pPr>
    </w:p>
    <w:p w14:paraId="534763BF">
      <w:pPr>
        <w:pStyle w:val="22"/>
        <w:rPr>
          <w:color w:val="auto"/>
          <w:highlight w:val="none"/>
        </w:rPr>
      </w:pPr>
    </w:p>
    <w:p w14:paraId="534763C0">
      <w:pPr>
        <w:pStyle w:val="22"/>
        <w:rPr>
          <w:color w:val="auto"/>
          <w:highlight w:val="none"/>
        </w:rPr>
      </w:pPr>
    </w:p>
    <w:p w14:paraId="534763C1">
      <w:pPr>
        <w:pStyle w:val="22"/>
        <w:rPr>
          <w:color w:val="auto"/>
          <w:highlight w:val="none"/>
        </w:rPr>
      </w:pPr>
    </w:p>
    <w:p w14:paraId="534763C2">
      <w:pPr>
        <w:pStyle w:val="22"/>
        <w:rPr>
          <w:color w:val="auto"/>
          <w:highlight w:val="none"/>
        </w:rPr>
      </w:pPr>
    </w:p>
    <w:p w14:paraId="534763C3">
      <w:pPr>
        <w:pStyle w:val="22"/>
        <w:rPr>
          <w:color w:val="auto"/>
          <w:highlight w:val="none"/>
        </w:rPr>
      </w:pPr>
    </w:p>
    <w:p w14:paraId="534763C4">
      <w:pPr>
        <w:pStyle w:val="22"/>
        <w:rPr>
          <w:color w:val="auto"/>
          <w:highlight w:val="none"/>
        </w:rPr>
      </w:pPr>
    </w:p>
    <w:p w14:paraId="534763C5">
      <w:pPr>
        <w:pStyle w:val="22"/>
        <w:rPr>
          <w:color w:val="auto"/>
          <w:highlight w:val="none"/>
        </w:rPr>
      </w:pPr>
    </w:p>
    <w:p w14:paraId="534763C6">
      <w:pPr>
        <w:pStyle w:val="22"/>
        <w:rPr>
          <w:color w:val="auto"/>
          <w:highlight w:val="none"/>
        </w:rPr>
      </w:pPr>
    </w:p>
    <w:p w14:paraId="534763C7">
      <w:pPr>
        <w:pStyle w:val="3"/>
        <w:spacing w:before="0" w:after="0" w:line="240" w:lineRule="auto"/>
        <w:jc w:val="center"/>
        <w:rPr>
          <w:rFonts w:ascii="宋体" w:hAnsi="宋体"/>
          <w:color w:val="auto"/>
          <w:highlight w:val="none"/>
        </w:rPr>
      </w:pPr>
      <w:bookmarkStart w:id="36" w:name="_Toc176861410"/>
      <w:r>
        <w:rPr>
          <w:rFonts w:hint="eastAsia" w:ascii="宋体" w:hAnsi="宋体"/>
          <w:color w:val="auto"/>
          <w:highlight w:val="none"/>
        </w:rPr>
        <w:t>第五章  工程量清单及图纸</w:t>
      </w:r>
      <w:bookmarkEnd w:id="36"/>
    </w:p>
    <w:p w14:paraId="534763C8">
      <w:pPr>
        <w:rPr>
          <w:color w:val="auto"/>
          <w:highlight w:val="none"/>
        </w:rPr>
      </w:pPr>
    </w:p>
    <w:p w14:paraId="534763C9">
      <w:pPr>
        <w:rPr>
          <w:color w:val="auto"/>
          <w:highlight w:val="none"/>
        </w:rPr>
      </w:pPr>
    </w:p>
    <w:p w14:paraId="534763CA">
      <w:pPr>
        <w:spacing w:line="440" w:lineRule="exact"/>
        <w:jc w:val="center"/>
        <w:rPr>
          <w:color w:val="auto"/>
          <w:sz w:val="36"/>
          <w:szCs w:val="36"/>
          <w:highlight w:val="none"/>
        </w:rPr>
      </w:pPr>
      <w:r>
        <w:rPr>
          <w:rFonts w:hint="eastAsia"/>
          <w:color w:val="auto"/>
          <w:sz w:val="36"/>
          <w:szCs w:val="36"/>
          <w:highlight w:val="none"/>
        </w:rPr>
        <w:t>工程量清单及图纸（另册）</w:t>
      </w:r>
    </w:p>
    <w:p w14:paraId="534763CB">
      <w:pPr>
        <w:spacing w:line="440" w:lineRule="exact"/>
        <w:jc w:val="center"/>
        <w:rPr>
          <w:rFonts w:eastAsia="仿宋_GB2312"/>
          <w:color w:val="auto"/>
          <w:sz w:val="36"/>
          <w:szCs w:val="36"/>
          <w:highlight w:val="none"/>
        </w:rPr>
      </w:pPr>
    </w:p>
    <w:p w14:paraId="534763CC">
      <w:pPr>
        <w:bidi w:val="0"/>
        <w:rPr>
          <w:color w:val="auto"/>
          <w:highlight w:val="none"/>
        </w:rPr>
      </w:pPr>
      <w:r>
        <w:rPr>
          <w:color w:val="auto"/>
          <w:highlight w:val="none"/>
        </w:rPr>
        <w:br w:type="page"/>
      </w:r>
    </w:p>
    <w:p w14:paraId="534763CD">
      <w:pPr>
        <w:rPr>
          <w:color w:val="auto"/>
          <w:highlight w:val="none"/>
        </w:rPr>
      </w:pPr>
    </w:p>
    <w:p w14:paraId="534763CE">
      <w:pPr>
        <w:pStyle w:val="18"/>
        <w:rPr>
          <w:color w:val="auto"/>
          <w:highlight w:val="none"/>
        </w:rPr>
      </w:pPr>
    </w:p>
    <w:p w14:paraId="534763CF">
      <w:pPr>
        <w:rPr>
          <w:color w:val="auto"/>
          <w:highlight w:val="none"/>
        </w:rPr>
      </w:pPr>
    </w:p>
    <w:p w14:paraId="534763D0">
      <w:pPr>
        <w:spacing w:line="600" w:lineRule="exact"/>
        <w:rPr>
          <w:color w:val="auto"/>
          <w:szCs w:val="21"/>
          <w:highlight w:val="none"/>
        </w:rPr>
      </w:pPr>
    </w:p>
    <w:p w14:paraId="534763D1">
      <w:pPr>
        <w:spacing w:line="300" w:lineRule="auto"/>
        <w:rPr>
          <w:rFonts w:ascii="方正宋黑简体" w:hAnsi="宋体" w:eastAsia="方正宋黑简体"/>
          <w:b/>
          <w:color w:val="auto"/>
          <w:szCs w:val="21"/>
          <w:highlight w:val="none"/>
        </w:rPr>
      </w:pPr>
    </w:p>
    <w:p w14:paraId="534763D2">
      <w:pPr>
        <w:spacing w:line="300" w:lineRule="auto"/>
        <w:ind w:left="420" w:hanging="420"/>
        <w:jc w:val="center"/>
        <w:rPr>
          <w:rFonts w:ascii="黑体" w:hAnsi="宋体" w:eastAsia="黑体"/>
          <w:b/>
          <w:color w:val="auto"/>
          <w:kern w:val="0"/>
          <w:sz w:val="32"/>
          <w:szCs w:val="32"/>
          <w:highlight w:val="none"/>
        </w:rPr>
      </w:pPr>
    </w:p>
    <w:p w14:paraId="534763D3">
      <w:pPr>
        <w:spacing w:line="300" w:lineRule="auto"/>
        <w:ind w:left="420" w:hanging="420"/>
        <w:jc w:val="center"/>
        <w:rPr>
          <w:rFonts w:ascii="黑体" w:hAnsi="宋体" w:eastAsia="黑体"/>
          <w:b/>
          <w:color w:val="auto"/>
          <w:kern w:val="0"/>
          <w:sz w:val="32"/>
          <w:szCs w:val="32"/>
          <w:highlight w:val="none"/>
        </w:rPr>
      </w:pPr>
    </w:p>
    <w:p w14:paraId="534763D4">
      <w:pPr>
        <w:spacing w:line="300" w:lineRule="auto"/>
        <w:ind w:left="420" w:hanging="420"/>
        <w:jc w:val="center"/>
        <w:rPr>
          <w:rFonts w:ascii="黑体" w:hAnsi="宋体" w:eastAsia="黑体"/>
          <w:b/>
          <w:color w:val="auto"/>
          <w:kern w:val="0"/>
          <w:sz w:val="32"/>
          <w:szCs w:val="32"/>
          <w:highlight w:val="none"/>
        </w:rPr>
      </w:pPr>
    </w:p>
    <w:p w14:paraId="534763D5">
      <w:pPr>
        <w:pStyle w:val="18"/>
        <w:rPr>
          <w:color w:val="auto"/>
          <w:highlight w:val="none"/>
        </w:rPr>
      </w:pPr>
    </w:p>
    <w:p w14:paraId="534763D6">
      <w:pPr>
        <w:rPr>
          <w:color w:val="auto"/>
          <w:highlight w:val="none"/>
        </w:rPr>
      </w:pPr>
    </w:p>
    <w:p w14:paraId="534763D7">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37" w:name="_Toc3994507"/>
      <w:bookmarkStart w:id="38" w:name="_Toc31815"/>
      <w:bookmarkStart w:id="39" w:name="_Toc176861411"/>
      <w:r>
        <w:rPr>
          <w:rFonts w:hint="eastAsia" w:ascii="宋体" w:hAnsi="宋体"/>
          <w:b/>
          <w:color w:val="auto"/>
          <w:kern w:val="0"/>
          <w:sz w:val="44"/>
          <w:szCs w:val="44"/>
          <w:highlight w:val="none"/>
        </w:rPr>
        <w:t>第六章  合同格式</w:t>
      </w:r>
      <w:bookmarkEnd w:id="37"/>
      <w:bookmarkEnd w:id="38"/>
      <w:bookmarkEnd w:id="39"/>
    </w:p>
    <w:p w14:paraId="534763D8">
      <w:pPr>
        <w:spacing w:line="300" w:lineRule="auto"/>
        <w:ind w:left="420" w:hanging="420"/>
        <w:jc w:val="center"/>
        <w:rPr>
          <w:rFonts w:ascii="黑体" w:hAnsi="宋体" w:eastAsia="黑体"/>
          <w:b/>
          <w:color w:val="auto"/>
          <w:kern w:val="0"/>
          <w:sz w:val="32"/>
          <w:szCs w:val="32"/>
          <w:highlight w:val="none"/>
        </w:rPr>
      </w:pPr>
    </w:p>
    <w:p w14:paraId="534763D9">
      <w:pPr>
        <w:spacing w:line="300" w:lineRule="auto"/>
        <w:ind w:left="420" w:hanging="420"/>
        <w:jc w:val="center"/>
        <w:rPr>
          <w:rFonts w:ascii="黑体" w:hAnsi="宋体" w:eastAsia="黑体"/>
          <w:b/>
          <w:color w:val="auto"/>
          <w:kern w:val="0"/>
          <w:sz w:val="32"/>
          <w:szCs w:val="32"/>
          <w:highlight w:val="none"/>
        </w:rPr>
      </w:pPr>
    </w:p>
    <w:p w14:paraId="534763DA">
      <w:pPr>
        <w:spacing w:line="300" w:lineRule="auto"/>
        <w:ind w:left="420" w:hanging="420"/>
        <w:jc w:val="center"/>
        <w:rPr>
          <w:rFonts w:ascii="黑体" w:hAnsi="宋体" w:eastAsia="黑体"/>
          <w:b/>
          <w:color w:val="auto"/>
          <w:kern w:val="0"/>
          <w:sz w:val="32"/>
          <w:szCs w:val="32"/>
          <w:highlight w:val="none"/>
        </w:rPr>
      </w:pPr>
    </w:p>
    <w:p w14:paraId="534763DB">
      <w:pPr>
        <w:spacing w:line="300" w:lineRule="auto"/>
        <w:ind w:left="420" w:hanging="420"/>
        <w:jc w:val="center"/>
        <w:rPr>
          <w:rFonts w:ascii="黑体" w:hAnsi="宋体" w:eastAsia="黑体"/>
          <w:b/>
          <w:color w:val="auto"/>
          <w:kern w:val="0"/>
          <w:sz w:val="32"/>
          <w:szCs w:val="32"/>
          <w:highlight w:val="none"/>
        </w:rPr>
      </w:pPr>
    </w:p>
    <w:p w14:paraId="534763DC">
      <w:pPr>
        <w:spacing w:line="300" w:lineRule="auto"/>
        <w:ind w:left="420" w:hanging="420"/>
        <w:jc w:val="center"/>
        <w:rPr>
          <w:rFonts w:ascii="黑体" w:hAnsi="宋体" w:eastAsia="黑体"/>
          <w:b/>
          <w:color w:val="auto"/>
          <w:kern w:val="0"/>
          <w:sz w:val="32"/>
          <w:szCs w:val="32"/>
          <w:highlight w:val="none"/>
        </w:rPr>
      </w:pPr>
    </w:p>
    <w:p w14:paraId="534763DD">
      <w:pPr>
        <w:spacing w:line="300" w:lineRule="auto"/>
        <w:ind w:left="420" w:hanging="420"/>
        <w:jc w:val="center"/>
        <w:rPr>
          <w:rFonts w:ascii="黑体" w:hAnsi="宋体" w:eastAsia="黑体"/>
          <w:b/>
          <w:color w:val="auto"/>
          <w:kern w:val="0"/>
          <w:sz w:val="32"/>
          <w:szCs w:val="32"/>
          <w:highlight w:val="none"/>
        </w:rPr>
      </w:pPr>
    </w:p>
    <w:p w14:paraId="534763DE">
      <w:pPr>
        <w:spacing w:line="300" w:lineRule="auto"/>
        <w:ind w:left="420" w:hanging="420"/>
        <w:jc w:val="center"/>
        <w:rPr>
          <w:rFonts w:ascii="黑体" w:hAnsi="宋体" w:eastAsia="黑体"/>
          <w:b/>
          <w:color w:val="auto"/>
          <w:kern w:val="0"/>
          <w:sz w:val="32"/>
          <w:szCs w:val="32"/>
          <w:highlight w:val="none"/>
        </w:rPr>
      </w:pPr>
    </w:p>
    <w:p w14:paraId="534763DF">
      <w:pPr>
        <w:spacing w:line="300" w:lineRule="auto"/>
        <w:ind w:left="420" w:hanging="420"/>
        <w:jc w:val="center"/>
        <w:rPr>
          <w:rFonts w:ascii="黑体" w:hAnsi="宋体" w:eastAsia="黑体"/>
          <w:b/>
          <w:color w:val="auto"/>
          <w:kern w:val="0"/>
          <w:sz w:val="32"/>
          <w:szCs w:val="32"/>
          <w:highlight w:val="none"/>
        </w:rPr>
      </w:pPr>
    </w:p>
    <w:p w14:paraId="534763E0">
      <w:pPr>
        <w:spacing w:line="300" w:lineRule="auto"/>
        <w:ind w:left="420" w:hanging="420"/>
        <w:jc w:val="center"/>
        <w:rPr>
          <w:rFonts w:ascii="黑体" w:hAnsi="宋体" w:eastAsia="黑体"/>
          <w:b/>
          <w:color w:val="auto"/>
          <w:kern w:val="0"/>
          <w:sz w:val="32"/>
          <w:szCs w:val="32"/>
          <w:highlight w:val="none"/>
        </w:rPr>
      </w:pPr>
    </w:p>
    <w:p w14:paraId="534763E1">
      <w:pPr>
        <w:pStyle w:val="18"/>
        <w:rPr>
          <w:color w:val="auto"/>
          <w:highlight w:val="none"/>
        </w:rPr>
      </w:pPr>
    </w:p>
    <w:p w14:paraId="534763E2">
      <w:pPr>
        <w:rPr>
          <w:color w:val="auto"/>
          <w:highlight w:val="none"/>
        </w:rPr>
      </w:pPr>
    </w:p>
    <w:p w14:paraId="534763E3">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5EE969B6">
      <w:pPr>
        <w:spacing w:line="360" w:lineRule="auto"/>
        <w:jc w:val="center"/>
        <w:rPr>
          <w:rFonts w:cs="宋体" w:asciiTheme="minorEastAsia" w:hAnsiTheme="minorEastAsia" w:eastAsiaTheme="minorEastAsia"/>
          <w:b/>
          <w:bCs/>
          <w:color w:val="auto"/>
          <w:sz w:val="52"/>
          <w:highlight w:val="none"/>
          <w:lang w:eastAsia="zh-CN"/>
        </w:rPr>
      </w:pPr>
    </w:p>
    <w:p w14:paraId="5EE969B7">
      <w:pPr>
        <w:spacing w:line="360" w:lineRule="auto"/>
        <w:jc w:val="center"/>
        <w:rPr>
          <w:rFonts w:hint="eastAsia" w:ascii="宋体" w:hAnsi="宋体" w:eastAsia="宋体" w:cs="宋体"/>
          <w:b/>
          <w:bCs/>
          <w:color w:val="auto"/>
          <w:sz w:val="52"/>
          <w:highlight w:val="none"/>
          <w:lang w:eastAsia="zh-CN"/>
        </w:rPr>
      </w:pPr>
      <w:r>
        <w:rPr>
          <w:rFonts w:hint="eastAsia" w:ascii="宋体" w:hAnsi="宋体" w:eastAsia="宋体" w:cs="宋体"/>
          <w:b/>
          <w:bCs/>
          <w:color w:val="auto"/>
          <w:sz w:val="52"/>
          <w:highlight w:val="none"/>
          <w:lang w:eastAsia="zh-CN"/>
        </w:rPr>
        <w:t>北 海 市 政 府 采 购</w:t>
      </w:r>
    </w:p>
    <w:p w14:paraId="5EE969B8">
      <w:pPr>
        <w:spacing w:line="360" w:lineRule="auto"/>
        <w:ind w:firstLine="420" w:firstLineChars="200"/>
        <w:rPr>
          <w:rFonts w:hint="eastAsia" w:ascii="宋体" w:hAnsi="宋体" w:eastAsia="宋体" w:cs="宋体"/>
          <w:color w:val="auto"/>
          <w:highlight w:val="none"/>
          <w:lang w:eastAsia="zh-CN"/>
        </w:rPr>
      </w:pPr>
    </w:p>
    <w:p w14:paraId="5EE969B9">
      <w:pPr>
        <w:spacing w:line="360" w:lineRule="auto"/>
        <w:ind w:firstLine="420" w:firstLineChars="200"/>
        <w:rPr>
          <w:rFonts w:hint="eastAsia" w:ascii="宋体" w:hAnsi="宋体" w:eastAsia="宋体" w:cs="宋体"/>
          <w:color w:val="auto"/>
          <w:highlight w:val="none"/>
          <w:lang w:eastAsia="zh-CN"/>
        </w:rPr>
      </w:pPr>
    </w:p>
    <w:p w14:paraId="5EE969BA">
      <w:pPr>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lang w:eastAsia="zh-CN"/>
        </w:rPr>
        <w:t xml:space="preserve">                    </w:t>
      </w:r>
      <w:r>
        <w:rPr>
          <w:rFonts w:hint="eastAsia" w:ascii="宋体" w:hAnsi="宋体" w:eastAsia="宋体" w:cs="宋体"/>
          <w:b/>
          <w:bCs/>
          <w:color w:val="auto"/>
          <w:sz w:val="44"/>
          <w:highlight w:val="none"/>
          <w:lang w:eastAsia="zh-CN"/>
        </w:rPr>
        <w:t>合同</w:t>
      </w:r>
    </w:p>
    <w:p w14:paraId="5EE969BB">
      <w:pPr>
        <w:spacing w:line="360" w:lineRule="auto"/>
        <w:jc w:val="center"/>
        <w:rPr>
          <w:rFonts w:hint="eastAsia" w:ascii="宋体" w:hAnsi="宋体" w:eastAsia="宋体" w:cs="宋体"/>
          <w:b/>
          <w:bCs/>
          <w:color w:val="auto"/>
          <w:sz w:val="44"/>
          <w:highlight w:val="none"/>
          <w:lang w:eastAsia="zh-CN"/>
        </w:rPr>
      </w:pPr>
    </w:p>
    <w:p w14:paraId="5EE969BC">
      <w:pPr>
        <w:spacing w:line="360" w:lineRule="auto"/>
        <w:ind w:firstLine="3507" w:firstLineChars="794"/>
        <w:rPr>
          <w:rFonts w:hint="eastAsia" w:ascii="宋体" w:hAnsi="宋体" w:eastAsia="宋体" w:cs="宋体"/>
          <w:b/>
          <w:bCs/>
          <w:color w:val="auto"/>
          <w:sz w:val="44"/>
          <w:highlight w:val="none"/>
          <w:lang w:eastAsia="zh-CN"/>
        </w:rPr>
      </w:pPr>
    </w:p>
    <w:p w14:paraId="5EE969BD">
      <w:pPr>
        <w:spacing w:line="360" w:lineRule="auto"/>
        <w:ind w:firstLine="3507" w:firstLineChars="794"/>
        <w:rPr>
          <w:rFonts w:hint="eastAsia" w:ascii="宋体" w:hAnsi="宋体" w:eastAsia="宋体" w:cs="宋体"/>
          <w:b/>
          <w:bCs/>
          <w:color w:val="auto"/>
          <w:sz w:val="44"/>
          <w:highlight w:val="none"/>
          <w:lang w:eastAsia="zh-CN"/>
        </w:rPr>
      </w:pPr>
    </w:p>
    <w:p w14:paraId="5EE969BE">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采购项目编号：</w:t>
      </w:r>
      <w:r>
        <w:rPr>
          <w:rFonts w:hint="eastAsia" w:ascii="宋体" w:hAnsi="宋体" w:eastAsia="宋体" w:cs="宋体"/>
          <w:b/>
          <w:color w:val="auto"/>
          <w:sz w:val="36"/>
          <w:szCs w:val="36"/>
          <w:highlight w:val="none"/>
          <w:u w:val="single"/>
          <w:lang w:eastAsia="zh-CN"/>
        </w:rPr>
        <w:t xml:space="preserve">                 </w:t>
      </w:r>
    </w:p>
    <w:p w14:paraId="5EE969BF">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采购计划编号：</w:t>
      </w:r>
      <w:r>
        <w:rPr>
          <w:rFonts w:hint="eastAsia" w:ascii="宋体" w:hAnsi="宋体" w:eastAsia="宋体" w:cs="宋体"/>
          <w:b/>
          <w:color w:val="auto"/>
          <w:sz w:val="36"/>
          <w:szCs w:val="36"/>
          <w:highlight w:val="none"/>
          <w:u w:val="single"/>
          <w:lang w:eastAsia="zh-CN"/>
        </w:rPr>
        <w:t xml:space="preserve">                 </w:t>
      </w:r>
    </w:p>
    <w:p w14:paraId="5EE969C0">
      <w:pPr>
        <w:ind w:firstLine="559" w:firstLineChars="233"/>
        <w:rPr>
          <w:rFonts w:hint="eastAsia" w:ascii="宋体" w:hAnsi="宋体" w:eastAsia="宋体" w:cs="宋体"/>
          <w:color w:val="auto"/>
          <w:sz w:val="24"/>
          <w:highlight w:val="none"/>
          <w:lang w:eastAsia="zh-CN"/>
        </w:rPr>
      </w:pPr>
    </w:p>
    <w:p w14:paraId="5EE969C1">
      <w:pPr>
        <w:ind w:firstLine="842" w:firstLineChars="233"/>
        <w:rPr>
          <w:rFonts w:hint="eastAsia" w:ascii="宋体" w:hAnsi="宋体" w:eastAsia="宋体" w:cs="宋体"/>
          <w:b/>
          <w:color w:val="auto"/>
          <w:sz w:val="36"/>
          <w:szCs w:val="36"/>
          <w:highlight w:val="none"/>
          <w:u w:val="single"/>
          <w:lang w:eastAsia="zh-CN"/>
        </w:rPr>
      </w:pPr>
    </w:p>
    <w:p w14:paraId="5EE969C2">
      <w:pPr>
        <w:ind w:firstLine="842" w:firstLineChars="233"/>
        <w:rPr>
          <w:rFonts w:hint="eastAsia" w:ascii="宋体" w:hAnsi="宋体" w:eastAsia="宋体" w:cs="宋体"/>
          <w:b/>
          <w:color w:val="auto"/>
          <w:sz w:val="36"/>
          <w:szCs w:val="36"/>
          <w:highlight w:val="none"/>
          <w:u w:val="single"/>
          <w:lang w:eastAsia="zh-CN"/>
        </w:rPr>
      </w:pPr>
    </w:p>
    <w:p w14:paraId="5EE969C3">
      <w:pPr>
        <w:tabs>
          <w:tab w:val="left" w:pos="7200"/>
        </w:tabs>
        <w:spacing w:line="360" w:lineRule="auto"/>
        <w:ind w:firstLine="842" w:firstLineChars="233"/>
        <w:rPr>
          <w:rFonts w:hint="default"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lang w:eastAsia="zh-CN"/>
        </w:rPr>
        <w:t>采购人</w:t>
      </w:r>
      <w:r>
        <w:rPr>
          <w:rFonts w:hint="eastAsia" w:ascii="宋体" w:hAnsi="宋体" w:cs="宋体"/>
          <w:b/>
          <w:color w:val="auto"/>
          <w:sz w:val="36"/>
          <w:szCs w:val="36"/>
          <w:highlight w:val="none"/>
          <w:lang w:eastAsia="zh-CN"/>
        </w:rPr>
        <w:t>（甲方）</w:t>
      </w:r>
      <w:r>
        <w:rPr>
          <w:rFonts w:hint="eastAsia" w:ascii="宋体" w:hAnsi="宋体" w:eastAsia="宋体" w:cs="宋体"/>
          <w:b/>
          <w:color w:val="auto"/>
          <w:sz w:val="36"/>
          <w:szCs w:val="36"/>
          <w:highlight w:val="none"/>
          <w:lang w:eastAsia="zh-CN"/>
        </w:rPr>
        <w:t>：</w:t>
      </w:r>
      <w:r>
        <w:rPr>
          <w:rFonts w:hint="eastAsia" w:ascii="宋体" w:hAnsi="宋体" w:cs="宋体"/>
          <w:b/>
          <w:color w:val="auto"/>
          <w:sz w:val="36"/>
          <w:szCs w:val="36"/>
          <w:highlight w:val="none"/>
          <w:u w:val="single"/>
          <w:lang w:val="en-US" w:eastAsia="zh-CN"/>
        </w:rPr>
        <w:t xml:space="preserve">                    </w:t>
      </w:r>
    </w:p>
    <w:p w14:paraId="5EE969C5">
      <w:pPr>
        <w:tabs>
          <w:tab w:val="left" w:pos="7380"/>
        </w:tabs>
        <w:spacing w:line="360" w:lineRule="auto"/>
        <w:ind w:firstLine="842" w:firstLineChars="233"/>
        <w:rPr>
          <w:rFonts w:hint="eastAsia" w:ascii="宋体" w:hAnsi="宋体" w:eastAsia="宋体" w:cs="宋体"/>
          <w:b/>
          <w:bCs/>
          <w:color w:val="auto"/>
          <w:sz w:val="44"/>
          <w:highlight w:val="none"/>
          <w:lang w:eastAsia="zh-CN"/>
        </w:rPr>
      </w:pPr>
      <w:r>
        <w:rPr>
          <w:rFonts w:hint="eastAsia" w:ascii="宋体" w:hAnsi="宋体" w:eastAsia="宋体" w:cs="宋体"/>
          <w:b/>
          <w:color w:val="auto"/>
          <w:sz w:val="36"/>
          <w:szCs w:val="36"/>
          <w:highlight w:val="none"/>
          <w:lang w:eastAsia="zh-CN"/>
        </w:rPr>
        <w:t>成交供应商</w:t>
      </w:r>
      <w:r>
        <w:rPr>
          <w:rFonts w:hint="eastAsia" w:ascii="宋体" w:hAnsi="宋体" w:cs="宋体"/>
          <w:b/>
          <w:color w:val="auto"/>
          <w:sz w:val="36"/>
          <w:szCs w:val="36"/>
          <w:highlight w:val="none"/>
          <w:lang w:eastAsia="zh-CN"/>
        </w:rPr>
        <w:t>（乙方）</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u w:val="single"/>
          <w:lang w:eastAsia="zh-CN"/>
        </w:rPr>
        <w:t xml:space="preserve">                 </w:t>
      </w:r>
    </w:p>
    <w:p w14:paraId="5EE969C6">
      <w:pPr>
        <w:tabs>
          <w:tab w:val="left" w:pos="7380"/>
        </w:tabs>
        <w:spacing w:line="360" w:lineRule="auto"/>
        <w:rPr>
          <w:rFonts w:hint="eastAsia" w:ascii="宋体" w:hAnsi="宋体" w:eastAsia="宋体" w:cs="宋体"/>
          <w:b/>
          <w:bCs/>
          <w:color w:val="auto"/>
          <w:sz w:val="44"/>
          <w:highlight w:val="none"/>
          <w:lang w:eastAsia="zh-CN"/>
        </w:rPr>
      </w:pPr>
    </w:p>
    <w:p w14:paraId="5EE969C7">
      <w:pPr>
        <w:tabs>
          <w:tab w:val="left" w:pos="7380"/>
        </w:tabs>
        <w:spacing w:line="360" w:lineRule="auto"/>
        <w:ind w:firstLine="3360" w:firstLineChars="14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签订时间：</w:t>
      </w:r>
      <w:r>
        <w:rPr>
          <w:rFonts w:hint="eastAsia" w:ascii="宋体" w:hAnsi="宋体" w:eastAsia="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年</w:t>
      </w:r>
      <w:r>
        <w:rPr>
          <w:rFonts w:hint="eastAsia" w:ascii="宋体" w:hAnsi="宋体" w:eastAsia="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月</w:t>
      </w:r>
      <w:r>
        <w:rPr>
          <w:rFonts w:hint="eastAsia" w:ascii="宋体" w:hAnsi="宋体" w:eastAsia="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日</w:t>
      </w:r>
    </w:p>
    <w:p w14:paraId="5EE969C8">
      <w:pPr>
        <w:pStyle w:val="114"/>
        <w:rPr>
          <w:rFonts w:hint="eastAsia" w:ascii="宋体" w:hAnsi="宋体" w:eastAsia="宋体" w:cs="宋体"/>
          <w:color w:val="auto"/>
          <w:sz w:val="32"/>
          <w:szCs w:val="32"/>
          <w:highlight w:val="none"/>
          <w:lang w:eastAsia="zh-CN"/>
        </w:rPr>
      </w:pPr>
      <w:r>
        <w:rPr>
          <w:rFonts w:hint="eastAsia" w:ascii="宋体" w:hAnsi="宋体" w:eastAsia="宋体" w:cs="宋体"/>
          <w:color w:val="auto"/>
          <w:sz w:val="44"/>
          <w:highlight w:val="none"/>
          <w:lang w:eastAsia="zh-CN"/>
        </w:rPr>
        <w:br w:type="page"/>
      </w:r>
      <w:bookmarkStart w:id="40" w:name="_Toc32227"/>
      <w:bookmarkStart w:id="41" w:name="_Toc199152834"/>
      <w:bookmarkStart w:id="42" w:name="_Toc3936"/>
      <w:bookmarkStart w:id="43" w:name="bookmark880"/>
      <w:bookmarkStart w:id="44" w:name="_Toc30441"/>
      <w:bookmarkStart w:id="45" w:name="_Toc5515"/>
      <w:bookmarkStart w:id="46" w:name="bookmark878"/>
      <w:bookmarkStart w:id="47" w:name="_Toc16333"/>
      <w:bookmarkStart w:id="48" w:name="_Toc13447"/>
      <w:bookmarkStart w:id="49" w:name="bookmark879"/>
      <w:bookmarkStart w:id="50" w:name="_Toc23604"/>
      <w:r>
        <w:rPr>
          <w:rFonts w:hint="eastAsia" w:ascii="宋体" w:hAnsi="宋体" w:eastAsia="宋体" w:cs="宋体"/>
          <w:bCs w:val="0"/>
          <w:color w:val="auto"/>
          <w:kern w:val="2"/>
          <w:sz w:val="28"/>
          <w:szCs w:val="28"/>
          <w:highlight w:val="none"/>
          <w:lang w:eastAsia="zh-CN" w:bidi="ar-SA"/>
        </w:rPr>
        <w:t>第一部分合同协议书</w:t>
      </w:r>
      <w:bookmarkEnd w:id="40"/>
      <w:bookmarkEnd w:id="41"/>
    </w:p>
    <w:p w14:paraId="5EE969C9">
      <w:pPr>
        <w:pStyle w:val="46"/>
        <w:jc w:val="center"/>
        <w:rPr>
          <w:rFonts w:hint="eastAsia" w:ascii="宋体" w:hAnsi="宋体" w:eastAsia="宋体" w:cs="宋体"/>
          <w:b/>
          <w:color w:val="auto"/>
          <w:sz w:val="21"/>
          <w:szCs w:val="21"/>
          <w:highlight w:val="none"/>
          <w:lang w:eastAsia="zh-CN"/>
        </w:rPr>
      </w:pPr>
    </w:p>
    <w:p w14:paraId="5EE969CA">
      <w:pPr>
        <w:pStyle w:val="46"/>
        <w:jc w:val="center"/>
        <w:rPr>
          <w:rFonts w:hint="eastAsia" w:ascii="宋体" w:hAnsi="宋体" w:eastAsia="宋体" w:cs="宋体"/>
          <w:b/>
          <w:color w:val="auto"/>
          <w:sz w:val="21"/>
          <w:szCs w:val="21"/>
          <w:highlight w:val="none"/>
          <w:lang w:eastAsia="zh-CN"/>
        </w:rPr>
      </w:pPr>
    </w:p>
    <w:p w14:paraId="6CD28A17">
      <w:pPr>
        <w:spacing w:line="360" w:lineRule="auto"/>
        <w:rPr>
          <w:rFonts w:ascii="宋体" w:hAnsi="宋体"/>
          <w:b/>
          <w:color w:val="auto"/>
          <w:sz w:val="24"/>
          <w:highlight w:val="none"/>
          <w:u w:val="single"/>
        </w:rPr>
      </w:pPr>
      <w:r>
        <w:rPr>
          <w:rFonts w:hint="eastAsia" w:ascii="宋体" w:hAnsi="宋体"/>
          <w:b/>
          <w:color w:val="auto"/>
          <w:sz w:val="24"/>
          <w:highlight w:val="none"/>
        </w:rPr>
        <w:t>发包人（全称）：</w:t>
      </w:r>
      <w:r>
        <w:rPr>
          <w:rFonts w:hint="eastAsia" w:ascii="宋体" w:hAnsi="宋体" w:cs="宋体"/>
          <w:b/>
          <w:color w:val="auto"/>
          <w:sz w:val="24"/>
          <w:highlight w:val="none"/>
          <w:u w:val="single"/>
        </w:rPr>
        <w:t>             </w:t>
      </w:r>
    </w:p>
    <w:p w14:paraId="3F7E1150">
      <w:pPr>
        <w:spacing w:line="360" w:lineRule="auto"/>
        <w:rPr>
          <w:rFonts w:ascii="宋体" w:hAnsi="宋体"/>
          <w:b/>
          <w:color w:val="auto"/>
          <w:sz w:val="24"/>
          <w:highlight w:val="none"/>
          <w:u w:val="single"/>
        </w:rPr>
      </w:pPr>
      <w:r>
        <w:rPr>
          <w:rFonts w:hint="eastAsia" w:ascii="宋体" w:hAnsi="宋体"/>
          <w:b/>
          <w:color w:val="auto"/>
          <w:sz w:val="24"/>
          <w:highlight w:val="none"/>
        </w:rPr>
        <w:t>承包人（全称）：</w:t>
      </w:r>
      <w:r>
        <w:rPr>
          <w:rFonts w:hint="eastAsia" w:ascii="宋体" w:hAnsi="宋体" w:cs="宋体"/>
          <w:b/>
          <w:color w:val="auto"/>
          <w:sz w:val="24"/>
          <w:highlight w:val="none"/>
          <w:u w:val="single"/>
        </w:rPr>
        <w:t>             </w:t>
      </w:r>
    </w:p>
    <w:p w14:paraId="7748FB5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根据《中华人民共和国合同法》、《中华人民共和国建筑法》及有关法律规定，遵循平等、自愿、公平和诚实信用的原则，双方就</w:t>
      </w:r>
      <w:r>
        <w:rPr>
          <w:rFonts w:hint="eastAsia" w:ascii="宋体" w:hAnsi="宋体"/>
          <w:color w:val="auto"/>
          <w:sz w:val="24"/>
          <w:highlight w:val="none"/>
          <w:u w:val="single"/>
        </w:rPr>
        <w:t xml:space="preserve">                       </w:t>
      </w:r>
      <w:r>
        <w:rPr>
          <w:rFonts w:hint="eastAsia" w:ascii="宋体" w:hAnsi="宋体"/>
          <w:color w:val="auto"/>
          <w:sz w:val="24"/>
          <w:highlight w:val="none"/>
        </w:rPr>
        <w:t>工程施工及有关事项协商一致共同达成如下协议：</w:t>
      </w:r>
    </w:p>
    <w:p w14:paraId="5C0A2A46">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一、工程概况</w:t>
      </w:r>
    </w:p>
    <w:p w14:paraId="4B24C8A5">
      <w:pPr>
        <w:snapToGrid w:val="0"/>
        <w:spacing w:line="360" w:lineRule="auto"/>
        <w:ind w:firstLine="470" w:firstLineChars="196"/>
        <w:rPr>
          <w:rFonts w:ascii="宋体" w:hAnsi="宋体"/>
          <w:color w:val="auto"/>
          <w:sz w:val="24"/>
          <w:highlight w:val="none"/>
          <w:u w:val="single"/>
        </w:rPr>
      </w:pPr>
      <w:r>
        <w:rPr>
          <w:rFonts w:hint="eastAsia" w:ascii="宋体" w:hAnsi="宋体"/>
          <w:bCs/>
          <w:color w:val="auto"/>
          <w:sz w:val="24"/>
          <w:highlight w:val="none"/>
        </w:rPr>
        <w:t>1.工程名称</w:t>
      </w:r>
      <w:r>
        <w:rPr>
          <w:rFonts w:hint="eastAsia" w:ascii="宋体" w:hAnsi="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EF8384A">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5E74BA5">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3.工程立项批准文号：</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3FCAF3BD">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4.资金来源：</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129D066B">
      <w:pPr>
        <w:snapToGrid w:val="0"/>
        <w:spacing w:line="360" w:lineRule="auto"/>
        <w:ind w:firstLine="470" w:firstLineChars="196"/>
        <w:rPr>
          <w:rFonts w:ascii="宋体" w:hAnsi="宋体"/>
          <w:color w:val="auto"/>
          <w:sz w:val="24"/>
          <w:highlight w:val="none"/>
        </w:rPr>
      </w:pPr>
      <w:r>
        <w:rPr>
          <w:rFonts w:hint="eastAsia" w:ascii="宋体" w:hAnsi="宋体"/>
          <w:bCs/>
          <w:color w:val="auto"/>
          <w:sz w:val="24"/>
          <w:highlight w:val="none"/>
        </w:rPr>
        <w:t>5.工程承包范围：</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w:t>
      </w:r>
    </w:p>
    <w:p w14:paraId="4CBCA546">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二、合同工期</w:t>
      </w:r>
    </w:p>
    <w:p w14:paraId="7C8FA9FA">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369C9A1F">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计划竣工日期：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5A6CC0BA">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工期总日历天数：</w:t>
      </w:r>
      <w:r>
        <w:rPr>
          <w:rFonts w:hint="eastAsia" w:ascii="宋体" w:hAnsi="宋体" w:cs="宋体"/>
          <w:color w:val="auto"/>
          <w:sz w:val="24"/>
          <w:highlight w:val="none"/>
          <w:u w:val="single"/>
        </w:rPr>
        <w:t></w:t>
      </w:r>
      <w:r>
        <w:rPr>
          <w:rFonts w:hint="eastAsia" w:ascii="宋体" w:hAnsi="宋体"/>
          <w:color w:val="auto"/>
          <w:sz w:val="24"/>
          <w:highlight w:val="none"/>
        </w:rPr>
        <w:t>天。工期总日历天数与根据前述计划开竣工日期计算的工期天数不一致的，以工期总日历天数为准。</w:t>
      </w:r>
    </w:p>
    <w:p w14:paraId="502513AF">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三、质量标准：工程质量符合</w:t>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ascii="宋体" w:hAnsi="宋体"/>
          <w:b/>
          <w:color w:val="auto"/>
          <w:sz w:val="24"/>
          <w:highlight w:val="none"/>
          <w:u w:val="single"/>
        </w:rPr>
        <w:sym w:font="宋体" w:char="E5E5"/>
      </w:r>
      <w:r>
        <w:rPr>
          <w:rFonts w:hint="eastAsia" w:ascii="宋体" w:hAnsi="宋体"/>
          <w:b/>
          <w:color w:val="auto"/>
          <w:sz w:val="24"/>
          <w:highlight w:val="none"/>
        </w:rPr>
        <w:t>标准。</w:t>
      </w:r>
    </w:p>
    <w:p w14:paraId="1D79C309">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四、签约合同价与合同价格形式</w:t>
      </w:r>
      <w:r>
        <w:rPr>
          <w:rFonts w:ascii="宋体" w:hAnsi="宋体"/>
          <w:b/>
          <w:color w:val="auto"/>
          <w:sz w:val="24"/>
          <w:highlight w:val="none"/>
        </w:rPr>
        <w:tab/>
      </w:r>
    </w:p>
    <w:p w14:paraId="35B2D58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1.签约合同价为：人民币（大写）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48474D2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其中：（1）安全文明施工费：人民币（大写）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66C3CD84">
      <w:pPr>
        <w:snapToGrid w:val="0"/>
        <w:spacing w:line="360" w:lineRule="auto"/>
        <w:ind w:firstLine="1080" w:firstLineChars="450"/>
        <w:rPr>
          <w:rFonts w:ascii="宋体" w:hAnsi="宋体"/>
          <w:color w:val="auto"/>
          <w:sz w:val="24"/>
          <w:highlight w:val="none"/>
        </w:rPr>
      </w:pPr>
      <w:r>
        <w:rPr>
          <w:rFonts w:hint="eastAsia" w:ascii="宋体" w:hAnsi="宋体"/>
          <w:color w:val="auto"/>
          <w:sz w:val="24"/>
          <w:highlight w:val="none"/>
        </w:rPr>
        <w:t>（2）材料和工程设备暂估价金额：人民币（大写）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20E3CF8A">
      <w:pPr>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rPr>
        <w:t>（3）专业工程暂估价金额：人民币（大写）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7459E19F">
      <w:pPr>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rPr>
        <w:t>（4）暂列金额：人民币（大写）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13A98E6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2.合同价格形式：</w:t>
      </w:r>
      <w:r>
        <w:rPr>
          <w:rFonts w:hint="eastAsia" w:ascii="宋体" w:hAnsi="宋体" w:cs="宋体"/>
          <w:color w:val="auto"/>
          <w:sz w:val="24"/>
          <w:highlight w:val="none"/>
          <w:u w:val="single"/>
        </w:rPr>
        <w:t>           </w:t>
      </w:r>
      <w:r>
        <w:rPr>
          <w:rFonts w:hint="eastAsia" w:ascii="宋体" w:hAnsi="宋体"/>
          <w:color w:val="auto"/>
          <w:sz w:val="24"/>
          <w:highlight w:val="none"/>
        </w:rPr>
        <w:t>。</w:t>
      </w:r>
    </w:p>
    <w:p w14:paraId="0A20C789">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五、合同文件构成</w:t>
      </w:r>
    </w:p>
    <w:p w14:paraId="2483420E">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本协议书与下列文件一起构成合同文件：</w:t>
      </w:r>
    </w:p>
    <w:p w14:paraId="08894499">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（1）成交通知书（如果有）；</w:t>
      </w:r>
    </w:p>
    <w:p w14:paraId="47893FCD">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（2）响应函及其附录（如果有）； </w:t>
      </w:r>
    </w:p>
    <w:p w14:paraId="26B01580">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（3）专用合同条款及其附件；</w:t>
      </w:r>
    </w:p>
    <w:p w14:paraId="1D6BF89F">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（4）通用合同条款；</w:t>
      </w:r>
    </w:p>
    <w:p w14:paraId="7334B2FB">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（5）技术标准和要求；</w:t>
      </w:r>
    </w:p>
    <w:p w14:paraId="3A9028CC">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（6）图纸；</w:t>
      </w:r>
    </w:p>
    <w:p w14:paraId="0881CE1D">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（7）已标价工程量清单或预算书；</w:t>
      </w:r>
    </w:p>
    <w:p w14:paraId="590C2623">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（8）其他合同文件。</w:t>
      </w:r>
    </w:p>
    <w:p w14:paraId="395BC7ED">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14:paraId="386F37EC">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w:t>
      </w:r>
    </w:p>
    <w:p w14:paraId="7D860E98">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六、承诺</w:t>
      </w:r>
    </w:p>
    <w:p w14:paraId="5ADC589C">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1.发包人承诺按照法律规定履行项目审批手续、筹集工程建设资金并按照合同约定的期限和方式支付合同价款。</w:t>
      </w:r>
    </w:p>
    <w:p w14:paraId="7E5CB447">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1E1B8408">
      <w:pPr>
        <w:snapToGrid w:val="0"/>
        <w:spacing w:line="360" w:lineRule="auto"/>
        <w:rPr>
          <w:rFonts w:ascii="宋体" w:hAnsi="宋体"/>
          <w:bCs/>
          <w:color w:val="auto"/>
          <w:sz w:val="24"/>
          <w:highlight w:val="none"/>
        </w:rPr>
      </w:pPr>
      <w:r>
        <w:rPr>
          <w:rFonts w:hint="eastAsia" w:ascii="宋体" w:hAnsi="宋体"/>
          <w:bCs/>
          <w:color w:val="auto"/>
          <w:sz w:val="24"/>
          <w:highlight w:val="none"/>
        </w:rPr>
        <w:t xml:space="preserve">    3.发包人和承包人通过政府采购形式签订合同的，双方理解并同意不再就同一工程另行签订与合同实质性内容相背离的协议。</w:t>
      </w:r>
    </w:p>
    <w:p w14:paraId="14359B3E">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七、词语含义</w:t>
      </w:r>
    </w:p>
    <w:p w14:paraId="0F6558D0">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本协议书中词语含义与第二部分通用合同条款中赋予的含义相同。</w:t>
      </w:r>
    </w:p>
    <w:p w14:paraId="1D69286A">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八、签订时间</w:t>
      </w:r>
    </w:p>
    <w:p w14:paraId="1FAC231E">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rPr>
        <w:t>日签订。</w:t>
      </w:r>
    </w:p>
    <w:p w14:paraId="160EB1D3">
      <w:pPr>
        <w:pStyle w:val="92"/>
        <w:spacing w:line="360" w:lineRule="auto"/>
        <w:ind w:firstLine="480" w:firstLineChars="200"/>
        <w:rPr>
          <w:rFonts w:ascii="宋体" w:hAnsi="宋体"/>
          <w:color w:val="auto"/>
          <w:sz w:val="24"/>
          <w:highlight w:val="none"/>
        </w:rPr>
      </w:pPr>
      <w:r>
        <w:rPr>
          <w:rFonts w:hint="eastAsia" w:ascii="宋体" w:hAnsi="宋体"/>
          <w:color w:val="auto"/>
          <w:sz w:val="24"/>
          <w:highlight w:val="none"/>
        </w:rPr>
        <w:t>九、签订地点</w:t>
      </w:r>
    </w:p>
    <w:p w14:paraId="7D5AEDA0">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本合同在</w:t>
      </w:r>
      <w:r>
        <w:rPr>
          <w:rFonts w:hint="eastAsia" w:ascii="宋体" w:hAnsi="宋体"/>
          <w:bCs/>
          <w:color w:val="auto"/>
          <w:sz w:val="24"/>
          <w:highlight w:val="none"/>
          <w:u w:val="single"/>
        </w:rPr>
        <w:t xml:space="preserve">                                    </w:t>
      </w:r>
      <w:r>
        <w:rPr>
          <w:rFonts w:hint="eastAsia" w:ascii="宋体" w:hAnsi="宋体"/>
          <w:bCs/>
          <w:color w:val="auto"/>
          <w:sz w:val="24"/>
          <w:highlight w:val="none"/>
        </w:rPr>
        <w:t>签订。</w:t>
      </w:r>
    </w:p>
    <w:p w14:paraId="04504FFA">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十、补充协议</w:t>
      </w:r>
    </w:p>
    <w:p w14:paraId="4C56E980">
      <w:pPr>
        <w:snapToGrid w:val="0"/>
        <w:spacing w:line="360" w:lineRule="auto"/>
        <w:ind w:firstLine="480" w:firstLineChars="200"/>
        <w:rPr>
          <w:rFonts w:ascii="宋体" w:hAnsi="宋体"/>
          <w:b/>
          <w:bCs/>
          <w:color w:val="auto"/>
          <w:sz w:val="24"/>
          <w:highlight w:val="none"/>
        </w:rPr>
      </w:pPr>
      <w:r>
        <w:rPr>
          <w:rFonts w:hint="eastAsia" w:ascii="宋体" w:hAnsi="宋体"/>
          <w:bCs/>
          <w:color w:val="auto"/>
          <w:sz w:val="24"/>
          <w:highlight w:val="none"/>
        </w:rPr>
        <w:t>合同未尽事宜，合同当事人另行签订补充协议。补充协议是合同的组成部分。</w:t>
      </w:r>
    </w:p>
    <w:p w14:paraId="3F91886D">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十一、合同生效</w:t>
      </w:r>
    </w:p>
    <w:p w14:paraId="5052D36A">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本合同自</w:t>
      </w:r>
      <w:r>
        <w:rPr>
          <w:rFonts w:hint="eastAsia" w:ascii="宋体" w:hAnsi="宋体"/>
          <w:bCs/>
          <w:color w:val="auto"/>
          <w:sz w:val="24"/>
          <w:highlight w:val="none"/>
          <w:u w:val="single"/>
        </w:rPr>
        <w:t xml:space="preserve">                                   </w:t>
      </w:r>
      <w:r>
        <w:rPr>
          <w:rFonts w:hint="eastAsia" w:ascii="宋体" w:hAnsi="宋体"/>
          <w:bCs/>
          <w:color w:val="auto"/>
          <w:sz w:val="24"/>
          <w:highlight w:val="none"/>
        </w:rPr>
        <w:t>生效。</w:t>
      </w:r>
    </w:p>
    <w:p w14:paraId="14481509">
      <w:pPr>
        <w:pStyle w:val="92"/>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十二、合同份数</w:t>
      </w:r>
    </w:p>
    <w:p w14:paraId="15D84383">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本合同一式</w:t>
      </w:r>
      <w:r>
        <w:rPr>
          <w:rFonts w:hint="eastAsia" w:ascii="宋体" w:hAnsi="宋体"/>
          <w:bCs/>
          <w:color w:val="auto"/>
          <w:sz w:val="24"/>
          <w:highlight w:val="none"/>
          <w:u w:val="single"/>
        </w:rPr>
        <w:t xml:space="preserve">   </w:t>
      </w:r>
      <w:r>
        <w:rPr>
          <w:rFonts w:hint="eastAsia" w:ascii="宋体" w:hAnsi="宋体"/>
          <w:bCs/>
          <w:color w:val="auto"/>
          <w:sz w:val="24"/>
          <w:highlight w:val="none"/>
        </w:rPr>
        <w:t>份，均具有同等法律效力，发包人执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份，承包人执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w:t>
      </w:r>
    </w:p>
    <w:p w14:paraId="47513C6C">
      <w:pPr>
        <w:snapToGrid w:val="0"/>
        <w:spacing w:line="360" w:lineRule="auto"/>
        <w:rPr>
          <w:rFonts w:ascii="宋体" w:hAnsi="宋体"/>
          <w:bCs/>
          <w:color w:val="auto"/>
          <w:sz w:val="24"/>
          <w:highlight w:val="none"/>
        </w:rPr>
      </w:pPr>
    </w:p>
    <w:p w14:paraId="0DB3B74D">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发包人（公章）： </w:t>
      </w:r>
      <w:r>
        <w:rPr>
          <w:rFonts w:hint="eastAsia" w:ascii="宋体" w:hAnsi="宋体" w:cs="宋体"/>
          <w:color w:val="auto"/>
          <w:sz w:val="24"/>
          <w:highlight w:val="none"/>
        </w:rPr>
        <w:t xml:space="preserve">           </w:t>
      </w:r>
      <w:r>
        <w:rPr>
          <w:rFonts w:hint="eastAsia" w:ascii="宋体" w:hAnsi="宋体"/>
          <w:color w:val="auto"/>
          <w:sz w:val="24"/>
          <w:highlight w:val="none"/>
        </w:rPr>
        <w:t>承包人（公章）：</w:t>
      </w:r>
      <w:r>
        <w:rPr>
          <w:rFonts w:hint="eastAsia" w:ascii="宋体" w:hAnsi="宋体" w:cs="宋体"/>
          <w:color w:val="auto"/>
          <w:sz w:val="24"/>
          <w:highlight w:val="none"/>
        </w:rPr>
        <w:t></w:t>
      </w:r>
    </w:p>
    <w:p w14:paraId="03E677CE">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地  址：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olor w:val="auto"/>
          <w:sz w:val="24"/>
          <w:highlight w:val="none"/>
        </w:rPr>
        <w:t xml:space="preserve"> 地  址： </w:t>
      </w:r>
    </w:p>
    <w:p w14:paraId="7B6C5437">
      <w:pPr>
        <w:snapToGrid w:val="0"/>
        <w:spacing w:line="360" w:lineRule="auto"/>
        <w:rPr>
          <w:rFonts w:ascii="宋体" w:hAnsi="宋体"/>
          <w:color w:val="auto"/>
          <w:sz w:val="24"/>
          <w:highlight w:val="none"/>
        </w:rPr>
      </w:pPr>
      <w:r>
        <w:rPr>
          <w:rFonts w:hint="eastAsia" w:ascii="宋体" w:hAnsi="宋体"/>
          <w:color w:val="auto"/>
          <w:sz w:val="24"/>
          <w:highlight w:val="none"/>
        </w:rPr>
        <w:t xml:space="preserve">法定代表人（签字）： </w:t>
      </w:r>
      <w:r>
        <w:rPr>
          <w:rFonts w:hint="eastAsia" w:ascii="宋体" w:hAnsi="宋体" w:cs="宋体"/>
          <w:color w:val="auto"/>
          <w:sz w:val="24"/>
          <w:highlight w:val="none"/>
        </w:rPr>
        <w:t xml:space="preserve">         </w:t>
      </w:r>
      <w:r>
        <w:rPr>
          <w:rFonts w:hint="eastAsia" w:ascii="宋体" w:hAnsi="宋体"/>
          <w:color w:val="auto"/>
          <w:sz w:val="24"/>
          <w:highlight w:val="none"/>
        </w:rPr>
        <w:t>法定代表人（签字）：</w:t>
      </w:r>
    </w:p>
    <w:p w14:paraId="62188937">
      <w:pPr>
        <w:snapToGrid w:val="0"/>
        <w:spacing w:line="360" w:lineRule="auto"/>
        <w:rPr>
          <w:rFonts w:ascii="宋体" w:hAnsi="宋体"/>
          <w:color w:val="auto"/>
          <w:sz w:val="24"/>
          <w:highlight w:val="none"/>
        </w:rPr>
      </w:pPr>
      <w:r>
        <w:rPr>
          <w:rFonts w:hint="eastAsia" w:ascii="宋体" w:hAnsi="宋体"/>
          <w:color w:val="auto"/>
          <w:sz w:val="24"/>
          <w:highlight w:val="none"/>
        </w:rPr>
        <w:t>委托代理人（签字）：</w:t>
      </w:r>
      <w:r>
        <w:rPr>
          <w:rFonts w:hint="eastAsia" w:ascii="宋体" w:hAnsi="宋体" w:cs="宋体"/>
          <w:color w:val="auto"/>
          <w:sz w:val="24"/>
          <w:highlight w:val="none"/>
        </w:rPr>
        <w:t xml:space="preserve">          </w:t>
      </w:r>
      <w:r>
        <w:rPr>
          <w:rFonts w:hint="eastAsia" w:ascii="宋体" w:hAnsi="宋体"/>
          <w:color w:val="auto"/>
          <w:sz w:val="24"/>
          <w:highlight w:val="none"/>
        </w:rPr>
        <w:t>委托代理人（签字）：</w:t>
      </w:r>
    </w:p>
    <w:p w14:paraId="2E5451E5">
      <w:pPr>
        <w:snapToGrid w:val="0"/>
        <w:spacing w:line="360" w:lineRule="auto"/>
        <w:rPr>
          <w:rFonts w:ascii="宋体" w:hAnsi="宋体"/>
          <w:color w:val="auto"/>
          <w:sz w:val="24"/>
          <w:highlight w:val="none"/>
        </w:rPr>
      </w:pPr>
      <w:r>
        <w:rPr>
          <w:rFonts w:hint="eastAsia" w:ascii="宋体" w:hAnsi="宋体"/>
          <w:color w:val="auto"/>
          <w:sz w:val="24"/>
          <w:highlight w:val="none"/>
        </w:rPr>
        <w:t>电  话：</w:t>
      </w:r>
      <w:r>
        <w:rPr>
          <w:rFonts w:hint="eastAsia" w:ascii="宋体" w:hAnsi="宋体" w:cs="宋体"/>
          <w:color w:val="auto"/>
          <w:sz w:val="24"/>
          <w:highlight w:val="none"/>
        </w:rPr>
        <w:t xml:space="preserve">        </w:t>
      </w:r>
      <w:r>
        <w:rPr>
          <w:rFonts w:hint="eastAsia" w:ascii="宋体" w:hAnsi="宋体"/>
          <w:color w:val="auto"/>
          <w:sz w:val="24"/>
          <w:highlight w:val="none"/>
        </w:rPr>
        <w:t xml:space="preserve"> 电  话： </w:t>
      </w:r>
    </w:p>
    <w:p w14:paraId="045C12A2">
      <w:pPr>
        <w:snapToGrid w:val="0"/>
        <w:spacing w:line="360" w:lineRule="auto"/>
        <w:rPr>
          <w:rFonts w:ascii="宋体" w:hAnsi="宋体"/>
          <w:color w:val="auto"/>
          <w:sz w:val="24"/>
          <w:highlight w:val="none"/>
        </w:rPr>
      </w:pPr>
      <w:r>
        <w:rPr>
          <w:rFonts w:hint="eastAsia" w:ascii="宋体" w:hAnsi="宋体"/>
          <w:color w:val="auto"/>
          <w:sz w:val="24"/>
          <w:highlight w:val="none"/>
        </w:rPr>
        <w:t>传  真：</w:t>
      </w:r>
      <w:r>
        <w:rPr>
          <w:rFonts w:hint="eastAsia" w:ascii="宋体" w:hAnsi="宋体" w:cs="宋体"/>
          <w:color w:val="auto"/>
          <w:sz w:val="24"/>
          <w:highlight w:val="none"/>
        </w:rPr>
        <w:t xml:space="preserve">       </w:t>
      </w:r>
      <w:r>
        <w:rPr>
          <w:rFonts w:hint="eastAsia" w:ascii="宋体" w:hAnsi="宋体"/>
          <w:color w:val="auto"/>
          <w:sz w:val="24"/>
          <w:highlight w:val="none"/>
        </w:rPr>
        <w:t xml:space="preserve">  传  真：</w:t>
      </w:r>
    </w:p>
    <w:p w14:paraId="6CACB841">
      <w:pPr>
        <w:snapToGrid w:val="0"/>
        <w:spacing w:line="360" w:lineRule="auto"/>
        <w:rPr>
          <w:rFonts w:ascii="宋体" w:hAnsi="宋体"/>
          <w:color w:val="auto"/>
          <w:sz w:val="24"/>
          <w:highlight w:val="none"/>
        </w:rPr>
      </w:pPr>
      <w:r>
        <w:rPr>
          <w:rFonts w:hint="eastAsia" w:ascii="宋体" w:hAnsi="宋体"/>
          <w:color w:val="auto"/>
          <w:sz w:val="24"/>
          <w:highlight w:val="none"/>
        </w:rPr>
        <w:t>电子信箱：                       电子信箱：</w:t>
      </w:r>
    </w:p>
    <w:p w14:paraId="4D069FA7">
      <w:pPr>
        <w:snapToGrid w:val="0"/>
        <w:spacing w:line="360" w:lineRule="auto"/>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s="宋体"/>
          <w:color w:val="auto"/>
          <w:sz w:val="24"/>
          <w:highlight w:val="none"/>
        </w:rPr>
        <w:t xml:space="preserve">     </w:t>
      </w:r>
      <w:r>
        <w:rPr>
          <w:rFonts w:hint="eastAsia" w:ascii="宋体" w:hAnsi="宋体"/>
          <w:color w:val="auto"/>
          <w:sz w:val="24"/>
          <w:highlight w:val="none"/>
        </w:rPr>
        <w:t xml:space="preserve">    开户银行：</w:t>
      </w:r>
    </w:p>
    <w:p w14:paraId="09885FAA">
      <w:pPr>
        <w:snapToGrid w:val="0"/>
        <w:spacing w:line="360" w:lineRule="auto"/>
        <w:rPr>
          <w:rFonts w:ascii="宋体" w:hAnsi="宋体"/>
          <w:color w:val="auto"/>
          <w:sz w:val="24"/>
          <w:highlight w:val="none"/>
        </w:rPr>
      </w:pPr>
      <w:r>
        <w:rPr>
          <w:rFonts w:hint="eastAsia" w:ascii="宋体" w:hAnsi="宋体"/>
          <w:color w:val="auto"/>
          <w:sz w:val="24"/>
          <w:highlight w:val="none"/>
        </w:rPr>
        <w:t>账  号：</w:t>
      </w:r>
      <w:r>
        <w:rPr>
          <w:rFonts w:hint="eastAsia" w:ascii="宋体" w:hAnsi="宋体" w:cs="宋体"/>
          <w:color w:val="auto"/>
          <w:sz w:val="24"/>
          <w:highlight w:val="none"/>
        </w:rPr>
        <w:t xml:space="preserve">           </w:t>
      </w:r>
      <w:r>
        <w:rPr>
          <w:rFonts w:hint="eastAsia" w:ascii="宋体" w:hAnsi="宋体"/>
          <w:color w:val="auto"/>
          <w:sz w:val="24"/>
          <w:highlight w:val="none"/>
        </w:rPr>
        <w:t xml:space="preserve">  账  号：</w:t>
      </w:r>
    </w:p>
    <w:p w14:paraId="39A1BDED">
      <w:pPr>
        <w:snapToGrid w:val="0"/>
        <w:spacing w:line="360" w:lineRule="auto"/>
        <w:rPr>
          <w:rFonts w:ascii="宋体" w:hAnsi="宋体"/>
          <w:color w:val="auto"/>
          <w:sz w:val="24"/>
          <w:highlight w:val="none"/>
        </w:rPr>
      </w:pPr>
      <w:r>
        <w:rPr>
          <w:rFonts w:hint="eastAsia" w:ascii="宋体" w:hAnsi="宋体"/>
          <w:color w:val="auto"/>
          <w:sz w:val="24"/>
          <w:highlight w:val="none"/>
        </w:rPr>
        <w:t xml:space="preserve">邮政编码： </w:t>
      </w:r>
      <w:r>
        <w:rPr>
          <w:rFonts w:hint="eastAsia" w:ascii="宋体" w:hAnsi="宋体" w:cs="宋体"/>
          <w:color w:val="auto"/>
          <w:sz w:val="24"/>
          <w:highlight w:val="none"/>
        </w:rPr>
        <w:t xml:space="preserve">         </w:t>
      </w:r>
      <w:r>
        <w:rPr>
          <w:rFonts w:hint="eastAsia" w:ascii="宋体" w:hAnsi="宋体"/>
          <w:color w:val="auto"/>
          <w:sz w:val="24"/>
          <w:highlight w:val="none"/>
        </w:rPr>
        <w:t xml:space="preserve"> 邮政编码：</w:t>
      </w:r>
    </w:p>
    <w:p w14:paraId="21967977">
      <w:pPr>
        <w:pStyle w:val="115"/>
        <w:tabs>
          <w:tab w:val="left" w:pos="1590"/>
          <w:tab w:val="left" w:pos="2648"/>
          <w:tab w:val="left" w:pos="3704"/>
          <w:tab w:val="left" w:pos="5089"/>
          <w:tab w:val="left" w:pos="6018"/>
          <w:tab w:val="left" w:pos="7074"/>
          <w:tab w:val="left" w:pos="8132"/>
        </w:tabs>
        <w:spacing w:line="355" w:lineRule="exact"/>
        <w:ind w:firstLine="609" w:firstLineChars="290"/>
        <w:jc w:val="both"/>
        <w:rPr>
          <w:rFonts w:hint="eastAsia" w:ascii="宋体" w:hAnsi="宋体" w:eastAsia="宋体" w:cs="宋体"/>
          <w:color w:val="auto"/>
          <w:sz w:val="21"/>
          <w:szCs w:val="21"/>
          <w:highlight w:val="none"/>
        </w:rPr>
      </w:pPr>
    </w:p>
    <w:p w14:paraId="5EE969E5">
      <w:pPr>
        <w:pStyle w:val="115"/>
        <w:tabs>
          <w:tab w:val="left" w:pos="1590"/>
          <w:tab w:val="left" w:pos="2648"/>
          <w:tab w:val="left" w:pos="3704"/>
          <w:tab w:val="left" w:pos="5089"/>
          <w:tab w:val="left" w:pos="6018"/>
          <w:tab w:val="left" w:pos="7074"/>
          <w:tab w:val="left" w:pos="8132"/>
        </w:tabs>
        <w:spacing w:line="355" w:lineRule="exact"/>
        <w:ind w:firstLine="609" w:firstLineChars="29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5EE969E6">
      <w:pPr>
        <w:pStyle w:val="114"/>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Cs w:val="0"/>
          <w:color w:val="auto"/>
          <w:kern w:val="2"/>
          <w:sz w:val="28"/>
          <w:szCs w:val="28"/>
          <w:highlight w:val="none"/>
          <w:lang w:eastAsia="zh-CN" w:bidi="ar-SA"/>
        </w:rPr>
        <w:t>第二部分</w:t>
      </w:r>
      <w:r>
        <w:rPr>
          <w:rFonts w:hint="eastAsia" w:ascii="宋体" w:hAnsi="宋体" w:eastAsia="宋体" w:cs="宋体"/>
          <w:bCs w:val="0"/>
          <w:color w:val="auto"/>
          <w:kern w:val="2"/>
          <w:sz w:val="28"/>
          <w:szCs w:val="28"/>
          <w:highlight w:val="none"/>
          <w:lang w:val="en-US" w:eastAsia="zh-CN" w:bidi="ar-SA"/>
        </w:rPr>
        <w:t xml:space="preserve"> </w:t>
      </w:r>
      <w:r>
        <w:rPr>
          <w:rFonts w:hint="eastAsia" w:ascii="宋体" w:hAnsi="宋体" w:eastAsia="宋体" w:cs="宋体"/>
          <w:bCs w:val="0"/>
          <w:color w:val="auto"/>
          <w:kern w:val="2"/>
          <w:sz w:val="28"/>
          <w:szCs w:val="28"/>
          <w:highlight w:val="none"/>
          <w:lang w:eastAsia="zh-CN" w:bidi="ar-SA"/>
        </w:rPr>
        <w:t>通用合同条款</w:t>
      </w:r>
      <w:bookmarkEnd w:id="42"/>
      <w:bookmarkEnd w:id="43"/>
      <w:bookmarkEnd w:id="44"/>
      <w:bookmarkEnd w:id="45"/>
      <w:bookmarkEnd w:id="46"/>
      <w:bookmarkEnd w:id="47"/>
      <w:bookmarkEnd w:id="48"/>
      <w:bookmarkEnd w:id="49"/>
      <w:bookmarkEnd w:id="50"/>
    </w:p>
    <w:p w14:paraId="664C4A89">
      <w:pPr>
        <w:spacing w:line="360" w:lineRule="auto"/>
        <w:jc w:val="center"/>
        <w:rPr>
          <w:rFonts w:ascii="宋体" w:hAnsi="宋体"/>
          <w:color w:val="auto"/>
          <w:sz w:val="24"/>
          <w:highlight w:val="none"/>
        </w:rPr>
      </w:pPr>
      <w:r>
        <w:rPr>
          <w:rFonts w:hint="eastAsia" w:ascii="宋体" w:hAnsi="宋体"/>
          <w:color w:val="auto"/>
          <w:sz w:val="24"/>
          <w:highlight w:val="none"/>
        </w:rPr>
        <w:t>全文引用水利部、国家电力公司和国家工商行政管理局于 2000 年2 月联合颁发的《机电工程施工合同文件》（GF-2000-0208）的通用条款。</w:t>
      </w:r>
    </w:p>
    <w:p w14:paraId="5FAB99F4">
      <w:pPr>
        <w:pStyle w:val="114"/>
        <w:rPr>
          <w:rFonts w:hint="eastAsia" w:ascii="宋体" w:hAnsi="宋体" w:eastAsia="宋体" w:cs="宋体"/>
          <w:bCs w:val="0"/>
          <w:color w:val="auto"/>
          <w:kern w:val="2"/>
          <w:sz w:val="28"/>
          <w:szCs w:val="28"/>
          <w:highlight w:val="none"/>
          <w:lang w:eastAsia="zh-CN" w:bidi="ar-SA"/>
        </w:rPr>
      </w:pPr>
      <w:r>
        <w:rPr>
          <w:rFonts w:hint="eastAsia" w:ascii="宋体" w:hAnsi="宋体" w:eastAsia="宋体" w:cs="宋体"/>
          <w:bCs w:val="0"/>
          <w:color w:val="auto"/>
          <w:kern w:val="2"/>
          <w:sz w:val="28"/>
          <w:szCs w:val="28"/>
          <w:highlight w:val="none"/>
          <w:lang w:eastAsia="zh-CN" w:bidi="ar-SA"/>
        </w:rPr>
        <w:t>第二部分  专用合同条款</w:t>
      </w:r>
    </w:p>
    <w:p w14:paraId="5661D15F">
      <w:pPr>
        <w:spacing w:before="91"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w:t>
      </w:r>
      <w:r>
        <w:rPr>
          <w:rFonts w:hint="eastAsia" w:ascii="宋体" w:hAnsi="宋体" w:eastAsia="宋体" w:cs="宋体"/>
          <w:color w:val="auto"/>
          <w:spacing w:val="15"/>
          <w:sz w:val="24"/>
          <w:szCs w:val="24"/>
          <w:highlight w:val="none"/>
        </w:rPr>
        <w:t xml:space="preserve"> </w:t>
      </w:r>
      <w:r>
        <w:rPr>
          <w:rFonts w:hint="eastAsia" w:ascii="宋体" w:hAnsi="宋体" w:eastAsia="宋体" w:cs="宋体"/>
          <w:b/>
          <w:bCs/>
          <w:color w:val="auto"/>
          <w:spacing w:val="-10"/>
          <w:sz w:val="24"/>
          <w:szCs w:val="24"/>
          <w:highlight w:val="none"/>
        </w:rPr>
        <w:t>一般约定</w:t>
      </w:r>
    </w:p>
    <w:p w14:paraId="3ABCFAE7">
      <w:pPr>
        <w:pStyle w:val="18"/>
        <w:spacing w:line="251" w:lineRule="auto"/>
        <w:rPr>
          <w:rFonts w:hint="eastAsia" w:ascii="宋体" w:hAnsi="宋体" w:eastAsia="宋体" w:cs="宋体"/>
          <w:color w:val="auto"/>
          <w:sz w:val="24"/>
          <w:szCs w:val="24"/>
          <w:highlight w:val="none"/>
        </w:rPr>
      </w:pPr>
    </w:p>
    <w:p w14:paraId="31EC0FF1">
      <w:pPr>
        <w:spacing w:before="91"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1.1</w:t>
      </w:r>
      <w:r>
        <w:rPr>
          <w:rFonts w:hint="eastAsia" w:ascii="宋体" w:hAnsi="宋体" w:eastAsia="宋体" w:cs="宋体"/>
          <w:color w:val="auto"/>
          <w:spacing w:val="-53"/>
          <w:sz w:val="24"/>
          <w:szCs w:val="24"/>
          <w:highlight w:val="none"/>
        </w:rPr>
        <w:t xml:space="preserve"> </w:t>
      </w:r>
      <w:r>
        <w:rPr>
          <w:rFonts w:hint="eastAsia" w:ascii="宋体" w:hAnsi="宋体" w:eastAsia="宋体" w:cs="宋体"/>
          <w:b/>
          <w:bCs/>
          <w:color w:val="auto"/>
          <w:spacing w:val="-9"/>
          <w:sz w:val="24"/>
          <w:szCs w:val="24"/>
          <w:highlight w:val="none"/>
        </w:rPr>
        <w:t>词语定义</w:t>
      </w:r>
    </w:p>
    <w:p w14:paraId="0CA01806">
      <w:pPr>
        <w:spacing w:before="226" w:line="221"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1.1.2</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rPr>
        <w:t>合同当事人和人员</w:t>
      </w:r>
    </w:p>
    <w:p w14:paraId="280EE72E">
      <w:pPr>
        <w:spacing w:before="204" w:line="221"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1.1.2.2</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4"/>
          <w:sz w:val="24"/>
          <w:szCs w:val="24"/>
          <w:highlight w:val="none"/>
        </w:rPr>
        <w:t>发包人：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w:t>
      </w:r>
    </w:p>
    <w:p w14:paraId="3074F73C">
      <w:pPr>
        <w:spacing w:before="205" w:line="22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1.1.2.3</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承包人：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p>
    <w:p w14:paraId="627013E5">
      <w:pPr>
        <w:spacing w:before="206" w:line="22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1.1.2.4</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承包人项目负责人、技术负责人</w:t>
      </w:r>
      <w:r>
        <w:rPr>
          <w:rFonts w:hint="eastAsia" w:ascii="宋体" w:hAnsi="宋体" w:eastAsia="宋体" w:cs="宋体"/>
          <w:color w:val="auto"/>
          <w:spacing w:val="-2"/>
          <w:sz w:val="24"/>
          <w:szCs w:val="24"/>
          <w:highlight w:val="none"/>
        </w:rPr>
        <w:t>和专职安全员：</w:t>
      </w:r>
      <w:r>
        <w:rPr>
          <w:rFonts w:hint="eastAsia" w:ascii="宋体" w:hAnsi="宋体" w:eastAsia="宋体" w:cs="宋体"/>
          <w:color w:val="auto"/>
          <w:spacing w:val="-2"/>
          <w:sz w:val="24"/>
          <w:szCs w:val="24"/>
          <w:highlight w:val="none"/>
          <w:u w:val="single" w:color="auto"/>
        </w:rPr>
        <w:t xml:space="preserve">  </w:t>
      </w:r>
      <w:r>
        <w:rPr>
          <w:rFonts w:hint="eastAsia" w:ascii="宋体" w:hAnsi="宋体" w:cs="宋体"/>
          <w:color w:val="auto"/>
          <w:spacing w:val="-2"/>
          <w:sz w:val="24"/>
          <w:szCs w:val="24"/>
          <w:highlight w:val="none"/>
          <w:u w:val="single" w:color="auto"/>
          <w:lang w:val="en-US" w:eastAsia="zh-CN"/>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39F8BE95">
      <w:pPr>
        <w:spacing w:before="206" w:line="221"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1.1.2.5</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rPr>
        <w:t>分包人:</w:t>
      </w:r>
      <w:r>
        <w:rPr>
          <w:rFonts w:hint="eastAsia" w:ascii="宋体" w:hAnsi="宋体" w:eastAsia="宋体" w:cs="宋体"/>
          <w:color w:val="auto"/>
          <w:spacing w:val="-4"/>
          <w:sz w:val="24"/>
          <w:szCs w:val="24"/>
          <w:highlight w:val="none"/>
          <w:u w:val="single" w:color="auto"/>
        </w:rPr>
        <w:t>无分包</w:t>
      </w:r>
      <w:r>
        <w:rPr>
          <w:rFonts w:hint="eastAsia" w:ascii="宋体" w:hAnsi="宋体" w:eastAsia="宋体" w:cs="宋体"/>
          <w:color w:val="auto"/>
          <w:spacing w:val="-4"/>
          <w:sz w:val="24"/>
          <w:szCs w:val="24"/>
          <w:highlight w:val="none"/>
        </w:rPr>
        <w:t>。</w:t>
      </w:r>
    </w:p>
    <w:p w14:paraId="282BF8E6">
      <w:pPr>
        <w:spacing w:before="205" w:line="223"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1.1.2.6</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3"/>
          <w:sz w:val="24"/>
          <w:szCs w:val="24"/>
          <w:highlight w:val="none"/>
        </w:rPr>
        <w:t>监理人：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lang w:val="en-US" w:eastAsia="zh-CN"/>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p>
    <w:p w14:paraId="79248E80">
      <w:pPr>
        <w:spacing w:before="202" w:line="22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1.1.4</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5"/>
          <w:sz w:val="24"/>
          <w:szCs w:val="24"/>
          <w:highlight w:val="none"/>
        </w:rPr>
        <w:t>工期：</w:t>
      </w:r>
      <w:r>
        <w:rPr>
          <w:rFonts w:hint="eastAsia" w:ascii="宋体" w:hAnsi="宋体" w:eastAsia="宋体" w:cs="宋体"/>
          <w:color w:val="auto"/>
          <w:spacing w:val="-5"/>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rPr>
        <w:t>。</w:t>
      </w:r>
    </w:p>
    <w:p w14:paraId="36F4CA96">
      <w:pPr>
        <w:spacing w:before="207" w:line="22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1.1.4.5</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缺陷责任期(工程质量保修期):</w:t>
      </w:r>
      <w:r>
        <w:rPr>
          <w:rFonts w:hint="eastAsia" w:ascii="宋体" w:hAnsi="宋体" w:eastAsia="宋体" w:cs="宋体"/>
          <w:color w:val="auto"/>
          <w:spacing w:val="-2"/>
          <w:sz w:val="24"/>
          <w:szCs w:val="24"/>
          <w:highlight w:val="none"/>
          <w:u w:val="single" w:color="auto"/>
        </w:rPr>
        <w:t xml:space="preserve"> 一年</w:t>
      </w:r>
      <w:r>
        <w:rPr>
          <w:rFonts w:hint="eastAsia" w:ascii="宋体" w:hAnsi="宋体" w:eastAsia="宋体" w:cs="宋体"/>
          <w:color w:val="auto"/>
          <w:spacing w:val="-2"/>
          <w:sz w:val="24"/>
          <w:szCs w:val="24"/>
          <w:highlight w:val="none"/>
        </w:rPr>
        <w:t>。</w:t>
      </w:r>
    </w:p>
    <w:p w14:paraId="273A2B57">
      <w:pPr>
        <w:pStyle w:val="18"/>
        <w:spacing w:line="252" w:lineRule="auto"/>
        <w:rPr>
          <w:rFonts w:hint="eastAsia" w:ascii="宋体" w:hAnsi="宋体" w:eastAsia="宋体" w:cs="宋体"/>
          <w:color w:val="auto"/>
          <w:sz w:val="24"/>
          <w:szCs w:val="24"/>
          <w:highlight w:val="none"/>
        </w:rPr>
      </w:pPr>
    </w:p>
    <w:p w14:paraId="03A47BF7">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1.4</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6"/>
          <w:sz w:val="24"/>
          <w:szCs w:val="24"/>
          <w:highlight w:val="none"/>
        </w:rPr>
        <w:t>合同文件的优先顺序</w:t>
      </w:r>
    </w:p>
    <w:p w14:paraId="50C16D0B">
      <w:pPr>
        <w:spacing w:before="225" w:line="220" w:lineRule="auto"/>
        <w:ind w:left="44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进入合同的各项文件及其优先顺序如下：</w:t>
      </w:r>
    </w:p>
    <w:p w14:paraId="35D0534A">
      <w:pPr>
        <w:spacing w:before="207" w:line="219"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（1）合同协议书（包括补充协议、合同谈判备忘录</w:t>
      </w:r>
      <w:r>
        <w:rPr>
          <w:rFonts w:hint="eastAsia" w:ascii="宋体" w:hAnsi="宋体" w:eastAsia="宋体" w:cs="宋体"/>
          <w:color w:val="auto"/>
          <w:spacing w:val="1"/>
          <w:sz w:val="24"/>
          <w:szCs w:val="24"/>
          <w:highlight w:val="none"/>
        </w:rPr>
        <w:t>）；</w:t>
      </w:r>
    </w:p>
    <w:p w14:paraId="28DDDD91">
      <w:pPr>
        <w:spacing w:before="109" w:line="219"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（2）成交通知书；</w:t>
      </w:r>
    </w:p>
    <w:p w14:paraId="6C9EE06D">
      <w:pPr>
        <w:spacing w:before="107" w:line="219"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eastAsia="zh-CN"/>
        </w:rPr>
        <w:t>磋商</w:t>
      </w:r>
      <w:r>
        <w:rPr>
          <w:rFonts w:hint="eastAsia" w:ascii="宋体" w:hAnsi="宋体" w:eastAsia="宋体" w:cs="宋体"/>
          <w:color w:val="auto"/>
          <w:spacing w:val="-2"/>
          <w:sz w:val="24"/>
          <w:szCs w:val="24"/>
          <w:highlight w:val="none"/>
        </w:rPr>
        <w:t>书及其附件；</w:t>
      </w:r>
    </w:p>
    <w:p w14:paraId="18019C7C">
      <w:pPr>
        <w:spacing w:before="107" w:line="219"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（4）专用合同条款（含附加条款</w:t>
      </w:r>
      <w:r>
        <w:rPr>
          <w:rFonts w:hint="eastAsia" w:ascii="宋体" w:hAnsi="宋体" w:eastAsia="宋体" w:cs="宋体"/>
          <w:color w:val="auto"/>
          <w:spacing w:val="5"/>
          <w:sz w:val="24"/>
          <w:szCs w:val="24"/>
          <w:highlight w:val="none"/>
        </w:rPr>
        <w:t>）；</w:t>
      </w:r>
    </w:p>
    <w:p w14:paraId="2613D21D">
      <w:pPr>
        <w:spacing w:before="110"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（5）图纸；</w:t>
      </w:r>
    </w:p>
    <w:p w14:paraId="1319E5AD">
      <w:pPr>
        <w:spacing w:before="103" w:line="219"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（6）已标价工程量清单；</w:t>
      </w:r>
    </w:p>
    <w:p w14:paraId="411ED133">
      <w:pPr>
        <w:spacing w:before="107" w:line="220"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（7）技术标准和要求（合同技术条款</w:t>
      </w:r>
      <w:r>
        <w:rPr>
          <w:rFonts w:hint="eastAsia" w:ascii="宋体" w:hAnsi="宋体" w:eastAsia="宋体" w:cs="宋体"/>
          <w:color w:val="auto"/>
          <w:spacing w:val="7"/>
          <w:sz w:val="24"/>
          <w:szCs w:val="24"/>
          <w:highlight w:val="none"/>
        </w:rPr>
        <w:t>）；</w:t>
      </w:r>
    </w:p>
    <w:p w14:paraId="0D60F95B">
      <w:pPr>
        <w:spacing w:before="108" w:line="220"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（8）通用合同条款；</w:t>
      </w:r>
    </w:p>
    <w:p w14:paraId="0ABEA009">
      <w:pPr>
        <w:spacing w:before="106" w:line="220"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（9）投标文件其他内容；</w:t>
      </w:r>
    </w:p>
    <w:p w14:paraId="7AB993A3">
      <w:pPr>
        <w:spacing w:before="105" w:line="220"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（10）其他合同文件。</w:t>
      </w:r>
    </w:p>
    <w:p w14:paraId="6E7AC198">
      <w:pPr>
        <w:spacing w:before="108" w:line="291" w:lineRule="auto"/>
        <w:ind w:left="12"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上述文件将互相补充，若有不明确或不一致处，以上列次序在先者为准。另外双方有关工程的洽商、变更等书面协议或文件视为本合同的组成</w:t>
      </w:r>
      <w:r>
        <w:rPr>
          <w:rFonts w:hint="eastAsia" w:ascii="宋体" w:hAnsi="宋体" w:eastAsia="宋体" w:cs="宋体"/>
          <w:color w:val="auto"/>
          <w:spacing w:val="-1"/>
          <w:sz w:val="24"/>
          <w:szCs w:val="24"/>
          <w:highlight w:val="none"/>
        </w:rPr>
        <w:t>部分，若有不明确或不一致处以时间顺序在后者为准。</w:t>
      </w:r>
    </w:p>
    <w:p w14:paraId="5552EA5B">
      <w:pPr>
        <w:spacing w:line="291" w:lineRule="auto"/>
        <w:rPr>
          <w:rFonts w:hint="eastAsia" w:ascii="宋体" w:hAnsi="宋体" w:eastAsia="宋体" w:cs="宋体"/>
          <w:color w:val="auto"/>
          <w:sz w:val="24"/>
          <w:szCs w:val="24"/>
          <w:highlight w:val="none"/>
        </w:rPr>
        <w:sectPr>
          <w:headerReference r:id="rId9" w:type="default"/>
          <w:footerReference r:id="rId10" w:type="default"/>
          <w:pgSz w:w="11906" w:h="16839"/>
          <w:pgMar w:top="1166" w:right="1417" w:bottom="1170" w:left="1473" w:header="829" w:footer="956" w:gutter="0"/>
          <w:cols w:space="720" w:num="1"/>
        </w:sectPr>
      </w:pPr>
    </w:p>
    <w:p w14:paraId="7C244C2D">
      <w:pPr>
        <w:pStyle w:val="18"/>
        <w:spacing w:line="269" w:lineRule="auto"/>
        <w:rPr>
          <w:rFonts w:hint="eastAsia" w:ascii="宋体" w:hAnsi="宋体" w:eastAsia="宋体" w:cs="宋体"/>
          <w:color w:val="auto"/>
          <w:sz w:val="24"/>
          <w:szCs w:val="24"/>
          <w:highlight w:val="none"/>
        </w:rPr>
      </w:pPr>
    </w:p>
    <w:p w14:paraId="48D2C319">
      <w:pPr>
        <w:spacing w:before="91" w:line="222"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1.5</w:t>
      </w:r>
      <w:r>
        <w:rPr>
          <w:rFonts w:hint="eastAsia" w:ascii="宋体" w:hAnsi="宋体" w:eastAsia="宋体" w:cs="宋体"/>
          <w:color w:val="auto"/>
          <w:spacing w:val="-53"/>
          <w:sz w:val="24"/>
          <w:szCs w:val="24"/>
          <w:highlight w:val="none"/>
        </w:rPr>
        <w:t xml:space="preserve"> </w:t>
      </w:r>
      <w:r>
        <w:rPr>
          <w:rFonts w:hint="eastAsia" w:ascii="宋体" w:hAnsi="宋体" w:eastAsia="宋体" w:cs="宋体"/>
          <w:b/>
          <w:bCs/>
          <w:color w:val="auto"/>
          <w:spacing w:val="-9"/>
          <w:sz w:val="24"/>
          <w:szCs w:val="24"/>
          <w:highlight w:val="none"/>
        </w:rPr>
        <w:t>合同签订</w:t>
      </w:r>
    </w:p>
    <w:p w14:paraId="506B4B4C">
      <w:pPr>
        <w:spacing w:before="222" w:line="360" w:lineRule="auto"/>
        <w:ind w:left="13" w:right="3" w:firstLine="555"/>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签订合同时，必须由承包人法定代表人或项目经理到发包人所在地签</w:t>
      </w:r>
      <w:r>
        <w:rPr>
          <w:rFonts w:hint="eastAsia" w:ascii="宋体" w:hAnsi="宋体" w:eastAsia="宋体" w:cs="宋体"/>
          <w:color w:val="auto"/>
          <w:spacing w:val="-5"/>
          <w:sz w:val="24"/>
          <w:szCs w:val="24"/>
          <w:highlight w:val="none"/>
        </w:rPr>
        <w:t>订合同和承诺书，承诺书须承诺按投标文件施工工期完成并通过完工验收；</w:t>
      </w:r>
      <w:r>
        <w:rPr>
          <w:rFonts w:hint="eastAsia" w:ascii="宋体" w:hAnsi="宋体" w:eastAsia="宋体" w:cs="宋体"/>
          <w:color w:val="auto"/>
          <w:spacing w:val="-1"/>
          <w:sz w:val="24"/>
          <w:szCs w:val="24"/>
          <w:highlight w:val="none"/>
        </w:rPr>
        <w:t>因施工单位的原因未签订合同和承诺书，承诺书须承诺按投标文件施工工期完成并通过完工验收；因施工单位的原因未能按期完工的，按有关约定</w:t>
      </w:r>
      <w:r>
        <w:rPr>
          <w:rFonts w:hint="eastAsia" w:ascii="宋体" w:hAnsi="宋体" w:eastAsia="宋体" w:cs="宋体"/>
          <w:color w:val="auto"/>
          <w:spacing w:val="-4"/>
          <w:sz w:val="24"/>
          <w:szCs w:val="24"/>
          <w:highlight w:val="none"/>
        </w:rPr>
        <w:t>处罚金。</w:t>
      </w:r>
    </w:p>
    <w:p w14:paraId="3FE9648C">
      <w:pPr>
        <w:spacing w:before="226" w:line="222"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1.7</w:t>
      </w:r>
      <w:r>
        <w:rPr>
          <w:rFonts w:hint="eastAsia" w:ascii="宋体" w:hAnsi="宋体" w:eastAsia="宋体" w:cs="宋体"/>
          <w:color w:val="auto"/>
          <w:spacing w:val="-57"/>
          <w:sz w:val="24"/>
          <w:szCs w:val="24"/>
          <w:highlight w:val="none"/>
        </w:rPr>
        <w:t xml:space="preserve"> </w:t>
      </w:r>
      <w:r>
        <w:rPr>
          <w:rFonts w:hint="eastAsia" w:ascii="宋体" w:hAnsi="宋体" w:eastAsia="宋体" w:cs="宋体"/>
          <w:b/>
          <w:bCs/>
          <w:color w:val="auto"/>
          <w:spacing w:val="-11"/>
          <w:sz w:val="24"/>
          <w:szCs w:val="24"/>
          <w:highlight w:val="none"/>
        </w:rPr>
        <w:t>联络</w:t>
      </w:r>
    </w:p>
    <w:p w14:paraId="286220C1">
      <w:pPr>
        <w:spacing w:before="223" w:line="360" w:lineRule="auto"/>
        <w:ind w:left="9" w:right="203" w:firstLine="5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1.7.2</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1"/>
          <w:sz w:val="24"/>
          <w:szCs w:val="24"/>
          <w:highlight w:val="none"/>
        </w:rPr>
        <w:t>来往函件均应按技术标准和要求(合同技</w:t>
      </w:r>
      <w:r>
        <w:rPr>
          <w:rFonts w:hint="eastAsia" w:ascii="宋体" w:hAnsi="宋体" w:eastAsia="宋体" w:cs="宋体"/>
          <w:color w:val="auto"/>
          <w:spacing w:val="-2"/>
          <w:sz w:val="24"/>
          <w:szCs w:val="24"/>
          <w:highlight w:val="none"/>
        </w:rPr>
        <w:t>术条款)约定的期限送</w:t>
      </w:r>
      <w:r>
        <w:rPr>
          <w:rFonts w:hint="eastAsia" w:ascii="宋体" w:hAnsi="宋体" w:eastAsia="宋体" w:cs="宋体"/>
          <w:color w:val="auto"/>
          <w:spacing w:val="-1"/>
          <w:sz w:val="24"/>
          <w:szCs w:val="24"/>
          <w:highlight w:val="none"/>
        </w:rPr>
        <w:t>达</w:t>
      </w:r>
      <w:r>
        <w:rPr>
          <w:rFonts w:hint="eastAsia" w:ascii="宋体" w:hAnsi="宋体" w:eastAsia="宋体" w:cs="宋体"/>
          <w:b/>
          <w:bCs/>
          <w:color w:val="auto"/>
          <w:spacing w:val="-1"/>
          <w:sz w:val="24"/>
          <w:szCs w:val="24"/>
          <w:highlight w:val="none"/>
          <w:u w:val="single" w:color="auto"/>
        </w:rPr>
        <w:t>项目监理部，</w:t>
      </w:r>
      <w:r>
        <w:rPr>
          <w:rFonts w:hint="eastAsia" w:ascii="宋体" w:hAnsi="宋体" w:eastAsia="宋体" w:cs="宋体"/>
          <w:color w:val="auto"/>
          <w:spacing w:val="-1"/>
          <w:sz w:val="24"/>
          <w:szCs w:val="24"/>
          <w:highlight w:val="none"/>
          <w:u w:val="single" w:color="auto"/>
        </w:rPr>
        <w:t>来文形式包括纸质版和电子版资料</w:t>
      </w:r>
      <w:r>
        <w:rPr>
          <w:rFonts w:hint="eastAsia" w:ascii="宋体" w:hAnsi="宋体" w:eastAsia="宋体" w:cs="宋体"/>
          <w:color w:val="auto"/>
          <w:spacing w:val="-1"/>
          <w:sz w:val="24"/>
          <w:szCs w:val="24"/>
          <w:highlight w:val="none"/>
        </w:rPr>
        <w:t>。</w:t>
      </w:r>
    </w:p>
    <w:p w14:paraId="378AE763">
      <w:pPr>
        <w:spacing w:before="233" w:line="220"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b/>
          <w:bCs/>
          <w:color w:val="auto"/>
          <w:spacing w:val="-7"/>
          <w:sz w:val="24"/>
          <w:szCs w:val="24"/>
          <w:highlight w:val="none"/>
        </w:rPr>
        <w:t>发包人义务</w:t>
      </w:r>
    </w:p>
    <w:p w14:paraId="7F29889C">
      <w:pPr>
        <w:pStyle w:val="18"/>
        <w:spacing w:line="255" w:lineRule="auto"/>
        <w:rPr>
          <w:rFonts w:hint="eastAsia" w:ascii="宋体" w:hAnsi="宋体" w:eastAsia="宋体" w:cs="宋体"/>
          <w:color w:val="auto"/>
          <w:sz w:val="24"/>
          <w:szCs w:val="24"/>
          <w:highlight w:val="none"/>
        </w:rPr>
      </w:pPr>
    </w:p>
    <w:p w14:paraId="6E2A32CA">
      <w:pPr>
        <w:spacing w:before="92" w:line="219"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2.3</w:t>
      </w:r>
      <w:r>
        <w:rPr>
          <w:rFonts w:hint="eastAsia" w:ascii="宋体" w:hAnsi="宋体" w:eastAsia="宋体" w:cs="宋体"/>
          <w:color w:val="auto"/>
          <w:spacing w:val="-56"/>
          <w:sz w:val="24"/>
          <w:szCs w:val="24"/>
          <w:highlight w:val="none"/>
        </w:rPr>
        <w:t xml:space="preserve"> </w:t>
      </w:r>
      <w:r>
        <w:rPr>
          <w:rFonts w:hint="eastAsia" w:ascii="宋体" w:hAnsi="宋体" w:eastAsia="宋体" w:cs="宋体"/>
          <w:b/>
          <w:bCs/>
          <w:color w:val="auto"/>
          <w:spacing w:val="-5"/>
          <w:sz w:val="24"/>
          <w:szCs w:val="24"/>
          <w:highlight w:val="none"/>
        </w:rPr>
        <w:t>提供施工场地</w:t>
      </w:r>
    </w:p>
    <w:p w14:paraId="610C65FE">
      <w:pPr>
        <w:spacing w:before="227" w:line="360" w:lineRule="auto"/>
        <w:ind w:left="9" w:firstLine="56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2.3.2 发包人提供的施工场地范围为：发包人根据施工图纸划定施工</w:t>
      </w:r>
      <w:r>
        <w:rPr>
          <w:rFonts w:hint="eastAsia" w:ascii="宋体" w:hAnsi="宋体" w:eastAsia="宋体" w:cs="宋体"/>
          <w:color w:val="auto"/>
          <w:sz w:val="24"/>
          <w:szCs w:val="24"/>
          <w:highlight w:val="none"/>
        </w:rPr>
        <w:t>场地范围，发包人负责办理工地范围内的征地、拆</w:t>
      </w:r>
      <w:r>
        <w:rPr>
          <w:rFonts w:hint="eastAsia" w:ascii="宋体" w:hAnsi="宋体" w:eastAsia="宋体" w:cs="宋体"/>
          <w:color w:val="auto"/>
          <w:spacing w:val="-1"/>
          <w:sz w:val="24"/>
          <w:szCs w:val="24"/>
          <w:highlight w:val="none"/>
        </w:rPr>
        <w:t>迁和移民等有关手续并</w:t>
      </w:r>
      <w:r>
        <w:rPr>
          <w:rFonts w:hint="eastAsia" w:ascii="宋体" w:hAnsi="宋体" w:eastAsia="宋体" w:cs="宋体"/>
          <w:color w:val="auto"/>
          <w:spacing w:val="-5"/>
          <w:sz w:val="24"/>
          <w:szCs w:val="24"/>
          <w:highlight w:val="none"/>
        </w:rPr>
        <w:t>落实工程建设用地。承包人自行处理好与当地群众的关系，保证正常施工，</w:t>
      </w:r>
      <w:r>
        <w:rPr>
          <w:rFonts w:hint="eastAsia" w:ascii="宋体" w:hAnsi="宋体" w:eastAsia="宋体" w:cs="宋体"/>
          <w:color w:val="auto"/>
          <w:sz w:val="24"/>
          <w:szCs w:val="24"/>
          <w:highlight w:val="none"/>
        </w:rPr>
        <w:t>并承担由此引起的额外费用增加。如成交后受上述</w:t>
      </w:r>
      <w:r>
        <w:rPr>
          <w:rFonts w:hint="eastAsia" w:ascii="宋体" w:hAnsi="宋体" w:eastAsia="宋体" w:cs="宋体"/>
          <w:color w:val="auto"/>
          <w:spacing w:val="-1"/>
          <w:sz w:val="24"/>
          <w:szCs w:val="24"/>
          <w:highlight w:val="none"/>
        </w:rPr>
        <w:t>原因影响，不能按时开</w:t>
      </w:r>
      <w:r>
        <w:rPr>
          <w:rFonts w:hint="eastAsia" w:ascii="宋体" w:hAnsi="宋体" w:eastAsia="宋体" w:cs="宋体"/>
          <w:color w:val="auto"/>
          <w:sz w:val="24"/>
          <w:szCs w:val="24"/>
          <w:highlight w:val="none"/>
        </w:rPr>
        <w:t>工或开工后不能正常施工的，可能造成工程进度滞</w:t>
      </w:r>
      <w:r>
        <w:rPr>
          <w:rFonts w:hint="eastAsia" w:ascii="宋体" w:hAnsi="宋体" w:eastAsia="宋体" w:cs="宋体"/>
          <w:color w:val="auto"/>
          <w:spacing w:val="-1"/>
          <w:sz w:val="24"/>
          <w:szCs w:val="24"/>
          <w:highlight w:val="none"/>
        </w:rPr>
        <w:t>后并有可能导致延误工</w:t>
      </w:r>
      <w:r>
        <w:rPr>
          <w:rFonts w:hint="eastAsia" w:ascii="宋体" w:hAnsi="宋体" w:eastAsia="宋体" w:cs="宋体"/>
          <w:color w:val="auto"/>
          <w:sz w:val="24"/>
          <w:szCs w:val="24"/>
          <w:highlight w:val="none"/>
        </w:rPr>
        <w:t>期的，视为承包人违约，发包人有权终止合同，将</w:t>
      </w:r>
      <w:r>
        <w:rPr>
          <w:rFonts w:hint="eastAsia" w:ascii="宋体" w:hAnsi="宋体" w:eastAsia="宋体" w:cs="宋体"/>
          <w:color w:val="auto"/>
          <w:spacing w:val="-1"/>
          <w:sz w:val="24"/>
          <w:szCs w:val="24"/>
          <w:highlight w:val="none"/>
        </w:rPr>
        <w:t>工程另行发包。以上费用由承包人承担，发包人不另行支付。</w:t>
      </w:r>
    </w:p>
    <w:p w14:paraId="45AD5E96">
      <w:pPr>
        <w:spacing w:before="286" w:line="360" w:lineRule="auto"/>
        <w:ind w:left="10" w:right="78" w:firstLine="46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2.3.3</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承包人自行勘察的施工场地范围为：完成合同工程施工建设任务</w:t>
      </w:r>
      <w:r>
        <w:rPr>
          <w:rFonts w:hint="eastAsia" w:ascii="宋体" w:hAnsi="宋体" w:eastAsia="宋体" w:cs="宋体"/>
          <w:color w:val="auto"/>
          <w:spacing w:val="-2"/>
          <w:sz w:val="24"/>
          <w:szCs w:val="24"/>
          <w:highlight w:val="none"/>
        </w:rPr>
        <w:t>所涉及的所有范围。</w:t>
      </w:r>
    </w:p>
    <w:p w14:paraId="332C1966">
      <w:pPr>
        <w:spacing w:before="283" w:line="360" w:lineRule="auto"/>
        <w:ind w:left="12" w:right="78" w:firstLine="4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2.3.4 发包人提供的施工场地三通一平（含施工道路）完</w:t>
      </w:r>
      <w:r>
        <w:rPr>
          <w:rFonts w:hint="eastAsia" w:ascii="宋体" w:hAnsi="宋体" w:eastAsia="宋体" w:cs="宋体"/>
          <w:color w:val="auto"/>
          <w:spacing w:val="-5"/>
          <w:sz w:val="24"/>
          <w:szCs w:val="24"/>
          <w:highlight w:val="none"/>
        </w:rPr>
        <w:t>成情况按招标</w:t>
      </w:r>
      <w:r>
        <w:rPr>
          <w:rFonts w:hint="eastAsia" w:ascii="宋体" w:hAnsi="宋体" w:eastAsia="宋体" w:cs="宋体"/>
          <w:color w:val="auto"/>
          <w:spacing w:val="-1"/>
          <w:sz w:val="24"/>
          <w:szCs w:val="24"/>
          <w:highlight w:val="none"/>
        </w:rPr>
        <w:t>现状，承包人应无条件接受现场条件。</w:t>
      </w:r>
    </w:p>
    <w:p w14:paraId="5D33E17E">
      <w:pPr>
        <w:spacing w:before="92" w:line="223" w:lineRule="auto"/>
        <w:ind w:left="1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3.</w:t>
      </w:r>
      <w:r>
        <w:rPr>
          <w:rFonts w:hint="eastAsia" w:ascii="宋体" w:hAnsi="宋体" w:eastAsia="宋体" w:cs="宋体"/>
          <w:color w:val="auto"/>
          <w:spacing w:val="12"/>
          <w:sz w:val="24"/>
          <w:szCs w:val="24"/>
          <w:highlight w:val="none"/>
        </w:rPr>
        <w:t xml:space="preserve"> </w:t>
      </w:r>
      <w:r>
        <w:rPr>
          <w:rFonts w:hint="eastAsia" w:ascii="宋体" w:hAnsi="宋体" w:eastAsia="宋体" w:cs="宋体"/>
          <w:b/>
          <w:bCs/>
          <w:color w:val="auto"/>
          <w:spacing w:val="-8"/>
          <w:sz w:val="24"/>
          <w:szCs w:val="24"/>
          <w:highlight w:val="none"/>
        </w:rPr>
        <w:t>监理人</w:t>
      </w:r>
    </w:p>
    <w:p w14:paraId="5E997EBC">
      <w:pPr>
        <w:pStyle w:val="18"/>
        <w:spacing w:line="248" w:lineRule="auto"/>
        <w:rPr>
          <w:rFonts w:hint="eastAsia" w:ascii="宋体" w:hAnsi="宋体" w:eastAsia="宋体" w:cs="宋体"/>
          <w:color w:val="auto"/>
          <w:sz w:val="24"/>
          <w:szCs w:val="24"/>
          <w:highlight w:val="none"/>
        </w:rPr>
      </w:pPr>
    </w:p>
    <w:p w14:paraId="1D571B54">
      <w:pPr>
        <w:spacing w:before="91" w:line="220" w:lineRule="auto"/>
        <w:ind w:left="1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3.1</w:t>
      </w:r>
      <w:r>
        <w:rPr>
          <w:rFonts w:hint="eastAsia" w:ascii="宋体" w:hAnsi="宋体" w:eastAsia="宋体" w:cs="宋体"/>
          <w:color w:val="auto"/>
          <w:spacing w:val="-49"/>
          <w:sz w:val="24"/>
          <w:szCs w:val="24"/>
          <w:highlight w:val="none"/>
        </w:rPr>
        <w:t xml:space="preserve"> </w:t>
      </w:r>
      <w:r>
        <w:rPr>
          <w:rFonts w:hint="eastAsia" w:ascii="宋体" w:hAnsi="宋体" w:eastAsia="宋体" w:cs="宋体"/>
          <w:b/>
          <w:bCs/>
          <w:color w:val="auto"/>
          <w:spacing w:val="-5"/>
          <w:sz w:val="24"/>
          <w:szCs w:val="24"/>
          <w:highlight w:val="none"/>
        </w:rPr>
        <w:t>监理人的职责和权力</w:t>
      </w:r>
    </w:p>
    <w:p w14:paraId="59488621">
      <w:pPr>
        <w:spacing w:before="225" w:line="360" w:lineRule="auto"/>
        <w:ind w:left="33" w:right="76"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3.1.1</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2"/>
          <w:sz w:val="24"/>
          <w:szCs w:val="24"/>
          <w:highlight w:val="none"/>
        </w:rPr>
        <w:t>监理人须根据发包人事先批准的权力范围行使权力，发包人批准的权力范围：按本工程委托监理合同。</w:t>
      </w:r>
    </w:p>
    <w:p w14:paraId="6E61E74B">
      <w:pPr>
        <w:spacing w:line="293" w:lineRule="auto"/>
        <w:rPr>
          <w:rFonts w:hint="eastAsia" w:ascii="宋体" w:hAnsi="宋体" w:eastAsia="宋体" w:cs="宋体"/>
          <w:color w:val="auto"/>
          <w:sz w:val="24"/>
          <w:szCs w:val="24"/>
          <w:highlight w:val="none"/>
        </w:rPr>
        <w:sectPr>
          <w:headerReference r:id="rId11" w:type="default"/>
          <w:footerReference r:id="rId12" w:type="default"/>
          <w:pgSz w:w="11906" w:h="16839"/>
          <w:pgMar w:top="1166" w:right="1339" w:bottom="1170" w:left="1473" w:header="829" w:footer="956" w:gutter="0"/>
          <w:cols w:space="720" w:num="1"/>
        </w:sectPr>
      </w:pPr>
    </w:p>
    <w:p w14:paraId="44B37D77">
      <w:pPr>
        <w:pStyle w:val="18"/>
        <w:spacing w:line="268" w:lineRule="auto"/>
        <w:rPr>
          <w:rFonts w:hint="eastAsia" w:ascii="宋体" w:hAnsi="宋体" w:eastAsia="宋体" w:cs="宋体"/>
          <w:color w:val="auto"/>
          <w:sz w:val="24"/>
          <w:szCs w:val="24"/>
          <w:highlight w:val="none"/>
        </w:rPr>
      </w:pPr>
    </w:p>
    <w:p w14:paraId="626743DE">
      <w:pPr>
        <w:spacing w:before="91" w:line="220" w:lineRule="auto"/>
        <w:ind w:left="9"/>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4.</w:t>
      </w:r>
      <w:r>
        <w:rPr>
          <w:rFonts w:hint="eastAsia" w:ascii="宋体" w:hAnsi="宋体" w:eastAsia="宋体" w:cs="宋体"/>
          <w:color w:val="auto"/>
          <w:spacing w:val="14"/>
          <w:sz w:val="24"/>
          <w:szCs w:val="24"/>
          <w:highlight w:val="none"/>
        </w:rPr>
        <w:t xml:space="preserve"> </w:t>
      </w:r>
      <w:r>
        <w:rPr>
          <w:rFonts w:hint="eastAsia" w:ascii="宋体" w:hAnsi="宋体" w:eastAsia="宋体" w:cs="宋体"/>
          <w:b/>
          <w:bCs/>
          <w:color w:val="auto"/>
          <w:spacing w:val="-7"/>
          <w:sz w:val="24"/>
          <w:szCs w:val="24"/>
          <w:highlight w:val="none"/>
        </w:rPr>
        <w:t>承包人</w:t>
      </w:r>
    </w:p>
    <w:p w14:paraId="533615B9">
      <w:pPr>
        <w:pStyle w:val="18"/>
        <w:spacing w:line="255" w:lineRule="auto"/>
        <w:rPr>
          <w:rFonts w:hint="eastAsia" w:ascii="宋体" w:hAnsi="宋体" w:eastAsia="宋体" w:cs="宋体"/>
          <w:color w:val="auto"/>
          <w:sz w:val="24"/>
          <w:szCs w:val="24"/>
          <w:highlight w:val="none"/>
        </w:rPr>
      </w:pPr>
    </w:p>
    <w:p w14:paraId="70719938">
      <w:pPr>
        <w:spacing w:before="91" w:line="220" w:lineRule="auto"/>
        <w:ind w:left="9"/>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4.1</w:t>
      </w:r>
      <w:r>
        <w:rPr>
          <w:rFonts w:hint="eastAsia" w:ascii="宋体" w:hAnsi="宋体" w:eastAsia="宋体" w:cs="宋体"/>
          <w:color w:val="auto"/>
          <w:spacing w:val="-56"/>
          <w:sz w:val="24"/>
          <w:szCs w:val="24"/>
          <w:highlight w:val="none"/>
        </w:rPr>
        <w:t xml:space="preserve"> </w:t>
      </w:r>
      <w:r>
        <w:rPr>
          <w:rFonts w:hint="eastAsia" w:ascii="宋体" w:hAnsi="宋体" w:eastAsia="宋体" w:cs="宋体"/>
          <w:b/>
          <w:bCs/>
          <w:color w:val="auto"/>
          <w:spacing w:val="-4"/>
          <w:sz w:val="24"/>
          <w:szCs w:val="24"/>
          <w:highlight w:val="none"/>
        </w:rPr>
        <w:t>承包人的一般义务</w:t>
      </w:r>
    </w:p>
    <w:p w14:paraId="244C7E2A">
      <w:pPr>
        <w:spacing w:before="225" w:line="360" w:lineRule="auto"/>
        <w:ind w:left="56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4.1.10</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2"/>
          <w:sz w:val="24"/>
          <w:szCs w:val="24"/>
          <w:highlight w:val="none"/>
        </w:rPr>
        <w:t>其他义务</w:t>
      </w:r>
    </w:p>
    <w:p w14:paraId="1EF3D808">
      <w:pPr>
        <w:spacing w:before="122" w:line="360" w:lineRule="auto"/>
        <w:ind w:left="5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（一）办理建筑意外伤害保险。</w:t>
      </w:r>
    </w:p>
    <w:p w14:paraId="055DC112">
      <w:pPr>
        <w:spacing w:before="227" w:line="360" w:lineRule="auto"/>
        <w:ind w:left="9" w:firstLine="56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 (意外伤害保险费为中标的工程量清单总价的 3‰，由承包人承担) 。</w:t>
      </w:r>
    </w:p>
    <w:p w14:paraId="0F1ACCA1">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保险期限自投保之日（工程开工之日）起至工程竣工验收时止，时间上涵盖施工全过程的任一时段。</w:t>
      </w:r>
    </w:p>
    <w:p w14:paraId="482C17E7">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337A9673">
      <w:pPr>
        <w:spacing w:before="32" w:line="360" w:lineRule="auto"/>
        <w:ind w:left="38" w:right="71" w:firstLine="40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（二)执行国务院《保障农民工工资支付条例》</w:t>
      </w:r>
      <w:r>
        <w:rPr>
          <w:rFonts w:hint="eastAsia" w:ascii="宋体" w:hAnsi="宋体" w:eastAsia="宋体" w:cs="宋体"/>
          <w:b/>
          <w:bCs/>
          <w:color w:val="auto"/>
          <w:spacing w:val="-5"/>
          <w:sz w:val="24"/>
          <w:szCs w:val="24"/>
          <w:highlight w:val="none"/>
        </w:rPr>
        <w:t>、《工程建设领域农民工工资专用账户管理暂行办法》(人社部发〔2021〕53</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号)和广西根治拖</w:t>
      </w:r>
      <w:r>
        <w:rPr>
          <w:rFonts w:hint="eastAsia" w:ascii="宋体" w:hAnsi="宋体" w:eastAsia="宋体" w:cs="宋体"/>
          <w:b/>
          <w:bCs/>
          <w:color w:val="auto"/>
          <w:spacing w:val="-3"/>
          <w:sz w:val="24"/>
          <w:szCs w:val="24"/>
          <w:highlight w:val="none"/>
        </w:rPr>
        <w:t>欠农民工工资工作的相关要求。</w:t>
      </w:r>
    </w:p>
    <w:p w14:paraId="00D81C9B">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1、开设农民工工资专用</w:t>
      </w:r>
      <w:r>
        <w:rPr>
          <w:rFonts w:hint="eastAsia" w:ascii="宋体" w:hAnsi="宋体" w:cs="宋体"/>
          <w:color w:val="auto"/>
          <w:spacing w:val="-1"/>
          <w:sz w:val="24"/>
          <w:szCs w:val="24"/>
          <w:highlight w:val="none"/>
          <w:lang w:eastAsia="zh-CN"/>
        </w:rPr>
        <w:t>账</w:t>
      </w:r>
      <w:r>
        <w:rPr>
          <w:rFonts w:hint="eastAsia" w:ascii="宋体" w:hAnsi="宋体" w:eastAsia="宋体" w:cs="宋体"/>
          <w:color w:val="auto"/>
          <w:spacing w:val="-1"/>
          <w:sz w:val="24"/>
          <w:szCs w:val="24"/>
          <w:highlight w:val="none"/>
        </w:rPr>
        <w:t>户，并与建设单位、开户银行签订资金管理三方协议，农民工工资占工程款比例为 20%。</w:t>
      </w:r>
    </w:p>
    <w:p w14:paraId="5D1BB119">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2、缴纳农民工工资保证金(适用于在本自治区行政区域内施工的所有机电工程项 目)，根据《广西壮族自治区人力资源和社会保障厅 广西壮族自治区住房和城乡建设厅 广西壮族自治区交通运输厅广西壮族自治区水利厅 中国银行保险监督管理委员会 广西监管局关于印发广西壮族自治区工程建设领域农民工工资保证金规定实施办法的通知》 (桂人社规〔2021〕16 号)规定，履行以下义务：</w:t>
      </w:r>
    </w:p>
    <w:p w14:paraId="39CCBDC8">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(1)按以下标准在农民工工资保证金专用账户足额存入农民工工资保证金：</w:t>
      </w:r>
    </w:p>
    <w:p w14:paraId="36B885F1">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按工程施工合同额的 1%比例存储农民工工资保证金。</w:t>
      </w:r>
    </w:p>
    <w:p w14:paraId="1D2B8842">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施工总承包单位存储工资保证金或提交银行保函前 2 年内在工资保证金管理地区发生过拖欠农民工工资行为的，工资保证金存储比例为 1.5% (单个项 目存储金额不设定上限)；因拖欠农民工工资被纳入“严重失信主体名单”的，工资保证金存储比例为 2% (单个项目存储金额不设定上限) 。</w:t>
      </w:r>
    </w:p>
    <w:p w14:paraId="569EB645">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承包人按时发放农民工工资，在发包人按时支付工程进度款后，承包人发生拖欠农民工工资的，人力资源和社会保障部门可从农民工工资保证金中先行垫付，并将作为不良信用单位记入该承包人工资支付信用档案。承包人恶意拖欠、克扣农民工工资的，发包人将按投标文件承诺书的相关规定处理。</w:t>
      </w:r>
    </w:p>
    <w:p w14:paraId="0A1CDFC1">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因承包人拖欠农民工工资等原因造成农民工到发包人或政府相关部门聚众闹事、追讨工资等事件，按 1000 元.人/次进行处罚，如达三次以上，没收全部履约保证金，如造成发包人损失的，由承包人负责赔偿。</w:t>
      </w:r>
    </w:p>
    <w:p w14:paraId="37ED10C5">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(2)承包人在投标时，必须在投标文件中作如下承诺：</w:t>
      </w:r>
    </w:p>
    <w:p w14:paraId="2A449BA0">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① 如实说明其以前所承建的工程项目中工资支付的情况，特别注明是否存在拖欠或克扣农民工工资的行为。</w:t>
      </w:r>
    </w:p>
    <w:p w14:paraId="19D1B4C0">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② 承诺中标后及时、足额在农民工工资保证金专家账户存入农民工工资保证金。</w:t>
      </w:r>
    </w:p>
    <w:p w14:paraId="31D469C3">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③ 承诺依法按月申请和足额支付农民工工资，一旦其承建的工程项目出现拖欠农民工工资情况的，人力资源和社会保障部门可从农民工工资专用账户的资金中先予垫支。</w:t>
      </w:r>
    </w:p>
    <w:p w14:paraId="1E60DC41">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承包人应当持根据上述作出的承诺和说明，依法到同级人力资源和社会保障部门申报办理农民工工资保证金三方监管，并向发包人提供农民工工资保证金专用账户监管协议和缴存农民工工资保证金凭证，由发包人到水利部门办理工程开工备案手续。</w:t>
      </w:r>
    </w:p>
    <w:p w14:paraId="14030A06">
      <w:pPr>
        <w:spacing w:before="91" w:line="220" w:lineRule="auto"/>
        <w:ind w:left="696"/>
        <w:rPr>
          <w:rFonts w:hint="eastAsia" w:ascii="宋体" w:hAnsi="宋体" w:eastAsia="宋体" w:cs="宋体"/>
          <w:color w:val="auto"/>
          <w:sz w:val="24"/>
          <w:szCs w:val="24"/>
          <w:highlight w:val="none"/>
        </w:rPr>
      </w:pPr>
      <w:r>
        <w:rPr>
          <w:rFonts w:hint="eastAsia" w:ascii="宋体" w:hAnsi="宋体" w:eastAsia="宋体" w:cs="宋体"/>
          <w:b/>
          <w:bCs/>
          <w:color w:val="auto"/>
          <w:spacing w:val="16"/>
          <w:sz w:val="24"/>
          <w:szCs w:val="24"/>
          <w:highlight w:val="none"/>
        </w:rPr>
        <w:t>(三)</w:t>
      </w:r>
      <w:r>
        <w:rPr>
          <w:rFonts w:hint="eastAsia" w:ascii="宋体" w:hAnsi="宋体" w:eastAsia="宋体" w:cs="宋体"/>
          <w:color w:val="auto"/>
          <w:spacing w:val="70"/>
          <w:sz w:val="24"/>
          <w:szCs w:val="24"/>
          <w:highlight w:val="none"/>
        </w:rPr>
        <w:t xml:space="preserve"> </w:t>
      </w:r>
      <w:r>
        <w:rPr>
          <w:rFonts w:hint="eastAsia" w:ascii="宋体" w:hAnsi="宋体" w:eastAsia="宋体" w:cs="宋体"/>
          <w:b/>
          <w:bCs/>
          <w:color w:val="auto"/>
          <w:spacing w:val="16"/>
          <w:sz w:val="24"/>
          <w:szCs w:val="24"/>
          <w:highlight w:val="none"/>
        </w:rPr>
        <w:t>工程施工的义务和责任</w:t>
      </w:r>
    </w:p>
    <w:p w14:paraId="021E0B5B">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 承包人应负责施工场地内部的水、电等施工管、线路的铺、架设及其费用，并按供电部门规定向供电部门 (或发包人) 交纳水、电费 。发包人提供的接电点在签订合同时明确。另外，施工通讯及设施由承包人负责并承担费用。</w:t>
      </w:r>
    </w:p>
    <w:p w14:paraId="45ABA1B6">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 除民房外、承包人应按监理人的指示负责拆除、清理已征用土地范围内的地上地下附属物，例如：旧基础、旧石墙、旧管道、杂物、竹木、蕉木、树木、树(竹)根、杂草等，为施工需要或施工原因采取临时渡汛措施并承担其费用。</w:t>
      </w:r>
    </w:p>
    <w:p w14:paraId="2FCAC238">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(3)承包人因施工需要所采取的安全防护费用由承包人承担。</w:t>
      </w:r>
    </w:p>
    <w:p w14:paraId="7E35BBC2">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承包人应充分理解有一些设施(如施工道路、桥梁)可能会有其它人和单位使用通行，在使用过程中发生干扰或纠纷时，承包人自行协调处理并承担相应费用。承包人应充分理解在施工过程中涉及材料和土方运输、施工车辆及人员可能会与其它人和单位发生干扰或纠纷，承包人自行协调处理并承担相应费用。</w:t>
      </w:r>
    </w:p>
    <w:p w14:paraId="48307B69">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(5)承包人将租用临时用地费用列入报价的“临时工程费”内。</w:t>
      </w:r>
    </w:p>
    <w:p w14:paraId="6130EA0F">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(6)承包人负责工程取土场地的落实和取土手续的办理。</w:t>
      </w:r>
    </w:p>
    <w:p w14:paraId="54FD85BD">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(7)承包人应为监理、质监、发包人现场代表对施工现场的检查监督提供必要的配合，并对这种配合对施工的影响应有充分的考虑。</w:t>
      </w:r>
    </w:p>
    <w:p w14:paraId="7FC402A6">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(8)工程竣工后，承包人应按监理人的指示清理施工现场直至监理人、发包人满意为止。</w:t>
      </w:r>
    </w:p>
    <w:p w14:paraId="61267D04">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(9)对上述(1)～(8)项工作,费用已包括在有关单价和总价中，发包人不再另行支付由此所发生的一切费用。</w:t>
      </w:r>
    </w:p>
    <w:p w14:paraId="48C583B6">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(10)经过公路、城市道路的施工车辆，必须按交警、城管、环保、环卫等部门规定执行。施工车辆的营运手续办理、清洗等一切费用由承包人承担 。由于车辆超载、带泥或洒漏造成的道路损坏、环境污染等，其责任和费用均由承包人承担。</w:t>
      </w:r>
    </w:p>
    <w:p w14:paraId="7029624E">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(11)承包人必须文明、安全施工，在施工期间发生的一切人员伤亡和财产损失等责任事故和所发生的一切费用概由承包人承担。</w:t>
      </w:r>
    </w:p>
    <w:p w14:paraId="49DA0A03">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(12)按照发包人的要求作好安全文明宣传、领导检查宣传等工作，相关费用由承包人承担。</w:t>
      </w:r>
    </w:p>
    <w:p w14:paraId="25136026">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(13)承包人应按约定时间和要求，完成以下工作：</w:t>
      </w:r>
    </w:p>
    <w:p w14:paraId="4EA5E5D9">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①按时提交施工组织设计、单位工程的施工方案。</w:t>
      </w:r>
    </w:p>
    <w:p w14:paraId="14A595C0">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②每月 20日向监理人提交当月工程进度报表及下月进度计划。</w:t>
      </w:r>
    </w:p>
    <w:p w14:paraId="7E8B3B0B">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③承包人自行负责施工安全保卫工作及夜间施工照明。</w:t>
      </w:r>
    </w:p>
    <w:p w14:paraId="1EB2271D">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④需承包人办理的有关施工场地交通、环卫和施工噪音管理等手续：遵守有关部门对施工现场交通、环卫和施工噪音管理规定，如有发生，费用由承包人承担。</w:t>
      </w:r>
    </w:p>
    <w:p w14:paraId="462D7514">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⑤ 已完工程成品保护的特殊要求及费用承担：已竣工工程未交付发包人之前，承包人按协议条款约定负责已完成工程的成品保护工作，保护期间发生损坏，承包人自费予以修复。</w:t>
      </w:r>
    </w:p>
    <w:p w14:paraId="56E8FCE1">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⑥ 承包人有义务对施工场地周围管线 (含地上及地下)和邻近建筑物、构筑物(含文物保护建筑)、古树名木等进行探明并负责保护。</w:t>
      </w:r>
    </w:p>
    <w:p w14:paraId="40F2E424">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⑦ 施工场地清洁卫生的要求：按城建卫生有关规定执行，由承包人负责，费用由承包人承担。</w:t>
      </w:r>
    </w:p>
    <w:p w14:paraId="66EC1AB2">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⑧承包人承担施工场地、水电及运输通道的修建和维护、清场等费用。</w:t>
      </w:r>
    </w:p>
    <w:p w14:paraId="0A8B14D1">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(14)双方约定承包人应做的其他工作：</w:t>
      </w:r>
    </w:p>
    <w:p w14:paraId="7D42A817">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6A19E3D9">
      <w:pPr>
        <w:spacing w:before="227" w:line="360" w:lineRule="auto"/>
        <w:ind w:left="9" w:firstLine="56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②工程完工后，承包人应按监理人的指示清理施工现场。并在工程完工后 3 个月内完成并提交工程竣工资料和工程结算资料。承包人逾期提交，发包人将对承包人的拖延行为视为违约，并按 1000 元/天计算违约金，违约金从承包人应得的工程款中扣除，但其最终的累计总金额与各项逾期完工违约金合计不超过合同价格的 2％。</w:t>
      </w:r>
    </w:p>
    <w:p w14:paraId="355F5AF6">
      <w:pPr>
        <w:spacing w:before="227" w:line="360" w:lineRule="auto"/>
        <w:ind w:left="9" w:firstLine="56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15） 其他未尽事宜双方另行协商。</w:t>
      </w:r>
    </w:p>
    <w:p w14:paraId="25CDB12E">
      <w:pPr>
        <w:spacing w:before="91" w:line="221" w:lineRule="auto"/>
        <w:ind w:left="9"/>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4.3</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7"/>
          <w:sz w:val="24"/>
          <w:szCs w:val="24"/>
          <w:highlight w:val="none"/>
        </w:rPr>
        <w:t>分包</w:t>
      </w:r>
    </w:p>
    <w:p w14:paraId="38A0A9A5">
      <w:pPr>
        <w:spacing w:before="225" w:line="290" w:lineRule="auto"/>
        <w:ind w:left="11" w:right="184" w:firstLine="56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4.3.2</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2"/>
          <w:sz w:val="24"/>
          <w:szCs w:val="24"/>
          <w:highlight w:val="none"/>
        </w:rPr>
        <w:t>本项目</w:t>
      </w:r>
      <w:r>
        <w:rPr>
          <w:rFonts w:hint="eastAsia" w:ascii="宋体" w:hAnsi="宋体" w:eastAsia="宋体" w:cs="宋体"/>
          <w:b/>
          <w:bCs/>
          <w:color w:val="auto"/>
          <w:spacing w:val="2"/>
          <w:sz w:val="24"/>
          <w:szCs w:val="24"/>
          <w:highlight w:val="none"/>
          <w:u w:val="single" w:color="auto"/>
        </w:rPr>
        <w:t>不允许</w:t>
      </w:r>
      <w:r>
        <w:rPr>
          <w:rFonts w:hint="eastAsia" w:ascii="宋体" w:hAnsi="宋体" w:eastAsia="宋体" w:cs="宋体"/>
          <w:color w:val="auto"/>
          <w:spacing w:val="2"/>
          <w:sz w:val="24"/>
          <w:szCs w:val="24"/>
          <w:highlight w:val="none"/>
        </w:rPr>
        <w:t>专业工程分包，允许承包人分包的工程项目、工</w:t>
      </w:r>
      <w:r>
        <w:rPr>
          <w:rFonts w:hint="eastAsia" w:ascii="宋体" w:hAnsi="宋体" w:eastAsia="宋体" w:cs="宋体"/>
          <w:color w:val="auto"/>
          <w:spacing w:val="-1"/>
          <w:sz w:val="24"/>
          <w:szCs w:val="24"/>
          <w:highlight w:val="none"/>
        </w:rPr>
        <w:t>作内容与分包金额限额为：</w:t>
      </w:r>
    </w:p>
    <w:p w14:paraId="3912FD7F">
      <w:pPr>
        <w:spacing w:before="1" w:line="212" w:lineRule="auto"/>
        <w:ind w:left="43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工程项目：</w:t>
      </w:r>
      <w:r>
        <w:rPr>
          <w:rFonts w:hint="eastAsia" w:ascii="宋体" w:hAnsi="宋体" w:eastAsia="宋体" w:cs="宋体"/>
          <w:color w:val="auto"/>
          <w:spacing w:val="-2"/>
          <w:sz w:val="24"/>
          <w:szCs w:val="24"/>
          <w:highlight w:val="none"/>
          <w:u w:val="single" w:color="auto"/>
        </w:rPr>
        <w:t xml:space="preserve">  /  </w:t>
      </w:r>
      <w:r>
        <w:rPr>
          <w:rFonts w:hint="eastAsia" w:ascii="宋体" w:hAnsi="宋体" w:eastAsia="宋体" w:cs="宋体"/>
          <w:color w:val="auto"/>
          <w:spacing w:val="-2"/>
          <w:sz w:val="24"/>
          <w:szCs w:val="24"/>
          <w:highlight w:val="none"/>
        </w:rPr>
        <w:t>。</w:t>
      </w:r>
    </w:p>
    <w:p w14:paraId="2BC00F64">
      <w:pPr>
        <w:spacing w:before="116" w:line="213" w:lineRule="auto"/>
        <w:ind w:left="43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工作内容：</w:t>
      </w:r>
      <w:r>
        <w:rPr>
          <w:rFonts w:hint="eastAsia" w:ascii="宋体" w:hAnsi="宋体" w:eastAsia="宋体" w:cs="宋体"/>
          <w:color w:val="auto"/>
          <w:spacing w:val="-2"/>
          <w:sz w:val="24"/>
          <w:szCs w:val="24"/>
          <w:highlight w:val="none"/>
          <w:u w:val="single" w:color="auto"/>
        </w:rPr>
        <w:t xml:space="preserve">  /  </w:t>
      </w:r>
      <w:r>
        <w:rPr>
          <w:rFonts w:hint="eastAsia" w:ascii="宋体" w:hAnsi="宋体" w:eastAsia="宋体" w:cs="宋体"/>
          <w:color w:val="auto"/>
          <w:spacing w:val="-2"/>
          <w:sz w:val="24"/>
          <w:szCs w:val="24"/>
          <w:highlight w:val="none"/>
        </w:rPr>
        <w:t>。</w:t>
      </w:r>
    </w:p>
    <w:p w14:paraId="67CEE131">
      <w:pPr>
        <w:spacing w:before="119" w:line="211" w:lineRule="auto"/>
        <w:ind w:left="43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分包金额限额：</w:t>
      </w:r>
      <w:r>
        <w:rPr>
          <w:rFonts w:hint="eastAsia" w:ascii="宋体" w:hAnsi="宋体" w:eastAsia="宋体" w:cs="宋体"/>
          <w:color w:val="auto"/>
          <w:spacing w:val="-2"/>
          <w:sz w:val="24"/>
          <w:szCs w:val="24"/>
          <w:highlight w:val="none"/>
          <w:u w:val="single" w:color="auto"/>
        </w:rPr>
        <w:t xml:space="preserve">  /  </w:t>
      </w:r>
      <w:r>
        <w:rPr>
          <w:rFonts w:hint="eastAsia" w:ascii="宋体" w:hAnsi="宋体" w:eastAsia="宋体" w:cs="宋体"/>
          <w:color w:val="auto"/>
          <w:spacing w:val="-2"/>
          <w:sz w:val="24"/>
          <w:szCs w:val="24"/>
          <w:highlight w:val="none"/>
        </w:rPr>
        <w:t>。</w:t>
      </w:r>
    </w:p>
    <w:p w14:paraId="00E2C38E">
      <w:pPr>
        <w:pStyle w:val="18"/>
        <w:spacing w:line="266" w:lineRule="auto"/>
        <w:rPr>
          <w:rFonts w:hint="eastAsia" w:ascii="宋体" w:hAnsi="宋体" w:eastAsia="宋体" w:cs="宋体"/>
          <w:color w:val="auto"/>
          <w:sz w:val="24"/>
          <w:szCs w:val="24"/>
          <w:highlight w:val="none"/>
        </w:rPr>
      </w:pPr>
    </w:p>
    <w:p w14:paraId="562B18C3">
      <w:pPr>
        <w:spacing w:before="92" w:line="219" w:lineRule="auto"/>
        <w:ind w:left="563"/>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4.3.10  分包人项目管理机构的设立：</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  </w:t>
      </w:r>
      <w:r>
        <w:rPr>
          <w:rFonts w:hint="eastAsia" w:ascii="宋体" w:hAnsi="宋体" w:eastAsia="宋体" w:cs="宋体"/>
          <w:color w:val="auto"/>
          <w:spacing w:val="-1"/>
          <w:sz w:val="24"/>
          <w:szCs w:val="24"/>
          <w:highlight w:val="none"/>
        </w:rPr>
        <w:t>。</w:t>
      </w:r>
    </w:p>
    <w:p w14:paraId="45E473AB">
      <w:pPr>
        <w:pStyle w:val="18"/>
        <w:spacing w:line="254" w:lineRule="auto"/>
        <w:rPr>
          <w:rFonts w:hint="eastAsia" w:ascii="宋体" w:hAnsi="宋体" w:eastAsia="宋体" w:cs="宋体"/>
          <w:color w:val="auto"/>
          <w:sz w:val="24"/>
          <w:szCs w:val="24"/>
          <w:highlight w:val="none"/>
        </w:rPr>
      </w:pPr>
    </w:p>
    <w:p w14:paraId="4EB31D8B">
      <w:pPr>
        <w:spacing w:before="91" w:line="220" w:lineRule="auto"/>
        <w:ind w:left="9"/>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4.5</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承包人项目负责人</w:t>
      </w:r>
    </w:p>
    <w:p w14:paraId="6FD1E6F0">
      <w:pPr>
        <w:spacing w:before="222" w:line="360" w:lineRule="auto"/>
        <w:ind w:left="13" w:right="3" w:firstLine="555"/>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4.5.5 (1)同一施工项目负责人不能同时在两个及以上的工程项目上担任施工项目负责人。</w:t>
      </w:r>
    </w:p>
    <w:p w14:paraId="69D1CAAA">
      <w:pPr>
        <w:spacing w:before="222" w:line="360" w:lineRule="auto"/>
        <w:ind w:left="13" w:right="3" w:firstLine="555"/>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(2)承包人应保证项目负责人每月在工地现场的时间不少于22 日，否则将按每人每天人民币 500 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w:t>
      </w:r>
    </w:p>
    <w:p w14:paraId="678DDD1A">
      <w:pPr>
        <w:spacing w:before="232" w:line="220" w:lineRule="auto"/>
        <w:ind w:left="9"/>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4.6</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承包人人员的管理</w:t>
      </w:r>
    </w:p>
    <w:p w14:paraId="48D26BC8">
      <w:pPr>
        <w:spacing w:before="276" w:line="360" w:lineRule="auto"/>
        <w:ind w:left="9" w:right="275" w:firstLine="631"/>
        <w:rPr>
          <w:rFonts w:hint="eastAsia" w:ascii="宋体" w:hAnsi="宋体" w:eastAsia="宋体" w:cs="宋体"/>
          <w:color w:val="auto"/>
          <w:spacing w:val="-1"/>
          <w:sz w:val="24"/>
          <w:szCs w:val="24"/>
          <w:highlight w:val="none"/>
        </w:rPr>
      </w:pPr>
      <w:r>
        <w:rPr>
          <w:rFonts w:hint="eastAsia" w:ascii="宋体" w:hAnsi="宋体" w:eastAsia="宋体" w:cs="宋体"/>
          <w:color w:val="auto"/>
          <w:spacing w:val="23"/>
          <w:sz w:val="24"/>
          <w:szCs w:val="24"/>
          <w:highlight w:val="none"/>
        </w:rPr>
        <w:t>4</w:t>
      </w:r>
      <w:r>
        <w:rPr>
          <w:rFonts w:hint="eastAsia" w:ascii="宋体" w:hAnsi="宋体" w:eastAsia="宋体" w:cs="宋体"/>
          <w:color w:val="auto"/>
          <w:spacing w:val="-1"/>
          <w:sz w:val="24"/>
          <w:szCs w:val="24"/>
          <w:highlight w:val="none"/>
        </w:rPr>
        <w:t>.6.3 承包人安排在施工场地的主要管理人员和技术骨干应相对稳定。投入本项目的项目经理、技术负责人、质量检查员、专职安全员等主要管理人员中标后，未经发包人书面批准不得更换。拟申请变换的主要管理人员，不得低于投标拟投入人员的同等条件。</w:t>
      </w:r>
    </w:p>
    <w:p w14:paraId="07F3F56E">
      <w:pPr>
        <w:spacing w:before="276" w:line="360" w:lineRule="auto"/>
        <w:ind w:left="9" w:right="275" w:firstLine="63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4.6.4 承包人项目经理、技术负责人、质量管理人员、安全管理人员驻工程现场时间不得少于22 天/月，否则对项目经理、技术负责人按每少 1 天处 500 元/天.人的罚款；对质量管理人员、安全管理人员按每少 1 天处 300 元/天.人的罚款。在工地现场实行每日签到上班制度，签到必须是本人签字，发现有代签弄虚作假的，每人次按缺勤 10天处罚，发包人现场检 查发现人员不到位的一次按缺勤 10 天处罚，发包人在每月支付给承包人的进度付款中直接扣除；若项目经理、技术负责人连续 2 个月少于合同规定驻工地时间，发包人将约谈承包人法定代表人；若第 3 个月依然不能履行合同规定驻工地时间，发包人有权与承包人解除本合同，按本合同完成工作量据实结算，承包人不得有异议并无条件承担由此给发包人带来的一切损失。同时视为承包人未按合同履约， 由发包人报上级有关行政监督部门进行处理并依照相关规定将结果记入承包人的市场主体信用档案，公布不良行为记录。</w:t>
      </w:r>
    </w:p>
    <w:p w14:paraId="4D270C00">
      <w:pPr>
        <w:spacing w:before="276" w:line="360" w:lineRule="auto"/>
        <w:ind w:left="9" w:right="275" w:firstLine="63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4.6.5.1 施工单位要制定好每 15 天进度节点，项目业主要对每15 天进度节点进行考核，如有两个节点进度未能完成任务，项目业主有权采取必要的赶工措施(包括增派机械、人员、增加工作面)，所发生的赶工费用由施工单位负责支付。</w:t>
      </w:r>
    </w:p>
    <w:p w14:paraId="06D8BE9F">
      <w:pPr>
        <w:spacing w:before="233" w:line="220" w:lineRule="auto"/>
        <w:ind w:left="9"/>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4.7</w:t>
      </w:r>
      <w:r>
        <w:rPr>
          <w:rFonts w:hint="eastAsia" w:ascii="宋体" w:hAnsi="宋体" w:eastAsia="宋体" w:cs="宋体"/>
          <w:color w:val="auto"/>
          <w:spacing w:val="-60"/>
          <w:sz w:val="24"/>
          <w:szCs w:val="24"/>
          <w:highlight w:val="none"/>
        </w:rPr>
        <w:t xml:space="preserve"> </w:t>
      </w:r>
      <w:r>
        <w:rPr>
          <w:rFonts w:hint="eastAsia" w:ascii="宋体" w:hAnsi="宋体" w:eastAsia="宋体" w:cs="宋体"/>
          <w:b/>
          <w:bCs/>
          <w:color w:val="auto"/>
          <w:spacing w:val="-3"/>
          <w:sz w:val="24"/>
          <w:szCs w:val="24"/>
          <w:highlight w:val="none"/>
        </w:rPr>
        <w:t>撤换承包人项目经理和其他人员</w:t>
      </w:r>
    </w:p>
    <w:p w14:paraId="5EBD690A">
      <w:pPr>
        <w:spacing w:before="226" w:line="291" w:lineRule="auto"/>
        <w:ind w:left="12" w:right="9" w:firstLine="63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口</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z w:val="24"/>
          <w:szCs w:val="24"/>
          <w:highlight w:val="none"/>
        </w:rPr>
        <w:t>4.7.1</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z w:val="24"/>
          <w:szCs w:val="24"/>
          <w:highlight w:val="none"/>
        </w:rPr>
        <w:t>中标人根据投标文件的承诺，投入本项目的项目经理、技</w:t>
      </w:r>
      <w:r>
        <w:rPr>
          <w:rFonts w:hint="eastAsia" w:ascii="宋体" w:hAnsi="宋体" w:eastAsia="宋体" w:cs="宋体"/>
          <w:color w:val="auto"/>
          <w:spacing w:val="5"/>
          <w:sz w:val="24"/>
          <w:szCs w:val="24"/>
          <w:highlight w:val="none"/>
        </w:rPr>
        <w:t>术负责人、质量管理员、安全管理员等主要管理人员中标后不得更换(除</w:t>
      </w:r>
      <w:r>
        <w:rPr>
          <w:rFonts w:hint="eastAsia" w:ascii="宋体" w:hAnsi="宋体" w:eastAsia="宋体" w:cs="宋体"/>
          <w:color w:val="auto"/>
          <w:spacing w:val="14"/>
          <w:sz w:val="24"/>
          <w:szCs w:val="24"/>
          <w:highlight w:val="none"/>
        </w:rPr>
        <w:t>因故去世、调离本单位外)。</w:t>
      </w:r>
    </w:p>
    <w:p w14:paraId="334D5432">
      <w:pPr>
        <w:spacing w:before="53" w:line="292" w:lineRule="auto"/>
        <w:ind w:left="15" w:right="81" w:firstLine="587"/>
        <w:rPr>
          <w:rFonts w:hint="eastAsia" w:ascii="宋体" w:hAnsi="宋体" w:eastAsia="宋体" w:cs="宋体"/>
          <w:color w:val="auto"/>
          <w:spacing w:val="-1"/>
          <w:sz w:val="24"/>
          <w:szCs w:val="24"/>
          <w:highlight w:val="none"/>
        </w:rPr>
      </w:pPr>
      <w:r>
        <w:rPr>
          <w:rFonts w:hint="eastAsia" w:ascii="宋体" w:hAnsi="宋体" w:eastAsia="宋体" w:cs="宋体"/>
          <w:color w:val="auto"/>
          <w:spacing w:val="6"/>
          <w:sz w:val="24"/>
          <w:szCs w:val="24"/>
          <w:highlight w:val="none"/>
        </w:rPr>
        <w:t xml:space="preserve">☑4.7.1 </w:t>
      </w:r>
      <w:r>
        <w:rPr>
          <w:rFonts w:hint="eastAsia" w:ascii="宋体" w:hAnsi="宋体" w:eastAsia="宋体" w:cs="宋体"/>
          <w:color w:val="auto"/>
          <w:spacing w:val="-1"/>
          <w:sz w:val="24"/>
          <w:szCs w:val="24"/>
          <w:highlight w:val="none"/>
        </w:rPr>
        <w:t>投入本项目的项目经理、技术负责人、质量管理员、专职管理员等主要管理人员中标后 ，经中标人申请、监理机构审核允许、发包人同意后方可变更为不低于同等条件的人员。</w:t>
      </w:r>
    </w:p>
    <w:p w14:paraId="7F899C46">
      <w:pPr>
        <w:spacing w:before="119" w:line="360" w:lineRule="auto"/>
        <w:ind w:left="12" w:right="50" w:firstLine="584"/>
        <w:rPr>
          <w:rFonts w:hint="eastAsia" w:ascii="宋体" w:hAnsi="宋体" w:eastAsia="宋体" w:cs="宋体"/>
          <w:color w:val="auto"/>
          <w:spacing w:val="-1"/>
          <w:sz w:val="24"/>
          <w:szCs w:val="24"/>
          <w:highlight w:val="none"/>
        </w:rPr>
      </w:pPr>
      <w:r>
        <w:rPr>
          <w:rFonts w:hint="eastAsia" w:ascii="宋体" w:hAnsi="宋体" w:eastAsia="宋体" w:cs="宋体"/>
          <w:color w:val="auto"/>
          <w:spacing w:val="6"/>
          <w:sz w:val="24"/>
          <w:szCs w:val="24"/>
          <w:highlight w:val="none"/>
        </w:rPr>
        <w:t>4.7.2</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
          <w:sz w:val="24"/>
          <w:szCs w:val="24"/>
          <w:highlight w:val="none"/>
        </w:rPr>
        <w:t>除非发包人要求或者批准，承包人擅自更换项目经理、项目副经理、技术负责人、专职安全员的，将按每人每天人民币 500 元的标准向发包人支付违约金。由发包人报上级有关行政监督部门进行处理并依照相关规定将结果记入承包人的市场主体信用档案，公布不良行为记录。</w:t>
      </w:r>
    </w:p>
    <w:p w14:paraId="0772D959">
      <w:pPr>
        <w:pStyle w:val="18"/>
        <w:spacing w:line="360" w:lineRule="auto"/>
        <w:ind w:firstLine="488" w:firstLineChars="200"/>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2"/>
          <w:sz w:val="24"/>
          <w:szCs w:val="24"/>
          <w:highlight w:val="none"/>
        </w:rPr>
        <w:t xml:space="preserve">4.7.3 </w:t>
      </w:r>
      <w:r>
        <w:rPr>
          <w:rFonts w:hint="eastAsia" w:ascii="宋体" w:hAnsi="宋体" w:eastAsia="宋体" w:cs="宋体"/>
          <w:color w:val="auto"/>
          <w:spacing w:val="-1"/>
          <w:kern w:val="2"/>
          <w:sz w:val="24"/>
          <w:szCs w:val="24"/>
          <w:highlight w:val="none"/>
          <w:lang w:val="en-US" w:eastAsia="zh-CN" w:bidi="ar-SA"/>
        </w:rPr>
        <w:t>尽管承包人已按第 4.6.2 款的规定派遣了各类人员，但仍然不能满足合同工程的进度计划或质量要求时，发包人有权要求承包人继续增派(/或更换)人员 。承包人在接到通知 14 天内 ，增派(和/或更换)的人员要到岗，否则，承包人应按每人每天人民币 500 元的标准向发包人支付违约金 ，直至按照发包人的要求增派 (和/或更换)的人员到岗为此。</w:t>
      </w:r>
    </w:p>
    <w:p w14:paraId="2C1F8951">
      <w:pPr>
        <w:spacing w:before="231" w:line="220" w:lineRule="auto"/>
        <w:ind w:left="9"/>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4.11</w:t>
      </w:r>
      <w:r>
        <w:rPr>
          <w:rFonts w:hint="eastAsia" w:ascii="宋体" w:hAnsi="宋体" w:eastAsia="宋体" w:cs="宋体"/>
          <w:color w:val="auto"/>
          <w:spacing w:val="-50"/>
          <w:sz w:val="24"/>
          <w:szCs w:val="24"/>
          <w:highlight w:val="none"/>
        </w:rPr>
        <w:t xml:space="preserve"> </w:t>
      </w:r>
      <w:r>
        <w:rPr>
          <w:rFonts w:hint="eastAsia" w:ascii="宋体" w:hAnsi="宋体" w:eastAsia="宋体" w:cs="宋体"/>
          <w:b/>
          <w:bCs/>
          <w:color w:val="auto"/>
          <w:spacing w:val="-5"/>
          <w:sz w:val="24"/>
          <w:szCs w:val="24"/>
          <w:highlight w:val="none"/>
        </w:rPr>
        <w:t>不利物质条件</w:t>
      </w:r>
    </w:p>
    <w:p w14:paraId="04AB7CE4">
      <w:pPr>
        <w:spacing w:before="227" w:line="220" w:lineRule="auto"/>
        <w:ind w:left="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4.11.1</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不利物质条件的范围：</w:t>
      </w:r>
      <w:r>
        <w:rPr>
          <w:rFonts w:hint="eastAsia" w:ascii="宋体" w:hAnsi="宋体" w:eastAsia="宋体" w:cs="宋体"/>
          <w:color w:val="auto"/>
          <w:spacing w:val="-1"/>
          <w:sz w:val="24"/>
          <w:szCs w:val="24"/>
          <w:highlight w:val="none"/>
          <w:u w:val="single" w:color="auto"/>
        </w:rPr>
        <w:t xml:space="preserve">无 </w:t>
      </w:r>
      <w:r>
        <w:rPr>
          <w:rFonts w:hint="eastAsia" w:ascii="宋体" w:hAnsi="宋体" w:eastAsia="宋体" w:cs="宋体"/>
          <w:color w:val="auto"/>
          <w:spacing w:val="-1"/>
          <w:sz w:val="24"/>
          <w:szCs w:val="24"/>
          <w:highlight w:val="none"/>
        </w:rPr>
        <w:t>。</w:t>
      </w:r>
    </w:p>
    <w:p w14:paraId="72EA0868">
      <w:pPr>
        <w:pStyle w:val="18"/>
        <w:spacing w:line="253" w:lineRule="auto"/>
        <w:rPr>
          <w:rFonts w:hint="eastAsia" w:ascii="宋体" w:hAnsi="宋体" w:eastAsia="宋体" w:cs="宋体"/>
          <w:color w:val="auto"/>
          <w:sz w:val="24"/>
          <w:szCs w:val="24"/>
          <w:highlight w:val="none"/>
        </w:rPr>
      </w:pPr>
    </w:p>
    <w:p w14:paraId="026DD4C1">
      <w:pPr>
        <w:spacing w:before="91" w:line="219" w:lineRule="auto"/>
        <w:ind w:left="1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5.</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材料和工程设备</w:t>
      </w:r>
    </w:p>
    <w:p w14:paraId="595A7535">
      <w:pPr>
        <w:spacing w:before="92" w:line="219" w:lineRule="auto"/>
        <w:ind w:left="1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5.1</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承包人提供的材料和工程设备</w:t>
      </w:r>
    </w:p>
    <w:p w14:paraId="283D27A8">
      <w:pPr>
        <w:spacing w:before="223" w:line="360" w:lineRule="auto"/>
        <w:ind w:left="10" w:right="2" w:firstLine="574"/>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5.1.2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本工程承包人所用钢筋，性能相当于</w:t>
      </w:r>
      <w:r>
        <w:rPr>
          <w:rFonts w:hint="eastAsia" w:ascii="宋体" w:hAnsi="宋体" w:eastAsia="宋体" w:cs="宋体"/>
          <w:color w:val="auto"/>
          <w:spacing w:val="2"/>
          <w:sz w:val="24"/>
          <w:szCs w:val="24"/>
          <w:highlight w:val="none"/>
        </w:rPr>
        <w:t>柳钢、水城、平钢生产的</w:t>
      </w:r>
      <w:r>
        <w:rPr>
          <w:rFonts w:hint="eastAsia" w:ascii="宋体" w:hAnsi="宋体" w:eastAsia="宋体" w:cs="宋体"/>
          <w:color w:val="auto"/>
          <w:spacing w:val="-4"/>
          <w:sz w:val="24"/>
          <w:szCs w:val="24"/>
          <w:highlight w:val="none"/>
        </w:rPr>
        <w:t>产品；水泥性能相当于鱼峰牌、华润牌（红水河牌）、海</w:t>
      </w:r>
      <w:r>
        <w:rPr>
          <w:rFonts w:hint="eastAsia" w:ascii="宋体" w:hAnsi="宋体" w:eastAsia="宋体" w:cs="宋体"/>
          <w:color w:val="auto"/>
          <w:spacing w:val="-5"/>
          <w:sz w:val="24"/>
          <w:szCs w:val="24"/>
          <w:highlight w:val="none"/>
        </w:rPr>
        <w:t>螺牌的产品标准。</w:t>
      </w:r>
      <w:r>
        <w:rPr>
          <w:rFonts w:hint="eastAsia" w:ascii="宋体" w:hAnsi="宋体" w:eastAsia="宋体" w:cs="宋体"/>
          <w:color w:val="auto"/>
          <w:spacing w:val="2"/>
          <w:sz w:val="24"/>
          <w:szCs w:val="24"/>
          <w:highlight w:val="none"/>
        </w:rPr>
        <w:t>管材及配件必须按性能、技术要求、质量标准提供未经使用的全新产品，</w:t>
      </w:r>
      <w:r>
        <w:rPr>
          <w:rFonts w:hint="eastAsia" w:ascii="宋体" w:hAnsi="宋体" w:eastAsia="宋体" w:cs="宋体"/>
          <w:color w:val="auto"/>
          <w:spacing w:val="1"/>
          <w:sz w:val="24"/>
          <w:szCs w:val="24"/>
          <w:highlight w:val="none"/>
        </w:rPr>
        <w:t>发包人和监理方根据自治区水利厅印发“《关于进一步加强农村饮水安全</w:t>
      </w:r>
      <w:r>
        <w:rPr>
          <w:rFonts w:hint="eastAsia" w:ascii="宋体" w:hAnsi="宋体" w:eastAsia="宋体" w:cs="宋体"/>
          <w:color w:val="auto"/>
          <w:spacing w:val="-2"/>
          <w:sz w:val="24"/>
          <w:szCs w:val="24"/>
          <w:highlight w:val="none"/>
        </w:rPr>
        <w:t>工程管材管理的意见》的通知(桂水农水[2014]51</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2"/>
          <w:sz w:val="24"/>
          <w:szCs w:val="24"/>
          <w:highlight w:val="none"/>
        </w:rPr>
        <w:t>号)</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2"/>
          <w:sz w:val="24"/>
          <w:szCs w:val="24"/>
          <w:highlight w:val="none"/>
        </w:rPr>
        <w:t>”和“</w:t>
      </w:r>
      <w:r>
        <w:rPr>
          <w:rFonts w:hint="eastAsia" w:ascii="宋体" w:hAnsi="宋体" w:eastAsia="宋体" w:cs="宋体"/>
          <w:color w:val="auto"/>
          <w:spacing w:val="-3"/>
          <w:sz w:val="24"/>
          <w:szCs w:val="24"/>
          <w:highlight w:val="none"/>
        </w:rPr>
        <w:t>关于印发《广</w:t>
      </w:r>
      <w:r>
        <w:rPr>
          <w:rFonts w:hint="eastAsia" w:ascii="宋体" w:hAnsi="宋体" w:eastAsia="宋体" w:cs="宋体"/>
          <w:color w:val="auto"/>
          <w:spacing w:val="17"/>
          <w:sz w:val="24"/>
          <w:szCs w:val="24"/>
          <w:highlight w:val="none"/>
        </w:rPr>
        <w:t>西水利工程建设管材管件质量检测管理暂行办法》</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7"/>
          <w:sz w:val="24"/>
          <w:szCs w:val="24"/>
          <w:highlight w:val="none"/>
        </w:rPr>
        <w:t>的通知（桂水质监</w:t>
      </w:r>
      <w:r>
        <w:rPr>
          <w:rFonts w:hint="eastAsia" w:ascii="宋体" w:hAnsi="宋体" w:eastAsia="宋体" w:cs="宋体"/>
          <w:color w:val="auto"/>
          <w:spacing w:val="1"/>
          <w:sz w:val="24"/>
          <w:szCs w:val="24"/>
          <w:highlight w:val="none"/>
        </w:rPr>
        <w:t>[2014]8</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号）</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pacing w:val="1"/>
          <w:sz w:val="24"/>
          <w:szCs w:val="24"/>
          <w:highlight w:val="none"/>
        </w:rPr>
        <w:t>”有关规定进行检测（检测费用由承包方承担，不合格产品</w:t>
      </w:r>
      <w:r>
        <w:rPr>
          <w:rFonts w:hint="eastAsia" w:ascii="宋体" w:hAnsi="宋体" w:eastAsia="宋体" w:cs="宋体"/>
          <w:color w:val="auto"/>
          <w:spacing w:val="-1"/>
          <w:sz w:val="24"/>
          <w:szCs w:val="24"/>
          <w:highlight w:val="none"/>
        </w:rPr>
        <w:t>全部退回，承包方需负责承担一切损失）。</w:t>
      </w:r>
    </w:p>
    <w:p w14:paraId="77891F17">
      <w:pPr>
        <w:spacing w:before="234" w:line="219" w:lineRule="auto"/>
        <w:ind w:left="1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5.2</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发包人提供的材料和工程设备</w:t>
      </w:r>
    </w:p>
    <w:p w14:paraId="7492E799">
      <w:pPr>
        <w:spacing w:before="229" w:line="219" w:lineRule="auto"/>
        <w:ind w:left="57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5.2.1  本工程发包人无提供任何材料和工程设备。</w:t>
      </w:r>
    </w:p>
    <w:p w14:paraId="402A969C">
      <w:pPr>
        <w:pStyle w:val="18"/>
        <w:spacing w:line="254" w:lineRule="auto"/>
        <w:rPr>
          <w:rFonts w:hint="eastAsia" w:ascii="宋体" w:hAnsi="宋体" w:eastAsia="宋体" w:cs="宋体"/>
          <w:color w:val="auto"/>
          <w:sz w:val="24"/>
          <w:szCs w:val="24"/>
          <w:highlight w:val="none"/>
        </w:rPr>
      </w:pPr>
    </w:p>
    <w:p w14:paraId="46AA4771">
      <w:pPr>
        <w:spacing w:before="91" w:line="220" w:lineRule="auto"/>
        <w:ind w:left="1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6.</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施工设备和临时设施</w:t>
      </w:r>
    </w:p>
    <w:p w14:paraId="459626BA">
      <w:pPr>
        <w:pStyle w:val="18"/>
        <w:spacing w:line="253" w:lineRule="auto"/>
        <w:rPr>
          <w:rFonts w:hint="eastAsia" w:ascii="宋体" w:hAnsi="宋体" w:eastAsia="宋体" w:cs="宋体"/>
          <w:color w:val="auto"/>
          <w:sz w:val="24"/>
          <w:szCs w:val="24"/>
          <w:highlight w:val="none"/>
        </w:rPr>
      </w:pPr>
    </w:p>
    <w:p w14:paraId="40D50CFE">
      <w:pPr>
        <w:spacing w:before="91" w:line="219" w:lineRule="auto"/>
        <w:ind w:left="1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6.1</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承包人提供的施工设备和临时设施</w:t>
      </w:r>
    </w:p>
    <w:p w14:paraId="2AC07FBB">
      <w:pPr>
        <w:spacing w:before="228" w:line="292" w:lineRule="auto"/>
        <w:ind w:left="10" w:firstLine="57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6.1.2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承包人自行承担修建临时设施的费用，需要临</w:t>
      </w:r>
      <w:r>
        <w:rPr>
          <w:rFonts w:hint="eastAsia" w:ascii="宋体" w:hAnsi="宋体" w:eastAsia="宋体" w:cs="宋体"/>
          <w:color w:val="auto"/>
          <w:spacing w:val="2"/>
          <w:sz w:val="24"/>
          <w:szCs w:val="24"/>
          <w:highlight w:val="none"/>
        </w:rPr>
        <w:t>时占地的，由承</w:t>
      </w:r>
      <w:r>
        <w:rPr>
          <w:rFonts w:hint="eastAsia" w:ascii="宋体" w:hAnsi="宋体" w:eastAsia="宋体" w:cs="宋体"/>
          <w:color w:val="auto"/>
          <w:spacing w:val="-4"/>
          <w:sz w:val="24"/>
          <w:szCs w:val="24"/>
          <w:highlight w:val="none"/>
        </w:rPr>
        <w:t>包人办理相关申请手续，发包人予以协助，发生的相关费用由</w:t>
      </w:r>
      <w:r>
        <w:rPr>
          <w:rFonts w:hint="eastAsia" w:ascii="宋体" w:hAnsi="宋体" w:eastAsia="宋体" w:cs="宋体"/>
          <w:color w:val="auto"/>
          <w:spacing w:val="-5"/>
          <w:sz w:val="24"/>
          <w:szCs w:val="24"/>
          <w:highlight w:val="none"/>
        </w:rPr>
        <w:t>承包人承担。</w:t>
      </w:r>
    </w:p>
    <w:p w14:paraId="39C674EB">
      <w:pPr>
        <w:spacing w:before="235" w:line="219" w:lineRule="auto"/>
        <w:ind w:left="1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6.2</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发包人提供的施工设备和临时设施</w:t>
      </w:r>
    </w:p>
    <w:p w14:paraId="31D4AF83">
      <w:pPr>
        <w:spacing w:before="303" w:line="360" w:lineRule="auto"/>
        <w:ind w:left="46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（1）发包人提供的的施工设备：</w:t>
      </w:r>
      <w:r>
        <w:rPr>
          <w:rFonts w:hint="eastAsia" w:ascii="宋体" w:hAnsi="宋体" w:eastAsia="宋体" w:cs="宋体"/>
          <w:color w:val="auto"/>
          <w:spacing w:val="-1"/>
          <w:sz w:val="24"/>
          <w:szCs w:val="24"/>
          <w:highlight w:val="none"/>
          <w:u w:val="single" w:color="auto"/>
        </w:rPr>
        <w:t>不提供</w:t>
      </w:r>
      <w:r>
        <w:rPr>
          <w:rFonts w:hint="eastAsia" w:ascii="宋体" w:hAnsi="宋体" w:eastAsia="宋体" w:cs="宋体"/>
          <w:color w:val="auto"/>
          <w:spacing w:val="-1"/>
          <w:sz w:val="24"/>
          <w:szCs w:val="24"/>
          <w:highlight w:val="none"/>
        </w:rPr>
        <w:t>。</w:t>
      </w:r>
    </w:p>
    <w:p w14:paraId="550A972A">
      <w:pPr>
        <w:pStyle w:val="18"/>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（2）发包人提供的临时设施：</w:t>
      </w:r>
      <w:r>
        <w:rPr>
          <w:rFonts w:hint="eastAsia" w:ascii="宋体" w:hAnsi="宋体" w:eastAsia="宋体" w:cs="宋体"/>
          <w:color w:val="auto"/>
          <w:spacing w:val="-2"/>
          <w:sz w:val="24"/>
          <w:szCs w:val="24"/>
          <w:highlight w:val="none"/>
          <w:u w:val="single" w:color="auto"/>
        </w:rPr>
        <w:t>不提供</w:t>
      </w:r>
      <w:r>
        <w:rPr>
          <w:rFonts w:hint="eastAsia" w:ascii="宋体" w:hAnsi="宋体" w:eastAsia="宋体" w:cs="宋体"/>
          <w:color w:val="auto"/>
          <w:spacing w:val="-2"/>
          <w:sz w:val="24"/>
          <w:szCs w:val="24"/>
          <w:highlight w:val="none"/>
        </w:rPr>
        <w:t>。</w:t>
      </w:r>
    </w:p>
    <w:p w14:paraId="3D0D1CB6">
      <w:pPr>
        <w:spacing w:before="91" w:line="220" w:lineRule="auto"/>
        <w:ind w:left="17"/>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7.</w:t>
      </w:r>
      <w:r>
        <w:rPr>
          <w:rFonts w:hint="eastAsia" w:ascii="宋体" w:hAnsi="宋体" w:eastAsia="宋体" w:cs="宋体"/>
          <w:color w:val="auto"/>
          <w:spacing w:val="17"/>
          <w:sz w:val="24"/>
          <w:szCs w:val="24"/>
          <w:highlight w:val="none"/>
        </w:rPr>
        <w:t xml:space="preserve"> </w:t>
      </w:r>
      <w:r>
        <w:rPr>
          <w:rFonts w:hint="eastAsia" w:ascii="宋体" w:hAnsi="宋体" w:eastAsia="宋体" w:cs="宋体"/>
          <w:b/>
          <w:bCs/>
          <w:color w:val="auto"/>
          <w:spacing w:val="-8"/>
          <w:sz w:val="24"/>
          <w:szCs w:val="24"/>
          <w:highlight w:val="none"/>
        </w:rPr>
        <w:t>交通运输</w:t>
      </w:r>
    </w:p>
    <w:p w14:paraId="35371085">
      <w:pPr>
        <w:pStyle w:val="18"/>
        <w:spacing w:line="255" w:lineRule="auto"/>
        <w:rPr>
          <w:rFonts w:hint="eastAsia" w:ascii="宋体" w:hAnsi="宋体" w:eastAsia="宋体" w:cs="宋体"/>
          <w:color w:val="auto"/>
          <w:sz w:val="24"/>
          <w:szCs w:val="24"/>
          <w:highlight w:val="none"/>
        </w:rPr>
      </w:pPr>
    </w:p>
    <w:p w14:paraId="2F762B14">
      <w:pPr>
        <w:spacing w:before="91" w:line="220" w:lineRule="auto"/>
        <w:ind w:left="17"/>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7.1</w:t>
      </w:r>
      <w:r>
        <w:rPr>
          <w:rFonts w:hint="eastAsia" w:ascii="宋体" w:hAnsi="宋体" w:eastAsia="宋体" w:cs="宋体"/>
          <w:color w:val="auto"/>
          <w:spacing w:val="-60"/>
          <w:sz w:val="24"/>
          <w:szCs w:val="24"/>
          <w:highlight w:val="none"/>
        </w:rPr>
        <w:t xml:space="preserve"> </w:t>
      </w:r>
      <w:r>
        <w:rPr>
          <w:rFonts w:hint="eastAsia" w:ascii="宋体" w:hAnsi="宋体" w:eastAsia="宋体" w:cs="宋体"/>
          <w:b/>
          <w:bCs/>
          <w:color w:val="auto"/>
          <w:spacing w:val="-4"/>
          <w:sz w:val="24"/>
          <w:szCs w:val="24"/>
          <w:highlight w:val="none"/>
        </w:rPr>
        <w:t>道路通行权和场外设施</w:t>
      </w:r>
    </w:p>
    <w:p w14:paraId="6BD86222">
      <w:pPr>
        <w:spacing w:before="225" w:line="220" w:lineRule="auto"/>
        <w:ind w:left="57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道路通行权和场外设施的约定：</w:t>
      </w:r>
      <w:r>
        <w:rPr>
          <w:rFonts w:hint="eastAsia" w:ascii="宋体" w:hAnsi="宋体" w:eastAsia="宋体" w:cs="宋体"/>
          <w:b/>
          <w:bCs/>
          <w:color w:val="auto"/>
          <w:spacing w:val="1"/>
          <w:sz w:val="24"/>
          <w:szCs w:val="24"/>
          <w:highlight w:val="none"/>
          <w:u w:val="single" w:color="auto"/>
        </w:rPr>
        <w:t>承包人负责并承担费用</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b/>
          <w:bCs/>
          <w:color w:val="auto"/>
          <w:spacing w:val="1"/>
          <w:sz w:val="24"/>
          <w:szCs w:val="24"/>
          <w:highlight w:val="none"/>
        </w:rPr>
        <w:t>。</w:t>
      </w:r>
    </w:p>
    <w:p w14:paraId="026C09FE">
      <w:pPr>
        <w:pStyle w:val="18"/>
        <w:spacing w:line="252" w:lineRule="auto"/>
        <w:rPr>
          <w:rFonts w:hint="eastAsia" w:ascii="宋体" w:hAnsi="宋体" w:eastAsia="宋体" w:cs="宋体"/>
          <w:color w:val="auto"/>
          <w:sz w:val="24"/>
          <w:szCs w:val="24"/>
          <w:highlight w:val="none"/>
        </w:rPr>
      </w:pPr>
    </w:p>
    <w:p w14:paraId="22F24929">
      <w:pPr>
        <w:spacing w:before="91" w:line="221" w:lineRule="auto"/>
        <w:ind w:left="1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8.</w:t>
      </w:r>
      <w:r>
        <w:rPr>
          <w:rFonts w:hint="eastAsia" w:ascii="宋体" w:hAnsi="宋体" w:eastAsia="宋体" w:cs="宋体"/>
          <w:color w:val="auto"/>
          <w:spacing w:val="17"/>
          <w:sz w:val="24"/>
          <w:szCs w:val="24"/>
          <w:highlight w:val="none"/>
        </w:rPr>
        <w:t xml:space="preserve"> </w:t>
      </w:r>
      <w:r>
        <w:rPr>
          <w:rFonts w:hint="eastAsia" w:ascii="宋体" w:hAnsi="宋体" w:eastAsia="宋体" w:cs="宋体"/>
          <w:b/>
          <w:bCs/>
          <w:color w:val="auto"/>
          <w:spacing w:val="-7"/>
          <w:sz w:val="24"/>
          <w:szCs w:val="24"/>
          <w:highlight w:val="none"/>
        </w:rPr>
        <w:t>测量放线</w:t>
      </w:r>
    </w:p>
    <w:p w14:paraId="4761A148">
      <w:pPr>
        <w:pStyle w:val="18"/>
        <w:spacing w:line="253" w:lineRule="auto"/>
        <w:rPr>
          <w:rFonts w:hint="eastAsia" w:ascii="宋体" w:hAnsi="宋体" w:eastAsia="宋体" w:cs="宋体"/>
          <w:color w:val="auto"/>
          <w:sz w:val="24"/>
          <w:szCs w:val="24"/>
          <w:highlight w:val="none"/>
        </w:rPr>
      </w:pPr>
    </w:p>
    <w:p w14:paraId="70CF92B5">
      <w:pPr>
        <w:spacing w:before="92" w:line="221" w:lineRule="auto"/>
        <w:ind w:left="1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8.1</w:t>
      </w:r>
      <w:r>
        <w:rPr>
          <w:rFonts w:hint="eastAsia" w:ascii="宋体" w:hAnsi="宋体" w:eastAsia="宋体" w:cs="宋体"/>
          <w:color w:val="auto"/>
          <w:spacing w:val="-59"/>
          <w:sz w:val="24"/>
          <w:szCs w:val="24"/>
          <w:highlight w:val="none"/>
        </w:rPr>
        <w:t xml:space="preserve"> </w:t>
      </w:r>
      <w:r>
        <w:rPr>
          <w:rFonts w:hint="eastAsia" w:ascii="宋体" w:hAnsi="宋体" w:eastAsia="宋体" w:cs="宋体"/>
          <w:b/>
          <w:bCs/>
          <w:color w:val="auto"/>
          <w:spacing w:val="-5"/>
          <w:sz w:val="24"/>
          <w:szCs w:val="24"/>
          <w:highlight w:val="none"/>
        </w:rPr>
        <w:t>施工控制网</w:t>
      </w:r>
    </w:p>
    <w:p w14:paraId="2CCAC785">
      <w:pPr>
        <w:spacing w:before="224" w:line="360" w:lineRule="auto"/>
        <w:ind w:left="13" w:right="88" w:firstLine="55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8.1.1 施工控制网的约定：由发包人负</w:t>
      </w:r>
      <w:r>
        <w:rPr>
          <w:rFonts w:hint="eastAsia" w:ascii="宋体" w:hAnsi="宋体" w:eastAsia="宋体" w:cs="宋体"/>
          <w:color w:val="auto"/>
          <w:spacing w:val="-1"/>
          <w:sz w:val="24"/>
          <w:szCs w:val="24"/>
          <w:highlight w:val="none"/>
        </w:rPr>
        <w:t>责交桩，承包人负责复核、测</w:t>
      </w:r>
      <w:r>
        <w:rPr>
          <w:rFonts w:hint="eastAsia" w:ascii="宋体" w:hAnsi="宋体" w:eastAsia="宋体" w:cs="宋体"/>
          <w:color w:val="auto"/>
          <w:spacing w:val="-2"/>
          <w:sz w:val="24"/>
          <w:szCs w:val="24"/>
          <w:highlight w:val="none"/>
        </w:rPr>
        <w:t>设；发包人应在本合同协议书签订后</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2"/>
          <w:sz w:val="24"/>
          <w:szCs w:val="24"/>
          <w:highlight w:val="none"/>
        </w:rPr>
        <w:t>天内，向承包人提供基准点、基准</w:t>
      </w:r>
      <w:r>
        <w:rPr>
          <w:rFonts w:hint="eastAsia" w:ascii="宋体" w:hAnsi="宋体" w:eastAsia="宋体" w:cs="宋体"/>
          <w:color w:val="auto"/>
          <w:spacing w:val="-4"/>
          <w:sz w:val="24"/>
          <w:szCs w:val="24"/>
          <w:highlight w:val="none"/>
        </w:rPr>
        <w:t>线和水准点及相关资料；承包人在收到上述资</w:t>
      </w:r>
      <w:r>
        <w:rPr>
          <w:rFonts w:hint="eastAsia" w:ascii="宋体" w:hAnsi="宋体" w:eastAsia="宋体" w:cs="宋体"/>
          <w:color w:val="auto"/>
          <w:spacing w:val="-5"/>
          <w:sz w:val="24"/>
          <w:szCs w:val="24"/>
          <w:highlight w:val="none"/>
        </w:rPr>
        <w:t>料后的</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5"/>
          <w:sz w:val="24"/>
          <w:szCs w:val="24"/>
          <w:highlight w:val="none"/>
        </w:rPr>
        <w:t>14</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5"/>
          <w:sz w:val="24"/>
          <w:szCs w:val="24"/>
          <w:highlight w:val="none"/>
        </w:rPr>
        <w:t>天内，将施测的施</w:t>
      </w:r>
      <w:r>
        <w:rPr>
          <w:rFonts w:hint="eastAsia" w:ascii="宋体" w:hAnsi="宋体" w:eastAsia="宋体" w:cs="宋体"/>
          <w:color w:val="auto"/>
          <w:spacing w:val="-1"/>
          <w:sz w:val="24"/>
          <w:szCs w:val="24"/>
          <w:highlight w:val="none"/>
        </w:rPr>
        <w:t>工控制网资料提交监理人审批；发包人对提供的测设控制网准确性负责。</w:t>
      </w:r>
    </w:p>
    <w:p w14:paraId="0F9C4C5B">
      <w:pPr>
        <w:spacing w:before="233" w:line="221" w:lineRule="auto"/>
        <w:ind w:left="1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9.</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施工安全、治安保卫和环境保护</w:t>
      </w:r>
    </w:p>
    <w:p w14:paraId="319F4708">
      <w:pPr>
        <w:spacing w:before="224" w:line="360" w:lineRule="auto"/>
        <w:ind w:left="13" w:right="88" w:firstLine="55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9.1.3 本款补充：但由于承包人原因造成的应由承包人承担责任。</w:t>
      </w:r>
    </w:p>
    <w:p w14:paraId="39F470B2">
      <w:pPr>
        <w:spacing w:before="224" w:line="360" w:lineRule="auto"/>
        <w:ind w:left="13" w:right="88" w:firstLine="55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9.1.4 本款改为：除专用合同条款另有约定外，承包人应自行调查施工现场及施工可能影响的毗邻区域内供水、排水、供电、供气、供热、通信、广播电视等地下管线资料，气象和水文观测资料，拟建工程可能影响的相邻建筑物地下工程的有关资料，应承包人要求，发包人可以提供协助；由于承包人调查不清楚而造成施工现场及施工可能影响的毗邻区域内工程建筑物或管线损坏的，由承包人负责恢复并承担经济损失，由此造成期延误的责任由承包人承担。</w:t>
      </w:r>
    </w:p>
    <w:p w14:paraId="59762B5E">
      <w:pPr>
        <w:spacing w:before="233" w:line="220" w:lineRule="auto"/>
        <w:ind w:left="1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9.2</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承包人的施工安全责任</w:t>
      </w:r>
    </w:p>
    <w:p w14:paraId="28E22378">
      <w:pPr>
        <w:spacing w:before="224" w:line="360" w:lineRule="auto"/>
        <w:ind w:left="13" w:right="88" w:firstLine="55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8 安全施工措施所需费用在投标时不得做竞争调整。安全施工措施所需费为人工、材料、机械费的2.5%，由承包人专门用于施工安全措施相关支出，不得挪作他用。</w:t>
      </w:r>
    </w:p>
    <w:p w14:paraId="208F2991">
      <w:pPr>
        <w:spacing w:before="224" w:line="360" w:lineRule="auto"/>
        <w:ind w:left="13" w:right="88" w:firstLine="55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9.2.12 下列工程应编制专项施工方案：由发包人和监理人根据有关规定明确 。其中应组织专家论证和审查的专项施工方案：由发包人和监理人根据有关规定明确。</w:t>
      </w:r>
    </w:p>
    <w:p w14:paraId="75E571BB">
      <w:pPr>
        <w:spacing w:before="233" w:line="220" w:lineRule="auto"/>
        <w:ind w:left="1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9.7</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6"/>
          <w:sz w:val="24"/>
          <w:szCs w:val="24"/>
          <w:highlight w:val="none"/>
        </w:rPr>
        <w:t>文明工地</w:t>
      </w:r>
    </w:p>
    <w:p w14:paraId="53D7B02A">
      <w:pPr>
        <w:spacing w:before="227" w:line="360" w:lineRule="auto"/>
        <w:ind w:left="24" w:right="122" w:firstLine="54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9.7.1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本合同文明工地的约定：</w:t>
      </w:r>
      <w:r>
        <w:rPr>
          <w:rFonts w:hint="eastAsia" w:ascii="宋体" w:hAnsi="宋体" w:eastAsia="宋体" w:cs="宋体"/>
          <w:color w:val="auto"/>
          <w:spacing w:val="-1"/>
          <w:sz w:val="24"/>
          <w:szCs w:val="24"/>
          <w:highlight w:val="none"/>
          <w:u w:val="single" w:color="auto"/>
        </w:rPr>
        <w:t>按水利部《水利系统文明建设工地评</w:t>
      </w:r>
      <w:r>
        <w:rPr>
          <w:rFonts w:hint="eastAsia" w:ascii="宋体" w:hAnsi="宋体" w:eastAsia="宋体" w:cs="宋体"/>
          <w:color w:val="auto"/>
          <w:spacing w:val="-2"/>
          <w:sz w:val="24"/>
          <w:szCs w:val="24"/>
          <w:highlight w:val="none"/>
          <w:u w:val="single" w:color="auto"/>
        </w:rPr>
        <w:t>审管理办法》创建文明建设工地</w:t>
      </w:r>
      <w:r>
        <w:rPr>
          <w:rFonts w:hint="eastAsia" w:ascii="宋体" w:hAnsi="宋体" w:eastAsia="宋体" w:cs="宋体"/>
          <w:color w:val="auto"/>
          <w:spacing w:val="-2"/>
          <w:sz w:val="24"/>
          <w:szCs w:val="24"/>
          <w:highlight w:val="none"/>
        </w:rPr>
        <w:t>。</w:t>
      </w:r>
    </w:p>
    <w:p w14:paraId="03952E0E">
      <w:pPr>
        <w:spacing w:before="234"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开工和竣工（完工）</w:t>
      </w:r>
    </w:p>
    <w:p w14:paraId="023B5DF0">
      <w:pPr>
        <w:spacing w:before="228" w:line="21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11.1  本工程计划开工时间为：</w:t>
      </w:r>
      <w:r>
        <w:rPr>
          <w:rFonts w:hint="eastAsia" w:ascii="宋体" w:hAnsi="宋体" w:eastAsia="宋体" w:cs="宋体"/>
          <w:color w:val="auto"/>
          <w:spacing w:val="10"/>
          <w:sz w:val="24"/>
          <w:szCs w:val="24"/>
          <w:highlight w:val="none"/>
          <w:u w:val="single" w:color="auto"/>
        </w:rPr>
        <w:t xml:space="preserve">    </w:t>
      </w:r>
      <w:r>
        <w:rPr>
          <w:rFonts w:hint="eastAsia" w:ascii="宋体" w:hAnsi="宋体" w:cs="宋体"/>
          <w:color w:val="auto"/>
          <w:spacing w:val="10"/>
          <w:sz w:val="24"/>
          <w:szCs w:val="24"/>
          <w:highlight w:val="none"/>
          <w:u w:val="single" w:color="auto"/>
          <w:lang w:val="en-US" w:eastAsia="zh-CN"/>
        </w:rPr>
        <w:t xml:space="preserve"> </w:t>
      </w:r>
      <w:r>
        <w:rPr>
          <w:rFonts w:hint="eastAsia" w:ascii="宋体" w:hAnsi="宋体" w:eastAsia="宋体" w:cs="宋体"/>
          <w:b/>
          <w:bCs/>
          <w:color w:val="auto"/>
          <w:spacing w:val="-2"/>
          <w:sz w:val="24"/>
          <w:szCs w:val="24"/>
          <w:highlight w:val="none"/>
          <w:u w:val="single" w:color="auto"/>
        </w:rPr>
        <w:t>。</w:t>
      </w:r>
    </w:p>
    <w:p w14:paraId="0951CB95">
      <w:pPr>
        <w:pStyle w:val="18"/>
        <w:spacing w:line="254" w:lineRule="auto"/>
        <w:rPr>
          <w:rFonts w:hint="eastAsia" w:ascii="宋体" w:hAnsi="宋体" w:eastAsia="宋体" w:cs="宋体"/>
          <w:color w:val="auto"/>
          <w:sz w:val="24"/>
          <w:szCs w:val="24"/>
          <w:highlight w:val="none"/>
        </w:rPr>
      </w:pPr>
    </w:p>
    <w:p w14:paraId="714607D5">
      <w:pPr>
        <w:spacing w:before="91" w:line="219" w:lineRule="auto"/>
        <w:ind w:left="59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11.2  本工程计划完工时间为：</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w:t>
      </w:r>
    </w:p>
    <w:p w14:paraId="0E006DCD">
      <w:pPr>
        <w:pStyle w:val="18"/>
        <w:spacing w:line="253" w:lineRule="auto"/>
        <w:rPr>
          <w:rFonts w:hint="eastAsia" w:ascii="宋体" w:hAnsi="宋体" w:eastAsia="宋体" w:cs="宋体"/>
          <w:color w:val="auto"/>
          <w:sz w:val="24"/>
          <w:szCs w:val="24"/>
          <w:highlight w:val="none"/>
        </w:rPr>
      </w:pPr>
    </w:p>
    <w:p w14:paraId="2F8194C9">
      <w:pPr>
        <w:spacing w:before="92"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11.3</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6"/>
          <w:sz w:val="24"/>
          <w:szCs w:val="24"/>
          <w:highlight w:val="none"/>
        </w:rPr>
        <w:t>发包人的工期延误</w:t>
      </w:r>
    </w:p>
    <w:p w14:paraId="59E8A86C">
      <w:pPr>
        <w:keepNext w:val="0"/>
        <w:keepLines w:val="0"/>
        <w:pageBreakBefore w:val="0"/>
        <w:widowControl w:val="0"/>
        <w:kinsoku/>
        <w:wordWrap/>
        <w:overflowPunct/>
        <w:topLinePunct w:val="0"/>
        <w:autoSpaceDE/>
        <w:autoSpaceDN/>
        <w:bidi w:val="0"/>
        <w:adjustRightInd/>
        <w:snapToGrid/>
        <w:spacing w:before="224" w:line="336" w:lineRule="auto"/>
        <w:ind w:left="11" w:right="91" w:firstLine="55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在履行合同过程中，由于发包人的下列原因造成工期延误的，承包人有权要求发包人延长工期。需要修订合同进度计划的，按照通用合同条款第 10.2 款的约定办理。</w:t>
      </w:r>
    </w:p>
    <w:p w14:paraId="5C0B05C5">
      <w:pPr>
        <w:keepNext w:val="0"/>
        <w:keepLines w:val="0"/>
        <w:pageBreakBefore w:val="0"/>
        <w:widowControl w:val="0"/>
        <w:kinsoku/>
        <w:wordWrap/>
        <w:overflowPunct/>
        <w:topLinePunct w:val="0"/>
        <w:autoSpaceDE/>
        <w:autoSpaceDN/>
        <w:bidi w:val="0"/>
        <w:adjustRightInd/>
        <w:snapToGrid/>
        <w:spacing w:before="224" w:line="336" w:lineRule="auto"/>
        <w:ind w:left="11" w:right="91" w:firstLine="55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(1)增加合同工作内容；</w:t>
      </w:r>
    </w:p>
    <w:p w14:paraId="72D53946">
      <w:pPr>
        <w:keepNext w:val="0"/>
        <w:keepLines w:val="0"/>
        <w:pageBreakBefore w:val="0"/>
        <w:widowControl w:val="0"/>
        <w:kinsoku/>
        <w:wordWrap/>
        <w:overflowPunct/>
        <w:topLinePunct w:val="0"/>
        <w:autoSpaceDE/>
        <w:autoSpaceDN/>
        <w:bidi w:val="0"/>
        <w:adjustRightInd/>
        <w:snapToGrid/>
        <w:spacing w:before="224" w:line="336" w:lineRule="auto"/>
        <w:ind w:left="11" w:right="91" w:firstLine="55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(2)改变合同中任何一项工作的质量要求或其他特性；</w:t>
      </w:r>
    </w:p>
    <w:p w14:paraId="7CF3E89E">
      <w:pPr>
        <w:keepNext w:val="0"/>
        <w:keepLines w:val="0"/>
        <w:pageBreakBefore w:val="0"/>
        <w:widowControl w:val="0"/>
        <w:kinsoku/>
        <w:wordWrap/>
        <w:overflowPunct/>
        <w:topLinePunct w:val="0"/>
        <w:autoSpaceDE/>
        <w:autoSpaceDN/>
        <w:bidi w:val="0"/>
        <w:adjustRightInd/>
        <w:snapToGrid/>
        <w:spacing w:before="224" w:line="336" w:lineRule="auto"/>
        <w:ind w:left="11" w:right="91" w:firstLine="55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(3)发包人迟延提供材料、工程设备或变更交货地点的；</w:t>
      </w:r>
    </w:p>
    <w:p w14:paraId="1719D27C">
      <w:pPr>
        <w:keepNext w:val="0"/>
        <w:keepLines w:val="0"/>
        <w:pageBreakBefore w:val="0"/>
        <w:widowControl w:val="0"/>
        <w:kinsoku/>
        <w:wordWrap/>
        <w:overflowPunct/>
        <w:topLinePunct w:val="0"/>
        <w:autoSpaceDE/>
        <w:autoSpaceDN/>
        <w:bidi w:val="0"/>
        <w:adjustRightInd/>
        <w:snapToGrid/>
        <w:spacing w:before="224" w:line="336" w:lineRule="auto"/>
        <w:ind w:left="11" w:right="91" w:firstLine="55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(4)因发包人原因导致的暂停施工；</w:t>
      </w:r>
    </w:p>
    <w:p w14:paraId="0CB54C76">
      <w:pPr>
        <w:keepNext w:val="0"/>
        <w:keepLines w:val="0"/>
        <w:pageBreakBefore w:val="0"/>
        <w:widowControl w:val="0"/>
        <w:kinsoku/>
        <w:wordWrap/>
        <w:overflowPunct/>
        <w:topLinePunct w:val="0"/>
        <w:autoSpaceDE/>
        <w:autoSpaceDN/>
        <w:bidi w:val="0"/>
        <w:adjustRightInd/>
        <w:snapToGrid/>
        <w:spacing w:before="224" w:line="336" w:lineRule="auto"/>
        <w:ind w:left="11" w:right="91" w:firstLine="55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(5)提供图纸延误；</w:t>
      </w:r>
    </w:p>
    <w:p w14:paraId="32918835">
      <w:pPr>
        <w:keepNext w:val="0"/>
        <w:keepLines w:val="0"/>
        <w:pageBreakBefore w:val="0"/>
        <w:widowControl w:val="0"/>
        <w:kinsoku/>
        <w:wordWrap/>
        <w:overflowPunct/>
        <w:topLinePunct w:val="0"/>
        <w:autoSpaceDE/>
        <w:autoSpaceDN/>
        <w:bidi w:val="0"/>
        <w:adjustRightInd/>
        <w:snapToGrid/>
        <w:spacing w:before="224" w:line="336" w:lineRule="auto"/>
        <w:ind w:left="11" w:right="91" w:firstLine="55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(6)未按合同约定及时支付预付款 、进度款；</w:t>
      </w:r>
    </w:p>
    <w:p w14:paraId="2C4F7899">
      <w:pPr>
        <w:keepNext w:val="0"/>
        <w:keepLines w:val="0"/>
        <w:pageBreakBefore w:val="0"/>
        <w:widowControl w:val="0"/>
        <w:kinsoku/>
        <w:wordWrap/>
        <w:overflowPunct/>
        <w:topLinePunct w:val="0"/>
        <w:autoSpaceDE/>
        <w:autoSpaceDN/>
        <w:bidi w:val="0"/>
        <w:adjustRightInd/>
        <w:snapToGrid/>
        <w:spacing w:before="224" w:line="336" w:lineRule="auto"/>
        <w:ind w:left="11" w:right="91" w:firstLine="55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(7)发包人造成工期延误的其他原因。</w:t>
      </w:r>
    </w:p>
    <w:p w14:paraId="3357D256">
      <w:pPr>
        <w:pStyle w:val="18"/>
        <w:spacing w:line="251" w:lineRule="auto"/>
        <w:rPr>
          <w:rFonts w:hint="eastAsia" w:ascii="宋体" w:hAnsi="宋体" w:eastAsia="宋体" w:cs="宋体"/>
          <w:color w:val="auto"/>
          <w:sz w:val="24"/>
          <w:szCs w:val="24"/>
          <w:highlight w:val="none"/>
        </w:rPr>
      </w:pPr>
    </w:p>
    <w:p w14:paraId="2DD5C67A">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11.4</w:t>
      </w:r>
      <w:r>
        <w:rPr>
          <w:rFonts w:hint="eastAsia" w:ascii="宋体" w:hAnsi="宋体" w:eastAsia="宋体" w:cs="宋体"/>
          <w:color w:val="auto"/>
          <w:spacing w:val="-50"/>
          <w:sz w:val="24"/>
          <w:szCs w:val="24"/>
          <w:highlight w:val="none"/>
        </w:rPr>
        <w:t xml:space="preserve"> </w:t>
      </w:r>
      <w:r>
        <w:rPr>
          <w:rFonts w:hint="eastAsia" w:ascii="宋体" w:hAnsi="宋体" w:eastAsia="宋体" w:cs="宋体"/>
          <w:b/>
          <w:bCs/>
          <w:color w:val="auto"/>
          <w:spacing w:val="-6"/>
          <w:sz w:val="24"/>
          <w:szCs w:val="24"/>
          <w:highlight w:val="none"/>
        </w:rPr>
        <w:t>异常恶劣的气候条件</w:t>
      </w:r>
    </w:p>
    <w:p w14:paraId="0E0C529A">
      <w:pPr>
        <w:spacing w:before="228" w:line="219"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11.4.3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本合同工程界定异常恶劣气候条件的范围为：</w:t>
      </w:r>
    </w:p>
    <w:p w14:paraId="2A25115D">
      <w:pPr>
        <w:spacing w:before="235" w:line="360"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(1)特大暴雨级的降雨持续48小时以上；</w:t>
      </w:r>
    </w:p>
    <w:p w14:paraId="5056337F">
      <w:pPr>
        <w:pStyle w:val="18"/>
        <w:spacing w:line="360" w:lineRule="auto"/>
        <w:ind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2"/>
          <w:sz w:val="24"/>
          <w:szCs w:val="24"/>
          <w:highlight w:val="none"/>
        </w:rPr>
        <w:t>12级及以上飓风持续24小时；</w:t>
      </w:r>
    </w:p>
    <w:p w14:paraId="26304CB3">
      <w:pPr>
        <w:spacing w:before="91" w:line="360"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5"/>
          <w:sz w:val="24"/>
          <w:szCs w:val="24"/>
          <w:highlight w:val="none"/>
        </w:rPr>
        <w:t>20年一遇的风暴潮；</w:t>
      </w:r>
    </w:p>
    <w:p w14:paraId="628AC8DD">
      <w:pPr>
        <w:spacing w:before="231" w:line="360"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(4)日气温超过40℃的高温大于2天；</w:t>
      </w:r>
    </w:p>
    <w:p w14:paraId="75F8B4D7">
      <w:pPr>
        <w:spacing w:before="229" w:line="221"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(5)日气温低于-10℃的严寒大于2天。</w:t>
      </w:r>
    </w:p>
    <w:p w14:paraId="43E37C1A">
      <w:pPr>
        <w:spacing w:before="233" w:line="221"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rPr>
        <w:t>(6)造成工程损坏的冰雹和大雪灾害；</w:t>
      </w:r>
    </w:p>
    <w:p w14:paraId="5280A156">
      <w:pPr>
        <w:spacing w:before="226" w:line="221"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6级以上的地震；</w:t>
      </w:r>
    </w:p>
    <w:p w14:paraId="3DF2C738">
      <w:pPr>
        <w:spacing w:before="229" w:line="220"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(8)</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7"/>
          <w:sz w:val="24"/>
          <w:szCs w:val="24"/>
          <w:highlight w:val="none"/>
        </w:rPr>
        <w:t>50年一遇及以上的洪水；</w:t>
      </w:r>
    </w:p>
    <w:p w14:paraId="6DBBE191">
      <w:pPr>
        <w:spacing w:before="233" w:line="220"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(9)其他异常恶劣气候灾害。</w:t>
      </w:r>
    </w:p>
    <w:p w14:paraId="6E5D8757">
      <w:pPr>
        <w:pStyle w:val="18"/>
        <w:spacing w:line="252" w:lineRule="auto"/>
        <w:rPr>
          <w:rFonts w:hint="eastAsia" w:ascii="宋体" w:hAnsi="宋体" w:eastAsia="宋体" w:cs="宋体"/>
          <w:color w:val="auto"/>
          <w:sz w:val="24"/>
          <w:szCs w:val="24"/>
          <w:highlight w:val="none"/>
        </w:rPr>
      </w:pPr>
    </w:p>
    <w:p w14:paraId="13CED8EC">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11.5</w:t>
      </w:r>
      <w:r>
        <w:rPr>
          <w:rFonts w:hint="eastAsia" w:ascii="宋体" w:hAnsi="宋体" w:eastAsia="宋体" w:cs="宋体"/>
          <w:color w:val="auto"/>
          <w:spacing w:val="-58"/>
          <w:sz w:val="24"/>
          <w:szCs w:val="24"/>
          <w:highlight w:val="none"/>
        </w:rPr>
        <w:t xml:space="preserve"> </w:t>
      </w:r>
      <w:r>
        <w:rPr>
          <w:rFonts w:hint="eastAsia" w:ascii="宋体" w:hAnsi="宋体" w:eastAsia="宋体" w:cs="宋体"/>
          <w:b/>
          <w:bCs/>
          <w:color w:val="auto"/>
          <w:spacing w:val="-6"/>
          <w:sz w:val="24"/>
          <w:szCs w:val="24"/>
          <w:highlight w:val="none"/>
        </w:rPr>
        <w:t>承包人工期延误</w:t>
      </w:r>
    </w:p>
    <w:p w14:paraId="2454E76E">
      <w:pPr>
        <w:spacing w:before="224" w:line="360" w:lineRule="auto"/>
        <w:ind w:left="31" w:right="12" w:firstLine="611"/>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(1)承包人如未能按要求的完工日期前完工</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20"/>
          <w:sz w:val="24"/>
          <w:szCs w:val="24"/>
          <w:highlight w:val="none"/>
        </w:rPr>
        <w:t>，逾期完工违约金按</w:t>
      </w:r>
      <w:r>
        <w:rPr>
          <w:rFonts w:hint="eastAsia" w:ascii="宋体" w:hAnsi="宋体" w:eastAsia="宋体" w:cs="宋体"/>
          <w:color w:val="auto"/>
          <w:spacing w:val="1"/>
          <w:sz w:val="24"/>
          <w:szCs w:val="24"/>
          <w:highlight w:val="none"/>
          <w:u w:val="single" w:color="auto"/>
        </w:rPr>
        <w:t>1000</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color w:val="auto"/>
          <w:spacing w:val="1"/>
          <w:sz w:val="24"/>
          <w:szCs w:val="24"/>
          <w:highlight w:val="none"/>
        </w:rPr>
        <w:t>元/天计算。</w:t>
      </w:r>
    </w:p>
    <w:p w14:paraId="64D39930">
      <w:pPr>
        <w:spacing w:before="166" w:line="360" w:lineRule="auto"/>
        <w:ind w:left="11" w:right="11" w:firstLine="63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 全部逾期完工违约金的总限额不超</w:t>
      </w:r>
      <w:r>
        <w:rPr>
          <w:rFonts w:hint="eastAsia" w:ascii="宋体" w:hAnsi="宋体" w:eastAsia="宋体" w:cs="宋体"/>
          <w:color w:val="auto"/>
          <w:spacing w:val="8"/>
          <w:sz w:val="24"/>
          <w:szCs w:val="24"/>
          <w:highlight w:val="none"/>
        </w:rPr>
        <w:t>过合同总价的</w:t>
      </w:r>
      <w:r>
        <w:rPr>
          <w:rFonts w:hint="eastAsia" w:ascii="宋体" w:hAnsi="宋体" w:eastAsia="宋体" w:cs="宋体"/>
          <w:color w:val="auto"/>
          <w:spacing w:val="8"/>
          <w:sz w:val="24"/>
          <w:szCs w:val="24"/>
          <w:highlight w:val="none"/>
          <w:u w:val="single" w:color="auto"/>
        </w:rPr>
        <w:t xml:space="preserve"> 2</w:t>
      </w:r>
      <w:r>
        <w:rPr>
          <w:rFonts w:hint="eastAsia" w:ascii="宋体" w:hAnsi="宋体" w:eastAsia="宋体" w:cs="宋体"/>
          <w:color w:val="auto"/>
          <w:spacing w:val="-38"/>
          <w:sz w:val="24"/>
          <w:szCs w:val="24"/>
          <w:highlight w:val="none"/>
          <w:u w:val="single" w:color="auto"/>
        </w:rPr>
        <w:t xml:space="preserve"> </w:t>
      </w:r>
      <w:r>
        <w:rPr>
          <w:rFonts w:hint="eastAsia" w:ascii="宋体" w:hAnsi="宋体" w:eastAsia="宋体" w:cs="宋体"/>
          <w:color w:val="auto"/>
          <w:spacing w:val="8"/>
          <w:sz w:val="24"/>
          <w:szCs w:val="24"/>
          <w:highlight w:val="none"/>
        </w:rPr>
        <w:t>%，发包人</w:t>
      </w:r>
      <w:r>
        <w:rPr>
          <w:rFonts w:hint="eastAsia" w:ascii="宋体" w:hAnsi="宋体" w:eastAsia="宋体" w:cs="宋体"/>
          <w:color w:val="auto"/>
          <w:spacing w:val="20"/>
          <w:sz w:val="24"/>
          <w:szCs w:val="24"/>
          <w:highlight w:val="none"/>
        </w:rPr>
        <w:t>可从应向承包人支付的任何金额中扣除此项</w:t>
      </w:r>
      <w:r>
        <w:rPr>
          <w:rFonts w:hint="eastAsia" w:ascii="宋体" w:hAnsi="宋体" w:eastAsia="宋体" w:cs="宋体"/>
          <w:color w:val="auto"/>
          <w:spacing w:val="19"/>
          <w:sz w:val="24"/>
          <w:szCs w:val="24"/>
          <w:highlight w:val="none"/>
        </w:rPr>
        <w:t>违约金或以其他方式收回</w:t>
      </w:r>
      <w:r>
        <w:rPr>
          <w:rFonts w:hint="eastAsia" w:ascii="宋体" w:hAnsi="宋体" w:eastAsia="宋体" w:cs="宋体"/>
          <w:color w:val="auto"/>
          <w:spacing w:val="10"/>
          <w:sz w:val="24"/>
          <w:szCs w:val="24"/>
          <w:highlight w:val="none"/>
        </w:rPr>
        <w:t>此款，此违约金的支付并不能解除承包人应完成工程的责任或合同规定</w:t>
      </w:r>
      <w:r>
        <w:rPr>
          <w:rFonts w:hint="eastAsia" w:ascii="宋体" w:hAnsi="宋体" w:eastAsia="宋体" w:cs="宋体"/>
          <w:color w:val="auto"/>
          <w:spacing w:val="6"/>
          <w:sz w:val="24"/>
          <w:szCs w:val="24"/>
          <w:highlight w:val="none"/>
        </w:rPr>
        <w:t>的其他责任。</w:t>
      </w:r>
    </w:p>
    <w:p w14:paraId="1F1394BA">
      <w:pPr>
        <w:spacing w:before="170" w:line="360" w:lineRule="auto"/>
        <w:ind w:left="10" w:right="11" w:firstLine="63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 若因施工现场征地拆迁、重大设计变</w:t>
      </w:r>
      <w:r>
        <w:rPr>
          <w:rFonts w:hint="eastAsia" w:ascii="宋体" w:hAnsi="宋体" w:eastAsia="宋体" w:cs="宋体"/>
          <w:color w:val="auto"/>
          <w:spacing w:val="7"/>
          <w:sz w:val="24"/>
          <w:szCs w:val="24"/>
          <w:highlight w:val="none"/>
        </w:rPr>
        <w:t>更等发包人原因导致工期</w:t>
      </w:r>
      <w:r>
        <w:rPr>
          <w:rFonts w:hint="eastAsia" w:ascii="宋体" w:hAnsi="宋体" w:eastAsia="宋体" w:cs="宋体"/>
          <w:color w:val="auto"/>
          <w:spacing w:val="10"/>
          <w:sz w:val="24"/>
          <w:szCs w:val="24"/>
          <w:highlight w:val="none"/>
        </w:rPr>
        <w:t>延误的，工期只能相应顺延，承包人应自行收集整理相关证明材料，但承包人不得就工期延误进行任何价款索赔。</w:t>
      </w:r>
    </w:p>
    <w:p w14:paraId="3848A711">
      <w:pPr>
        <w:pStyle w:val="18"/>
        <w:spacing w:line="254" w:lineRule="auto"/>
        <w:rPr>
          <w:rFonts w:hint="eastAsia" w:ascii="宋体" w:hAnsi="宋体" w:eastAsia="宋体" w:cs="宋体"/>
          <w:color w:val="auto"/>
          <w:sz w:val="24"/>
          <w:szCs w:val="24"/>
          <w:highlight w:val="none"/>
        </w:rPr>
      </w:pPr>
    </w:p>
    <w:p w14:paraId="3BE551F6">
      <w:pPr>
        <w:spacing w:before="91"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11.6</w:t>
      </w:r>
      <w:r>
        <w:rPr>
          <w:rFonts w:hint="eastAsia" w:ascii="宋体" w:hAnsi="宋体" w:eastAsia="宋体" w:cs="宋体"/>
          <w:color w:val="auto"/>
          <w:spacing w:val="-56"/>
          <w:sz w:val="24"/>
          <w:szCs w:val="24"/>
          <w:highlight w:val="none"/>
        </w:rPr>
        <w:t xml:space="preserve"> </w:t>
      </w:r>
      <w:r>
        <w:rPr>
          <w:rFonts w:hint="eastAsia" w:ascii="宋体" w:hAnsi="宋体" w:eastAsia="宋体" w:cs="宋体"/>
          <w:b/>
          <w:bCs/>
          <w:color w:val="auto"/>
          <w:spacing w:val="-8"/>
          <w:sz w:val="24"/>
          <w:szCs w:val="24"/>
          <w:highlight w:val="none"/>
        </w:rPr>
        <w:t>工期提前</w:t>
      </w:r>
    </w:p>
    <w:p w14:paraId="48C2432D">
      <w:pPr>
        <w:spacing w:before="224" w:line="360" w:lineRule="auto"/>
        <w:ind w:left="11" w:right="2" w:firstLine="5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工期提前的资金约定：</w:t>
      </w:r>
      <w:r>
        <w:rPr>
          <w:rFonts w:hint="eastAsia" w:ascii="宋体" w:hAnsi="宋体" w:eastAsia="宋体" w:cs="宋体"/>
          <w:color w:val="auto"/>
          <w:spacing w:val="1"/>
          <w:sz w:val="24"/>
          <w:szCs w:val="24"/>
          <w:highlight w:val="none"/>
          <w:u w:val="single" w:color="auto"/>
        </w:rPr>
        <w:t>在保证工程质量的前提下，发包人鼓励承包人</w:t>
      </w:r>
      <w:r>
        <w:rPr>
          <w:rFonts w:hint="eastAsia" w:ascii="宋体" w:hAnsi="宋体" w:eastAsia="宋体" w:cs="宋体"/>
          <w:color w:val="auto"/>
          <w:spacing w:val="-1"/>
          <w:sz w:val="24"/>
          <w:szCs w:val="24"/>
          <w:highlight w:val="none"/>
          <w:u w:val="single" w:color="auto"/>
        </w:rPr>
        <w:t>提前完工，但本合同工程无提前工期奖金</w:t>
      </w:r>
      <w:r>
        <w:rPr>
          <w:rFonts w:hint="eastAsia" w:ascii="宋体" w:hAnsi="宋体" w:eastAsia="宋体" w:cs="宋体"/>
          <w:color w:val="auto"/>
          <w:spacing w:val="-1"/>
          <w:sz w:val="24"/>
          <w:szCs w:val="24"/>
          <w:highlight w:val="none"/>
        </w:rPr>
        <w:t xml:space="preserve"> 。</w:t>
      </w:r>
    </w:p>
    <w:p w14:paraId="2EB03E7F">
      <w:pPr>
        <w:spacing w:before="232"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12.</w:t>
      </w:r>
      <w:r>
        <w:rPr>
          <w:rFonts w:hint="eastAsia" w:ascii="宋体" w:hAnsi="宋体" w:eastAsia="宋体" w:cs="宋体"/>
          <w:color w:val="auto"/>
          <w:spacing w:val="24"/>
          <w:sz w:val="24"/>
          <w:szCs w:val="24"/>
          <w:highlight w:val="none"/>
        </w:rPr>
        <w:t xml:space="preserve"> </w:t>
      </w:r>
      <w:r>
        <w:rPr>
          <w:rFonts w:hint="eastAsia" w:ascii="宋体" w:hAnsi="宋体" w:eastAsia="宋体" w:cs="宋体"/>
          <w:b/>
          <w:bCs/>
          <w:color w:val="auto"/>
          <w:spacing w:val="-10"/>
          <w:sz w:val="24"/>
          <w:szCs w:val="24"/>
          <w:highlight w:val="none"/>
        </w:rPr>
        <w:t>暂停施工</w:t>
      </w:r>
    </w:p>
    <w:p w14:paraId="074A824A">
      <w:pPr>
        <w:pStyle w:val="18"/>
        <w:spacing w:line="251" w:lineRule="auto"/>
        <w:rPr>
          <w:rFonts w:hint="eastAsia" w:ascii="宋体" w:hAnsi="宋体" w:eastAsia="宋体" w:cs="宋体"/>
          <w:color w:val="auto"/>
          <w:sz w:val="24"/>
          <w:szCs w:val="24"/>
          <w:highlight w:val="none"/>
        </w:rPr>
      </w:pPr>
    </w:p>
    <w:p w14:paraId="7F51A8E1">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12.1</w:t>
      </w:r>
      <w:r>
        <w:rPr>
          <w:rFonts w:hint="eastAsia" w:ascii="宋体" w:hAnsi="宋体" w:eastAsia="宋体" w:cs="宋体"/>
          <w:color w:val="auto"/>
          <w:spacing w:val="-60"/>
          <w:sz w:val="24"/>
          <w:szCs w:val="24"/>
          <w:highlight w:val="none"/>
        </w:rPr>
        <w:t xml:space="preserve"> </w:t>
      </w:r>
      <w:r>
        <w:rPr>
          <w:rFonts w:hint="eastAsia" w:ascii="宋体" w:hAnsi="宋体" w:eastAsia="宋体" w:cs="宋体"/>
          <w:b/>
          <w:bCs/>
          <w:color w:val="auto"/>
          <w:spacing w:val="-5"/>
          <w:sz w:val="24"/>
          <w:szCs w:val="24"/>
          <w:highlight w:val="none"/>
        </w:rPr>
        <w:t>承包人暂停施工的责任</w:t>
      </w:r>
    </w:p>
    <w:p w14:paraId="767D00AB">
      <w:pPr>
        <w:tabs>
          <w:tab w:val="left" w:pos="8937"/>
        </w:tabs>
        <w:spacing w:before="230" w:line="360" w:lineRule="auto"/>
        <w:ind w:left="9" w:right="11" w:firstLine="596"/>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承包人承担暂停施工责任的其它情形：</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95"/>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由于承包人资金、人员、</w:t>
      </w:r>
      <w:r>
        <w:rPr>
          <w:rFonts w:hint="eastAsia" w:ascii="宋体" w:hAnsi="宋体" w:eastAsia="宋体" w:cs="宋体"/>
          <w:color w:val="auto"/>
          <w:spacing w:val="10"/>
          <w:sz w:val="24"/>
          <w:szCs w:val="24"/>
          <w:highlight w:val="none"/>
          <w:u w:val="single" w:color="auto"/>
        </w:rPr>
        <w:t>材料、设备不能按时到位的由承包人承担停工责任，或由于承包人原因造成的质量事故及安全事故引起的暂停施工，发包人不再补偿</w:t>
      </w:r>
      <w:r>
        <w:rPr>
          <w:rFonts w:hint="eastAsia" w:ascii="宋体" w:hAnsi="宋体" w:eastAsia="宋体" w:cs="宋体"/>
          <w:color w:val="auto"/>
          <w:spacing w:val="9"/>
          <w:sz w:val="24"/>
          <w:szCs w:val="24"/>
          <w:highlight w:val="none"/>
          <w:u w:val="single" w:color="auto"/>
        </w:rPr>
        <w:t>停工所造</w:t>
      </w:r>
      <w:r>
        <w:rPr>
          <w:rFonts w:hint="eastAsia" w:ascii="宋体" w:hAnsi="宋体" w:eastAsia="宋体" w:cs="宋体"/>
          <w:color w:val="auto"/>
          <w:spacing w:val="14"/>
          <w:sz w:val="24"/>
          <w:szCs w:val="24"/>
          <w:highlight w:val="none"/>
          <w:u w:val="single" w:color="auto"/>
        </w:rPr>
        <w:t>成的工程费用增加和工期延误</w:t>
      </w:r>
      <w:r>
        <w:rPr>
          <w:rFonts w:hint="eastAsia" w:ascii="宋体" w:hAnsi="宋体" w:eastAsia="宋体" w:cs="宋体"/>
          <w:color w:val="auto"/>
          <w:spacing w:val="14"/>
          <w:sz w:val="24"/>
          <w:szCs w:val="24"/>
          <w:highlight w:val="none"/>
        </w:rPr>
        <w:t>。</w:t>
      </w:r>
    </w:p>
    <w:p w14:paraId="7060D8DD">
      <w:pPr>
        <w:spacing w:before="91"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12.2</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pacing w:val="-6"/>
          <w:sz w:val="24"/>
          <w:szCs w:val="24"/>
          <w:highlight w:val="none"/>
        </w:rPr>
        <w:t>发包人暂停施工的责任</w:t>
      </w:r>
    </w:p>
    <w:p w14:paraId="3CE142DB">
      <w:pPr>
        <w:spacing w:before="226" w:line="292" w:lineRule="auto"/>
        <w:ind w:left="17" w:right="137" w:firstLine="59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因发包人原因造成的暂停施工，发包人对承包人给予工期补偿，不</w:t>
      </w:r>
      <w:r>
        <w:rPr>
          <w:rFonts w:hint="eastAsia" w:ascii="宋体" w:hAnsi="宋体" w:eastAsia="宋体" w:cs="宋体"/>
          <w:color w:val="auto"/>
          <w:spacing w:val="7"/>
          <w:sz w:val="24"/>
          <w:szCs w:val="24"/>
          <w:highlight w:val="none"/>
        </w:rPr>
        <w:t>另行支付其它费用。</w:t>
      </w:r>
    </w:p>
    <w:p w14:paraId="0788F222">
      <w:pPr>
        <w:spacing w:before="56" w:line="293" w:lineRule="auto"/>
        <w:ind w:left="9" w:right="139" w:firstLine="67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(3)发包人承担暂停施工责任的其它情形：</w:t>
      </w:r>
      <w:r>
        <w:rPr>
          <w:rFonts w:hint="eastAsia" w:ascii="宋体" w:hAnsi="宋体" w:eastAsia="宋体" w:cs="宋体"/>
          <w:color w:val="auto"/>
          <w:spacing w:val="61"/>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由发包人和监</w:t>
      </w:r>
      <w:r>
        <w:rPr>
          <w:rFonts w:hint="eastAsia" w:ascii="宋体" w:hAnsi="宋体" w:eastAsia="宋体" w:cs="宋体"/>
          <w:color w:val="auto"/>
          <w:spacing w:val="7"/>
          <w:sz w:val="24"/>
          <w:szCs w:val="24"/>
          <w:highlight w:val="none"/>
          <w:u w:val="single" w:color="auto"/>
        </w:rPr>
        <w:t>理人根</w:t>
      </w:r>
      <w:r>
        <w:rPr>
          <w:rFonts w:hint="eastAsia" w:ascii="宋体" w:hAnsi="宋体" w:eastAsia="宋体" w:cs="宋体"/>
          <w:color w:val="auto"/>
          <w:spacing w:val="10"/>
          <w:sz w:val="24"/>
          <w:szCs w:val="24"/>
          <w:highlight w:val="none"/>
          <w:u w:val="single" w:color="auto"/>
        </w:rPr>
        <w:t>据有关规定明确</w:t>
      </w:r>
      <w:r>
        <w:rPr>
          <w:rFonts w:hint="eastAsia" w:ascii="宋体" w:hAnsi="宋体" w:eastAsia="宋体" w:cs="宋体"/>
          <w:color w:val="auto"/>
          <w:spacing w:val="10"/>
          <w:sz w:val="24"/>
          <w:szCs w:val="24"/>
          <w:highlight w:val="none"/>
        </w:rPr>
        <w:t>。</w:t>
      </w:r>
    </w:p>
    <w:p w14:paraId="3EC661A0">
      <w:pPr>
        <w:spacing w:before="231"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13.</w:t>
      </w:r>
      <w:r>
        <w:rPr>
          <w:rFonts w:hint="eastAsia" w:ascii="宋体" w:hAnsi="宋体" w:eastAsia="宋体" w:cs="宋体"/>
          <w:color w:val="auto"/>
          <w:spacing w:val="17"/>
          <w:sz w:val="24"/>
          <w:szCs w:val="24"/>
          <w:highlight w:val="none"/>
        </w:rPr>
        <w:t xml:space="preserve"> </w:t>
      </w:r>
      <w:r>
        <w:rPr>
          <w:rFonts w:hint="eastAsia" w:ascii="宋体" w:hAnsi="宋体" w:eastAsia="宋体" w:cs="宋体"/>
          <w:b/>
          <w:bCs/>
          <w:color w:val="auto"/>
          <w:spacing w:val="-9"/>
          <w:sz w:val="24"/>
          <w:szCs w:val="24"/>
          <w:highlight w:val="none"/>
        </w:rPr>
        <w:t>工程质量</w:t>
      </w:r>
    </w:p>
    <w:p w14:paraId="57D65D79">
      <w:pPr>
        <w:pStyle w:val="18"/>
        <w:spacing w:line="251" w:lineRule="auto"/>
        <w:rPr>
          <w:rFonts w:hint="eastAsia" w:ascii="宋体" w:hAnsi="宋体" w:eastAsia="宋体" w:cs="宋体"/>
          <w:color w:val="auto"/>
          <w:sz w:val="24"/>
          <w:szCs w:val="24"/>
          <w:highlight w:val="none"/>
        </w:rPr>
      </w:pPr>
    </w:p>
    <w:p w14:paraId="27DB8EF1">
      <w:pPr>
        <w:spacing w:before="91"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13.7</w:t>
      </w:r>
      <w:r>
        <w:rPr>
          <w:rFonts w:hint="eastAsia" w:ascii="宋体" w:hAnsi="宋体" w:eastAsia="宋体" w:cs="宋体"/>
          <w:color w:val="auto"/>
          <w:spacing w:val="-56"/>
          <w:sz w:val="24"/>
          <w:szCs w:val="24"/>
          <w:highlight w:val="none"/>
        </w:rPr>
        <w:t xml:space="preserve"> </w:t>
      </w:r>
      <w:r>
        <w:rPr>
          <w:rFonts w:hint="eastAsia" w:ascii="宋体" w:hAnsi="宋体" w:eastAsia="宋体" w:cs="宋体"/>
          <w:b/>
          <w:bCs/>
          <w:color w:val="auto"/>
          <w:spacing w:val="-8"/>
          <w:sz w:val="24"/>
          <w:szCs w:val="24"/>
          <w:highlight w:val="none"/>
        </w:rPr>
        <w:t>质量评定</w:t>
      </w:r>
    </w:p>
    <w:p w14:paraId="3E2EBEAE">
      <w:pPr>
        <w:spacing w:before="227" w:line="360" w:lineRule="auto"/>
        <w:ind w:left="11" w:right="130" w:firstLine="5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13.7.4</w:t>
      </w:r>
      <w:r>
        <w:rPr>
          <w:rFonts w:hint="eastAsia" w:ascii="宋体" w:hAnsi="宋体" w:eastAsia="宋体" w:cs="宋体"/>
          <w:color w:val="auto"/>
          <w:spacing w:val="-57"/>
          <w:sz w:val="24"/>
          <w:szCs w:val="24"/>
          <w:highlight w:val="none"/>
        </w:rPr>
        <w:t xml:space="preserve"> </w:t>
      </w:r>
      <w:r>
        <w:rPr>
          <w:rFonts w:hint="eastAsia" w:ascii="宋体" w:hAnsi="宋体" w:cs="宋体"/>
          <w:color w:val="auto"/>
          <w:spacing w:val="-57"/>
          <w:sz w:val="24"/>
          <w:szCs w:val="24"/>
          <w:highlight w:val="none"/>
          <w:lang w:val="en-US" w:eastAsia="zh-CN"/>
        </w:rPr>
        <w:t xml:space="preserve">           </w:t>
      </w:r>
      <w:r>
        <w:rPr>
          <w:rFonts w:hint="eastAsia" w:ascii="宋体" w:hAnsi="宋体" w:eastAsia="宋体" w:cs="宋体"/>
          <w:color w:val="auto"/>
          <w:spacing w:val="-2"/>
          <w:sz w:val="24"/>
          <w:szCs w:val="24"/>
          <w:highlight w:val="none"/>
        </w:rPr>
        <w:t>重要隐蔽单元工程和关键部位单元工程质量评定的约定：</w:t>
      </w:r>
      <w:r>
        <w:rPr>
          <w:rFonts w:hint="eastAsia" w:ascii="宋体" w:hAnsi="宋体" w:eastAsia="宋体" w:cs="宋体"/>
          <w:color w:val="auto"/>
          <w:spacing w:val="-2"/>
          <w:sz w:val="24"/>
          <w:szCs w:val="24"/>
          <w:highlight w:val="none"/>
          <w:u w:val="single" w:color="auto"/>
        </w:rPr>
        <w:t>达到</w:t>
      </w:r>
      <w:r>
        <w:rPr>
          <w:rFonts w:hint="eastAsia" w:ascii="宋体" w:hAnsi="宋体" w:eastAsia="宋体" w:cs="宋体"/>
          <w:color w:val="auto"/>
          <w:spacing w:val="1"/>
          <w:sz w:val="24"/>
          <w:szCs w:val="24"/>
          <w:highlight w:val="none"/>
          <w:u w:val="single" w:color="auto"/>
        </w:rPr>
        <w:t>合格标准</w:t>
      </w:r>
      <w:r>
        <w:rPr>
          <w:rFonts w:hint="eastAsia" w:ascii="宋体" w:hAnsi="宋体" w:eastAsia="宋体" w:cs="宋体"/>
          <w:color w:val="auto"/>
          <w:spacing w:val="1"/>
          <w:sz w:val="24"/>
          <w:szCs w:val="24"/>
          <w:highlight w:val="none"/>
        </w:rPr>
        <w:t>。</w:t>
      </w:r>
    </w:p>
    <w:p w14:paraId="3EAABCA8">
      <w:pPr>
        <w:spacing w:before="105" w:line="360" w:lineRule="auto"/>
        <w:ind w:left="60" w:firstLine="5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13.7.7 工程合格标准为：</w:t>
      </w:r>
      <w:r>
        <w:rPr>
          <w:rFonts w:hint="eastAsia" w:ascii="宋体" w:hAnsi="宋体" w:eastAsia="宋体" w:cs="宋体"/>
          <w:color w:val="auto"/>
          <w:sz w:val="24"/>
          <w:szCs w:val="24"/>
          <w:highlight w:val="none"/>
          <w:u w:val="single" w:color="auto"/>
        </w:rPr>
        <w:t>执行《机电工程施工质量检验与评定规程》</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(SL176 —2007)</w:t>
      </w:r>
      <w:r>
        <w:rPr>
          <w:rFonts w:hint="eastAsia" w:ascii="宋体" w:hAnsi="宋体" w:eastAsia="宋体" w:cs="宋体"/>
          <w:color w:val="auto"/>
          <w:spacing w:val="-4"/>
          <w:sz w:val="24"/>
          <w:szCs w:val="24"/>
          <w:highlight w:val="none"/>
        </w:rPr>
        <w:t>；优良标准为：</w:t>
      </w:r>
      <w:r>
        <w:rPr>
          <w:rFonts w:hint="eastAsia" w:ascii="宋体" w:hAnsi="宋体" w:eastAsia="宋体" w:cs="宋体"/>
          <w:color w:val="auto"/>
          <w:spacing w:val="-4"/>
          <w:sz w:val="24"/>
          <w:szCs w:val="24"/>
          <w:highlight w:val="none"/>
          <w:u w:val="single" w:color="auto"/>
        </w:rPr>
        <w:t>执行《机电工程施工质量检验</w:t>
      </w:r>
      <w:r>
        <w:rPr>
          <w:rFonts w:hint="eastAsia" w:ascii="宋体" w:hAnsi="宋体" w:eastAsia="宋体" w:cs="宋体"/>
          <w:color w:val="auto"/>
          <w:spacing w:val="-5"/>
          <w:sz w:val="24"/>
          <w:szCs w:val="24"/>
          <w:highlight w:val="none"/>
          <w:u w:val="single" w:color="auto"/>
        </w:rPr>
        <w:t>与评定规程》</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(SL176 —2007)</w:t>
      </w:r>
      <w:r>
        <w:rPr>
          <w:rFonts w:hint="eastAsia" w:ascii="宋体" w:hAnsi="宋体" w:eastAsia="宋体" w:cs="宋体"/>
          <w:color w:val="auto"/>
          <w:spacing w:val="-1"/>
          <w:sz w:val="24"/>
          <w:szCs w:val="24"/>
          <w:highlight w:val="none"/>
        </w:rPr>
        <w:t>。达到优良的奖金为：</w:t>
      </w:r>
      <w:r>
        <w:rPr>
          <w:rFonts w:hint="eastAsia" w:ascii="宋体" w:hAnsi="宋体" w:eastAsia="宋体" w:cs="宋体"/>
          <w:color w:val="auto"/>
          <w:spacing w:val="-1"/>
          <w:sz w:val="24"/>
          <w:szCs w:val="24"/>
          <w:highlight w:val="none"/>
          <w:u w:val="single" w:color="auto"/>
        </w:rPr>
        <w:t xml:space="preserve">不设定 </w:t>
      </w:r>
      <w:r>
        <w:rPr>
          <w:rFonts w:hint="eastAsia" w:ascii="宋体" w:hAnsi="宋体" w:eastAsia="宋体" w:cs="宋体"/>
          <w:color w:val="auto"/>
          <w:spacing w:val="-1"/>
          <w:sz w:val="24"/>
          <w:szCs w:val="24"/>
          <w:highlight w:val="none"/>
        </w:rPr>
        <w:t>。</w:t>
      </w:r>
    </w:p>
    <w:p w14:paraId="446FAFFD">
      <w:pPr>
        <w:pStyle w:val="18"/>
        <w:spacing w:line="252" w:lineRule="auto"/>
        <w:rPr>
          <w:rFonts w:hint="eastAsia" w:ascii="宋体" w:hAnsi="宋体" w:eastAsia="宋体" w:cs="宋体"/>
          <w:color w:val="auto"/>
          <w:sz w:val="24"/>
          <w:szCs w:val="24"/>
          <w:highlight w:val="none"/>
        </w:rPr>
      </w:pPr>
    </w:p>
    <w:p w14:paraId="29BF5B0E">
      <w:pPr>
        <w:spacing w:before="91"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13.8</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7"/>
          <w:sz w:val="24"/>
          <w:szCs w:val="24"/>
          <w:highlight w:val="none"/>
        </w:rPr>
        <w:t>质量事故处理</w:t>
      </w:r>
    </w:p>
    <w:p w14:paraId="1BFFB643">
      <w:pPr>
        <w:spacing w:before="226" w:line="360" w:lineRule="auto"/>
        <w:ind w:left="16" w:right="125" w:firstLine="5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13.8.4</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工程竣工验收时，</w:t>
      </w:r>
      <w:r>
        <w:rPr>
          <w:rFonts w:hint="eastAsia" w:ascii="宋体" w:hAnsi="宋体" w:eastAsia="宋体" w:cs="宋体"/>
          <w:color w:val="auto"/>
          <w:spacing w:val="-2"/>
          <w:sz w:val="24"/>
          <w:szCs w:val="24"/>
          <w:highlight w:val="none"/>
          <w:u w:val="single" w:color="auto"/>
        </w:rPr>
        <w:t>如有需要承包人</w:t>
      </w:r>
      <w:r>
        <w:rPr>
          <w:rFonts w:hint="eastAsia" w:ascii="宋体" w:hAnsi="宋体" w:eastAsia="宋体" w:cs="宋体"/>
          <w:color w:val="auto"/>
          <w:spacing w:val="-2"/>
          <w:sz w:val="24"/>
          <w:szCs w:val="24"/>
          <w:highlight w:val="none"/>
        </w:rPr>
        <w:t>向竣工验收委员会汇报并提</w:t>
      </w:r>
      <w:r>
        <w:rPr>
          <w:rFonts w:hint="eastAsia" w:ascii="宋体" w:hAnsi="宋体" w:eastAsia="宋体" w:cs="宋体"/>
          <w:color w:val="auto"/>
          <w:spacing w:val="-1"/>
          <w:sz w:val="24"/>
          <w:szCs w:val="24"/>
          <w:highlight w:val="none"/>
        </w:rPr>
        <w:t>交历次质量缺陷处理的备案资料。</w:t>
      </w:r>
    </w:p>
    <w:p w14:paraId="58B59F4B">
      <w:pPr>
        <w:spacing w:before="234"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14.</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试验和检验</w:t>
      </w:r>
    </w:p>
    <w:p w14:paraId="48693A27">
      <w:pPr>
        <w:pStyle w:val="18"/>
        <w:spacing w:line="255" w:lineRule="auto"/>
        <w:rPr>
          <w:rFonts w:hint="eastAsia" w:ascii="宋体" w:hAnsi="宋体" w:eastAsia="宋体" w:cs="宋体"/>
          <w:color w:val="auto"/>
          <w:sz w:val="24"/>
          <w:szCs w:val="24"/>
          <w:highlight w:val="none"/>
        </w:rPr>
      </w:pPr>
    </w:p>
    <w:p w14:paraId="6D5C0B29">
      <w:pPr>
        <w:spacing w:before="92" w:line="219"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w:t>
      </w:r>
      <w:r>
        <w:rPr>
          <w:rFonts w:hint="eastAsia" w:ascii="宋体" w:hAnsi="宋体" w:eastAsia="宋体" w:cs="宋体"/>
          <w:color w:val="auto"/>
          <w:spacing w:val="-61"/>
          <w:sz w:val="24"/>
          <w:szCs w:val="24"/>
          <w:highlight w:val="none"/>
        </w:rPr>
        <w:t xml:space="preserve"> </w:t>
      </w:r>
      <w:r>
        <w:rPr>
          <w:rFonts w:hint="eastAsia" w:ascii="宋体" w:hAnsi="宋体" w:eastAsia="宋体" w:cs="宋体"/>
          <w:b/>
          <w:bCs/>
          <w:color w:val="auto"/>
          <w:spacing w:val="-4"/>
          <w:sz w:val="24"/>
          <w:szCs w:val="24"/>
          <w:highlight w:val="none"/>
        </w:rPr>
        <w:t>材料、工程设备和工程的试验和检验</w:t>
      </w:r>
    </w:p>
    <w:p w14:paraId="34EF540B">
      <w:pPr>
        <w:spacing w:before="228" w:line="360" w:lineRule="auto"/>
        <w:ind w:left="10" w:right="46" w:firstLine="579"/>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14.1.5</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7"/>
          <w:sz w:val="24"/>
          <w:szCs w:val="24"/>
          <w:highlight w:val="none"/>
        </w:rPr>
        <w:t>水工金属结构、启闭机及机电产品进场后</w:t>
      </w:r>
      <w:r>
        <w:rPr>
          <w:rFonts w:hint="eastAsia" w:ascii="宋体" w:hAnsi="宋体" w:eastAsia="宋体" w:cs="宋体"/>
          <w:color w:val="auto"/>
          <w:spacing w:val="-8"/>
          <w:sz w:val="24"/>
          <w:szCs w:val="24"/>
          <w:highlight w:val="none"/>
        </w:rPr>
        <w:t>的交货检查和验收中，</w:t>
      </w:r>
      <w:r>
        <w:rPr>
          <w:rFonts w:hint="eastAsia" w:ascii="宋体" w:hAnsi="宋体" w:eastAsia="宋体" w:cs="宋体"/>
          <w:color w:val="auto"/>
          <w:spacing w:val="1"/>
          <w:sz w:val="24"/>
          <w:szCs w:val="24"/>
          <w:highlight w:val="none"/>
        </w:rPr>
        <w:t>承包人负责</w:t>
      </w:r>
      <w:r>
        <w:rPr>
          <w:rFonts w:hint="eastAsia" w:ascii="宋体" w:hAnsi="宋体" w:eastAsia="宋体" w:cs="宋体"/>
          <w:color w:val="auto"/>
          <w:spacing w:val="1"/>
          <w:sz w:val="24"/>
          <w:szCs w:val="24"/>
          <w:highlight w:val="none"/>
          <w:u w:val="single" w:color="auto"/>
        </w:rPr>
        <w:t>卸车及卸车后的验收、保管、转运、仓储管理，发生的费用由承包人承担；发包人提供的所有设备因承包人保管和管理不当造成损坏或</w:t>
      </w:r>
      <w:r>
        <w:rPr>
          <w:rFonts w:hint="eastAsia" w:ascii="宋体" w:hAnsi="宋体" w:eastAsia="宋体" w:cs="宋体"/>
          <w:color w:val="auto"/>
          <w:spacing w:val="-3"/>
          <w:sz w:val="24"/>
          <w:szCs w:val="24"/>
          <w:highlight w:val="none"/>
          <w:u w:val="single" w:color="auto"/>
        </w:rPr>
        <w:t>者遗失的， 由承包人照价赔偿或从工程款中扣除相应款数。承包人负责全</w:t>
      </w:r>
      <w:r>
        <w:rPr>
          <w:rFonts w:hint="eastAsia" w:ascii="宋体" w:hAnsi="宋体" w:eastAsia="宋体" w:cs="宋体"/>
          <w:color w:val="auto"/>
          <w:spacing w:val="2"/>
          <w:sz w:val="24"/>
          <w:szCs w:val="24"/>
          <w:highlight w:val="none"/>
          <w:u w:val="single" w:color="auto"/>
        </w:rPr>
        <w:t>部工作，并保证质量和进度。</w:t>
      </w:r>
    </w:p>
    <w:p w14:paraId="25320EF5">
      <w:pPr>
        <w:pStyle w:val="18"/>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14.1.6</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rPr>
        <w:t>本工程实行见证取样的试块、试件及有关材料：</w:t>
      </w:r>
      <w:r>
        <w:rPr>
          <w:rFonts w:hint="eastAsia" w:ascii="宋体" w:hAnsi="宋体" w:eastAsia="宋体" w:cs="宋体"/>
          <w:color w:val="auto"/>
          <w:spacing w:val="-2"/>
          <w:sz w:val="24"/>
          <w:szCs w:val="24"/>
          <w:highlight w:val="none"/>
          <w:u w:val="single" w:color="auto"/>
        </w:rPr>
        <w:t>砼试块、砂浆</w:t>
      </w:r>
      <w:r>
        <w:rPr>
          <w:rFonts w:hint="eastAsia" w:ascii="宋体" w:hAnsi="宋体" w:eastAsia="宋体" w:cs="宋体"/>
          <w:color w:val="auto"/>
          <w:spacing w:val="-4"/>
          <w:sz w:val="24"/>
          <w:szCs w:val="24"/>
          <w:highlight w:val="none"/>
          <w:u w:val="single" w:color="auto"/>
        </w:rPr>
        <w:t>试块和土、水泥、砂、碎石、钢筋、砼等原材料及砂浆配合比</w:t>
      </w:r>
      <w:r>
        <w:rPr>
          <w:rFonts w:hint="eastAsia" w:ascii="宋体" w:hAnsi="宋体" w:eastAsia="宋体" w:cs="宋体"/>
          <w:color w:val="auto"/>
          <w:spacing w:val="-5"/>
          <w:sz w:val="24"/>
          <w:szCs w:val="24"/>
          <w:highlight w:val="none"/>
          <w:u w:val="single" w:color="auto"/>
        </w:rPr>
        <w:t>、砼配合比、</w:t>
      </w:r>
      <w:r>
        <w:rPr>
          <w:rFonts w:hint="eastAsia" w:ascii="宋体" w:hAnsi="宋体" w:eastAsia="宋体" w:cs="宋体"/>
          <w:color w:val="auto"/>
          <w:spacing w:val="-2"/>
          <w:sz w:val="24"/>
          <w:szCs w:val="24"/>
          <w:highlight w:val="none"/>
          <w:u w:val="single" w:color="auto"/>
        </w:rPr>
        <w:t>塑性砼配合比</w:t>
      </w:r>
      <w:r>
        <w:rPr>
          <w:rFonts w:hint="eastAsia" w:ascii="宋体" w:hAnsi="宋体" w:eastAsia="宋体" w:cs="宋体"/>
          <w:color w:val="auto"/>
          <w:spacing w:val="-2"/>
          <w:sz w:val="24"/>
          <w:szCs w:val="24"/>
          <w:highlight w:val="none"/>
        </w:rPr>
        <w:t>。</w:t>
      </w:r>
    </w:p>
    <w:p w14:paraId="19F6CC26">
      <w:pPr>
        <w:spacing w:before="91"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15.</w:t>
      </w:r>
      <w:r>
        <w:rPr>
          <w:rFonts w:hint="eastAsia" w:ascii="宋体" w:hAnsi="宋体" w:eastAsia="宋体" w:cs="宋体"/>
          <w:color w:val="auto"/>
          <w:spacing w:val="13"/>
          <w:sz w:val="24"/>
          <w:szCs w:val="24"/>
          <w:highlight w:val="none"/>
        </w:rPr>
        <w:t xml:space="preserve"> </w:t>
      </w:r>
      <w:r>
        <w:rPr>
          <w:rFonts w:hint="eastAsia" w:ascii="宋体" w:hAnsi="宋体" w:eastAsia="宋体" w:cs="宋体"/>
          <w:b/>
          <w:bCs/>
          <w:color w:val="auto"/>
          <w:spacing w:val="-11"/>
          <w:sz w:val="24"/>
          <w:szCs w:val="24"/>
          <w:highlight w:val="none"/>
        </w:rPr>
        <w:t>变更</w:t>
      </w:r>
    </w:p>
    <w:p w14:paraId="37D5A268">
      <w:pPr>
        <w:pStyle w:val="18"/>
        <w:spacing w:line="253" w:lineRule="auto"/>
        <w:rPr>
          <w:rFonts w:hint="eastAsia" w:ascii="宋体" w:hAnsi="宋体" w:eastAsia="宋体" w:cs="宋体"/>
          <w:color w:val="auto"/>
          <w:sz w:val="24"/>
          <w:szCs w:val="24"/>
          <w:highlight w:val="none"/>
        </w:rPr>
      </w:pPr>
    </w:p>
    <w:p w14:paraId="0714F76B">
      <w:pPr>
        <w:spacing w:before="91"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15.1</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6"/>
          <w:sz w:val="24"/>
          <w:szCs w:val="24"/>
          <w:highlight w:val="none"/>
        </w:rPr>
        <w:t>变更的范围和内容</w:t>
      </w:r>
    </w:p>
    <w:p w14:paraId="6AD85495">
      <w:pPr>
        <w:spacing w:before="225" w:line="291" w:lineRule="auto"/>
        <w:ind w:left="40" w:right="275" w:firstLine="454"/>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(6)</w:t>
      </w:r>
      <w:r>
        <w:rPr>
          <w:rFonts w:hint="eastAsia" w:ascii="宋体" w:hAnsi="宋体" w:eastAsia="宋体" w:cs="宋体"/>
          <w:color w:val="auto"/>
          <w:spacing w:val="10"/>
          <w:sz w:val="24"/>
          <w:szCs w:val="24"/>
          <w:highlight w:val="none"/>
        </w:rPr>
        <w:t xml:space="preserve"> </w:t>
      </w:r>
      <w:r>
        <w:rPr>
          <w:rFonts w:hint="eastAsia" w:ascii="宋体" w:hAnsi="宋体" w:eastAsia="宋体" w:cs="宋体"/>
          <w:b/>
          <w:bCs/>
          <w:color w:val="auto"/>
          <w:spacing w:val="10"/>
          <w:sz w:val="24"/>
          <w:szCs w:val="24"/>
          <w:highlight w:val="none"/>
        </w:rPr>
        <w:t>增加或减少合同中关键项</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0"/>
          <w:sz w:val="24"/>
          <w:szCs w:val="24"/>
          <w:highlight w:val="none"/>
        </w:rPr>
        <w:t>目</w:t>
      </w:r>
      <w:r>
        <w:rPr>
          <w:rFonts w:hint="eastAsia" w:ascii="宋体" w:hAnsi="宋体" w:eastAsia="宋体" w:cs="宋体"/>
          <w:color w:val="auto"/>
          <w:spacing w:val="-83"/>
          <w:sz w:val="24"/>
          <w:szCs w:val="24"/>
          <w:highlight w:val="none"/>
        </w:rPr>
        <w:t xml:space="preserve"> </w:t>
      </w:r>
      <w:r>
        <w:rPr>
          <w:rFonts w:hint="eastAsia" w:ascii="宋体" w:hAnsi="宋体" w:eastAsia="宋体" w:cs="宋体"/>
          <w:b/>
          <w:bCs/>
          <w:color w:val="auto"/>
          <w:spacing w:val="10"/>
          <w:sz w:val="24"/>
          <w:szCs w:val="24"/>
          <w:highlight w:val="none"/>
        </w:rPr>
        <w:t>的工程量超过其项</w:t>
      </w:r>
      <w:r>
        <w:rPr>
          <w:rFonts w:hint="eastAsia" w:ascii="宋体" w:hAnsi="宋体" w:eastAsia="宋体" w:cs="宋体"/>
          <w:color w:val="auto"/>
          <w:spacing w:val="-49"/>
          <w:sz w:val="24"/>
          <w:szCs w:val="24"/>
          <w:highlight w:val="none"/>
        </w:rPr>
        <w:t xml:space="preserve"> </w:t>
      </w:r>
      <w:r>
        <w:rPr>
          <w:rFonts w:hint="eastAsia" w:ascii="宋体" w:hAnsi="宋体" w:eastAsia="宋体" w:cs="宋体"/>
          <w:b/>
          <w:bCs/>
          <w:color w:val="auto"/>
          <w:spacing w:val="10"/>
          <w:sz w:val="24"/>
          <w:szCs w:val="24"/>
          <w:highlight w:val="none"/>
        </w:rPr>
        <w:t>目工程总</w:t>
      </w:r>
      <w:r>
        <w:rPr>
          <w:rFonts w:hint="eastAsia" w:ascii="宋体" w:hAnsi="宋体" w:eastAsia="宋体" w:cs="宋体"/>
          <w:b/>
          <w:bCs/>
          <w:color w:val="auto"/>
          <w:spacing w:val="9"/>
          <w:sz w:val="24"/>
          <w:szCs w:val="24"/>
          <w:highlight w:val="none"/>
        </w:rPr>
        <w:t>量的</w:t>
      </w:r>
      <w:r>
        <w:rPr>
          <w:rFonts w:hint="eastAsia" w:ascii="宋体" w:hAnsi="宋体" w:eastAsia="宋体" w:cs="宋体"/>
          <w:b/>
          <w:bCs/>
          <w:color w:val="auto"/>
          <w:spacing w:val="3"/>
          <w:sz w:val="24"/>
          <w:szCs w:val="24"/>
          <w:highlight w:val="none"/>
          <w:u w:val="single" w:color="auto"/>
        </w:rPr>
        <w:t>25</w:t>
      </w:r>
      <w:r>
        <w:rPr>
          <w:rFonts w:hint="eastAsia" w:ascii="宋体" w:hAnsi="宋体" w:eastAsia="宋体" w:cs="宋体"/>
          <w:b/>
          <w:bCs/>
          <w:color w:val="auto"/>
          <w:spacing w:val="-17"/>
          <w:sz w:val="24"/>
          <w:szCs w:val="24"/>
          <w:highlight w:val="none"/>
          <w:u w:val="single" w:color="auto"/>
        </w:rPr>
        <w:t>％</w:t>
      </w:r>
      <w:r>
        <w:rPr>
          <w:rFonts w:hint="eastAsia" w:ascii="宋体" w:hAnsi="宋体" w:eastAsia="宋体" w:cs="宋体"/>
          <w:color w:val="auto"/>
          <w:spacing w:val="-88"/>
          <w:sz w:val="24"/>
          <w:szCs w:val="24"/>
          <w:highlight w:val="none"/>
          <w:u w:val="single" w:color="auto"/>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b/>
          <w:bCs/>
          <w:color w:val="auto"/>
          <w:spacing w:val="-17"/>
          <w:sz w:val="24"/>
          <w:szCs w:val="24"/>
          <w:highlight w:val="none"/>
        </w:rPr>
        <w:t>，</w:t>
      </w:r>
      <w:r>
        <w:rPr>
          <w:rFonts w:hint="eastAsia" w:ascii="宋体" w:hAnsi="宋体" w:eastAsia="宋体" w:cs="宋体"/>
          <w:b/>
          <w:bCs/>
          <w:color w:val="auto"/>
          <w:spacing w:val="3"/>
          <w:sz w:val="24"/>
          <w:szCs w:val="24"/>
          <w:highlight w:val="none"/>
        </w:rPr>
        <w:t>单价调整方式：</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不作调整</w:t>
      </w:r>
      <w:r>
        <w:rPr>
          <w:rFonts w:hint="eastAsia" w:ascii="宋体" w:hAnsi="宋体" w:eastAsia="宋体" w:cs="宋体"/>
          <w:color w:val="auto"/>
          <w:spacing w:val="3"/>
          <w:sz w:val="24"/>
          <w:szCs w:val="24"/>
          <w:highlight w:val="none"/>
        </w:rPr>
        <w:t>。</w:t>
      </w:r>
    </w:p>
    <w:p w14:paraId="150E5484">
      <w:pPr>
        <w:spacing w:before="237" w:line="219"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15.4</w:t>
      </w:r>
      <w:r>
        <w:rPr>
          <w:rFonts w:hint="eastAsia" w:ascii="宋体" w:hAnsi="宋体" w:eastAsia="宋体" w:cs="宋体"/>
          <w:color w:val="auto"/>
          <w:spacing w:val="-58"/>
          <w:sz w:val="24"/>
          <w:szCs w:val="24"/>
          <w:highlight w:val="none"/>
        </w:rPr>
        <w:t xml:space="preserve"> </w:t>
      </w:r>
      <w:r>
        <w:rPr>
          <w:rFonts w:hint="eastAsia" w:ascii="宋体" w:hAnsi="宋体" w:eastAsia="宋体" w:cs="宋体"/>
          <w:b/>
          <w:bCs/>
          <w:color w:val="auto"/>
          <w:spacing w:val="-6"/>
          <w:sz w:val="24"/>
          <w:szCs w:val="24"/>
          <w:highlight w:val="none"/>
        </w:rPr>
        <w:t>变更的估价原则</w:t>
      </w:r>
    </w:p>
    <w:p w14:paraId="21DC876C">
      <w:pPr>
        <w:spacing w:before="228" w:line="360" w:lineRule="auto"/>
        <w:ind w:left="10" w:right="217" w:firstLine="5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15.4.3</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3"/>
          <w:sz w:val="24"/>
          <w:szCs w:val="24"/>
          <w:highlight w:val="none"/>
        </w:rPr>
        <w:t>已标价工程量清单中无适用或类似子目的单价，按照以下原则</w:t>
      </w:r>
      <w:r>
        <w:rPr>
          <w:rFonts w:hint="eastAsia" w:ascii="宋体" w:hAnsi="宋体" w:eastAsia="宋体" w:cs="宋体"/>
          <w:color w:val="auto"/>
          <w:spacing w:val="-4"/>
          <w:sz w:val="24"/>
          <w:szCs w:val="24"/>
          <w:highlight w:val="none"/>
        </w:rPr>
        <w:t>确定：</w:t>
      </w:r>
    </w:p>
    <w:p w14:paraId="37536663">
      <w:pPr>
        <w:spacing w:before="106" w:line="360" w:lineRule="auto"/>
        <w:ind w:left="12" w:right="217" w:firstLine="43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①有定额可套的，套用编制控制价所选定额计算，并乘以中标价下浮系</w:t>
      </w:r>
      <w:r>
        <w:rPr>
          <w:rFonts w:hint="eastAsia" w:ascii="宋体" w:hAnsi="宋体" w:eastAsia="宋体" w:cs="宋体"/>
          <w:color w:val="auto"/>
          <w:spacing w:val="1"/>
          <w:sz w:val="24"/>
          <w:szCs w:val="24"/>
          <w:highlight w:val="none"/>
        </w:rPr>
        <w:t>数(中标价下浮系数为中标价与控制价的比值)，其中材料价格有信息价的</w:t>
      </w:r>
      <w:r>
        <w:rPr>
          <w:rFonts w:hint="eastAsia" w:ascii="宋体" w:hAnsi="宋体" w:eastAsia="宋体" w:cs="宋体"/>
          <w:color w:val="auto"/>
          <w:spacing w:val="-1"/>
          <w:sz w:val="24"/>
          <w:szCs w:val="24"/>
          <w:highlight w:val="none"/>
        </w:rPr>
        <w:t>按当地同期信息价，无信息的由发包人、承包人、监理人市场询价确定。</w:t>
      </w:r>
    </w:p>
    <w:p w14:paraId="1252C66D">
      <w:pPr>
        <w:spacing w:before="110" w:line="360" w:lineRule="auto"/>
        <w:ind w:left="44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②无定额可套的，由发包人、承包人、监理人市场询价确定。</w:t>
      </w:r>
    </w:p>
    <w:p w14:paraId="590967D1">
      <w:pPr>
        <w:spacing w:before="91"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15.5</w:t>
      </w:r>
      <w:r>
        <w:rPr>
          <w:rFonts w:hint="eastAsia" w:ascii="宋体" w:hAnsi="宋体" w:eastAsia="宋体" w:cs="宋体"/>
          <w:color w:val="auto"/>
          <w:spacing w:val="-50"/>
          <w:sz w:val="24"/>
          <w:szCs w:val="24"/>
          <w:highlight w:val="none"/>
        </w:rPr>
        <w:t xml:space="preserve"> </w:t>
      </w:r>
      <w:r>
        <w:rPr>
          <w:rFonts w:hint="eastAsia" w:ascii="宋体" w:hAnsi="宋体" w:eastAsia="宋体" w:cs="宋体"/>
          <w:b/>
          <w:bCs/>
          <w:color w:val="auto"/>
          <w:spacing w:val="-6"/>
          <w:sz w:val="24"/>
          <w:szCs w:val="24"/>
          <w:highlight w:val="none"/>
        </w:rPr>
        <w:t>承包人的合理化建议</w:t>
      </w:r>
    </w:p>
    <w:p w14:paraId="3FB3A5EE">
      <w:pPr>
        <w:spacing w:before="225" w:line="22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15.5. 2</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2"/>
          <w:sz w:val="24"/>
          <w:szCs w:val="24"/>
          <w:highlight w:val="none"/>
        </w:rPr>
        <w:t>承包人实现合理化建议的奖励金额为：</w:t>
      </w:r>
      <w:r>
        <w:rPr>
          <w:rFonts w:hint="eastAsia" w:ascii="宋体" w:hAnsi="宋体" w:eastAsia="宋体" w:cs="宋体"/>
          <w:color w:val="auto"/>
          <w:spacing w:val="-2"/>
          <w:sz w:val="24"/>
          <w:szCs w:val="24"/>
          <w:highlight w:val="none"/>
          <w:u w:val="single" w:color="auto"/>
        </w:rPr>
        <w:t xml:space="preserve"> / </w:t>
      </w:r>
      <w:r>
        <w:rPr>
          <w:rFonts w:hint="eastAsia" w:ascii="宋体" w:hAnsi="宋体" w:eastAsia="宋体" w:cs="宋体"/>
          <w:color w:val="auto"/>
          <w:spacing w:val="-2"/>
          <w:sz w:val="24"/>
          <w:szCs w:val="24"/>
          <w:highlight w:val="none"/>
        </w:rPr>
        <w:t>。</w:t>
      </w:r>
    </w:p>
    <w:p w14:paraId="4A86E0DB">
      <w:pPr>
        <w:pStyle w:val="18"/>
        <w:spacing w:line="254" w:lineRule="auto"/>
        <w:rPr>
          <w:rFonts w:hint="eastAsia" w:ascii="宋体" w:hAnsi="宋体" w:eastAsia="宋体" w:cs="宋体"/>
          <w:color w:val="auto"/>
          <w:sz w:val="24"/>
          <w:szCs w:val="24"/>
          <w:highlight w:val="none"/>
        </w:rPr>
      </w:pPr>
    </w:p>
    <w:p w14:paraId="7ABB550F">
      <w:pPr>
        <w:spacing w:before="92" w:line="219"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16</w:t>
      </w:r>
      <w:r>
        <w:rPr>
          <w:rFonts w:hint="eastAsia" w:ascii="宋体" w:hAnsi="宋体" w:eastAsia="宋体" w:cs="宋体"/>
          <w:color w:val="auto"/>
          <w:spacing w:val="24"/>
          <w:sz w:val="24"/>
          <w:szCs w:val="24"/>
          <w:highlight w:val="none"/>
        </w:rPr>
        <w:t xml:space="preserve"> </w:t>
      </w:r>
      <w:r>
        <w:rPr>
          <w:rFonts w:hint="eastAsia" w:ascii="宋体" w:hAnsi="宋体" w:eastAsia="宋体" w:cs="宋体"/>
          <w:b/>
          <w:bCs/>
          <w:color w:val="auto"/>
          <w:spacing w:val="-10"/>
          <w:sz w:val="24"/>
          <w:szCs w:val="24"/>
          <w:highlight w:val="none"/>
        </w:rPr>
        <w:t>.价格调整</w:t>
      </w:r>
    </w:p>
    <w:p w14:paraId="5C1CEA95">
      <w:pPr>
        <w:pStyle w:val="18"/>
        <w:spacing w:line="254" w:lineRule="auto"/>
        <w:rPr>
          <w:rFonts w:hint="eastAsia" w:ascii="宋体" w:hAnsi="宋体" w:eastAsia="宋体" w:cs="宋体"/>
          <w:color w:val="auto"/>
          <w:sz w:val="24"/>
          <w:szCs w:val="24"/>
          <w:highlight w:val="none"/>
        </w:rPr>
      </w:pPr>
    </w:p>
    <w:p w14:paraId="192ED4AE">
      <w:pPr>
        <w:spacing w:before="92" w:line="219"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16.1</w:t>
      </w:r>
      <w:r>
        <w:rPr>
          <w:rFonts w:hint="eastAsia" w:ascii="宋体" w:hAnsi="宋体" w:eastAsia="宋体" w:cs="宋体"/>
          <w:color w:val="auto"/>
          <w:spacing w:val="-57"/>
          <w:sz w:val="24"/>
          <w:szCs w:val="24"/>
          <w:highlight w:val="none"/>
        </w:rPr>
        <w:t xml:space="preserve"> </w:t>
      </w:r>
      <w:r>
        <w:rPr>
          <w:rFonts w:hint="eastAsia" w:ascii="宋体" w:hAnsi="宋体" w:eastAsia="宋体" w:cs="宋体"/>
          <w:b/>
          <w:bCs/>
          <w:color w:val="auto"/>
          <w:spacing w:val="-5"/>
          <w:sz w:val="24"/>
          <w:szCs w:val="24"/>
          <w:highlight w:val="none"/>
        </w:rPr>
        <w:t>物价波动引起的价格调整</w:t>
      </w:r>
    </w:p>
    <w:p w14:paraId="405E6947">
      <w:pPr>
        <w:spacing w:before="245" w:line="306" w:lineRule="auto"/>
        <w:ind w:left="11" w:right="467" w:firstLine="47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物价波动引起的价格调整方式：</w:t>
      </w:r>
      <w:r>
        <w:rPr>
          <w:rFonts w:hint="eastAsia" w:ascii="宋体" w:hAnsi="宋体" w:eastAsia="宋体" w:cs="宋体"/>
          <w:b/>
          <w:bCs/>
          <w:color w:val="auto"/>
          <w:spacing w:val="-6"/>
          <w:sz w:val="24"/>
          <w:szCs w:val="24"/>
          <w:highlight w:val="none"/>
          <w:u w:val="single" w:color="auto"/>
        </w:rPr>
        <w:t>本工程因物价波动引起的价格变化不</w:t>
      </w:r>
      <w:r>
        <w:rPr>
          <w:rFonts w:hint="eastAsia" w:ascii="宋体" w:hAnsi="宋体" w:eastAsia="宋体" w:cs="宋体"/>
          <w:b/>
          <w:bCs/>
          <w:color w:val="auto"/>
          <w:spacing w:val="4"/>
          <w:sz w:val="24"/>
          <w:szCs w:val="24"/>
          <w:highlight w:val="none"/>
          <w:u w:val="single" w:color="auto"/>
        </w:rPr>
        <w:t>作调整。</w:t>
      </w:r>
    </w:p>
    <w:p w14:paraId="58BC46A2">
      <w:pPr>
        <w:spacing w:before="216"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17.</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计量与支付</w:t>
      </w:r>
    </w:p>
    <w:p w14:paraId="1BCA4B02">
      <w:pPr>
        <w:pStyle w:val="18"/>
        <w:spacing w:line="252" w:lineRule="auto"/>
        <w:rPr>
          <w:rFonts w:hint="eastAsia" w:ascii="宋体" w:hAnsi="宋体" w:eastAsia="宋体" w:cs="宋体"/>
          <w:color w:val="auto"/>
          <w:sz w:val="24"/>
          <w:szCs w:val="24"/>
          <w:highlight w:val="none"/>
        </w:rPr>
      </w:pPr>
    </w:p>
    <w:p w14:paraId="23BA25AD">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17.2</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9"/>
          <w:sz w:val="24"/>
          <w:szCs w:val="24"/>
          <w:highlight w:val="none"/>
        </w:rPr>
        <w:t>预付款</w:t>
      </w:r>
    </w:p>
    <w:p w14:paraId="0C2C9715">
      <w:pPr>
        <w:spacing w:before="225" w:line="22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17.2.1</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5"/>
          <w:sz w:val="24"/>
          <w:szCs w:val="24"/>
          <w:highlight w:val="none"/>
        </w:rPr>
        <w:t>预付款</w:t>
      </w:r>
    </w:p>
    <w:p w14:paraId="10D9EB2B">
      <w:pPr>
        <w:spacing w:before="259" w:line="360" w:lineRule="auto"/>
        <w:ind w:firstLine="51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(1)工程预付款的总金额为签约合同价的</w:t>
      </w:r>
      <w:r>
        <w:rPr>
          <w:rFonts w:hint="eastAsia" w:ascii="宋体" w:hAnsi="宋体" w:eastAsia="宋体" w:cs="宋体"/>
          <w:color w:val="auto"/>
          <w:spacing w:val="-40"/>
          <w:sz w:val="24"/>
          <w:szCs w:val="24"/>
          <w:highlight w:val="none"/>
        </w:rPr>
        <w:t xml:space="preserve"> </w:t>
      </w:r>
      <w:r>
        <w:rPr>
          <w:rFonts w:hint="eastAsia" w:ascii="宋体" w:hAnsi="宋体" w:cs="宋体"/>
          <w:color w:val="auto"/>
          <w:spacing w:val="9"/>
          <w:sz w:val="24"/>
          <w:szCs w:val="24"/>
          <w:highlight w:val="none"/>
          <w:lang w:val="en-US" w:eastAsia="zh-CN"/>
        </w:rPr>
        <w:t>1</w:t>
      </w:r>
      <w:r>
        <w:rPr>
          <w:rFonts w:hint="eastAsia" w:ascii="宋体" w:hAnsi="宋体" w:eastAsia="宋体" w:cs="宋体"/>
          <w:color w:val="auto"/>
          <w:spacing w:val="8"/>
          <w:sz w:val="24"/>
          <w:szCs w:val="24"/>
          <w:highlight w:val="none"/>
        </w:rPr>
        <w:t>0%</w:t>
      </w:r>
      <w:r>
        <w:rPr>
          <w:rFonts w:hint="eastAsia" w:ascii="宋体" w:hAnsi="宋体" w:cs="宋体"/>
          <w:color w:val="auto"/>
          <w:spacing w:val="3"/>
          <w:sz w:val="24"/>
          <w:szCs w:val="24"/>
          <w:highlight w:val="none"/>
          <w:lang w:eastAsia="zh-CN"/>
        </w:rPr>
        <w:t>。</w:t>
      </w:r>
    </w:p>
    <w:p w14:paraId="04AB6ED8">
      <w:pPr>
        <w:pStyle w:val="18"/>
        <w:spacing w:line="360" w:lineRule="auto"/>
        <w:ind w:firstLine="544"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6"/>
          <w:sz w:val="24"/>
          <w:szCs w:val="24"/>
          <w:highlight w:val="none"/>
        </w:rPr>
        <w:t>(2)工程材料预付款的额度和预付办法约定为：</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pacing w:val="-128"/>
          <w:sz w:val="24"/>
          <w:szCs w:val="24"/>
          <w:highlight w:val="none"/>
          <w:u w:val="single" w:color="auto"/>
        </w:rPr>
        <w:t xml:space="preserve"> </w:t>
      </w:r>
      <w:r>
        <w:rPr>
          <w:rFonts w:hint="eastAsia" w:ascii="宋体" w:hAnsi="宋体" w:eastAsia="宋体" w:cs="宋体"/>
          <w:color w:val="auto"/>
          <w:spacing w:val="16"/>
          <w:sz w:val="24"/>
          <w:szCs w:val="24"/>
          <w:highlight w:val="none"/>
          <w:u w:val="single" w:color="auto"/>
        </w:rPr>
        <w:t>本工程无材料预</w:t>
      </w:r>
      <w:r>
        <w:rPr>
          <w:rFonts w:hint="eastAsia" w:ascii="宋体" w:hAnsi="宋体" w:eastAsia="宋体" w:cs="宋体"/>
          <w:color w:val="auto"/>
          <w:spacing w:val="6"/>
          <w:sz w:val="24"/>
          <w:szCs w:val="24"/>
          <w:highlight w:val="none"/>
          <w:u w:val="single" w:color="auto"/>
        </w:rPr>
        <w:t>付款</w:t>
      </w:r>
      <w:r>
        <w:rPr>
          <w:rFonts w:hint="eastAsia" w:ascii="宋体" w:hAnsi="宋体" w:cs="宋体"/>
          <w:color w:val="auto"/>
          <w:spacing w:val="6"/>
          <w:sz w:val="24"/>
          <w:szCs w:val="24"/>
          <w:highlight w:val="none"/>
          <w:u w:val="single" w:color="auto"/>
          <w:lang w:eastAsia="zh-CN"/>
        </w:rPr>
        <w:t>。</w:t>
      </w:r>
    </w:p>
    <w:p w14:paraId="22D10288">
      <w:pPr>
        <w:spacing w:before="91" w:line="36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17.2.2</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预付款保函(担保)</w:t>
      </w:r>
    </w:p>
    <w:p w14:paraId="484BDEC6">
      <w:pPr>
        <w:spacing w:before="108" w:line="360" w:lineRule="auto"/>
        <w:ind w:left="61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(2)工程材料预付款的担保约定为：</w:t>
      </w:r>
      <w:r>
        <w:rPr>
          <w:rFonts w:hint="eastAsia" w:ascii="宋体" w:hAnsi="宋体" w:eastAsia="宋体" w:cs="宋体"/>
          <w:color w:val="auto"/>
          <w:spacing w:val="-4"/>
          <w:sz w:val="24"/>
          <w:szCs w:val="24"/>
          <w:highlight w:val="none"/>
          <w:u w:val="single" w:color="auto"/>
        </w:rPr>
        <w:t>无</w:t>
      </w:r>
      <w:r>
        <w:rPr>
          <w:rFonts w:hint="eastAsia" w:ascii="宋体" w:hAnsi="宋体" w:eastAsia="宋体" w:cs="宋体"/>
          <w:color w:val="auto"/>
          <w:spacing w:val="-4"/>
          <w:sz w:val="24"/>
          <w:szCs w:val="24"/>
          <w:highlight w:val="none"/>
        </w:rPr>
        <w:t>。</w:t>
      </w:r>
    </w:p>
    <w:p w14:paraId="2B1F168D">
      <w:pPr>
        <w:spacing w:before="226" w:line="36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17.2.3</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3"/>
          <w:sz w:val="24"/>
          <w:szCs w:val="24"/>
          <w:highlight w:val="none"/>
        </w:rPr>
        <w:t>预付款的扣回与还清</w:t>
      </w:r>
    </w:p>
    <w:p w14:paraId="40814502">
      <w:pPr>
        <w:spacing w:before="104" w:line="360" w:lineRule="auto"/>
        <w:ind w:left="6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完成工程量达到合同价的</w:t>
      </w:r>
      <w:r>
        <w:rPr>
          <w:rFonts w:hint="eastAsia" w:ascii="宋体" w:hAnsi="宋体" w:eastAsia="宋体" w:cs="宋体"/>
          <w:color w:val="auto"/>
          <w:spacing w:val="9"/>
          <w:sz w:val="24"/>
          <w:szCs w:val="24"/>
          <w:highlight w:val="none"/>
          <w:u w:val="single" w:color="auto"/>
        </w:rPr>
        <w:t xml:space="preserve"> </w:t>
      </w:r>
      <w:r>
        <w:rPr>
          <w:rFonts w:hint="eastAsia" w:ascii="宋体" w:hAnsi="宋体" w:cs="宋体"/>
          <w:color w:val="auto"/>
          <w:spacing w:val="9"/>
          <w:sz w:val="24"/>
          <w:szCs w:val="24"/>
          <w:highlight w:val="none"/>
          <w:u w:val="single" w:color="auto"/>
          <w:lang w:val="en-US" w:eastAsia="zh-CN"/>
        </w:rPr>
        <w:t>1</w:t>
      </w:r>
      <w:r>
        <w:rPr>
          <w:rFonts w:hint="eastAsia" w:ascii="宋体" w:hAnsi="宋体" w:eastAsia="宋体" w:cs="宋体"/>
          <w:color w:val="auto"/>
          <w:spacing w:val="9"/>
          <w:sz w:val="24"/>
          <w:szCs w:val="24"/>
          <w:highlight w:val="none"/>
          <w:u w:val="single" w:color="auto"/>
        </w:rPr>
        <w:t>0%</w:t>
      </w:r>
      <w:r>
        <w:rPr>
          <w:rFonts w:hint="eastAsia" w:ascii="宋体" w:hAnsi="宋体" w:eastAsia="宋体" w:cs="宋体"/>
          <w:color w:val="auto"/>
          <w:spacing w:val="20"/>
          <w:sz w:val="24"/>
          <w:szCs w:val="24"/>
          <w:highlight w:val="none"/>
          <w:u w:val="single" w:color="auto"/>
        </w:rPr>
        <w:t xml:space="preserve">  </w:t>
      </w:r>
      <w:r>
        <w:rPr>
          <w:rFonts w:hint="eastAsia" w:ascii="宋体" w:hAnsi="宋体" w:eastAsia="宋体" w:cs="宋体"/>
          <w:color w:val="auto"/>
          <w:spacing w:val="-128"/>
          <w:sz w:val="24"/>
          <w:szCs w:val="24"/>
          <w:highlight w:val="none"/>
        </w:rPr>
        <w:t xml:space="preserve"> </w:t>
      </w:r>
      <w:r>
        <w:rPr>
          <w:rFonts w:hint="eastAsia" w:ascii="宋体" w:hAnsi="宋体" w:eastAsia="宋体" w:cs="宋体"/>
          <w:color w:val="auto"/>
          <w:spacing w:val="9"/>
          <w:sz w:val="24"/>
          <w:szCs w:val="24"/>
          <w:highlight w:val="none"/>
        </w:rPr>
        <w:t>全额抵扣预付款。</w:t>
      </w:r>
    </w:p>
    <w:p w14:paraId="2B20DBBC">
      <w:pPr>
        <w:spacing w:before="111" w:line="360" w:lineRule="auto"/>
        <w:ind w:left="6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(2)工程材料预付款的扣回与还清约定为：</w:t>
      </w:r>
      <w:r>
        <w:rPr>
          <w:rFonts w:hint="eastAsia" w:ascii="宋体" w:hAnsi="宋体" w:eastAsia="宋体" w:cs="宋体"/>
          <w:color w:val="auto"/>
          <w:spacing w:val="-3"/>
          <w:sz w:val="24"/>
          <w:szCs w:val="24"/>
          <w:highlight w:val="none"/>
          <w:u w:val="single" w:color="auto"/>
        </w:rPr>
        <w:t>无</w:t>
      </w:r>
      <w:r>
        <w:rPr>
          <w:rFonts w:hint="eastAsia" w:ascii="宋体" w:hAnsi="宋体" w:eastAsia="宋体" w:cs="宋体"/>
          <w:color w:val="auto"/>
          <w:spacing w:val="-3"/>
          <w:sz w:val="24"/>
          <w:szCs w:val="24"/>
          <w:highlight w:val="none"/>
        </w:rPr>
        <w:t>。</w:t>
      </w:r>
    </w:p>
    <w:p w14:paraId="6C315C11">
      <w:pPr>
        <w:spacing w:before="226" w:line="36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17.3.2</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3"/>
          <w:sz w:val="24"/>
          <w:szCs w:val="24"/>
          <w:highlight w:val="none"/>
        </w:rPr>
        <w:t>进度付款申请单</w:t>
      </w:r>
    </w:p>
    <w:p w14:paraId="523BC95F">
      <w:pPr>
        <w:spacing w:before="231" w:line="360" w:lineRule="auto"/>
        <w:ind w:left="4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承包人提交进度付款申请单的份数：</w:t>
      </w:r>
      <w:r>
        <w:rPr>
          <w:rFonts w:hint="eastAsia" w:ascii="宋体" w:hAnsi="宋体" w:eastAsia="宋体" w:cs="宋体"/>
          <w:color w:val="auto"/>
          <w:spacing w:val="1"/>
          <w:sz w:val="24"/>
          <w:szCs w:val="24"/>
          <w:highlight w:val="none"/>
          <w:u w:val="single" w:color="auto"/>
        </w:rPr>
        <w:t xml:space="preserve"> 一式六份</w:t>
      </w:r>
      <w:r>
        <w:rPr>
          <w:rFonts w:hint="eastAsia" w:ascii="宋体" w:hAnsi="宋体" w:eastAsia="宋体" w:cs="宋体"/>
          <w:color w:val="auto"/>
          <w:spacing w:val="1"/>
          <w:sz w:val="24"/>
          <w:szCs w:val="24"/>
          <w:highlight w:val="none"/>
        </w:rPr>
        <w:t>。</w:t>
      </w:r>
    </w:p>
    <w:p w14:paraId="5E6C2510">
      <w:pPr>
        <w:spacing w:before="106" w:line="36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17.3.3</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进度付款证书和支付时间</w:t>
      </w:r>
    </w:p>
    <w:p w14:paraId="634527CC">
      <w:pPr>
        <w:spacing w:before="233" w:line="360" w:lineRule="auto"/>
        <w:ind w:left="34" w:right="256" w:firstLine="524"/>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(2)每期进度款经监理人核实后出具付款</w:t>
      </w:r>
      <w:r>
        <w:rPr>
          <w:rFonts w:hint="eastAsia" w:ascii="宋体" w:hAnsi="宋体" w:eastAsia="宋体" w:cs="宋体"/>
          <w:color w:val="auto"/>
          <w:spacing w:val="3"/>
          <w:sz w:val="24"/>
          <w:szCs w:val="24"/>
          <w:highlight w:val="none"/>
        </w:rPr>
        <w:t>证书报送发包人批准，由发</w:t>
      </w:r>
      <w:r>
        <w:rPr>
          <w:rFonts w:hint="eastAsia" w:ascii="宋体" w:hAnsi="宋体" w:eastAsia="宋体" w:cs="宋体"/>
          <w:color w:val="auto"/>
          <w:spacing w:val="4"/>
          <w:sz w:val="24"/>
          <w:szCs w:val="24"/>
          <w:highlight w:val="none"/>
        </w:rPr>
        <w:t>包人报合浦县财政局审 批通过后</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14</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4"/>
          <w:sz w:val="24"/>
          <w:szCs w:val="24"/>
          <w:highlight w:val="none"/>
        </w:rPr>
        <w:t>天内国库集中支付。本款“专用合</w:t>
      </w:r>
      <w:r>
        <w:rPr>
          <w:rFonts w:hint="eastAsia" w:ascii="宋体" w:hAnsi="宋体" w:eastAsia="宋体" w:cs="宋体"/>
          <w:color w:val="auto"/>
          <w:spacing w:val="14"/>
          <w:sz w:val="24"/>
          <w:szCs w:val="24"/>
          <w:highlight w:val="none"/>
        </w:rPr>
        <w:t>同条款的约定支付逾期付款违约金</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4"/>
          <w:sz w:val="24"/>
          <w:szCs w:val="24"/>
          <w:highlight w:val="none"/>
        </w:rPr>
        <w:t>”为按中国人民银行规定的同期贷</w:t>
      </w:r>
      <w:r>
        <w:rPr>
          <w:rFonts w:hint="eastAsia" w:ascii="宋体" w:hAnsi="宋体" w:eastAsia="宋体" w:cs="宋体"/>
          <w:color w:val="auto"/>
          <w:spacing w:val="13"/>
          <w:sz w:val="24"/>
          <w:szCs w:val="24"/>
          <w:highlight w:val="none"/>
        </w:rPr>
        <w:t>款最高利率计算的逾期付款金额的利息。</w:t>
      </w:r>
    </w:p>
    <w:p w14:paraId="2D4C0279">
      <w:pPr>
        <w:spacing w:before="2" w:line="36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17.3.5</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工程进度付款的支付比例</w:t>
      </w:r>
    </w:p>
    <w:p w14:paraId="4468A021">
      <w:pPr>
        <w:spacing w:before="228" w:line="360" w:lineRule="auto"/>
        <w:ind w:left="36" w:firstLine="44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（1）完成工程量达到合同价的</w:t>
      </w:r>
      <w:r>
        <w:rPr>
          <w:rFonts w:hint="eastAsia" w:ascii="宋体" w:hAnsi="宋体" w:eastAsia="宋体" w:cs="宋体"/>
          <w:color w:val="auto"/>
          <w:spacing w:val="-25"/>
          <w:sz w:val="24"/>
          <w:szCs w:val="24"/>
          <w:highlight w:val="none"/>
        </w:rPr>
        <w:t xml:space="preserve"> </w:t>
      </w:r>
      <w:r>
        <w:rPr>
          <w:rFonts w:hint="eastAsia" w:ascii="宋体" w:hAnsi="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0%全额抵扣预付款，工程完工后支</w:t>
      </w:r>
      <w:r>
        <w:rPr>
          <w:rFonts w:hint="eastAsia" w:ascii="宋体" w:hAnsi="宋体" w:eastAsia="宋体" w:cs="宋体"/>
          <w:color w:val="auto"/>
          <w:spacing w:val="8"/>
          <w:sz w:val="24"/>
          <w:szCs w:val="24"/>
          <w:highlight w:val="none"/>
        </w:rPr>
        <w:t>付至审计结算的</w:t>
      </w:r>
      <w:r>
        <w:rPr>
          <w:rFonts w:hint="eastAsia" w:ascii="宋体" w:hAnsi="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0%。工程完工验收合格及办理结算后按政府制定的结</w:t>
      </w:r>
      <w:r>
        <w:rPr>
          <w:rFonts w:hint="eastAsia" w:ascii="宋体" w:hAnsi="宋体" w:eastAsia="宋体" w:cs="宋体"/>
          <w:color w:val="auto"/>
          <w:spacing w:val="6"/>
          <w:sz w:val="24"/>
          <w:szCs w:val="24"/>
          <w:highlight w:val="none"/>
        </w:rPr>
        <w:t>算审计办法完成第三方结算审计后，工程款支</w:t>
      </w:r>
      <w:r>
        <w:rPr>
          <w:rFonts w:hint="eastAsia" w:ascii="宋体" w:hAnsi="宋体" w:eastAsia="宋体" w:cs="宋体"/>
          <w:color w:val="auto"/>
          <w:spacing w:val="5"/>
          <w:sz w:val="24"/>
          <w:szCs w:val="24"/>
          <w:highlight w:val="none"/>
        </w:rPr>
        <w:t>付至审计结算总价的97%。</w:t>
      </w:r>
      <w:r>
        <w:rPr>
          <w:rFonts w:hint="eastAsia" w:ascii="宋体" w:hAnsi="宋体" w:eastAsia="宋体" w:cs="宋体"/>
          <w:color w:val="auto"/>
          <w:spacing w:val="9"/>
          <w:sz w:val="24"/>
          <w:szCs w:val="24"/>
          <w:highlight w:val="none"/>
        </w:rPr>
        <w:t>上述款项的支付时间为资金申请经合浦县财政局审批通过后14天内。</w:t>
      </w:r>
    </w:p>
    <w:p w14:paraId="228233C1">
      <w:pPr>
        <w:spacing w:before="228" w:line="360" w:lineRule="auto"/>
        <w:ind w:left="36" w:firstLine="447"/>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2）本工程最终付款以规定的第三方审计结算总价为依据，工程未完成质保期验收且工程进度款支付超出审计结算总价97%的或工程完成质保期验收但工程进度款支付超出审计结算总价的，承包人必须在规定的第三方出具审计结果后20天内返还超出金额给发包人（返还方式由发包人指定）。逾期未返还的视为承包人违约，违约金按人民币壹仟元/天计算。</w:t>
      </w:r>
    </w:p>
    <w:p w14:paraId="20D9B368">
      <w:pPr>
        <w:spacing w:before="228" w:line="360" w:lineRule="auto"/>
        <w:ind w:left="36" w:firstLine="44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17.3.6 发包人所有付款(含预付款) 均转入如下承包人单位基本账户及农民工工资专用账户(签订施工合同时标明，其中80%转入单位基本账户，20%属于农民工工资的部分需转入农民工工资专用账户)，承包人单位基本账户及农民工工资专用账户发生改变时，承包人应书面通知(法定代表人签字并加盖单位公章)发包人。</w:t>
      </w:r>
    </w:p>
    <w:p w14:paraId="5A2493FD">
      <w:pPr>
        <w:spacing w:before="91"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17.4</w:t>
      </w:r>
      <w:r>
        <w:rPr>
          <w:rFonts w:hint="eastAsia" w:ascii="宋体" w:hAnsi="宋体" w:eastAsia="宋体" w:cs="宋体"/>
          <w:color w:val="auto"/>
          <w:spacing w:val="-59"/>
          <w:sz w:val="24"/>
          <w:szCs w:val="24"/>
          <w:highlight w:val="none"/>
        </w:rPr>
        <w:t xml:space="preserve"> </w:t>
      </w:r>
      <w:r>
        <w:rPr>
          <w:rFonts w:hint="eastAsia" w:ascii="宋体" w:hAnsi="宋体" w:eastAsia="宋体" w:cs="宋体"/>
          <w:b/>
          <w:bCs/>
          <w:color w:val="auto"/>
          <w:spacing w:val="-7"/>
          <w:sz w:val="24"/>
          <w:szCs w:val="24"/>
          <w:highlight w:val="none"/>
        </w:rPr>
        <w:t>质量保证金</w:t>
      </w:r>
    </w:p>
    <w:p w14:paraId="556B87AC">
      <w:pPr>
        <w:spacing w:before="228" w:line="360" w:lineRule="auto"/>
        <w:ind w:left="36" w:firstLine="447"/>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17.4.1 审计结算总价的3%作为工程质量保证金，工程质量保修期满，经发包人、承包人、监理人三方检查无质量缺陷责任后，承包人提出质量保证金支付申请并经合浦县财政局审批通过后14天内付清。为提高财政资金使用效率，如承包人能提供工程质量保证金保函等担保手续，发包人可在收到对应担保手续后提前向承包</w:t>
      </w:r>
      <w:r>
        <w:rPr>
          <w:rFonts w:hint="eastAsia" w:ascii="宋体" w:hAnsi="宋体" w:cs="宋体"/>
          <w:color w:val="auto"/>
          <w:spacing w:val="7"/>
          <w:sz w:val="24"/>
          <w:szCs w:val="24"/>
          <w:highlight w:val="none"/>
          <w:lang w:eastAsia="zh-CN"/>
        </w:rPr>
        <w:t>人</w:t>
      </w:r>
      <w:r>
        <w:rPr>
          <w:rFonts w:hint="eastAsia" w:ascii="宋体" w:hAnsi="宋体" w:eastAsia="宋体" w:cs="宋体"/>
          <w:color w:val="auto"/>
          <w:spacing w:val="7"/>
          <w:sz w:val="24"/>
          <w:szCs w:val="24"/>
          <w:highlight w:val="none"/>
        </w:rPr>
        <w:t>支付工程质量保证金，质保期满后再按规定程序办理担保退还手续。</w:t>
      </w:r>
    </w:p>
    <w:p w14:paraId="693F0514">
      <w:pPr>
        <w:spacing w:before="23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17.5</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6"/>
          <w:sz w:val="24"/>
          <w:szCs w:val="24"/>
          <w:highlight w:val="none"/>
        </w:rPr>
        <w:t>竣工（完工）结算</w:t>
      </w:r>
    </w:p>
    <w:p w14:paraId="543925AE">
      <w:pPr>
        <w:spacing w:before="225" w:line="36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17.5.1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竣工（完工）付款申请单</w:t>
      </w:r>
    </w:p>
    <w:p w14:paraId="180BC5C8">
      <w:pPr>
        <w:spacing w:before="108" w:line="360"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（1）承包人应提交竣工付款申请单份数：</w:t>
      </w:r>
      <w:r>
        <w:rPr>
          <w:rFonts w:hint="eastAsia" w:ascii="宋体" w:hAnsi="宋体" w:eastAsia="宋体" w:cs="宋体"/>
          <w:color w:val="auto"/>
          <w:spacing w:val="2"/>
          <w:sz w:val="24"/>
          <w:szCs w:val="24"/>
          <w:highlight w:val="none"/>
          <w:u w:val="single" w:color="auto"/>
        </w:rPr>
        <w:t>一式捌份</w:t>
      </w:r>
      <w:r>
        <w:rPr>
          <w:rFonts w:hint="eastAsia" w:ascii="宋体" w:hAnsi="宋体" w:eastAsia="宋体" w:cs="宋体"/>
          <w:color w:val="auto"/>
          <w:spacing w:val="2"/>
          <w:sz w:val="24"/>
          <w:szCs w:val="24"/>
          <w:highlight w:val="none"/>
        </w:rPr>
        <w:t>。</w:t>
      </w:r>
    </w:p>
    <w:p w14:paraId="705D4F1B">
      <w:pPr>
        <w:spacing w:before="104" w:line="360" w:lineRule="auto"/>
        <w:ind w:left="11" w:right="217" w:firstLine="5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17.5.3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除按通用合同条款所说的内容外，增加以下内容：</w:t>
      </w:r>
      <w:r>
        <w:rPr>
          <w:rFonts w:hint="eastAsia" w:ascii="宋体" w:hAnsi="宋体" w:eastAsia="宋体" w:cs="宋体"/>
          <w:color w:val="auto"/>
          <w:spacing w:val="-3"/>
          <w:sz w:val="24"/>
          <w:szCs w:val="24"/>
          <w:highlight w:val="none"/>
          <w:u w:val="single" w:color="auto"/>
        </w:rPr>
        <w:t>最终结算以</w:t>
      </w:r>
      <w:r>
        <w:rPr>
          <w:rFonts w:hint="eastAsia" w:ascii="宋体" w:hAnsi="宋体" w:eastAsia="宋体" w:cs="宋体"/>
          <w:color w:val="auto"/>
          <w:spacing w:val="10"/>
          <w:sz w:val="24"/>
          <w:szCs w:val="24"/>
          <w:highlight w:val="none"/>
          <w:u w:val="single" w:color="auto"/>
        </w:rPr>
        <w:t>财政评审结果或审计部门审计结果为准</w:t>
      </w:r>
      <w:r>
        <w:rPr>
          <w:rFonts w:hint="eastAsia" w:ascii="宋体" w:hAnsi="宋体" w:eastAsia="宋体" w:cs="宋体"/>
          <w:color w:val="auto"/>
          <w:spacing w:val="10"/>
          <w:sz w:val="24"/>
          <w:szCs w:val="24"/>
          <w:highlight w:val="none"/>
        </w:rPr>
        <w:t>。</w:t>
      </w:r>
    </w:p>
    <w:p w14:paraId="1C44ADC9">
      <w:pPr>
        <w:spacing w:before="108" w:line="36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17.5.4 承包人应在工程完工后60天内提交竣工资料及结算资料。</w:t>
      </w:r>
    </w:p>
    <w:p w14:paraId="5E461D28">
      <w:pPr>
        <w:pStyle w:val="18"/>
        <w:spacing w:line="252" w:lineRule="auto"/>
        <w:rPr>
          <w:rFonts w:hint="eastAsia" w:ascii="宋体" w:hAnsi="宋体" w:eastAsia="宋体" w:cs="宋体"/>
          <w:color w:val="auto"/>
          <w:sz w:val="24"/>
          <w:szCs w:val="24"/>
          <w:highlight w:val="none"/>
        </w:rPr>
      </w:pPr>
    </w:p>
    <w:p w14:paraId="41E9EABB">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17.6</w:t>
      </w:r>
      <w:r>
        <w:rPr>
          <w:rFonts w:hint="eastAsia" w:ascii="宋体" w:hAnsi="宋体" w:eastAsia="宋体" w:cs="宋体"/>
          <w:color w:val="auto"/>
          <w:spacing w:val="-56"/>
          <w:sz w:val="24"/>
          <w:szCs w:val="24"/>
          <w:highlight w:val="none"/>
        </w:rPr>
        <w:t xml:space="preserve"> </w:t>
      </w:r>
      <w:r>
        <w:rPr>
          <w:rFonts w:hint="eastAsia" w:ascii="宋体" w:hAnsi="宋体" w:eastAsia="宋体" w:cs="宋体"/>
          <w:b/>
          <w:bCs/>
          <w:color w:val="auto"/>
          <w:spacing w:val="-8"/>
          <w:sz w:val="24"/>
          <w:szCs w:val="24"/>
          <w:highlight w:val="none"/>
        </w:rPr>
        <w:t>最终结清</w:t>
      </w:r>
    </w:p>
    <w:p w14:paraId="6103290A">
      <w:pPr>
        <w:spacing w:before="226" w:line="36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17.6.1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最终结清申请单</w:t>
      </w:r>
    </w:p>
    <w:p w14:paraId="72A36E18">
      <w:pPr>
        <w:spacing w:before="108" w:line="360" w:lineRule="auto"/>
        <w:ind w:left="43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（1）承包人应提交最终结清申请单份数：</w:t>
      </w:r>
      <w:r>
        <w:rPr>
          <w:rFonts w:hint="eastAsia" w:ascii="宋体" w:hAnsi="宋体" w:eastAsia="宋体" w:cs="宋体"/>
          <w:color w:val="auto"/>
          <w:spacing w:val="-1"/>
          <w:sz w:val="24"/>
          <w:szCs w:val="24"/>
          <w:highlight w:val="none"/>
          <w:u w:val="single" w:color="auto"/>
        </w:rPr>
        <w:t>一式捌份</w:t>
      </w:r>
      <w:r>
        <w:rPr>
          <w:rFonts w:hint="eastAsia" w:ascii="宋体" w:hAnsi="宋体" w:eastAsia="宋体" w:cs="宋体"/>
          <w:color w:val="auto"/>
          <w:spacing w:val="-1"/>
          <w:sz w:val="24"/>
          <w:szCs w:val="24"/>
          <w:highlight w:val="none"/>
        </w:rPr>
        <w:t>。</w:t>
      </w:r>
    </w:p>
    <w:p w14:paraId="3AC75425">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17.7</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7"/>
          <w:sz w:val="24"/>
          <w:szCs w:val="24"/>
          <w:highlight w:val="none"/>
        </w:rPr>
        <w:t>竣工财务决算</w:t>
      </w:r>
    </w:p>
    <w:p w14:paraId="50D1F7F5">
      <w:pPr>
        <w:spacing w:before="226" w:line="219" w:lineRule="auto"/>
        <w:ind w:left="4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承包人应为竣工财务决算编制提供的资料：</w:t>
      </w:r>
      <w:r>
        <w:rPr>
          <w:rFonts w:hint="eastAsia" w:ascii="宋体" w:hAnsi="宋体" w:eastAsia="宋体" w:cs="宋体"/>
          <w:color w:val="auto"/>
          <w:spacing w:val="1"/>
          <w:sz w:val="24"/>
          <w:szCs w:val="24"/>
          <w:highlight w:val="none"/>
          <w:u w:val="single" w:color="auto"/>
        </w:rPr>
        <w:t>财务决算所需的一切资料</w:t>
      </w:r>
      <w:r>
        <w:rPr>
          <w:rFonts w:hint="eastAsia" w:ascii="宋体" w:hAnsi="宋体" w:eastAsia="宋体" w:cs="宋体"/>
          <w:color w:val="auto"/>
          <w:spacing w:val="1"/>
          <w:sz w:val="24"/>
          <w:szCs w:val="24"/>
          <w:highlight w:val="none"/>
        </w:rPr>
        <w:t>。</w:t>
      </w:r>
    </w:p>
    <w:p w14:paraId="02483473">
      <w:pPr>
        <w:pStyle w:val="18"/>
        <w:spacing w:line="256" w:lineRule="auto"/>
        <w:rPr>
          <w:rFonts w:hint="eastAsia" w:ascii="宋体" w:hAnsi="宋体" w:eastAsia="宋体" w:cs="宋体"/>
          <w:color w:val="auto"/>
          <w:sz w:val="24"/>
          <w:szCs w:val="24"/>
          <w:highlight w:val="none"/>
        </w:rPr>
      </w:pPr>
    </w:p>
    <w:p w14:paraId="02B3C2E9">
      <w:pPr>
        <w:spacing w:before="91"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18.</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竣工验收（验收）</w:t>
      </w:r>
    </w:p>
    <w:p w14:paraId="317C7DFD">
      <w:pPr>
        <w:pStyle w:val="18"/>
        <w:spacing w:line="252" w:lineRule="auto"/>
        <w:rPr>
          <w:rFonts w:hint="eastAsia" w:ascii="宋体" w:hAnsi="宋体" w:eastAsia="宋体" w:cs="宋体"/>
          <w:color w:val="auto"/>
          <w:sz w:val="24"/>
          <w:szCs w:val="24"/>
          <w:highlight w:val="none"/>
        </w:rPr>
      </w:pPr>
    </w:p>
    <w:p w14:paraId="22773D37">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18.1</w:t>
      </w:r>
      <w:r>
        <w:rPr>
          <w:rFonts w:hint="eastAsia" w:ascii="宋体" w:hAnsi="宋体" w:eastAsia="宋体" w:cs="宋体"/>
          <w:color w:val="auto"/>
          <w:spacing w:val="-62"/>
          <w:sz w:val="24"/>
          <w:szCs w:val="24"/>
          <w:highlight w:val="none"/>
        </w:rPr>
        <w:t xml:space="preserve"> </w:t>
      </w:r>
      <w:r>
        <w:rPr>
          <w:rFonts w:hint="eastAsia" w:ascii="宋体" w:hAnsi="宋体" w:eastAsia="宋体" w:cs="宋体"/>
          <w:b/>
          <w:bCs/>
          <w:color w:val="auto"/>
          <w:spacing w:val="-6"/>
          <w:sz w:val="24"/>
          <w:szCs w:val="24"/>
          <w:highlight w:val="none"/>
        </w:rPr>
        <w:t>验收工作分类</w:t>
      </w:r>
    </w:p>
    <w:p w14:paraId="00603F3A">
      <w:pPr>
        <w:spacing w:before="226" w:line="360" w:lineRule="auto"/>
        <w:ind w:left="11" w:right="207" w:firstLine="55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根据《水利工程建设项目验收管理规定》（水利部令第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5"/>
          <w:sz w:val="24"/>
          <w:szCs w:val="24"/>
          <w:highlight w:val="none"/>
        </w:rPr>
        <w:t>号）和《水</w:t>
      </w:r>
      <w:r>
        <w:rPr>
          <w:rFonts w:hint="eastAsia" w:ascii="宋体" w:hAnsi="宋体" w:eastAsia="宋体" w:cs="宋体"/>
          <w:color w:val="auto"/>
          <w:sz w:val="24"/>
          <w:szCs w:val="24"/>
          <w:highlight w:val="none"/>
        </w:rPr>
        <w:t>利水电建设工程验收规程》（SL223）</w:t>
      </w:r>
      <w:r>
        <w:rPr>
          <w:rFonts w:hint="eastAsia" w:ascii="宋体" w:hAnsi="宋体" w:eastAsia="宋体" w:cs="宋体"/>
          <w:color w:val="auto"/>
          <w:spacing w:val="-1"/>
          <w:sz w:val="24"/>
          <w:szCs w:val="24"/>
          <w:highlight w:val="none"/>
        </w:rPr>
        <w:t>2008）的相关规定执行。</w:t>
      </w:r>
    </w:p>
    <w:p w14:paraId="1199B5F5">
      <w:pPr>
        <w:spacing w:before="232" w:line="36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18.2</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7"/>
          <w:sz w:val="24"/>
          <w:szCs w:val="24"/>
          <w:highlight w:val="none"/>
        </w:rPr>
        <w:t>分部工程验收</w:t>
      </w:r>
    </w:p>
    <w:p w14:paraId="776A232C">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18.2.2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2"/>
          <w:sz w:val="24"/>
          <w:szCs w:val="24"/>
          <w:highlight w:val="none"/>
        </w:rPr>
        <w:t>本工程分部工程验收由监理主持。</w:t>
      </w:r>
    </w:p>
    <w:p w14:paraId="1F556147">
      <w:pPr>
        <w:spacing w:before="91" w:line="36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18.3</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7"/>
          <w:sz w:val="24"/>
          <w:szCs w:val="24"/>
          <w:highlight w:val="none"/>
        </w:rPr>
        <w:t>单位工程验收</w:t>
      </w:r>
    </w:p>
    <w:p w14:paraId="01784FDE">
      <w:pPr>
        <w:spacing w:before="227" w:line="22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18.3.4</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提前投入使用的单位工程包括：</w:t>
      </w:r>
      <w:r>
        <w:rPr>
          <w:rFonts w:hint="eastAsia" w:ascii="宋体" w:hAnsi="宋体" w:eastAsia="宋体" w:cs="宋体"/>
          <w:color w:val="auto"/>
          <w:spacing w:val="-1"/>
          <w:sz w:val="24"/>
          <w:szCs w:val="24"/>
          <w:highlight w:val="none"/>
          <w:u w:val="single" w:color="auto"/>
        </w:rPr>
        <w:t>另行商定</w:t>
      </w:r>
      <w:r>
        <w:rPr>
          <w:rFonts w:hint="eastAsia" w:ascii="宋体" w:hAnsi="宋体" w:eastAsia="宋体" w:cs="宋体"/>
          <w:color w:val="auto"/>
          <w:spacing w:val="-1"/>
          <w:sz w:val="24"/>
          <w:szCs w:val="24"/>
          <w:highlight w:val="none"/>
        </w:rPr>
        <w:t>。</w:t>
      </w:r>
    </w:p>
    <w:p w14:paraId="0CA480D9">
      <w:pPr>
        <w:pStyle w:val="18"/>
        <w:spacing w:line="252" w:lineRule="auto"/>
        <w:rPr>
          <w:rFonts w:hint="eastAsia" w:ascii="宋体" w:hAnsi="宋体" w:eastAsia="宋体" w:cs="宋体"/>
          <w:color w:val="auto"/>
          <w:sz w:val="24"/>
          <w:szCs w:val="24"/>
          <w:highlight w:val="none"/>
        </w:rPr>
      </w:pPr>
    </w:p>
    <w:p w14:paraId="5E5B72E5">
      <w:pPr>
        <w:spacing w:before="91"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18.5</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9"/>
          <w:sz w:val="24"/>
          <w:szCs w:val="24"/>
          <w:highlight w:val="none"/>
        </w:rPr>
        <w:t>阶段验收</w:t>
      </w:r>
    </w:p>
    <w:p w14:paraId="04731DDA">
      <w:pPr>
        <w:spacing w:before="226" w:line="219"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18.5.1</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本合同工程阶段验收类别包括：</w:t>
      </w:r>
      <w:r>
        <w:rPr>
          <w:rFonts w:hint="eastAsia" w:ascii="宋体" w:hAnsi="宋体" w:eastAsia="宋体" w:cs="宋体"/>
          <w:color w:val="auto"/>
          <w:spacing w:val="-1"/>
          <w:sz w:val="24"/>
          <w:szCs w:val="24"/>
          <w:highlight w:val="none"/>
          <w:u w:val="single" w:color="auto"/>
        </w:rPr>
        <w:t>另行商定</w:t>
      </w:r>
      <w:r>
        <w:rPr>
          <w:rFonts w:hint="eastAsia" w:ascii="宋体" w:hAnsi="宋体" w:eastAsia="宋体" w:cs="宋体"/>
          <w:color w:val="auto"/>
          <w:spacing w:val="-1"/>
          <w:sz w:val="24"/>
          <w:szCs w:val="24"/>
          <w:highlight w:val="none"/>
        </w:rPr>
        <w:t>。</w:t>
      </w:r>
    </w:p>
    <w:p w14:paraId="71AB7410">
      <w:pPr>
        <w:pStyle w:val="18"/>
        <w:spacing w:line="256" w:lineRule="auto"/>
        <w:rPr>
          <w:rFonts w:hint="eastAsia" w:ascii="宋体" w:hAnsi="宋体" w:eastAsia="宋体" w:cs="宋体"/>
          <w:color w:val="auto"/>
          <w:sz w:val="24"/>
          <w:szCs w:val="24"/>
          <w:highlight w:val="none"/>
        </w:rPr>
      </w:pPr>
    </w:p>
    <w:p w14:paraId="2E852ADC">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18.6</w:t>
      </w:r>
      <w:r>
        <w:rPr>
          <w:rFonts w:hint="eastAsia" w:ascii="宋体" w:hAnsi="宋体" w:eastAsia="宋体" w:cs="宋体"/>
          <w:color w:val="auto"/>
          <w:spacing w:val="-56"/>
          <w:sz w:val="24"/>
          <w:szCs w:val="24"/>
          <w:highlight w:val="none"/>
        </w:rPr>
        <w:t xml:space="preserve"> </w:t>
      </w:r>
      <w:r>
        <w:rPr>
          <w:rFonts w:hint="eastAsia" w:ascii="宋体" w:hAnsi="宋体" w:eastAsia="宋体" w:cs="宋体"/>
          <w:b/>
          <w:bCs/>
          <w:color w:val="auto"/>
          <w:spacing w:val="-8"/>
          <w:sz w:val="24"/>
          <w:szCs w:val="24"/>
          <w:highlight w:val="none"/>
        </w:rPr>
        <w:t>专项验收</w:t>
      </w:r>
    </w:p>
    <w:p w14:paraId="63AB7890">
      <w:pPr>
        <w:spacing w:before="226" w:line="219"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18.6.2</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本合同工程专项验收类别包括：</w:t>
      </w:r>
      <w:r>
        <w:rPr>
          <w:rFonts w:hint="eastAsia" w:ascii="宋体" w:hAnsi="宋体" w:eastAsia="宋体" w:cs="宋体"/>
          <w:color w:val="auto"/>
          <w:spacing w:val="-1"/>
          <w:sz w:val="24"/>
          <w:szCs w:val="24"/>
          <w:highlight w:val="none"/>
          <w:u w:val="single" w:color="auto"/>
        </w:rPr>
        <w:t>另行商定</w:t>
      </w:r>
      <w:r>
        <w:rPr>
          <w:rFonts w:hint="eastAsia" w:ascii="宋体" w:hAnsi="宋体" w:eastAsia="宋体" w:cs="宋体"/>
          <w:color w:val="auto"/>
          <w:spacing w:val="-1"/>
          <w:sz w:val="24"/>
          <w:szCs w:val="24"/>
          <w:highlight w:val="none"/>
        </w:rPr>
        <w:t>。</w:t>
      </w:r>
    </w:p>
    <w:p w14:paraId="75F9253F">
      <w:pPr>
        <w:pStyle w:val="18"/>
        <w:spacing w:line="254" w:lineRule="auto"/>
        <w:rPr>
          <w:rFonts w:hint="eastAsia" w:ascii="宋体" w:hAnsi="宋体" w:eastAsia="宋体" w:cs="宋体"/>
          <w:color w:val="auto"/>
          <w:sz w:val="24"/>
          <w:szCs w:val="24"/>
          <w:highlight w:val="none"/>
        </w:rPr>
      </w:pPr>
    </w:p>
    <w:p w14:paraId="3F460DE1">
      <w:pPr>
        <w:spacing w:before="91"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18.7</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竣工验收</w:t>
      </w:r>
    </w:p>
    <w:p w14:paraId="30E9088B">
      <w:pPr>
        <w:spacing w:before="228" w:line="219" w:lineRule="auto"/>
        <w:ind w:left="62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18.7.3 本工程不需要竣工验收技术鉴定。</w:t>
      </w:r>
    </w:p>
    <w:p w14:paraId="1BFF7A84">
      <w:pPr>
        <w:pStyle w:val="18"/>
        <w:spacing w:line="253" w:lineRule="auto"/>
        <w:rPr>
          <w:rFonts w:hint="eastAsia" w:ascii="宋体" w:hAnsi="宋体" w:eastAsia="宋体" w:cs="宋体"/>
          <w:color w:val="auto"/>
          <w:sz w:val="24"/>
          <w:szCs w:val="24"/>
          <w:highlight w:val="none"/>
        </w:rPr>
      </w:pPr>
    </w:p>
    <w:p w14:paraId="465569D7">
      <w:pPr>
        <w:spacing w:before="92"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18.8</w:t>
      </w:r>
      <w:r>
        <w:rPr>
          <w:rFonts w:hint="eastAsia" w:ascii="宋体" w:hAnsi="宋体" w:eastAsia="宋体" w:cs="宋体"/>
          <w:color w:val="auto"/>
          <w:spacing w:val="-59"/>
          <w:sz w:val="24"/>
          <w:szCs w:val="24"/>
          <w:highlight w:val="none"/>
        </w:rPr>
        <w:t xml:space="preserve"> </w:t>
      </w:r>
      <w:r>
        <w:rPr>
          <w:rFonts w:hint="eastAsia" w:ascii="宋体" w:hAnsi="宋体" w:eastAsia="宋体" w:cs="宋体"/>
          <w:b/>
          <w:bCs/>
          <w:color w:val="auto"/>
          <w:spacing w:val="-7"/>
          <w:sz w:val="24"/>
          <w:szCs w:val="24"/>
          <w:highlight w:val="none"/>
        </w:rPr>
        <w:t>施工期运行</w:t>
      </w:r>
    </w:p>
    <w:p w14:paraId="6E055F09">
      <w:pPr>
        <w:spacing w:before="224" w:line="221"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18.8.1</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需要在施工期运行的单位工程或工程设备为：</w:t>
      </w:r>
      <w:r>
        <w:rPr>
          <w:rFonts w:hint="eastAsia" w:ascii="宋体" w:hAnsi="宋体" w:eastAsia="宋体" w:cs="宋体"/>
          <w:color w:val="auto"/>
          <w:spacing w:val="-1"/>
          <w:sz w:val="24"/>
          <w:szCs w:val="24"/>
          <w:highlight w:val="none"/>
          <w:u w:val="single" w:color="auto"/>
        </w:rPr>
        <w:t>另行商定</w:t>
      </w:r>
      <w:r>
        <w:rPr>
          <w:rFonts w:hint="eastAsia" w:ascii="宋体" w:hAnsi="宋体" w:eastAsia="宋体" w:cs="宋体"/>
          <w:color w:val="auto"/>
          <w:spacing w:val="-1"/>
          <w:sz w:val="24"/>
          <w:szCs w:val="24"/>
          <w:highlight w:val="none"/>
        </w:rPr>
        <w:t>。</w:t>
      </w:r>
    </w:p>
    <w:p w14:paraId="09B807E9">
      <w:pPr>
        <w:pStyle w:val="18"/>
        <w:spacing w:line="253" w:lineRule="auto"/>
        <w:rPr>
          <w:rFonts w:hint="eastAsia" w:ascii="宋体" w:hAnsi="宋体" w:eastAsia="宋体" w:cs="宋体"/>
          <w:color w:val="auto"/>
          <w:sz w:val="24"/>
          <w:szCs w:val="24"/>
          <w:highlight w:val="none"/>
        </w:rPr>
      </w:pPr>
    </w:p>
    <w:p w14:paraId="31F51151">
      <w:pPr>
        <w:spacing w:before="92" w:line="221"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18.9</w:t>
      </w:r>
      <w:r>
        <w:rPr>
          <w:rFonts w:hint="eastAsia" w:ascii="宋体" w:hAnsi="宋体" w:eastAsia="宋体" w:cs="宋体"/>
          <w:color w:val="auto"/>
          <w:spacing w:val="-61"/>
          <w:sz w:val="24"/>
          <w:szCs w:val="24"/>
          <w:highlight w:val="none"/>
        </w:rPr>
        <w:t xml:space="preserve"> </w:t>
      </w:r>
      <w:r>
        <w:rPr>
          <w:rFonts w:hint="eastAsia" w:ascii="宋体" w:hAnsi="宋体" w:eastAsia="宋体" w:cs="宋体"/>
          <w:b/>
          <w:bCs/>
          <w:color w:val="auto"/>
          <w:spacing w:val="-8"/>
          <w:sz w:val="24"/>
          <w:szCs w:val="24"/>
          <w:highlight w:val="none"/>
        </w:rPr>
        <w:t>试运行</w:t>
      </w:r>
    </w:p>
    <w:p w14:paraId="2B3BE35C">
      <w:pPr>
        <w:spacing w:before="224" w:line="220"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18. 9.1</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试运行的组织：</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3"/>
          <w:sz w:val="24"/>
          <w:szCs w:val="24"/>
          <w:highlight w:val="none"/>
        </w:rPr>
        <w:t>；费用承担：</w:t>
      </w:r>
      <w:r>
        <w:rPr>
          <w:rFonts w:hint="eastAsia" w:ascii="宋体" w:hAnsi="宋体" w:eastAsia="宋体" w:cs="宋体"/>
          <w:color w:val="auto"/>
          <w:spacing w:val="-3"/>
          <w:sz w:val="24"/>
          <w:szCs w:val="24"/>
          <w:highlight w:val="none"/>
          <w:u w:val="single" w:color="auto"/>
        </w:rPr>
        <w:t xml:space="preserve"> / </w:t>
      </w:r>
      <w:r>
        <w:rPr>
          <w:rFonts w:hint="eastAsia" w:ascii="宋体" w:hAnsi="宋体" w:eastAsia="宋体" w:cs="宋体"/>
          <w:color w:val="auto"/>
          <w:spacing w:val="-3"/>
          <w:sz w:val="24"/>
          <w:szCs w:val="24"/>
          <w:highlight w:val="none"/>
        </w:rPr>
        <w:t>。</w:t>
      </w:r>
    </w:p>
    <w:p w14:paraId="7394BFA9">
      <w:pPr>
        <w:pStyle w:val="18"/>
        <w:spacing w:line="274" w:lineRule="auto"/>
        <w:rPr>
          <w:rFonts w:hint="eastAsia" w:ascii="宋体" w:hAnsi="宋体" w:eastAsia="宋体" w:cs="宋体"/>
          <w:color w:val="auto"/>
          <w:sz w:val="24"/>
          <w:szCs w:val="24"/>
          <w:highlight w:val="none"/>
        </w:rPr>
      </w:pPr>
    </w:p>
    <w:p w14:paraId="195B8ED0">
      <w:pPr>
        <w:spacing w:before="91"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19.</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缺陷责任与保修责任</w:t>
      </w:r>
    </w:p>
    <w:p w14:paraId="3BB4F41C">
      <w:pPr>
        <w:pStyle w:val="18"/>
        <w:spacing w:line="252" w:lineRule="auto"/>
        <w:rPr>
          <w:rFonts w:hint="eastAsia" w:ascii="宋体" w:hAnsi="宋体" w:eastAsia="宋体" w:cs="宋体"/>
          <w:color w:val="auto"/>
          <w:sz w:val="24"/>
          <w:szCs w:val="24"/>
          <w:highlight w:val="none"/>
        </w:rPr>
      </w:pPr>
    </w:p>
    <w:p w14:paraId="11F0B78E">
      <w:pPr>
        <w:spacing w:before="92"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19.1</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缺陷责任期（工程质量保修期）的起算时间</w:t>
      </w:r>
    </w:p>
    <w:p w14:paraId="2A14576C">
      <w:pPr>
        <w:spacing w:before="226" w:line="220" w:lineRule="auto"/>
        <w:ind w:left="5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从合同工程完工验收合格后开始计算。</w:t>
      </w:r>
    </w:p>
    <w:p w14:paraId="0257A001">
      <w:pPr>
        <w:pStyle w:val="18"/>
        <w:spacing w:line="274" w:lineRule="auto"/>
        <w:rPr>
          <w:rFonts w:hint="eastAsia" w:ascii="宋体" w:hAnsi="宋体" w:eastAsia="宋体" w:cs="宋体"/>
          <w:color w:val="auto"/>
          <w:sz w:val="24"/>
          <w:szCs w:val="24"/>
          <w:highlight w:val="none"/>
        </w:rPr>
      </w:pPr>
    </w:p>
    <w:p w14:paraId="75A80204">
      <w:pPr>
        <w:spacing w:before="91" w:line="220" w:lineRule="auto"/>
        <w:ind w:left="31"/>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19.7</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保修责任</w:t>
      </w:r>
    </w:p>
    <w:p w14:paraId="41807107">
      <w:pPr>
        <w:spacing w:before="226" w:line="219" w:lineRule="auto"/>
        <w:ind w:left="61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本合同工程的保修期为：</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1</w:t>
      </w:r>
      <w:r>
        <w:rPr>
          <w:rFonts w:hint="eastAsia" w:ascii="宋体" w:hAnsi="宋体" w:eastAsia="宋体" w:cs="宋体"/>
          <w:color w:val="auto"/>
          <w:spacing w:val="-53"/>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年</w:t>
      </w:r>
      <w:r>
        <w:rPr>
          <w:rFonts w:hint="eastAsia" w:ascii="宋体" w:hAnsi="宋体" w:eastAsia="宋体" w:cs="宋体"/>
          <w:color w:val="auto"/>
          <w:spacing w:val="5"/>
          <w:sz w:val="24"/>
          <w:szCs w:val="24"/>
          <w:highlight w:val="none"/>
        </w:rPr>
        <w:t>。</w:t>
      </w:r>
    </w:p>
    <w:p w14:paraId="6204194A">
      <w:pPr>
        <w:spacing w:before="109" w:line="220" w:lineRule="auto"/>
        <w:ind w:left="63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保修范围：</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127"/>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合同工程全部内容</w:t>
      </w:r>
      <w:r>
        <w:rPr>
          <w:rFonts w:hint="eastAsia" w:ascii="宋体" w:hAnsi="宋体" w:eastAsia="宋体" w:cs="宋体"/>
          <w:color w:val="auto"/>
          <w:spacing w:val="10"/>
          <w:sz w:val="24"/>
          <w:szCs w:val="24"/>
          <w:highlight w:val="none"/>
        </w:rPr>
        <w:t>。</w:t>
      </w:r>
    </w:p>
    <w:p w14:paraId="7174AED8">
      <w:pPr>
        <w:spacing w:before="231" w:line="220" w:lineRule="auto"/>
        <w:ind w:left="604"/>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保修责任：</w:t>
      </w:r>
      <w:r>
        <w:rPr>
          <w:rFonts w:hint="eastAsia" w:ascii="宋体" w:hAnsi="宋体" w:eastAsia="宋体" w:cs="宋体"/>
          <w:color w:val="auto"/>
          <w:spacing w:val="-100"/>
          <w:sz w:val="24"/>
          <w:szCs w:val="24"/>
          <w:highlight w:val="none"/>
        </w:rPr>
        <w:t xml:space="preserve"> </w:t>
      </w:r>
      <w:r>
        <w:rPr>
          <w:rFonts w:hint="eastAsia" w:ascii="宋体" w:hAnsi="宋体" w:eastAsia="宋体" w:cs="宋体"/>
          <w:color w:val="auto"/>
          <w:spacing w:val="-94"/>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由承包人负责并承担相关的一切费用</w:t>
      </w:r>
      <w:r>
        <w:rPr>
          <w:rFonts w:hint="eastAsia" w:ascii="宋体" w:hAnsi="宋体" w:eastAsia="宋体" w:cs="宋体"/>
          <w:color w:val="auto"/>
          <w:spacing w:val="10"/>
          <w:sz w:val="24"/>
          <w:szCs w:val="24"/>
          <w:highlight w:val="none"/>
        </w:rPr>
        <w:t>。</w:t>
      </w:r>
    </w:p>
    <w:p w14:paraId="6F6580DD">
      <w:pPr>
        <w:pStyle w:val="18"/>
        <w:spacing w:line="254" w:lineRule="auto"/>
        <w:rPr>
          <w:rFonts w:hint="eastAsia" w:ascii="宋体" w:hAnsi="宋体" w:eastAsia="宋体" w:cs="宋体"/>
          <w:color w:val="auto"/>
          <w:sz w:val="24"/>
          <w:szCs w:val="24"/>
          <w:highlight w:val="none"/>
        </w:rPr>
      </w:pPr>
    </w:p>
    <w:p w14:paraId="7E28CDEB">
      <w:pPr>
        <w:spacing w:before="92" w:line="221"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20.</w:t>
      </w:r>
      <w:r>
        <w:rPr>
          <w:rFonts w:hint="eastAsia" w:ascii="宋体" w:hAnsi="宋体" w:eastAsia="宋体" w:cs="宋体"/>
          <w:color w:val="auto"/>
          <w:spacing w:val="15"/>
          <w:sz w:val="24"/>
          <w:szCs w:val="24"/>
          <w:highlight w:val="none"/>
        </w:rPr>
        <w:t xml:space="preserve"> </w:t>
      </w:r>
      <w:r>
        <w:rPr>
          <w:rFonts w:hint="eastAsia" w:ascii="宋体" w:hAnsi="宋体" w:eastAsia="宋体" w:cs="宋体"/>
          <w:b/>
          <w:bCs/>
          <w:color w:val="auto"/>
          <w:spacing w:val="-8"/>
          <w:sz w:val="24"/>
          <w:szCs w:val="24"/>
          <w:highlight w:val="none"/>
        </w:rPr>
        <w:t>保险</w:t>
      </w:r>
    </w:p>
    <w:p w14:paraId="43426455">
      <w:pPr>
        <w:pStyle w:val="18"/>
        <w:spacing w:line="251" w:lineRule="auto"/>
        <w:rPr>
          <w:rFonts w:hint="eastAsia" w:ascii="宋体" w:hAnsi="宋体" w:eastAsia="宋体" w:cs="宋体"/>
          <w:color w:val="auto"/>
          <w:sz w:val="24"/>
          <w:szCs w:val="24"/>
          <w:highlight w:val="none"/>
        </w:rPr>
      </w:pPr>
    </w:p>
    <w:p w14:paraId="6B78D2A4">
      <w:pPr>
        <w:spacing w:before="91" w:line="221"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20.1</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6"/>
          <w:sz w:val="24"/>
          <w:szCs w:val="24"/>
          <w:highlight w:val="none"/>
        </w:rPr>
        <w:t>工程保险</w:t>
      </w:r>
    </w:p>
    <w:p w14:paraId="3E62698D">
      <w:pPr>
        <w:spacing w:before="227" w:line="360" w:lineRule="auto"/>
        <w:ind w:left="9" w:right="99" w:firstLine="56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承包人依照有关法律规定参加工伤保险、人身意外保险、第三者责任险等，并负责缴纳保险费。本合同签订之日起 7 个工作日内，承包人将购买保险的合同、发票等复印件交发包人备案。</w:t>
      </w:r>
    </w:p>
    <w:p w14:paraId="25D637EE">
      <w:pPr>
        <w:spacing w:before="91" w:line="220"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21.</w:t>
      </w:r>
      <w:r>
        <w:rPr>
          <w:rFonts w:hint="eastAsia" w:ascii="宋体" w:hAnsi="宋体" w:eastAsia="宋体" w:cs="宋体"/>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不可抗力</w:t>
      </w:r>
    </w:p>
    <w:p w14:paraId="6E05C3F8">
      <w:pPr>
        <w:pStyle w:val="18"/>
        <w:spacing w:line="252" w:lineRule="auto"/>
        <w:rPr>
          <w:rFonts w:hint="eastAsia" w:ascii="宋体" w:hAnsi="宋体" w:eastAsia="宋体" w:cs="宋体"/>
          <w:color w:val="auto"/>
          <w:sz w:val="24"/>
          <w:szCs w:val="24"/>
          <w:highlight w:val="none"/>
        </w:rPr>
      </w:pPr>
    </w:p>
    <w:p w14:paraId="671F8283">
      <w:pPr>
        <w:spacing w:before="91" w:line="220"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21.1</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不可抗力的确认</w:t>
      </w:r>
    </w:p>
    <w:p w14:paraId="042CB0C1">
      <w:pPr>
        <w:spacing w:before="227" w:line="360" w:lineRule="auto"/>
        <w:ind w:left="9" w:right="99" w:firstLine="56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21.1.1</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不可抗力是指承包人和发包人</w:t>
      </w:r>
      <w:r>
        <w:rPr>
          <w:rFonts w:hint="eastAsia" w:ascii="宋体" w:hAnsi="宋体" w:eastAsia="宋体" w:cs="宋体"/>
          <w:color w:val="auto"/>
          <w:spacing w:val="-2"/>
          <w:sz w:val="24"/>
          <w:szCs w:val="24"/>
          <w:highlight w:val="none"/>
        </w:rPr>
        <w:t>在订立合同时不可预见，在工程</w:t>
      </w:r>
      <w:r>
        <w:rPr>
          <w:rFonts w:hint="eastAsia" w:ascii="宋体" w:hAnsi="宋体" w:eastAsia="宋体" w:cs="宋体"/>
          <w:color w:val="auto"/>
          <w:spacing w:val="1"/>
          <w:sz w:val="24"/>
          <w:szCs w:val="24"/>
          <w:highlight w:val="none"/>
        </w:rPr>
        <w:t>施工过程中不可避免发生并不能克服的自然灾害和社会性突发事件，如地</w:t>
      </w:r>
      <w:r>
        <w:rPr>
          <w:rFonts w:hint="eastAsia" w:ascii="宋体" w:hAnsi="宋体" w:eastAsia="宋体" w:cs="宋体"/>
          <w:color w:val="auto"/>
          <w:spacing w:val="-4"/>
          <w:sz w:val="24"/>
          <w:szCs w:val="24"/>
          <w:highlight w:val="none"/>
        </w:rPr>
        <w:t>震、海啸、瘟疫、水灾、骚乱、暴动、战争和本合同专用合同条款第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4"/>
          <w:sz w:val="24"/>
          <w:szCs w:val="24"/>
          <w:highlight w:val="none"/>
        </w:rPr>
        <w:t>11.</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2"/>
          <w:sz w:val="24"/>
          <w:szCs w:val="24"/>
          <w:highlight w:val="none"/>
        </w:rPr>
        <w:t>款的约定。</w:t>
      </w:r>
    </w:p>
    <w:p w14:paraId="2D788221">
      <w:pPr>
        <w:spacing w:before="254" w:line="220"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24.</w:t>
      </w:r>
      <w:r>
        <w:rPr>
          <w:rFonts w:hint="eastAsia" w:ascii="宋体" w:hAnsi="宋体" w:eastAsia="宋体" w:cs="宋体"/>
          <w:color w:val="auto"/>
          <w:spacing w:val="17"/>
          <w:sz w:val="24"/>
          <w:szCs w:val="24"/>
          <w:highlight w:val="none"/>
        </w:rPr>
        <w:t xml:space="preserve"> </w:t>
      </w:r>
      <w:r>
        <w:rPr>
          <w:rFonts w:hint="eastAsia" w:ascii="宋体" w:hAnsi="宋体" w:eastAsia="宋体" w:cs="宋体"/>
          <w:b/>
          <w:bCs/>
          <w:color w:val="auto"/>
          <w:spacing w:val="-6"/>
          <w:sz w:val="24"/>
          <w:szCs w:val="24"/>
          <w:highlight w:val="none"/>
        </w:rPr>
        <w:t>争议的解决</w:t>
      </w:r>
    </w:p>
    <w:p w14:paraId="5B07E08F">
      <w:pPr>
        <w:pStyle w:val="18"/>
        <w:spacing w:line="252" w:lineRule="auto"/>
        <w:rPr>
          <w:rFonts w:hint="eastAsia" w:ascii="宋体" w:hAnsi="宋体" w:eastAsia="宋体" w:cs="宋体"/>
          <w:color w:val="auto"/>
          <w:sz w:val="24"/>
          <w:szCs w:val="24"/>
          <w:highlight w:val="none"/>
        </w:rPr>
      </w:pPr>
    </w:p>
    <w:p w14:paraId="2BB0036D">
      <w:pPr>
        <w:spacing w:before="92" w:line="220"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24.1</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争议的解决方式</w:t>
      </w:r>
    </w:p>
    <w:p w14:paraId="649AF417">
      <w:pPr>
        <w:spacing w:before="226" w:line="360" w:lineRule="auto"/>
        <w:ind w:left="13" w:right="2" w:firstLine="5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合同当事人友好协商解决不成、不</w:t>
      </w:r>
      <w:r>
        <w:rPr>
          <w:rFonts w:hint="eastAsia" w:ascii="宋体" w:hAnsi="宋体" w:cs="宋体"/>
          <w:color w:val="auto"/>
          <w:spacing w:val="1"/>
          <w:sz w:val="24"/>
          <w:szCs w:val="24"/>
          <w:highlight w:val="none"/>
          <w:lang w:eastAsia="zh-CN"/>
        </w:rPr>
        <w:t>愿</w:t>
      </w:r>
      <w:r>
        <w:rPr>
          <w:rFonts w:hint="eastAsia" w:ascii="宋体" w:hAnsi="宋体" w:eastAsia="宋体" w:cs="宋体"/>
          <w:color w:val="auto"/>
          <w:spacing w:val="1"/>
          <w:sz w:val="24"/>
          <w:szCs w:val="24"/>
          <w:highlight w:val="none"/>
        </w:rPr>
        <w:t>提请争议评审或不接受争议评审</w:t>
      </w:r>
      <w:r>
        <w:rPr>
          <w:rFonts w:hint="eastAsia" w:ascii="宋体" w:hAnsi="宋体" w:eastAsia="宋体" w:cs="宋体"/>
          <w:color w:val="auto"/>
          <w:spacing w:val="-6"/>
          <w:sz w:val="24"/>
          <w:szCs w:val="24"/>
          <w:highlight w:val="none"/>
        </w:rPr>
        <w:t>组意见的，约定的合同争议解决方式为：</w:t>
      </w:r>
      <w:r>
        <w:rPr>
          <w:rFonts w:hint="eastAsia" w:ascii="宋体" w:hAnsi="宋体" w:eastAsia="宋体" w:cs="宋体"/>
          <w:b/>
          <w:bCs/>
          <w:color w:val="auto"/>
          <w:spacing w:val="-6"/>
          <w:sz w:val="24"/>
          <w:szCs w:val="24"/>
          <w:highlight w:val="none"/>
          <w:u w:val="single" w:color="auto"/>
        </w:rPr>
        <w:t>向发包人所在地的人民法院诉讼。</w:t>
      </w:r>
    </w:p>
    <w:p w14:paraId="34874919">
      <w:pPr>
        <w:spacing w:before="235" w:line="219"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25.</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9"/>
          <w:sz w:val="24"/>
          <w:szCs w:val="24"/>
          <w:highlight w:val="none"/>
        </w:rPr>
        <w:t>附加条款</w:t>
      </w:r>
    </w:p>
    <w:p w14:paraId="3C38E64A">
      <w:pPr>
        <w:pStyle w:val="18"/>
        <w:spacing w:line="256" w:lineRule="auto"/>
        <w:rPr>
          <w:rFonts w:hint="eastAsia" w:ascii="宋体" w:hAnsi="宋体" w:eastAsia="宋体" w:cs="宋体"/>
          <w:color w:val="auto"/>
          <w:sz w:val="24"/>
          <w:szCs w:val="24"/>
          <w:highlight w:val="none"/>
        </w:rPr>
      </w:pPr>
    </w:p>
    <w:p w14:paraId="0C0F3BB9">
      <w:pPr>
        <w:spacing w:before="91" w:line="220" w:lineRule="auto"/>
        <w:ind w:left="1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25.1</w:t>
      </w:r>
      <w:r>
        <w:rPr>
          <w:rFonts w:hint="eastAsia" w:ascii="宋体" w:hAnsi="宋体" w:eastAsia="宋体" w:cs="宋体"/>
          <w:color w:val="auto"/>
          <w:spacing w:val="-62"/>
          <w:sz w:val="24"/>
          <w:szCs w:val="24"/>
          <w:highlight w:val="none"/>
        </w:rPr>
        <w:t xml:space="preserve"> </w:t>
      </w:r>
      <w:r>
        <w:rPr>
          <w:rFonts w:hint="eastAsia" w:ascii="宋体" w:hAnsi="宋体" w:eastAsia="宋体" w:cs="宋体"/>
          <w:b/>
          <w:bCs/>
          <w:color w:val="auto"/>
          <w:spacing w:val="-4"/>
          <w:sz w:val="24"/>
          <w:szCs w:val="24"/>
          <w:highlight w:val="none"/>
        </w:rPr>
        <w:t>对承包人的要求</w:t>
      </w:r>
    </w:p>
    <w:p w14:paraId="664D019F">
      <w:pPr>
        <w:spacing w:before="221" w:line="360" w:lineRule="auto"/>
        <w:ind w:left="11" w:right="98" w:firstLine="57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1、因承包人的原因造成施工进度计划拖后，承包人均应按发包人和监</w:t>
      </w:r>
      <w:r>
        <w:rPr>
          <w:rFonts w:hint="eastAsia" w:ascii="宋体" w:hAnsi="宋体" w:eastAsia="宋体" w:cs="宋体"/>
          <w:color w:val="auto"/>
          <w:spacing w:val="1"/>
          <w:sz w:val="24"/>
          <w:szCs w:val="24"/>
          <w:highlight w:val="none"/>
        </w:rPr>
        <w:t>理人的指示，采取有效措施赶上进度。若施工进度仍然满足不了发包人的要求，视为承包人已经构成违约，发包人可通知承包人解除合同。发包人</w:t>
      </w:r>
      <w:r>
        <w:rPr>
          <w:rFonts w:hint="eastAsia" w:ascii="宋体" w:hAnsi="宋体" w:eastAsia="宋体" w:cs="宋体"/>
          <w:color w:val="auto"/>
          <w:sz w:val="24"/>
          <w:szCs w:val="24"/>
          <w:highlight w:val="none"/>
        </w:rPr>
        <w:t>可在发出通知</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z w:val="24"/>
          <w:szCs w:val="24"/>
          <w:highlight w:val="none"/>
        </w:rPr>
        <w:t>5</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z w:val="24"/>
          <w:szCs w:val="24"/>
          <w:highlight w:val="none"/>
        </w:rPr>
        <w:t>天后派员进驻工地直接监管工程，使用承包人设备、临时</w:t>
      </w:r>
      <w:r>
        <w:rPr>
          <w:rFonts w:hint="eastAsia" w:ascii="宋体" w:hAnsi="宋体" w:eastAsia="宋体" w:cs="宋体"/>
          <w:color w:val="auto"/>
          <w:spacing w:val="1"/>
          <w:sz w:val="24"/>
          <w:szCs w:val="24"/>
          <w:highlight w:val="none"/>
        </w:rPr>
        <w:t>工程和材料，另行组织人员或委托其他承包人施工，但发包人的这一行为</w:t>
      </w:r>
      <w:r>
        <w:rPr>
          <w:rFonts w:hint="eastAsia" w:ascii="宋体" w:hAnsi="宋体" w:eastAsia="宋体" w:cs="宋体"/>
          <w:color w:val="auto"/>
          <w:spacing w:val="-1"/>
          <w:sz w:val="24"/>
          <w:szCs w:val="24"/>
          <w:highlight w:val="none"/>
        </w:rPr>
        <w:t>不免除承包人按合同规定应负的责任。</w:t>
      </w:r>
    </w:p>
    <w:p w14:paraId="255E5E81">
      <w:pPr>
        <w:spacing w:before="105" w:line="360" w:lineRule="auto"/>
        <w:ind w:left="11" w:right="100" w:firstLine="56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2、遵守国务院《建设工程质量管理条例》，根据水利</w:t>
      </w:r>
      <w:r>
        <w:rPr>
          <w:rFonts w:hint="eastAsia" w:ascii="宋体" w:hAnsi="宋体" w:eastAsia="宋体" w:cs="宋体"/>
          <w:color w:val="auto"/>
          <w:spacing w:val="-4"/>
          <w:sz w:val="24"/>
          <w:szCs w:val="24"/>
          <w:highlight w:val="none"/>
        </w:rPr>
        <w:t>部、自治区和水</w:t>
      </w:r>
      <w:r>
        <w:rPr>
          <w:rFonts w:hint="eastAsia" w:ascii="宋体" w:hAnsi="宋体" w:eastAsia="宋体" w:cs="宋体"/>
          <w:color w:val="auto"/>
          <w:spacing w:val="1"/>
          <w:sz w:val="24"/>
          <w:szCs w:val="24"/>
          <w:highlight w:val="none"/>
        </w:rPr>
        <w:t>利厅的有关质量管理规定，建立健全质量管理机构，结合工程实际制定完</w:t>
      </w:r>
      <w:r>
        <w:rPr>
          <w:rFonts w:hint="eastAsia" w:ascii="宋体" w:hAnsi="宋体" w:eastAsia="宋体" w:cs="宋体"/>
          <w:color w:val="auto"/>
          <w:spacing w:val="-1"/>
          <w:sz w:val="24"/>
          <w:szCs w:val="24"/>
          <w:highlight w:val="none"/>
        </w:rPr>
        <w:t>善的可操作性强的质量管理制度，施工质量等级达到合同约定等级。</w:t>
      </w:r>
    </w:p>
    <w:p w14:paraId="583A986F">
      <w:pPr>
        <w:spacing w:before="104" w:line="360" w:lineRule="auto"/>
        <w:ind w:left="13" w:firstLine="561"/>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3、按《中华人民共和国生产安全法》、《建设工程安全生产管理条例》、</w:t>
      </w:r>
      <w:r>
        <w:rPr>
          <w:rFonts w:hint="eastAsia" w:ascii="宋体" w:hAnsi="宋体" w:eastAsia="宋体" w:cs="宋体"/>
          <w:color w:val="auto"/>
          <w:spacing w:val="1"/>
          <w:sz w:val="24"/>
          <w:szCs w:val="24"/>
          <w:highlight w:val="none"/>
        </w:rPr>
        <w:t>自治区安全生产法规和机电工程施工安全操作规程的规定建立健全安全管</w:t>
      </w:r>
      <w:r>
        <w:rPr>
          <w:rFonts w:hint="eastAsia" w:ascii="宋体" w:hAnsi="宋体" w:eastAsia="宋体" w:cs="宋体"/>
          <w:color w:val="auto"/>
          <w:spacing w:val="-1"/>
          <w:sz w:val="24"/>
          <w:szCs w:val="24"/>
          <w:highlight w:val="none"/>
        </w:rPr>
        <w:t>理机构和安全管理制度，采取安全施工保障措施保障工程施工安全。</w:t>
      </w:r>
    </w:p>
    <w:p w14:paraId="6EED7CCA">
      <w:pPr>
        <w:spacing w:before="107" w:line="360" w:lineRule="auto"/>
        <w:ind w:left="13" w:right="98" w:firstLine="5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4、按有关施工规程规范及本招标文件技术条款进行组织施工并实施施</w:t>
      </w:r>
      <w:r>
        <w:rPr>
          <w:rFonts w:hint="eastAsia" w:ascii="宋体" w:hAnsi="宋体" w:eastAsia="宋体" w:cs="宋体"/>
          <w:color w:val="auto"/>
          <w:spacing w:val="-1"/>
          <w:sz w:val="24"/>
          <w:szCs w:val="24"/>
          <w:highlight w:val="none"/>
        </w:rPr>
        <w:t>工过程和移交前工程保护措施。</w:t>
      </w:r>
    </w:p>
    <w:p w14:paraId="1EAEB748">
      <w:pPr>
        <w:spacing w:before="91" w:line="360" w:lineRule="auto"/>
        <w:ind w:left="10" w:right="100" w:firstLine="56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5、按水利部《水利系统文明建设工地评审管理</w:t>
      </w:r>
      <w:r>
        <w:rPr>
          <w:rFonts w:hint="eastAsia" w:ascii="宋体" w:hAnsi="宋体" w:eastAsia="宋体" w:cs="宋体"/>
          <w:color w:val="auto"/>
          <w:spacing w:val="-4"/>
          <w:sz w:val="24"/>
          <w:szCs w:val="24"/>
          <w:highlight w:val="none"/>
        </w:rPr>
        <w:t>办法》创建文明建设工</w:t>
      </w:r>
      <w:r>
        <w:rPr>
          <w:rFonts w:hint="eastAsia" w:ascii="宋体" w:hAnsi="宋体" w:eastAsia="宋体" w:cs="宋体"/>
          <w:color w:val="auto"/>
          <w:spacing w:val="-5"/>
          <w:sz w:val="24"/>
          <w:szCs w:val="24"/>
          <w:highlight w:val="none"/>
        </w:rPr>
        <w:t>地。</w:t>
      </w:r>
    </w:p>
    <w:p w14:paraId="1D8F7633">
      <w:pPr>
        <w:spacing w:before="90" w:line="360" w:lineRule="auto"/>
        <w:ind w:left="9" w:right="100" w:firstLine="56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6、承包人违约有以下情况之一者，发包人有权采取合同</w:t>
      </w:r>
      <w:r>
        <w:rPr>
          <w:rFonts w:hint="eastAsia" w:ascii="宋体" w:hAnsi="宋体" w:eastAsia="宋体" w:cs="宋体"/>
          <w:color w:val="auto"/>
          <w:spacing w:val="-4"/>
          <w:sz w:val="24"/>
          <w:szCs w:val="24"/>
          <w:highlight w:val="none"/>
        </w:rPr>
        <w:t>规定的以下措</w:t>
      </w:r>
      <w:r>
        <w:rPr>
          <w:rFonts w:hint="eastAsia" w:ascii="宋体" w:hAnsi="宋体" w:eastAsia="宋体" w:cs="宋体"/>
          <w:color w:val="auto"/>
          <w:spacing w:val="-1"/>
          <w:sz w:val="24"/>
          <w:szCs w:val="24"/>
          <w:highlight w:val="none"/>
        </w:rPr>
        <w:t>施处理，并视情节轻重处予违约金。</w:t>
      </w:r>
    </w:p>
    <w:p w14:paraId="2595E05D">
      <w:pPr>
        <w:spacing w:before="109" w:line="360" w:lineRule="auto"/>
        <w:ind w:left="10" w:right="100" w:firstLine="5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（1）未经发包人批准，施工期内承包人调</w:t>
      </w:r>
      <w:r>
        <w:rPr>
          <w:rFonts w:hint="eastAsia" w:ascii="宋体" w:hAnsi="宋体" w:eastAsia="宋体" w:cs="宋体"/>
          <w:color w:val="auto"/>
          <w:spacing w:val="-4"/>
          <w:sz w:val="24"/>
          <w:szCs w:val="24"/>
          <w:highlight w:val="none"/>
        </w:rPr>
        <w:t>走主要施工技术人员（包括</w:t>
      </w:r>
      <w:r>
        <w:rPr>
          <w:rFonts w:hint="eastAsia" w:ascii="宋体" w:hAnsi="宋体" w:eastAsia="宋体" w:cs="宋体"/>
          <w:color w:val="auto"/>
          <w:spacing w:val="1"/>
          <w:sz w:val="24"/>
          <w:szCs w:val="24"/>
          <w:highlight w:val="none"/>
        </w:rPr>
        <w:t>建造师、专业工程师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
          <w:sz w:val="24"/>
          <w:szCs w:val="24"/>
          <w:highlight w:val="none"/>
        </w:rPr>
        <w:t>经发现不及时调回的，违约金额为履</w:t>
      </w:r>
      <w:r>
        <w:rPr>
          <w:rFonts w:hint="eastAsia" w:ascii="宋体" w:hAnsi="宋体" w:eastAsia="宋体" w:cs="宋体"/>
          <w:color w:val="auto"/>
          <w:sz w:val="24"/>
          <w:szCs w:val="24"/>
          <w:highlight w:val="none"/>
        </w:rPr>
        <w:t>约保证金金</w:t>
      </w:r>
      <w:r>
        <w:rPr>
          <w:rFonts w:hint="eastAsia" w:ascii="宋体" w:hAnsi="宋体" w:eastAsia="宋体" w:cs="宋体"/>
          <w:color w:val="auto"/>
          <w:spacing w:val="-2"/>
          <w:sz w:val="24"/>
          <w:szCs w:val="24"/>
          <w:highlight w:val="none"/>
        </w:rPr>
        <w:t>额的</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5%～20%（视情节严重而定）。</w:t>
      </w:r>
    </w:p>
    <w:p w14:paraId="0ECC9810">
      <w:pPr>
        <w:spacing w:before="107" w:line="360" w:lineRule="auto"/>
        <w:ind w:left="23" w:right="100" w:firstLine="5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（2）未经发包人批准，施工期内自行调走</w:t>
      </w:r>
      <w:r>
        <w:rPr>
          <w:rFonts w:hint="eastAsia" w:ascii="宋体" w:hAnsi="宋体" w:eastAsia="宋体" w:cs="宋体"/>
          <w:color w:val="auto"/>
          <w:spacing w:val="-4"/>
          <w:sz w:val="24"/>
          <w:szCs w:val="24"/>
          <w:highlight w:val="none"/>
        </w:rPr>
        <w:t>主要施工机械，经发现不及</w:t>
      </w:r>
      <w:r>
        <w:rPr>
          <w:rFonts w:hint="eastAsia" w:ascii="宋体" w:hAnsi="宋体" w:eastAsia="宋体" w:cs="宋体"/>
          <w:color w:val="auto"/>
          <w:spacing w:val="-1"/>
          <w:sz w:val="24"/>
          <w:szCs w:val="24"/>
          <w:highlight w:val="none"/>
        </w:rPr>
        <w:t>时调回的，违约金额为履约保证金金额的</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1"/>
          <w:sz w:val="24"/>
          <w:szCs w:val="24"/>
          <w:highlight w:val="none"/>
        </w:rPr>
        <w:t>5%～20%（视情</w:t>
      </w:r>
      <w:r>
        <w:rPr>
          <w:rFonts w:hint="eastAsia" w:ascii="宋体" w:hAnsi="宋体" w:eastAsia="宋体" w:cs="宋体"/>
          <w:color w:val="auto"/>
          <w:spacing w:val="-2"/>
          <w:sz w:val="24"/>
          <w:szCs w:val="24"/>
          <w:highlight w:val="none"/>
        </w:rPr>
        <w:t>节严重而定）。</w:t>
      </w:r>
    </w:p>
    <w:p w14:paraId="5426EDD8">
      <w:pPr>
        <w:spacing w:before="105" w:line="360" w:lineRule="auto"/>
        <w:ind w:left="10" w:right="100" w:firstLine="5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（3）所有以上违约金额均在承包人的履约</w:t>
      </w:r>
      <w:r>
        <w:rPr>
          <w:rFonts w:hint="eastAsia" w:ascii="宋体" w:hAnsi="宋体" w:eastAsia="宋体" w:cs="宋体"/>
          <w:color w:val="auto"/>
          <w:spacing w:val="-4"/>
          <w:sz w:val="24"/>
          <w:szCs w:val="24"/>
          <w:highlight w:val="none"/>
        </w:rPr>
        <w:t>保证金（包括银行利息）及</w:t>
      </w:r>
      <w:r>
        <w:rPr>
          <w:rFonts w:hint="eastAsia" w:ascii="宋体" w:hAnsi="宋体" w:eastAsia="宋体" w:cs="宋体"/>
          <w:color w:val="auto"/>
          <w:spacing w:val="1"/>
          <w:sz w:val="24"/>
          <w:szCs w:val="24"/>
          <w:highlight w:val="none"/>
        </w:rPr>
        <w:t>计量支付款内扣除，承包人履约保证金被扣除后，由发包人从最后一次计</w:t>
      </w:r>
      <w:r>
        <w:rPr>
          <w:rFonts w:hint="eastAsia" w:ascii="宋体" w:hAnsi="宋体" w:eastAsia="宋体" w:cs="宋体"/>
          <w:color w:val="auto"/>
          <w:spacing w:val="-1"/>
          <w:sz w:val="24"/>
          <w:szCs w:val="24"/>
          <w:highlight w:val="none"/>
        </w:rPr>
        <w:t>量支付时扣相应金额补足履约保证金。</w:t>
      </w:r>
    </w:p>
    <w:p w14:paraId="56E85338">
      <w:pPr>
        <w:spacing w:before="107" w:line="360" w:lineRule="auto"/>
        <w:ind w:left="10" w:right="100" w:firstLine="5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（4）承包人的人员机械进场必须按照合同</w:t>
      </w:r>
      <w:r>
        <w:rPr>
          <w:rFonts w:hint="eastAsia" w:ascii="宋体" w:hAnsi="宋体" w:eastAsia="宋体" w:cs="宋体"/>
          <w:color w:val="auto"/>
          <w:spacing w:val="-4"/>
          <w:sz w:val="24"/>
          <w:szCs w:val="24"/>
          <w:highlight w:val="none"/>
        </w:rPr>
        <w:t>书附件或根据工程实际经调</w:t>
      </w:r>
      <w:r>
        <w:rPr>
          <w:rFonts w:hint="eastAsia" w:ascii="宋体" w:hAnsi="宋体" w:eastAsia="宋体" w:cs="宋体"/>
          <w:color w:val="auto"/>
          <w:spacing w:val="1"/>
          <w:sz w:val="24"/>
          <w:szCs w:val="24"/>
          <w:highlight w:val="none"/>
        </w:rPr>
        <w:t>整后的人员和机械进场时间表进场，承包人不得任意拖延、调换或减少。主要机械的数量、型号和劳动力、材料的投入，应与合同相符，若发包人认为合同规定的进场机械、材料和劳动力不能满足施工进度要求，有权指</w:t>
      </w:r>
      <w:r>
        <w:rPr>
          <w:rFonts w:hint="eastAsia" w:ascii="宋体" w:hAnsi="宋体" w:eastAsia="宋体" w:cs="宋体"/>
          <w:color w:val="auto"/>
          <w:spacing w:val="-1"/>
          <w:sz w:val="24"/>
          <w:szCs w:val="24"/>
          <w:highlight w:val="none"/>
        </w:rPr>
        <w:t>令承包人增加机械、材料和劳动力投入，承包人不得拒绝。</w:t>
      </w:r>
    </w:p>
    <w:p w14:paraId="6160FFB1">
      <w:pPr>
        <w:spacing w:before="107" w:line="360" w:lineRule="auto"/>
        <w:ind w:left="11" w:right="100" w:firstLine="56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（5）合同签订之日起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2"/>
          <w:sz w:val="24"/>
          <w:szCs w:val="24"/>
          <w:highlight w:val="none"/>
        </w:rPr>
        <w:t>15 日内，承包人无法按合同规定进场全部</w:t>
      </w:r>
      <w:r>
        <w:rPr>
          <w:rFonts w:hint="eastAsia" w:ascii="宋体" w:hAnsi="宋体" w:eastAsia="宋体" w:cs="宋体"/>
          <w:color w:val="auto"/>
          <w:spacing w:val="-3"/>
          <w:sz w:val="24"/>
          <w:szCs w:val="24"/>
          <w:highlight w:val="none"/>
        </w:rPr>
        <w:t>人员</w:t>
      </w:r>
      <w:r>
        <w:rPr>
          <w:rFonts w:hint="eastAsia" w:ascii="宋体" w:hAnsi="宋体" w:eastAsia="宋体" w:cs="宋体"/>
          <w:color w:val="auto"/>
          <w:spacing w:val="1"/>
          <w:sz w:val="24"/>
          <w:szCs w:val="24"/>
          <w:highlight w:val="none"/>
        </w:rPr>
        <w:t>和机械时，作为乙方违约，业主有权解除合同，没收其全部履约保证金，</w:t>
      </w:r>
      <w:r>
        <w:rPr>
          <w:rFonts w:hint="eastAsia" w:ascii="宋体" w:hAnsi="宋体" w:eastAsia="宋体" w:cs="宋体"/>
          <w:color w:val="auto"/>
          <w:spacing w:val="-2"/>
          <w:sz w:val="24"/>
          <w:szCs w:val="24"/>
          <w:highlight w:val="none"/>
        </w:rPr>
        <w:t>另行发包工程。</w:t>
      </w:r>
    </w:p>
    <w:p w14:paraId="36BE61B6">
      <w:pPr>
        <w:spacing w:before="104" w:line="360" w:lineRule="auto"/>
        <w:ind w:firstLine="666"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7、承包人生活设施及施工场地，应自费配备消防设备，防止火灾发生。</w:t>
      </w:r>
    </w:p>
    <w:p w14:paraId="3A0248D0">
      <w:pPr>
        <w:spacing w:before="106" w:line="360" w:lineRule="auto"/>
        <w:ind w:left="12" w:right="100" w:firstLine="55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8、承包人使用的劳动力均应进行保险，否则不准安排工作</w:t>
      </w:r>
      <w:r>
        <w:rPr>
          <w:rFonts w:hint="eastAsia" w:ascii="宋体" w:hAnsi="宋体" w:eastAsia="宋体" w:cs="宋体"/>
          <w:color w:val="auto"/>
          <w:spacing w:val="-4"/>
          <w:sz w:val="24"/>
          <w:szCs w:val="24"/>
          <w:highlight w:val="none"/>
        </w:rPr>
        <w:t>，禁止使用童工。</w:t>
      </w:r>
    </w:p>
    <w:p w14:paraId="234853C3">
      <w:pPr>
        <w:spacing w:before="90" w:line="360" w:lineRule="auto"/>
        <w:ind w:left="9" w:right="100" w:firstLine="56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9、凡竞标文件的合同条件、技术规范、设计图纸没有明显</w:t>
      </w:r>
      <w:r>
        <w:rPr>
          <w:rFonts w:hint="eastAsia" w:ascii="宋体" w:hAnsi="宋体" w:eastAsia="宋体" w:cs="宋体"/>
          <w:color w:val="auto"/>
          <w:spacing w:val="-4"/>
          <w:sz w:val="24"/>
          <w:szCs w:val="24"/>
          <w:highlight w:val="none"/>
        </w:rPr>
        <w:t>提及或明显</w:t>
      </w:r>
      <w:r>
        <w:rPr>
          <w:rFonts w:hint="eastAsia" w:ascii="宋体" w:hAnsi="宋体" w:eastAsia="宋体" w:cs="宋体"/>
          <w:color w:val="auto"/>
          <w:spacing w:val="1"/>
          <w:sz w:val="24"/>
          <w:szCs w:val="24"/>
          <w:highlight w:val="none"/>
        </w:rPr>
        <w:t>遗漏或明显错误的，应以国内现行规范解释为依据，或以国内惯例解释处理。承包人发现后应及时向监理工程师报告，防止造成损失，并不利用以</w:t>
      </w:r>
      <w:r>
        <w:rPr>
          <w:rFonts w:hint="eastAsia" w:ascii="宋体" w:hAnsi="宋体" w:eastAsia="宋体" w:cs="宋体"/>
          <w:color w:val="auto"/>
          <w:spacing w:val="-1"/>
          <w:sz w:val="24"/>
          <w:szCs w:val="24"/>
          <w:highlight w:val="none"/>
        </w:rPr>
        <w:t>上文件的含糊、遗漏、错误或缺点索取利益。</w:t>
      </w:r>
    </w:p>
    <w:p w14:paraId="7AEB489C">
      <w:pPr>
        <w:pStyle w:val="18"/>
        <w:spacing w:line="360" w:lineRule="auto"/>
        <w:ind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10、承包人未能按时完成当月合同进度计划</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70%工程量的（非承包人</w:t>
      </w:r>
      <w:r>
        <w:rPr>
          <w:rFonts w:hint="eastAsia" w:ascii="宋体" w:hAnsi="宋体" w:eastAsia="宋体" w:cs="宋体"/>
          <w:color w:val="auto"/>
          <w:sz w:val="24"/>
          <w:szCs w:val="24"/>
          <w:highlight w:val="none"/>
        </w:rPr>
        <w:t>原因除外</w:t>
      </w:r>
      <w:r>
        <w:rPr>
          <w:rFonts w:hint="eastAsia" w:ascii="宋体" w:hAnsi="宋体" w:eastAsia="宋体" w:cs="宋体"/>
          <w:color w:val="auto"/>
          <w:spacing w:val="9"/>
          <w:sz w:val="24"/>
          <w:szCs w:val="24"/>
          <w:highlight w:val="none"/>
        </w:rPr>
        <w:t>），</w:t>
      </w:r>
      <w:r>
        <w:rPr>
          <w:rFonts w:hint="eastAsia" w:ascii="宋体" w:hAnsi="宋体" w:eastAsia="宋体" w:cs="宋体"/>
          <w:color w:val="auto"/>
          <w:sz w:val="24"/>
          <w:szCs w:val="24"/>
          <w:highlight w:val="none"/>
        </w:rPr>
        <w:t>发包人有权自行组织施工，以不超过投标报价的</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倍单价扣</w:t>
      </w:r>
      <w:r>
        <w:rPr>
          <w:rFonts w:hint="eastAsia" w:ascii="宋体" w:hAnsi="宋体" w:eastAsia="宋体" w:cs="宋体"/>
          <w:color w:val="auto"/>
          <w:spacing w:val="1"/>
          <w:sz w:val="24"/>
          <w:szCs w:val="24"/>
          <w:highlight w:val="none"/>
        </w:rPr>
        <w:t>减承包人的进度款，支付自行组织施工完成的工程款。也有权终止本合同</w:t>
      </w:r>
      <w:r>
        <w:rPr>
          <w:rFonts w:hint="eastAsia" w:ascii="宋体" w:hAnsi="宋体" w:eastAsia="宋体" w:cs="宋体"/>
          <w:color w:val="auto"/>
          <w:spacing w:val="-4"/>
          <w:sz w:val="24"/>
          <w:szCs w:val="24"/>
          <w:highlight w:val="none"/>
        </w:rPr>
        <w:t>并清退承包人，承包人须在</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4"/>
          <w:sz w:val="24"/>
          <w:szCs w:val="24"/>
          <w:highlight w:val="none"/>
        </w:rPr>
        <w:t>10</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4"/>
          <w:sz w:val="24"/>
          <w:szCs w:val="24"/>
          <w:highlight w:val="none"/>
        </w:rPr>
        <w:t>天内离场，否则发包人将强</w:t>
      </w:r>
      <w:r>
        <w:rPr>
          <w:rFonts w:hint="eastAsia" w:ascii="宋体" w:hAnsi="宋体" w:eastAsia="宋体" w:cs="宋体"/>
          <w:color w:val="auto"/>
          <w:spacing w:val="-5"/>
          <w:sz w:val="24"/>
          <w:szCs w:val="24"/>
          <w:highlight w:val="none"/>
        </w:rPr>
        <w:t>行撤出所有施工</w:t>
      </w:r>
      <w:r>
        <w:rPr>
          <w:rFonts w:hint="eastAsia" w:ascii="宋体" w:hAnsi="宋体" w:eastAsia="宋体" w:cs="宋体"/>
          <w:color w:val="auto"/>
          <w:spacing w:val="-1"/>
          <w:sz w:val="24"/>
          <w:szCs w:val="24"/>
          <w:highlight w:val="none"/>
        </w:rPr>
        <w:t>设备，所造成的全部损失由承包人承担。</w:t>
      </w:r>
    </w:p>
    <w:p w14:paraId="066A6E29">
      <w:pPr>
        <w:spacing w:before="105" w:line="360" w:lineRule="auto"/>
        <w:ind w:left="9" w:firstLine="5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11、有关主管部门及发包人检查发现问题时，承包人应按要求</w:t>
      </w:r>
      <w:r>
        <w:rPr>
          <w:rFonts w:hint="eastAsia" w:ascii="宋体" w:hAnsi="宋体" w:eastAsia="宋体" w:cs="宋体"/>
          <w:color w:val="auto"/>
          <w:spacing w:val="1"/>
          <w:sz w:val="24"/>
          <w:szCs w:val="24"/>
          <w:highlight w:val="none"/>
        </w:rPr>
        <w:t>整改。在规定时间内不进行整改或整改无效的，发包人有权终止本施工合同并清</w:t>
      </w:r>
      <w:r>
        <w:rPr>
          <w:rFonts w:hint="eastAsia" w:ascii="宋体" w:hAnsi="宋体" w:eastAsia="宋体" w:cs="宋体"/>
          <w:color w:val="auto"/>
          <w:spacing w:val="-10"/>
          <w:sz w:val="24"/>
          <w:szCs w:val="24"/>
          <w:highlight w:val="none"/>
        </w:rPr>
        <w:t>退承包人。承包人须在</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10"/>
          <w:sz w:val="24"/>
          <w:szCs w:val="24"/>
          <w:highlight w:val="none"/>
        </w:rPr>
        <w:t>天内离场，否则发包人将强行撤出所有施</w:t>
      </w:r>
      <w:r>
        <w:rPr>
          <w:rFonts w:hint="eastAsia" w:ascii="宋体" w:hAnsi="宋体" w:eastAsia="宋体" w:cs="宋体"/>
          <w:color w:val="auto"/>
          <w:spacing w:val="-11"/>
          <w:sz w:val="24"/>
          <w:szCs w:val="24"/>
          <w:highlight w:val="none"/>
        </w:rPr>
        <w:t>工设备，</w:t>
      </w:r>
      <w:r>
        <w:rPr>
          <w:rFonts w:hint="eastAsia" w:ascii="宋体" w:hAnsi="宋体" w:eastAsia="宋体" w:cs="宋体"/>
          <w:color w:val="auto"/>
          <w:spacing w:val="-1"/>
          <w:sz w:val="24"/>
          <w:szCs w:val="24"/>
          <w:highlight w:val="none"/>
        </w:rPr>
        <w:t>所造成的全部损失由承包人承担。</w:t>
      </w:r>
    </w:p>
    <w:p w14:paraId="7B6D6FB8">
      <w:pPr>
        <w:spacing w:before="105" w:line="360" w:lineRule="auto"/>
        <w:ind w:firstLine="45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12、承诺若出现以下情况，愿意放弃在广西水利系统一年的投标资格：</w:t>
      </w:r>
    </w:p>
    <w:p w14:paraId="03A3FD69">
      <w:pPr>
        <w:spacing w:before="105" w:line="360" w:lineRule="auto"/>
        <w:ind w:left="56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A、在竞标文件中故意改变工程量的；</w:t>
      </w:r>
    </w:p>
    <w:p w14:paraId="29FFD730">
      <w:pPr>
        <w:spacing w:before="107" w:line="360" w:lineRule="auto"/>
        <w:ind w:left="56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B、两个投标人报价完全一致的；</w:t>
      </w:r>
    </w:p>
    <w:p w14:paraId="5D0F2335">
      <w:pPr>
        <w:spacing w:before="108" w:line="360" w:lineRule="auto"/>
        <w:ind w:left="5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C、成交后无正当理由不能按合同工期完工的。</w:t>
      </w:r>
    </w:p>
    <w:p w14:paraId="0B71A4ED">
      <w:pPr>
        <w:spacing w:before="104" w:line="360" w:lineRule="auto"/>
        <w:ind w:left="11" w:right="78" w:firstLine="53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D、项目经理、技术负责人、质量检查员、安</w:t>
      </w:r>
      <w:r>
        <w:rPr>
          <w:rFonts w:hint="eastAsia" w:ascii="宋体" w:hAnsi="宋体" w:eastAsia="宋体" w:cs="宋体"/>
          <w:color w:val="auto"/>
          <w:spacing w:val="-3"/>
          <w:sz w:val="24"/>
          <w:szCs w:val="24"/>
          <w:highlight w:val="none"/>
        </w:rPr>
        <w:t>全员和主要机械设备不符</w:t>
      </w:r>
      <w:r>
        <w:rPr>
          <w:rFonts w:hint="eastAsia" w:ascii="宋体" w:hAnsi="宋体" w:eastAsia="宋体" w:cs="宋体"/>
          <w:color w:val="auto"/>
          <w:spacing w:val="-2"/>
          <w:sz w:val="24"/>
          <w:szCs w:val="24"/>
          <w:highlight w:val="none"/>
        </w:rPr>
        <w:t>合合同承诺的；</w:t>
      </w:r>
    </w:p>
    <w:p w14:paraId="4BD0C32E">
      <w:pPr>
        <w:spacing w:before="106" w:line="360" w:lineRule="auto"/>
        <w:ind w:left="5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E、未履行规定手续，擅自变更项目部主要管理人员的；</w:t>
      </w:r>
    </w:p>
    <w:p w14:paraId="46FEDB84">
      <w:pPr>
        <w:spacing w:before="105" w:line="360" w:lineRule="auto"/>
        <w:ind w:left="16" w:right="78" w:firstLine="52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F、项目经理无故脱岗，或离岗超过3</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天未报项目法人批准的，或不能</w:t>
      </w:r>
      <w:r>
        <w:rPr>
          <w:rFonts w:hint="eastAsia" w:ascii="宋体" w:hAnsi="宋体" w:eastAsia="宋体" w:cs="宋体"/>
          <w:color w:val="auto"/>
          <w:spacing w:val="-2"/>
          <w:sz w:val="24"/>
          <w:szCs w:val="24"/>
          <w:highlight w:val="none"/>
        </w:rPr>
        <w:t>正常履行岗位职责的；</w:t>
      </w:r>
    </w:p>
    <w:p w14:paraId="5B80E747">
      <w:pPr>
        <w:spacing w:before="104" w:line="360" w:lineRule="auto"/>
        <w:ind w:left="5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G、不按监理单位要求整改，导致不能及时消除安</w:t>
      </w:r>
      <w:r>
        <w:rPr>
          <w:rFonts w:hint="eastAsia" w:ascii="宋体" w:hAnsi="宋体" w:eastAsia="宋体" w:cs="宋体"/>
          <w:color w:val="auto"/>
          <w:spacing w:val="-1"/>
          <w:sz w:val="24"/>
          <w:szCs w:val="24"/>
          <w:highlight w:val="none"/>
        </w:rPr>
        <w:t>全事故隐患的；</w:t>
      </w:r>
    </w:p>
    <w:p w14:paraId="15F7EE48">
      <w:pPr>
        <w:spacing w:before="106" w:line="360" w:lineRule="auto"/>
        <w:ind w:left="5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L、重要隐蔽工程未经联检就擅自施工的。</w:t>
      </w:r>
    </w:p>
    <w:p w14:paraId="5A9B68FF">
      <w:pPr>
        <w:spacing w:before="108" w:line="360" w:lineRule="auto"/>
        <w:ind w:left="5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I、发生重大工程质量或重大安全责任事故的</w:t>
      </w:r>
    </w:p>
    <w:p w14:paraId="56E0D53E">
      <w:pPr>
        <w:spacing w:before="105" w:line="360" w:lineRule="auto"/>
        <w:ind w:left="13" w:right="325" w:firstLine="5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13、承包人在签订施工合同时，项目经理、技术负责人</w:t>
      </w:r>
      <w:r>
        <w:rPr>
          <w:rFonts w:hint="eastAsia" w:ascii="宋体" w:hAnsi="宋体" w:eastAsia="宋体" w:cs="宋体"/>
          <w:color w:val="auto"/>
          <w:spacing w:val="1"/>
          <w:sz w:val="24"/>
          <w:szCs w:val="24"/>
          <w:highlight w:val="none"/>
        </w:rPr>
        <w:t>必须出席签</w:t>
      </w:r>
      <w:r>
        <w:rPr>
          <w:rFonts w:hint="eastAsia" w:ascii="宋体" w:hAnsi="宋体" w:eastAsia="宋体" w:cs="宋体"/>
          <w:color w:val="auto"/>
          <w:spacing w:val="-1"/>
          <w:sz w:val="24"/>
          <w:szCs w:val="24"/>
          <w:highlight w:val="none"/>
        </w:rPr>
        <w:t>订合同地点，否则发包人有权取消承包人承包资格。</w:t>
      </w:r>
    </w:p>
    <w:p w14:paraId="01C21F8E">
      <w:pPr>
        <w:spacing w:before="108" w:line="360" w:lineRule="auto"/>
        <w:ind w:left="11" w:right="325"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25.2</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8"/>
          <w:sz w:val="24"/>
          <w:szCs w:val="24"/>
          <w:highlight w:val="none"/>
        </w:rPr>
        <w:t>发包人所有付款(含预付款)均转入如下承包人单位基</w:t>
      </w:r>
      <w:r>
        <w:rPr>
          <w:rFonts w:hint="eastAsia" w:ascii="宋体" w:hAnsi="宋体" w:eastAsia="宋体" w:cs="宋体"/>
          <w:color w:val="auto"/>
          <w:spacing w:val="7"/>
          <w:sz w:val="24"/>
          <w:szCs w:val="24"/>
          <w:highlight w:val="none"/>
        </w:rPr>
        <w:t>本账户</w:t>
      </w:r>
      <w:r>
        <w:rPr>
          <w:rFonts w:hint="eastAsia" w:ascii="宋体" w:hAnsi="宋体" w:eastAsia="宋体" w:cs="宋体"/>
          <w:color w:val="auto"/>
          <w:spacing w:val="2"/>
          <w:sz w:val="24"/>
          <w:szCs w:val="24"/>
          <w:highlight w:val="none"/>
        </w:rPr>
        <w:t>(签订施工合同时标明)，承包人单位基本账户发生改变时，承包人应书</w:t>
      </w:r>
      <w:r>
        <w:rPr>
          <w:rFonts w:hint="eastAsia" w:ascii="宋体" w:hAnsi="宋体" w:eastAsia="宋体" w:cs="宋体"/>
          <w:color w:val="auto"/>
          <w:spacing w:val="-1"/>
          <w:sz w:val="24"/>
          <w:szCs w:val="24"/>
          <w:highlight w:val="none"/>
        </w:rPr>
        <w:t>面通知（法定代表人签名并加盖单位公章）发包人。</w:t>
      </w:r>
    </w:p>
    <w:p w14:paraId="000CF565">
      <w:pPr>
        <w:spacing w:before="111" w:line="360" w:lineRule="auto"/>
        <w:ind w:left="11" w:right="120"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25.3</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根据发包人相关部门的档案管理要求提供施工竣工和结算资料，</w:t>
      </w:r>
      <w:r>
        <w:rPr>
          <w:rFonts w:hint="eastAsia" w:ascii="宋体" w:hAnsi="宋体" w:eastAsia="宋体" w:cs="宋体"/>
          <w:color w:val="auto"/>
          <w:spacing w:val="-4"/>
          <w:sz w:val="24"/>
          <w:szCs w:val="24"/>
          <w:highlight w:val="none"/>
        </w:rPr>
        <w:t>其中竣工资料</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4"/>
          <w:sz w:val="24"/>
          <w:szCs w:val="24"/>
          <w:highlight w:val="none"/>
        </w:rPr>
        <w:t>份，结算资料</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4"/>
          <w:sz w:val="24"/>
          <w:szCs w:val="24"/>
          <w:highlight w:val="none"/>
        </w:rPr>
        <w:t>份，所有资料提供电子档</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4"/>
          <w:sz w:val="24"/>
          <w:szCs w:val="24"/>
          <w:highlight w:val="none"/>
        </w:rPr>
        <w:t>份。</w:t>
      </w:r>
    </w:p>
    <w:p w14:paraId="570A31A2">
      <w:pPr>
        <w:spacing w:before="107" w:line="360" w:lineRule="auto"/>
        <w:ind w:left="11" w:right="325"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25.4</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承包方应在开工前提交所有工程报建报监资料，并按要求办理</w:t>
      </w:r>
      <w:r>
        <w:rPr>
          <w:rFonts w:hint="eastAsia" w:ascii="宋体" w:hAnsi="宋体" w:eastAsia="宋体" w:cs="宋体"/>
          <w:color w:val="auto"/>
          <w:spacing w:val="2"/>
          <w:sz w:val="24"/>
          <w:szCs w:val="24"/>
          <w:highlight w:val="none"/>
        </w:rPr>
        <w:t>开工前相应手续，且所有施工签证等相关手续符合当地规范规定；工程过程中涉及的办证由承包方负责并承担相关费用，发包人协助承包人办</w:t>
      </w:r>
      <w:r>
        <w:rPr>
          <w:rFonts w:hint="eastAsia" w:ascii="宋体" w:hAnsi="宋体" w:eastAsia="宋体" w:cs="宋体"/>
          <w:color w:val="auto"/>
          <w:spacing w:val="-6"/>
          <w:sz w:val="24"/>
          <w:szCs w:val="24"/>
          <w:highlight w:val="none"/>
        </w:rPr>
        <w:t>理。</w:t>
      </w:r>
    </w:p>
    <w:p w14:paraId="44986190">
      <w:pPr>
        <w:spacing w:before="93" w:line="360" w:lineRule="auto"/>
        <w:ind w:left="11" w:right="325"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25.5</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承包人须按时参加本工程水土保持和环境保护工程验收，提交本工程工作报告和施工管理报告。</w:t>
      </w:r>
    </w:p>
    <w:p w14:paraId="18206FEB">
      <w:pPr>
        <w:spacing w:before="91" w:line="360" w:lineRule="auto"/>
        <w:ind w:left="11" w:right="247" w:firstLine="47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25.6</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工程建设中承包人采购的建筑装修材料需向发包人提供采购品</w:t>
      </w:r>
      <w:r>
        <w:rPr>
          <w:rFonts w:hint="eastAsia" w:ascii="宋体" w:hAnsi="宋体" w:eastAsia="宋体" w:cs="宋体"/>
          <w:color w:val="auto"/>
          <w:spacing w:val="2"/>
          <w:sz w:val="24"/>
          <w:szCs w:val="24"/>
          <w:highlight w:val="none"/>
        </w:rPr>
        <w:t>牌、型号及样品等参数，经发包人同意后才可采购，结算费用按投标单</w:t>
      </w:r>
      <w:r>
        <w:rPr>
          <w:rFonts w:hint="eastAsia" w:ascii="宋体" w:hAnsi="宋体" w:eastAsia="宋体" w:cs="宋体"/>
          <w:color w:val="auto"/>
          <w:spacing w:val="-3"/>
          <w:sz w:val="24"/>
          <w:szCs w:val="24"/>
          <w:highlight w:val="none"/>
        </w:rPr>
        <w:t>价结算。</w:t>
      </w:r>
    </w:p>
    <w:p w14:paraId="741DC50D">
      <w:pPr>
        <w:spacing w:before="2" w:line="360" w:lineRule="auto"/>
        <w:ind w:left="11" w:right="24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25.7</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履约保证金退还时间为工程完工验收合格且工程结算资料通过</w:t>
      </w:r>
      <w:r>
        <w:rPr>
          <w:rFonts w:hint="eastAsia" w:ascii="宋体" w:hAnsi="宋体" w:eastAsia="宋体" w:cs="宋体"/>
          <w:color w:val="auto"/>
          <w:spacing w:val="-3"/>
          <w:sz w:val="24"/>
          <w:szCs w:val="24"/>
          <w:highlight w:val="none"/>
        </w:rPr>
        <w:t>财政或审计部门审核后</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30</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3"/>
          <w:sz w:val="24"/>
          <w:szCs w:val="24"/>
          <w:highlight w:val="none"/>
        </w:rPr>
        <w:t>天内。</w:t>
      </w:r>
    </w:p>
    <w:p w14:paraId="6710D467">
      <w:pPr>
        <w:spacing w:before="108" w:line="360" w:lineRule="auto"/>
        <w:ind w:left="11" w:right="24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25.8</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本工程取（弃）土运距费用包含办证费、加盖费、取土费、弃土费、处置费等一切相关费用，综合单价包干使用不作调整。</w:t>
      </w:r>
    </w:p>
    <w:p w14:paraId="4E5E6A16">
      <w:pPr>
        <w:spacing w:before="106" w:line="360" w:lineRule="auto"/>
        <w:ind w:left="11" w:right="24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25.9</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本工程土方开挖已综合考虑施工条件，如承包人施工过程额外增加人工开挖比例，增加的费用由承包人负责，发包人不再另行支付。</w:t>
      </w:r>
    </w:p>
    <w:p w14:paraId="0B6F17D0">
      <w:pPr>
        <w:spacing w:before="104" w:line="360" w:lineRule="auto"/>
        <w:ind w:left="5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25.10</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
          <w:sz w:val="24"/>
          <w:szCs w:val="24"/>
          <w:highlight w:val="none"/>
        </w:rPr>
        <w:t>本工程进场及场内道路维修按项计，总价包</w:t>
      </w:r>
      <w:r>
        <w:rPr>
          <w:rFonts w:hint="eastAsia" w:ascii="宋体" w:hAnsi="宋体" w:eastAsia="宋体" w:cs="宋体"/>
          <w:color w:val="auto"/>
          <w:spacing w:val="-2"/>
          <w:sz w:val="24"/>
          <w:szCs w:val="24"/>
          <w:highlight w:val="none"/>
        </w:rPr>
        <w:t>干不作调整。</w:t>
      </w:r>
    </w:p>
    <w:p w14:paraId="67153072">
      <w:pPr>
        <w:spacing w:before="108" w:line="360" w:lineRule="auto"/>
        <w:ind w:left="13" w:right="12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25.11</w:t>
      </w:r>
      <w:r>
        <w:rPr>
          <w:rFonts w:hint="eastAsia" w:ascii="宋体" w:hAnsi="宋体" w:eastAsia="宋体" w:cs="宋体"/>
          <w:color w:val="auto"/>
          <w:spacing w:val="1"/>
          <w:sz w:val="24"/>
          <w:szCs w:val="24"/>
          <w:highlight w:val="none"/>
        </w:rPr>
        <w:t>本工程专用条款中所指的招标期《北海市建设工程造价信息》</w:t>
      </w:r>
      <w:r>
        <w:rPr>
          <w:rFonts w:hint="eastAsia" w:ascii="宋体" w:hAnsi="宋体" w:eastAsia="宋体" w:cs="宋体"/>
          <w:color w:val="auto"/>
          <w:spacing w:val="-1"/>
          <w:sz w:val="24"/>
          <w:szCs w:val="24"/>
          <w:highlight w:val="none"/>
        </w:rPr>
        <w:t>为招标控制价采用的《北海市建设工程造价信息》发布信息价。</w:t>
      </w:r>
    </w:p>
    <w:p w14:paraId="644C1134">
      <w:pPr>
        <w:spacing w:line="360" w:lineRule="auto"/>
        <w:ind w:right="248" w:firstLine="490"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pacing w:val="2"/>
          <w:sz w:val="24"/>
          <w:szCs w:val="24"/>
          <w:highlight w:val="none"/>
        </w:rPr>
        <w:t>25.12</w:t>
      </w:r>
      <w:r>
        <w:rPr>
          <w:rFonts w:hint="eastAsia" w:ascii="宋体" w:hAnsi="宋体" w:eastAsia="宋体" w:cs="宋体"/>
          <w:color w:val="auto"/>
          <w:spacing w:val="2"/>
          <w:sz w:val="24"/>
          <w:szCs w:val="24"/>
          <w:highlight w:val="none"/>
        </w:rPr>
        <w:t xml:space="preserve"> 本工程招标代理服务费，完工或竣工验收结</w:t>
      </w:r>
      <w:r>
        <w:rPr>
          <w:rFonts w:hint="eastAsia" w:ascii="宋体" w:hAnsi="宋体" w:eastAsia="宋体" w:cs="宋体"/>
          <w:color w:val="auto"/>
          <w:spacing w:val="1"/>
          <w:sz w:val="24"/>
          <w:szCs w:val="24"/>
          <w:highlight w:val="none"/>
        </w:rPr>
        <w:t>算审计所发生的</w:t>
      </w:r>
      <w:r>
        <w:rPr>
          <w:rFonts w:hint="eastAsia" w:ascii="宋体" w:hAnsi="宋体" w:eastAsia="宋体" w:cs="宋体"/>
          <w:color w:val="auto"/>
          <w:spacing w:val="-1"/>
          <w:sz w:val="24"/>
          <w:szCs w:val="24"/>
          <w:highlight w:val="none"/>
        </w:rPr>
        <w:t>正常费用，已包含在投标报价的单价与总价中，由承包人承担。</w:t>
      </w:r>
    </w:p>
    <w:p w14:paraId="6D38D59D">
      <w:pPr>
        <w:spacing w:line="460" w:lineRule="exact"/>
        <w:ind w:right="248"/>
        <w:rPr>
          <w:rFonts w:hint="eastAsia" w:ascii="宋体" w:hAnsi="宋体" w:eastAsia="宋体" w:cs="宋体"/>
          <w:bCs/>
          <w:color w:val="auto"/>
          <w:highlight w:val="none"/>
          <w:lang w:eastAsia="zh-CN"/>
        </w:rPr>
      </w:pPr>
    </w:p>
    <w:p w14:paraId="22E0309A">
      <w:pPr>
        <w:spacing w:line="460" w:lineRule="exact"/>
        <w:ind w:right="248"/>
        <w:rPr>
          <w:rFonts w:hint="eastAsia" w:ascii="宋体" w:hAnsi="宋体" w:eastAsia="宋体" w:cs="宋体"/>
          <w:bCs/>
          <w:color w:val="auto"/>
          <w:highlight w:val="none"/>
          <w:lang w:eastAsia="zh-CN"/>
        </w:rPr>
      </w:pPr>
    </w:p>
    <w:p w14:paraId="6988A6C2">
      <w:pPr>
        <w:spacing w:line="360" w:lineRule="auto"/>
        <w:jc w:val="left"/>
        <w:rPr>
          <w:rFonts w:ascii="宋体" w:hAnsi="宋体"/>
          <w:b/>
          <w:color w:val="auto"/>
          <w:sz w:val="24"/>
          <w:highlight w:val="none"/>
        </w:rPr>
      </w:pPr>
      <w:r>
        <w:rPr>
          <w:rFonts w:hint="eastAsia" w:ascii="宋体" w:hAnsi="宋体"/>
          <w:b/>
          <w:color w:val="auto"/>
          <w:sz w:val="24"/>
          <w:highlight w:val="none"/>
        </w:rPr>
        <w:t>附件</w:t>
      </w:r>
    </w:p>
    <w:p w14:paraId="721D4656">
      <w:pPr>
        <w:spacing w:line="360" w:lineRule="auto"/>
        <w:jc w:val="left"/>
        <w:rPr>
          <w:rFonts w:ascii="宋体" w:hAnsi="宋体"/>
          <w:color w:val="auto"/>
          <w:sz w:val="24"/>
          <w:highlight w:val="none"/>
        </w:rPr>
      </w:pPr>
      <w:r>
        <w:rPr>
          <w:rFonts w:hint="eastAsia" w:ascii="宋体" w:hAnsi="宋体"/>
          <w:color w:val="auto"/>
          <w:sz w:val="24"/>
          <w:highlight w:val="none"/>
        </w:rPr>
        <w:t>协议书附件：</w:t>
      </w:r>
    </w:p>
    <w:p w14:paraId="4448A64A">
      <w:pPr>
        <w:spacing w:line="360" w:lineRule="auto"/>
        <w:jc w:val="left"/>
        <w:rPr>
          <w:rFonts w:ascii="宋体" w:hAnsi="宋体"/>
          <w:color w:val="auto"/>
          <w:sz w:val="24"/>
          <w:highlight w:val="none"/>
        </w:rPr>
      </w:pPr>
      <w:r>
        <w:rPr>
          <w:rFonts w:hint="eastAsia" w:ascii="宋体" w:hAnsi="宋体"/>
          <w:color w:val="auto"/>
          <w:sz w:val="24"/>
          <w:highlight w:val="none"/>
        </w:rPr>
        <w:t>附件1：承包人承揽工程项目一览表</w:t>
      </w:r>
    </w:p>
    <w:p w14:paraId="3BD3BDC4">
      <w:pPr>
        <w:spacing w:line="360" w:lineRule="auto"/>
        <w:jc w:val="left"/>
        <w:rPr>
          <w:rFonts w:ascii="宋体" w:hAnsi="宋体"/>
          <w:color w:val="auto"/>
          <w:sz w:val="24"/>
          <w:highlight w:val="none"/>
        </w:rPr>
      </w:pPr>
      <w:r>
        <w:rPr>
          <w:rFonts w:hint="eastAsia" w:ascii="宋体" w:hAnsi="宋体"/>
          <w:color w:val="auto"/>
          <w:sz w:val="24"/>
          <w:highlight w:val="none"/>
        </w:rPr>
        <w:t>专用合同条款附件：</w:t>
      </w:r>
    </w:p>
    <w:p w14:paraId="356EDDDA">
      <w:pPr>
        <w:spacing w:line="360" w:lineRule="auto"/>
        <w:jc w:val="left"/>
        <w:rPr>
          <w:rFonts w:ascii="宋体" w:hAnsi="宋体"/>
          <w:color w:val="auto"/>
          <w:sz w:val="24"/>
          <w:highlight w:val="none"/>
        </w:rPr>
      </w:pPr>
      <w:r>
        <w:rPr>
          <w:rFonts w:hint="eastAsia" w:ascii="宋体" w:hAnsi="宋体"/>
          <w:color w:val="auto"/>
          <w:sz w:val="24"/>
          <w:highlight w:val="none"/>
        </w:rPr>
        <w:t>附件2：发包人供应材料设备一览表</w:t>
      </w:r>
    </w:p>
    <w:p w14:paraId="5A0493AF">
      <w:pPr>
        <w:spacing w:line="360" w:lineRule="auto"/>
        <w:jc w:val="left"/>
        <w:rPr>
          <w:rFonts w:ascii="宋体" w:hAnsi="宋体"/>
          <w:color w:val="auto"/>
          <w:sz w:val="24"/>
          <w:highlight w:val="none"/>
        </w:rPr>
      </w:pPr>
      <w:r>
        <w:rPr>
          <w:rFonts w:hint="eastAsia" w:ascii="宋体" w:hAnsi="宋体"/>
          <w:color w:val="auto"/>
          <w:sz w:val="24"/>
          <w:highlight w:val="none"/>
        </w:rPr>
        <w:t>附件3：工程质量保修书</w:t>
      </w:r>
    </w:p>
    <w:p w14:paraId="7B34BB81">
      <w:pPr>
        <w:spacing w:line="360" w:lineRule="auto"/>
        <w:jc w:val="left"/>
        <w:rPr>
          <w:rFonts w:ascii="宋体" w:hAnsi="宋体"/>
          <w:color w:val="auto"/>
          <w:sz w:val="24"/>
          <w:highlight w:val="none"/>
        </w:rPr>
      </w:pPr>
      <w:r>
        <w:rPr>
          <w:rFonts w:hint="eastAsia" w:ascii="宋体" w:hAnsi="宋体"/>
          <w:color w:val="auto"/>
          <w:sz w:val="24"/>
          <w:highlight w:val="none"/>
        </w:rPr>
        <w:t>附件4：主要建设工程文件目录</w:t>
      </w:r>
    </w:p>
    <w:p w14:paraId="73B62966">
      <w:pPr>
        <w:spacing w:line="360" w:lineRule="auto"/>
        <w:jc w:val="left"/>
        <w:rPr>
          <w:rFonts w:ascii="宋体" w:hAnsi="宋体"/>
          <w:color w:val="auto"/>
          <w:sz w:val="24"/>
          <w:highlight w:val="none"/>
        </w:rPr>
      </w:pPr>
      <w:r>
        <w:rPr>
          <w:rFonts w:hint="eastAsia" w:ascii="宋体" w:hAnsi="宋体"/>
          <w:color w:val="auto"/>
          <w:sz w:val="24"/>
          <w:highlight w:val="none"/>
        </w:rPr>
        <w:t>附件5：承包人用于本工程施工的机械设备表</w:t>
      </w:r>
    </w:p>
    <w:p w14:paraId="0E948A96">
      <w:pPr>
        <w:spacing w:line="360" w:lineRule="auto"/>
        <w:jc w:val="left"/>
        <w:rPr>
          <w:rFonts w:ascii="宋体" w:hAnsi="宋体"/>
          <w:color w:val="auto"/>
          <w:sz w:val="24"/>
          <w:highlight w:val="none"/>
        </w:rPr>
      </w:pPr>
      <w:r>
        <w:rPr>
          <w:rFonts w:hint="eastAsia" w:ascii="宋体" w:hAnsi="宋体"/>
          <w:color w:val="auto"/>
          <w:sz w:val="24"/>
          <w:highlight w:val="none"/>
        </w:rPr>
        <w:t>附件6：承包人主要施工管理人员表</w:t>
      </w:r>
    </w:p>
    <w:p w14:paraId="7C7CBD8C">
      <w:pPr>
        <w:spacing w:line="360" w:lineRule="auto"/>
        <w:jc w:val="left"/>
        <w:rPr>
          <w:rFonts w:ascii="宋体" w:hAnsi="宋体"/>
          <w:color w:val="auto"/>
          <w:sz w:val="24"/>
          <w:highlight w:val="none"/>
        </w:rPr>
      </w:pPr>
      <w:r>
        <w:rPr>
          <w:rFonts w:hint="eastAsia" w:ascii="宋体" w:hAnsi="宋体"/>
          <w:color w:val="auto"/>
          <w:sz w:val="24"/>
          <w:highlight w:val="none"/>
        </w:rPr>
        <w:t>附件7：分包人主要施工管理人员表</w:t>
      </w:r>
    </w:p>
    <w:p w14:paraId="268D58BE">
      <w:pPr>
        <w:spacing w:line="360" w:lineRule="auto"/>
        <w:jc w:val="left"/>
        <w:rPr>
          <w:rFonts w:ascii="宋体" w:hAnsi="宋体"/>
          <w:color w:val="auto"/>
          <w:sz w:val="24"/>
          <w:highlight w:val="none"/>
        </w:rPr>
      </w:pPr>
      <w:r>
        <w:rPr>
          <w:rFonts w:hint="eastAsia" w:ascii="宋体" w:hAnsi="宋体"/>
          <w:color w:val="auto"/>
          <w:sz w:val="24"/>
          <w:highlight w:val="none"/>
        </w:rPr>
        <w:t>附件8：履约担保格式</w:t>
      </w:r>
    </w:p>
    <w:p w14:paraId="12CEDF61">
      <w:pPr>
        <w:spacing w:line="360" w:lineRule="auto"/>
        <w:jc w:val="left"/>
        <w:rPr>
          <w:rFonts w:ascii="宋体" w:hAnsi="宋体"/>
          <w:color w:val="auto"/>
          <w:sz w:val="24"/>
          <w:highlight w:val="none"/>
        </w:rPr>
      </w:pPr>
      <w:r>
        <w:rPr>
          <w:rFonts w:hint="eastAsia" w:ascii="宋体" w:hAnsi="宋体"/>
          <w:color w:val="auto"/>
          <w:sz w:val="24"/>
          <w:highlight w:val="none"/>
        </w:rPr>
        <w:t>附件9：预付款担保格式</w:t>
      </w:r>
    </w:p>
    <w:p w14:paraId="3F23F4CC">
      <w:pPr>
        <w:spacing w:line="360" w:lineRule="auto"/>
        <w:jc w:val="left"/>
        <w:rPr>
          <w:rFonts w:ascii="宋体" w:hAnsi="宋体"/>
          <w:color w:val="auto"/>
          <w:sz w:val="24"/>
          <w:highlight w:val="none"/>
        </w:rPr>
      </w:pPr>
      <w:r>
        <w:rPr>
          <w:rFonts w:hint="eastAsia" w:ascii="宋体" w:hAnsi="宋体"/>
          <w:color w:val="auto"/>
          <w:sz w:val="24"/>
          <w:highlight w:val="none"/>
        </w:rPr>
        <w:t>附件10：支付担保格式</w:t>
      </w:r>
    </w:p>
    <w:p w14:paraId="0E2CBECE">
      <w:pPr>
        <w:spacing w:line="360" w:lineRule="auto"/>
        <w:jc w:val="left"/>
        <w:rPr>
          <w:rFonts w:ascii="宋体" w:hAnsi="宋体"/>
          <w:color w:val="auto"/>
          <w:sz w:val="24"/>
          <w:highlight w:val="none"/>
        </w:rPr>
      </w:pPr>
      <w:r>
        <w:rPr>
          <w:rFonts w:hint="eastAsia" w:ascii="宋体" w:hAnsi="宋体"/>
          <w:color w:val="auto"/>
          <w:sz w:val="24"/>
          <w:highlight w:val="none"/>
        </w:rPr>
        <w:t>附件11：暂估价一览表</w:t>
      </w:r>
    </w:p>
    <w:p w14:paraId="31833F88">
      <w:pPr>
        <w:spacing w:line="360" w:lineRule="auto"/>
        <w:jc w:val="left"/>
        <w:rPr>
          <w:rFonts w:ascii="宋体" w:hAnsi="宋体"/>
          <w:color w:val="auto"/>
          <w:szCs w:val="21"/>
          <w:highlight w:val="none"/>
        </w:rPr>
        <w:sectPr>
          <w:headerReference r:id="rId13" w:type="default"/>
          <w:footerReference r:id="rId14" w:type="default"/>
          <w:pgSz w:w="11906" w:h="16838"/>
          <w:pgMar w:top="1474" w:right="1304" w:bottom="1134" w:left="1304" w:header="851" w:footer="992" w:gutter="0"/>
          <w:cols w:space="720" w:num="1"/>
          <w:docGrid w:type="lines" w:linePitch="312" w:charSpace="0"/>
        </w:sectPr>
      </w:pPr>
    </w:p>
    <w:p w14:paraId="1EAFA331">
      <w:pPr>
        <w:spacing w:before="156" w:beforeLines="50" w:after="156" w:afterLines="50" w:line="440" w:lineRule="exact"/>
        <w:jc w:val="left"/>
        <w:rPr>
          <w:rFonts w:ascii="宋体" w:hAnsi="宋体"/>
          <w:b/>
          <w:color w:val="auto"/>
          <w:sz w:val="24"/>
          <w:highlight w:val="none"/>
        </w:rPr>
      </w:pPr>
      <w:r>
        <w:rPr>
          <w:rFonts w:hint="eastAsia" w:ascii="宋体" w:hAnsi="宋体"/>
          <w:b/>
          <w:color w:val="auto"/>
          <w:sz w:val="24"/>
          <w:highlight w:val="none"/>
        </w:rPr>
        <w:t>附件1：</w:t>
      </w:r>
    </w:p>
    <w:p w14:paraId="311308E9">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62531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2DE7CA1F">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262B5D02">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7EA8BE13">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3E063CD2">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65B70A44">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725979BA">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4A604021">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4C8F6EEF">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0FC7741F">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55698AEA">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竣工日期</w:t>
            </w:r>
          </w:p>
        </w:tc>
      </w:tr>
      <w:tr w14:paraId="6FED6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3886EEFE">
            <w:pPr>
              <w:pStyle w:val="18"/>
              <w:keepNext/>
              <w:spacing w:line="440" w:lineRule="exact"/>
              <w:ind w:left="63" w:right="63"/>
              <w:rPr>
                <w:rFonts w:ascii="宋体" w:hAnsi="宋体"/>
                <w:color w:val="auto"/>
                <w:sz w:val="21"/>
                <w:szCs w:val="21"/>
                <w:highlight w:val="none"/>
              </w:rPr>
            </w:pPr>
          </w:p>
        </w:tc>
        <w:tc>
          <w:tcPr>
            <w:tcW w:w="1843" w:type="dxa"/>
            <w:tcBorders>
              <w:top w:val="double" w:color="auto" w:sz="6" w:space="0"/>
              <w:left w:val="single" w:color="auto" w:sz="6" w:space="0"/>
              <w:bottom w:val="single" w:color="auto" w:sz="6" w:space="0"/>
              <w:right w:val="single" w:color="auto" w:sz="6" w:space="0"/>
            </w:tcBorders>
            <w:vAlign w:val="center"/>
          </w:tcPr>
          <w:p w14:paraId="1CEEBAE0">
            <w:pPr>
              <w:pStyle w:val="18"/>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3C574F4A">
            <w:pPr>
              <w:pStyle w:val="18"/>
              <w:keepNext/>
              <w:spacing w:line="440" w:lineRule="exact"/>
              <w:ind w:left="63" w:right="63"/>
              <w:rPr>
                <w:rFonts w:ascii="宋体" w:hAnsi="宋体"/>
                <w:color w:val="auto"/>
                <w:sz w:val="21"/>
                <w:szCs w:val="21"/>
                <w:highlight w:val="none"/>
              </w:rPr>
            </w:pPr>
          </w:p>
        </w:tc>
        <w:tc>
          <w:tcPr>
            <w:tcW w:w="2410" w:type="dxa"/>
            <w:tcBorders>
              <w:top w:val="double" w:color="auto" w:sz="6" w:space="0"/>
              <w:left w:val="single" w:color="auto" w:sz="6" w:space="0"/>
              <w:bottom w:val="single" w:color="auto" w:sz="6" w:space="0"/>
              <w:right w:val="single" w:color="auto" w:sz="6" w:space="0"/>
            </w:tcBorders>
            <w:vAlign w:val="center"/>
          </w:tcPr>
          <w:p w14:paraId="68081DCF">
            <w:pPr>
              <w:pStyle w:val="18"/>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7122A26D">
            <w:pPr>
              <w:pStyle w:val="18"/>
              <w:keepNext/>
              <w:spacing w:line="440" w:lineRule="exact"/>
              <w:ind w:left="63" w:right="63"/>
              <w:rPr>
                <w:rFonts w:ascii="宋体" w:hAnsi="宋体"/>
                <w:color w:val="auto"/>
                <w:sz w:val="21"/>
                <w:szCs w:val="21"/>
                <w:highlight w:val="none"/>
              </w:rPr>
            </w:pPr>
          </w:p>
        </w:tc>
        <w:tc>
          <w:tcPr>
            <w:tcW w:w="1560" w:type="dxa"/>
            <w:tcBorders>
              <w:top w:val="double" w:color="auto" w:sz="6" w:space="0"/>
              <w:left w:val="single" w:color="auto" w:sz="6" w:space="0"/>
              <w:bottom w:val="single" w:color="auto" w:sz="6" w:space="0"/>
              <w:right w:val="single" w:color="auto" w:sz="6" w:space="0"/>
            </w:tcBorders>
            <w:vAlign w:val="center"/>
          </w:tcPr>
          <w:p w14:paraId="71FD8D7D">
            <w:pPr>
              <w:pStyle w:val="18"/>
              <w:keepNext/>
              <w:spacing w:line="440" w:lineRule="exact"/>
              <w:ind w:left="63" w:right="63"/>
              <w:rPr>
                <w:rFonts w:ascii="宋体" w:hAnsi="宋体"/>
                <w:color w:val="auto"/>
                <w:sz w:val="21"/>
                <w:szCs w:val="21"/>
                <w:highlight w:val="none"/>
              </w:rPr>
            </w:pPr>
          </w:p>
        </w:tc>
        <w:tc>
          <w:tcPr>
            <w:tcW w:w="2126" w:type="dxa"/>
            <w:tcBorders>
              <w:top w:val="double" w:color="auto" w:sz="6" w:space="0"/>
              <w:left w:val="single" w:color="auto" w:sz="6" w:space="0"/>
              <w:bottom w:val="single" w:color="auto" w:sz="6" w:space="0"/>
              <w:right w:val="single" w:color="auto" w:sz="6" w:space="0"/>
            </w:tcBorders>
            <w:vAlign w:val="center"/>
          </w:tcPr>
          <w:p w14:paraId="68C51444">
            <w:pPr>
              <w:pStyle w:val="18"/>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3450EF1F">
            <w:pPr>
              <w:pStyle w:val="18"/>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2A4FEF91">
            <w:pPr>
              <w:pStyle w:val="18"/>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458005CB">
            <w:pPr>
              <w:pStyle w:val="18"/>
              <w:keepNext/>
              <w:spacing w:line="440" w:lineRule="exact"/>
              <w:ind w:left="63" w:right="63"/>
              <w:rPr>
                <w:rFonts w:ascii="宋体" w:hAnsi="宋体"/>
                <w:color w:val="auto"/>
                <w:sz w:val="21"/>
                <w:szCs w:val="21"/>
                <w:highlight w:val="none"/>
              </w:rPr>
            </w:pPr>
          </w:p>
        </w:tc>
      </w:tr>
      <w:tr w14:paraId="09FFD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4F822B21">
            <w:pPr>
              <w:pStyle w:val="18"/>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47E80A6E">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99E3457">
            <w:pPr>
              <w:pStyle w:val="18"/>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5ADEFC6D">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2888E672">
            <w:pPr>
              <w:pStyle w:val="18"/>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5171586">
            <w:pPr>
              <w:pStyle w:val="18"/>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1DD9857D">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F0F0B80">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7075DDA5">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F1BBBC7">
            <w:pPr>
              <w:pStyle w:val="18"/>
              <w:keepNext/>
              <w:spacing w:line="440" w:lineRule="exact"/>
              <w:ind w:left="63" w:right="63"/>
              <w:rPr>
                <w:rFonts w:ascii="宋体" w:hAnsi="宋体"/>
                <w:color w:val="auto"/>
                <w:sz w:val="21"/>
                <w:szCs w:val="21"/>
                <w:highlight w:val="none"/>
              </w:rPr>
            </w:pPr>
          </w:p>
        </w:tc>
      </w:tr>
      <w:tr w14:paraId="78696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BEA2646">
            <w:pPr>
              <w:pStyle w:val="18"/>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5B882D0B">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1F04429">
            <w:pPr>
              <w:pStyle w:val="18"/>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C4B461D">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26D65D94">
            <w:pPr>
              <w:pStyle w:val="18"/>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58B445B">
            <w:pPr>
              <w:pStyle w:val="18"/>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1090EDB9">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5010228">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ABA8142">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2D31412D">
            <w:pPr>
              <w:pStyle w:val="18"/>
              <w:keepNext/>
              <w:spacing w:line="440" w:lineRule="exact"/>
              <w:ind w:left="63" w:right="63"/>
              <w:rPr>
                <w:rFonts w:ascii="宋体" w:hAnsi="宋体"/>
                <w:color w:val="auto"/>
                <w:sz w:val="21"/>
                <w:szCs w:val="21"/>
                <w:highlight w:val="none"/>
              </w:rPr>
            </w:pPr>
          </w:p>
        </w:tc>
      </w:tr>
      <w:tr w14:paraId="032A0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0D560588">
            <w:pPr>
              <w:pStyle w:val="18"/>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158464D7">
            <w:pPr>
              <w:pStyle w:val="18"/>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CD81445">
            <w:pPr>
              <w:pStyle w:val="18"/>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4F97F71D">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E2A062C">
            <w:pPr>
              <w:pStyle w:val="18"/>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02959178">
            <w:pPr>
              <w:pStyle w:val="18"/>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5D9C1869">
            <w:pPr>
              <w:pStyle w:val="18"/>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6ED9C3">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B25A8C2">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2D44A44">
            <w:pPr>
              <w:pStyle w:val="18"/>
              <w:keepNext/>
              <w:spacing w:line="440" w:lineRule="exact"/>
              <w:ind w:left="63" w:right="63"/>
              <w:rPr>
                <w:rFonts w:ascii="宋体" w:hAnsi="宋体"/>
                <w:color w:val="auto"/>
                <w:sz w:val="21"/>
                <w:szCs w:val="21"/>
                <w:highlight w:val="none"/>
              </w:rPr>
            </w:pPr>
          </w:p>
        </w:tc>
      </w:tr>
      <w:tr w14:paraId="32B22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518757">
            <w:pPr>
              <w:pStyle w:val="18"/>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1ED763B6">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FA11676">
            <w:pPr>
              <w:pStyle w:val="18"/>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473ECC9">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38FD1C0B">
            <w:pPr>
              <w:pStyle w:val="18"/>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6F22D12">
            <w:pPr>
              <w:pStyle w:val="18"/>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81F144B">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DF9CEE7">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63BF5BE">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AE15D2E">
            <w:pPr>
              <w:pStyle w:val="18"/>
              <w:keepNext/>
              <w:spacing w:line="440" w:lineRule="exact"/>
              <w:ind w:left="63" w:right="63"/>
              <w:rPr>
                <w:rFonts w:ascii="宋体" w:hAnsi="宋体"/>
                <w:color w:val="auto"/>
                <w:sz w:val="21"/>
                <w:szCs w:val="21"/>
                <w:highlight w:val="none"/>
              </w:rPr>
            </w:pPr>
          </w:p>
        </w:tc>
      </w:tr>
      <w:tr w14:paraId="27B8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2F2F24C2">
            <w:pPr>
              <w:pStyle w:val="18"/>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62400CEA">
            <w:pPr>
              <w:pStyle w:val="18"/>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3E3639F">
            <w:pPr>
              <w:pStyle w:val="18"/>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00074E6B">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75EB67C">
            <w:pPr>
              <w:pStyle w:val="18"/>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632C205C">
            <w:pPr>
              <w:pStyle w:val="18"/>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2855361D">
            <w:pPr>
              <w:pStyle w:val="18"/>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B42722">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F24303F">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0CBC4DDD">
            <w:pPr>
              <w:pStyle w:val="18"/>
              <w:keepNext/>
              <w:spacing w:line="440" w:lineRule="exact"/>
              <w:ind w:left="63" w:right="63"/>
              <w:rPr>
                <w:rFonts w:ascii="宋体" w:hAnsi="宋体"/>
                <w:color w:val="auto"/>
                <w:sz w:val="21"/>
                <w:szCs w:val="21"/>
                <w:highlight w:val="none"/>
              </w:rPr>
            </w:pPr>
          </w:p>
        </w:tc>
      </w:tr>
      <w:tr w14:paraId="46A5B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7C14724">
            <w:pPr>
              <w:pStyle w:val="18"/>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3F8E005B">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B9B8BF5">
            <w:pPr>
              <w:pStyle w:val="18"/>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75194A04">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6C28E36F">
            <w:pPr>
              <w:pStyle w:val="18"/>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60DB4516">
            <w:pPr>
              <w:pStyle w:val="18"/>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1556D9B1">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081FD11">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3003E581">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C1100FF">
            <w:pPr>
              <w:pStyle w:val="18"/>
              <w:keepNext/>
              <w:spacing w:line="440" w:lineRule="exact"/>
              <w:ind w:left="63" w:right="63"/>
              <w:rPr>
                <w:rFonts w:ascii="宋体" w:hAnsi="宋体"/>
                <w:color w:val="auto"/>
                <w:sz w:val="21"/>
                <w:szCs w:val="21"/>
                <w:highlight w:val="none"/>
              </w:rPr>
            </w:pPr>
          </w:p>
        </w:tc>
      </w:tr>
      <w:tr w14:paraId="3B142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4796427">
            <w:pPr>
              <w:pStyle w:val="18"/>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5FAFE31">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E41BA1E">
            <w:pPr>
              <w:pStyle w:val="18"/>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A6E4965">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03C178DB">
            <w:pPr>
              <w:pStyle w:val="18"/>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538C381">
            <w:pPr>
              <w:pStyle w:val="18"/>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6F485CD">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A8C34F3">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C19DF51">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118C9EA">
            <w:pPr>
              <w:pStyle w:val="18"/>
              <w:keepNext/>
              <w:spacing w:line="440" w:lineRule="exact"/>
              <w:ind w:left="63" w:right="63"/>
              <w:rPr>
                <w:rFonts w:ascii="宋体" w:hAnsi="宋体"/>
                <w:color w:val="auto"/>
                <w:sz w:val="21"/>
                <w:szCs w:val="21"/>
                <w:highlight w:val="none"/>
              </w:rPr>
            </w:pPr>
          </w:p>
        </w:tc>
      </w:tr>
      <w:tr w14:paraId="12934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266B9D33">
            <w:pPr>
              <w:pStyle w:val="18"/>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0F9C0118">
            <w:pPr>
              <w:pStyle w:val="18"/>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736E6C0">
            <w:pPr>
              <w:pStyle w:val="18"/>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6EE0D200">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BE30CF4">
            <w:pPr>
              <w:pStyle w:val="18"/>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3520FDCD">
            <w:pPr>
              <w:pStyle w:val="18"/>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78D5B549">
            <w:pPr>
              <w:pStyle w:val="18"/>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46EA259">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7AD9CFD">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14293C2">
            <w:pPr>
              <w:pStyle w:val="18"/>
              <w:keepNext/>
              <w:spacing w:line="440" w:lineRule="exact"/>
              <w:ind w:left="63" w:right="63"/>
              <w:rPr>
                <w:rFonts w:ascii="宋体" w:hAnsi="宋体"/>
                <w:color w:val="auto"/>
                <w:sz w:val="21"/>
                <w:szCs w:val="21"/>
                <w:highlight w:val="none"/>
              </w:rPr>
            </w:pPr>
          </w:p>
        </w:tc>
      </w:tr>
      <w:tr w14:paraId="74DB8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41BB7853">
            <w:pPr>
              <w:pStyle w:val="18"/>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3967192B">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0E25E67">
            <w:pPr>
              <w:pStyle w:val="18"/>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60613BE9">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2C4282EF">
            <w:pPr>
              <w:pStyle w:val="18"/>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D3140F2">
            <w:pPr>
              <w:pStyle w:val="18"/>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26241BC7">
            <w:pPr>
              <w:pStyle w:val="18"/>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4D8E578A">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9899A91">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1E7017A0">
            <w:pPr>
              <w:pStyle w:val="18"/>
              <w:keepNext/>
              <w:spacing w:line="440" w:lineRule="exact"/>
              <w:ind w:left="63" w:right="63"/>
              <w:rPr>
                <w:rFonts w:ascii="宋体" w:hAnsi="宋体"/>
                <w:color w:val="auto"/>
                <w:sz w:val="21"/>
                <w:szCs w:val="21"/>
                <w:highlight w:val="none"/>
              </w:rPr>
            </w:pPr>
          </w:p>
        </w:tc>
      </w:tr>
      <w:tr w14:paraId="047C6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028917B">
            <w:pPr>
              <w:pStyle w:val="18"/>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2618E76E">
            <w:pPr>
              <w:pStyle w:val="18"/>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01EACF99">
            <w:pPr>
              <w:pStyle w:val="18"/>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43FBC366">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71EA168D">
            <w:pPr>
              <w:pStyle w:val="18"/>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434C6592">
            <w:pPr>
              <w:pStyle w:val="18"/>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763454EB">
            <w:pPr>
              <w:pStyle w:val="18"/>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6073D35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715F01EE">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4EC61F05">
            <w:pPr>
              <w:pStyle w:val="18"/>
              <w:keepNext/>
              <w:spacing w:line="440" w:lineRule="exact"/>
              <w:ind w:left="63" w:right="63"/>
              <w:rPr>
                <w:rFonts w:ascii="宋体" w:hAnsi="宋体"/>
                <w:color w:val="auto"/>
                <w:sz w:val="21"/>
                <w:szCs w:val="21"/>
                <w:highlight w:val="none"/>
              </w:rPr>
            </w:pPr>
          </w:p>
        </w:tc>
      </w:tr>
    </w:tbl>
    <w:p w14:paraId="285B2708">
      <w:pPr>
        <w:jc w:val="left"/>
        <w:rPr>
          <w:rFonts w:ascii="宋体" w:hAnsi="宋体"/>
          <w:b/>
          <w:color w:val="auto"/>
          <w:szCs w:val="21"/>
          <w:highlight w:val="none"/>
        </w:rPr>
        <w:sectPr>
          <w:pgSz w:w="16838" w:h="11906" w:orient="landscape"/>
          <w:pgMar w:top="1418" w:right="1304" w:bottom="1134" w:left="1304" w:header="851" w:footer="992" w:gutter="0"/>
          <w:cols w:space="720" w:num="1"/>
          <w:docGrid w:type="linesAndChars" w:linePitch="312" w:charSpace="0"/>
        </w:sectPr>
      </w:pPr>
    </w:p>
    <w:p w14:paraId="7A9A1AC1">
      <w:pPr>
        <w:spacing w:line="440" w:lineRule="exact"/>
        <w:rPr>
          <w:rFonts w:ascii="宋体" w:hAnsi="宋体"/>
          <w:b/>
          <w:color w:val="auto"/>
          <w:sz w:val="24"/>
          <w:highlight w:val="none"/>
        </w:rPr>
      </w:pPr>
      <w:r>
        <w:rPr>
          <w:rFonts w:hint="eastAsia" w:ascii="宋体" w:hAnsi="宋体"/>
          <w:b/>
          <w:color w:val="auto"/>
          <w:sz w:val="24"/>
          <w:highlight w:val="none"/>
        </w:rPr>
        <w:t>附件2：</w:t>
      </w:r>
    </w:p>
    <w:p w14:paraId="152F6E54">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251C9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062DE129">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22490176">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 xml:space="preserve">  材料、</w:t>
            </w:r>
          </w:p>
          <w:p w14:paraId="23898415">
            <w:pPr>
              <w:pStyle w:val="18"/>
              <w:keepNext/>
              <w:spacing w:line="440" w:lineRule="exact"/>
              <w:ind w:right="63"/>
              <w:rPr>
                <w:rFonts w:ascii="宋体" w:hAnsi="宋体"/>
                <w:color w:val="auto"/>
                <w:sz w:val="21"/>
                <w:szCs w:val="21"/>
                <w:highlight w:val="none"/>
              </w:rPr>
            </w:pPr>
            <w:r>
              <w:rPr>
                <w:rFonts w:hint="eastAsia" w:ascii="宋体" w:hAnsi="宋体"/>
                <w:color w:val="auto"/>
                <w:sz w:val="21"/>
                <w:szCs w:val="21"/>
                <w:highlight w:val="none"/>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539A8E31">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09842013">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CE136A3">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596304E5">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043E4034">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7F864954">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1A2F9B65">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0C33A55A">
            <w:pPr>
              <w:pStyle w:val="18"/>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备注</w:t>
            </w:r>
          </w:p>
        </w:tc>
      </w:tr>
      <w:tr w14:paraId="5C08E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4186C07E">
            <w:pPr>
              <w:pStyle w:val="18"/>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1388F3DD">
            <w:pPr>
              <w:pStyle w:val="18"/>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65844798">
            <w:pPr>
              <w:pStyle w:val="18"/>
              <w:keepNext/>
              <w:spacing w:line="440" w:lineRule="exact"/>
              <w:ind w:left="63" w:right="63"/>
              <w:rPr>
                <w:rFonts w:ascii="宋体" w:hAnsi="宋体"/>
                <w:color w:val="auto"/>
                <w:sz w:val="21"/>
                <w:szCs w:val="21"/>
                <w:highlight w:val="none"/>
              </w:rPr>
            </w:pPr>
          </w:p>
        </w:tc>
        <w:tc>
          <w:tcPr>
            <w:tcW w:w="940" w:type="dxa"/>
            <w:tcBorders>
              <w:top w:val="double" w:color="auto" w:sz="6" w:space="0"/>
              <w:left w:val="single" w:color="auto" w:sz="6" w:space="0"/>
              <w:bottom w:val="single" w:color="auto" w:sz="6" w:space="0"/>
              <w:right w:val="single" w:color="auto" w:sz="6" w:space="0"/>
            </w:tcBorders>
            <w:vAlign w:val="center"/>
          </w:tcPr>
          <w:p w14:paraId="003008F7">
            <w:pPr>
              <w:pStyle w:val="18"/>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1101B32">
            <w:pPr>
              <w:pStyle w:val="18"/>
              <w:keepNext/>
              <w:spacing w:line="440" w:lineRule="exact"/>
              <w:ind w:left="63" w:right="63"/>
              <w:rPr>
                <w:rFonts w:ascii="宋体" w:hAnsi="宋体"/>
                <w:color w:val="auto"/>
                <w:sz w:val="21"/>
                <w:szCs w:val="21"/>
                <w:highlight w:val="none"/>
              </w:rPr>
            </w:pPr>
          </w:p>
        </w:tc>
        <w:tc>
          <w:tcPr>
            <w:tcW w:w="1044" w:type="dxa"/>
            <w:tcBorders>
              <w:top w:val="double" w:color="auto" w:sz="6" w:space="0"/>
              <w:left w:val="single" w:color="auto" w:sz="6" w:space="0"/>
              <w:bottom w:val="single" w:color="auto" w:sz="6" w:space="0"/>
              <w:right w:val="single" w:color="auto" w:sz="6" w:space="0"/>
            </w:tcBorders>
            <w:vAlign w:val="center"/>
          </w:tcPr>
          <w:p w14:paraId="1EE85B2D">
            <w:pPr>
              <w:pStyle w:val="18"/>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6" w:space="0"/>
            </w:tcBorders>
            <w:vAlign w:val="center"/>
          </w:tcPr>
          <w:p w14:paraId="4CFA216F">
            <w:pPr>
              <w:pStyle w:val="18"/>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4EED92B4">
            <w:pPr>
              <w:pStyle w:val="18"/>
              <w:keepNext/>
              <w:spacing w:line="440" w:lineRule="exact"/>
              <w:ind w:left="63" w:right="63"/>
              <w:rPr>
                <w:rFonts w:ascii="宋体" w:hAnsi="宋体"/>
                <w:color w:val="auto"/>
                <w:sz w:val="21"/>
                <w:szCs w:val="21"/>
                <w:highlight w:val="none"/>
              </w:rPr>
            </w:pPr>
          </w:p>
        </w:tc>
        <w:tc>
          <w:tcPr>
            <w:tcW w:w="1487" w:type="dxa"/>
            <w:tcBorders>
              <w:top w:val="double" w:color="auto" w:sz="6" w:space="0"/>
              <w:left w:val="single" w:color="auto" w:sz="6" w:space="0"/>
              <w:bottom w:val="single" w:color="auto" w:sz="6" w:space="0"/>
              <w:right w:val="single" w:color="auto" w:sz="6" w:space="0"/>
            </w:tcBorders>
            <w:vAlign w:val="center"/>
          </w:tcPr>
          <w:p w14:paraId="29FA377F">
            <w:pPr>
              <w:pStyle w:val="18"/>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12" w:space="0"/>
            </w:tcBorders>
            <w:vAlign w:val="center"/>
          </w:tcPr>
          <w:p w14:paraId="1656806B">
            <w:pPr>
              <w:pStyle w:val="18"/>
              <w:keepNext/>
              <w:spacing w:line="440" w:lineRule="exact"/>
              <w:ind w:left="63" w:right="63"/>
              <w:rPr>
                <w:rFonts w:ascii="宋体" w:hAnsi="宋体"/>
                <w:color w:val="auto"/>
                <w:sz w:val="21"/>
                <w:szCs w:val="21"/>
                <w:highlight w:val="none"/>
              </w:rPr>
            </w:pPr>
          </w:p>
        </w:tc>
      </w:tr>
      <w:tr w14:paraId="3F528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7E9ABD45">
            <w:pPr>
              <w:pStyle w:val="18"/>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0D73397D">
            <w:pPr>
              <w:pStyle w:val="18"/>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4E09AAC4">
            <w:pPr>
              <w:pStyle w:val="18"/>
              <w:keepNext/>
              <w:spacing w:line="440" w:lineRule="exact"/>
              <w:ind w:left="63" w:right="63"/>
              <w:rPr>
                <w:rFonts w:ascii="宋体" w:hAnsi="宋体"/>
                <w:color w:val="auto"/>
                <w:sz w:val="21"/>
                <w:szCs w:val="21"/>
                <w:highlight w:val="none"/>
              </w:rPr>
            </w:pPr>
          </w:p>
        </w:tc>
        <w:tc>
          <w:tcPr>
            <w:tcW w:w="940" w:type="dxa"/>
            <w:tcBorders>
              <w:top w:val="nil"/>
              <w:left w:val="single" w:color="auto" w:sz="6" w:space="0"/>
              <w:bottom w:val="single" w:color="auto" w:sz="6" w:space="0"/>
              <w:right w:val="single" w:color="auto" w:sz="6" w:space="0"/>
            </w:tcBorders>
            <w:vAlign w:val="center"/>
          </w:tcPr>
          <w:p w14:paraId="018E6D68">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62F0E64">
            <w:pPr>
              <w:pStyle w:val="18"/>
              <w:keepNext/>
              <w:spacing w:line="440" w:lineRule="exact"/>
              <w:ind w:left="63" w:right="63"/>
              <w:rPr>
                <w:rFonts w:ascii="宋体" w:hAnsi="宋体"/>
                <w:color w:val="auto"/>
                <w:sz w:val="21"/>
                <w:szCs w:val="21"/>
                <w:highlight w:val="none"/>
              </w:rPr>
            </w:pPr>
          </w:p>
        </w:tc>
        <w:tc>
          <w:tcPr>
            <w:tcW w:w="1044" w:type="dxa"/>
            <w:tcBorders>
              <w:top w:val="nil"/>
              <w:left w:val="single" w:color="auto" w:sz="6" w:space="0"/>
              <w:bottom w:val="single" w:color="auto" w:sz="6" w:space="0"/>
              <w:right w:val="single" w:color="auto" w:sz="6" w:space="0"/>
            </w:tcBorders>
            <w:vAlign w:val="center"/>
          </w:tcPr>
          <w:p w14:paraId="4A420EF2">
            <w:pPr>
              <w:pStyle w:val="18"/>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6" w:space="0"/>
            </w:tcBorders>
            <w:vAlign w:val="center"/>
          </w:tcPr>
          <w:p w14:paraId="54614A85">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E3DF3C2">
            <w:pPr>
              <w:pStyle w:val="18"/>
              <w:keepNext/>
              <w:spacing w:line="440" w:lineRule="exact"/>
              <w:ind w:left="63" w:right="63"/>
              <w:rPr>
                <w:rFonts w:ascii="宋体" w:hAnsi="宋体"/>
                <w:color w:val="auto"/>
                <w:sz w:val="21"/>
                <w:szCs w:val="21"/>
                <w:highlight w:val="none"/>
              </w:rPr>
            </w:pPr>
          </w:p>
        </w:tc>
        <w:tc>
          <w:tcPr>
            <w:tcW w:w="1487" w:type="dxa"/>
            <w:tcBorders>
              <w:top w:val="nil"/>
              <w:left w:val="single" w:color="auto" w:sz="6" w:space="0"/>
              <w:bottom w:val="single" w:color="auto" w:sz="6" w:space="0"/>
              <w:right w:val="single" w:color="auto" w:sz="6" w:space="0"/>
            </w:tcBorders>
            <w:vAlign w:val="center"/>
          </w:tcPr>
          <w:p w14:paraId="5EE37050">
            <w:pPr>
              <w:pStyle w:val="18"/>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12" w:space="0"/>
            </w:tcBorders>
            <w:vAlign w:val="center"/>
          </w:tcPr>
          <w:p w14:paraId="7AD0B154">
            <w:pPr>
              <w:pStyle w:val="18"/>
              <w:keepNext/>
              <w:spacing w:line="440" w:lineRule="exact"/>
              <w:ind w:left="63" w:right="63"/>
              <w:rPr>
                <w:rFonts w:ascii="宋体" w:hAnsi="宋体"/>
                <w:color w:val="auto"/>
                <w:sz w:val="21"/>
                <w:szCs w:val="21"/>
                <w:highlight w:val="none"/>
              </w:rPr>
            </w:pPr>
          </w:p>
        </w:tc>
      </w:tr>
      <w:tr w14:paraId="77BF9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B698FB8">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39AB7AA">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17219B2">
            <w:pPr>
              <w:pStyle w:val="18"/>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5AA3988E">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633A3EE">
            <w:pPr>
              <w:pStyle w:val="18"/>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760FD1E5">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86005E8">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EB6F423">
            <w:pPr>
              <w:pStyle w:val="18"/>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636A954">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ADDB6CD">
            <w:pPr>
              <w:pStyle w:val="18"/>
              <w:keepNext/>
              <w:spacing w:line="440" w:lineRule="exact"/>
              <w:ind w:left="63" w:right="63"/>
              <w:rPr>
                <w:rFonts w:ascii="宋体" w:hAnsi="宋体"/>
                <w:color w:val="auto"/>
                <w:sz w:val="21"/>
                <w:szCs w:val="21"/>
                <w:highlight w:val="none"/>
              </w:rPr>
            </w:pPr>
          </w:p>
        </w:tc>
      </w:tr>
      <w:tr w14:paraId="35DC4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DE2DDF6">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A520978">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A35D458">
            <w:pPr>
              <w:pStyle w:val="18"/>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60CA311C">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FB4900E">
            <w:pPr>
              <w:pStyle w:val="18"/>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38B9248B">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A30808F">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C45D84A">
            <w:pPr>
              <w:pStyle w:val="18"/>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0F0B6A50">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2BA2612">
            <w:pPr>
              <w:pStyle w:val="18"/>
              <w:keepNext/>
              <w:spacing w:line="440" w:lineRule="exact"/>
              <w:ind w:left="63" w:right="63"/>
              <w:rPr>
                <w:rFonts w:ascii="宋体" w:hAnsi="宋体"/>
                <w:color w:val="auto"/>
                <w:sz w:val="21"/>
                <w:szCs w:val="21"/>
                <w:highlight w:val="none"/>
              </w:rPr>
            </w:pPr>
          </w:p>
        </w:tc>
      </w:tr>
      <w:tr w14:paraId="71FF7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39FD2A4">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0F9FD26">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480DBBF">
            <w:pPr>
              <w:pStyle w:val="18"/>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EEFE0E1">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DE579F4">
            <w:pPr>
              <w:pStyle w:val="18"/>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1EE65DB">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32CDA30">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5F69E60">
            <w:pPr>
              <w:pStyle w:val="18"/>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3ACEE8B">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F385DE5">
            <w:pPr>
              <w:pStyle w:val="18"/>
              <w:keepNext/>
              <w:spacing w:line="440" w:lineRule="exact"/>
              <w:ind w:left="63" w:right="63"/>
              <w:rPr>
                <w:rFonts w:ascii="宋体" w:hAnsi="宋体"/>
                <w:color w:val="auto"/>
                <w:sz w:val="21"/>
                <w:szCs w:val="21"/>
                <w:highlight w:val="none"/>
              </w:rPr>
            </w:pPr>
          </w:p>
        </w:tc>
      </w:tr>
      <w:tr w14:paraId="7D785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34FADD5">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270540F">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51279AA">
            <w:pPr>
              <w:pStyle w:val="18"/>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71A8EE78">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29495C2">
            <w:pPr>
              <w:pStyle w:val="18"/>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334440EC">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3C4CE87">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029447F">
            <w:pPr>
              <w:pStyle w:val="18"/>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4EBC8FF">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D87127B">
            <w:pPr>
              <w:pStyle w:val="18"/>
              <w:keepNext/>
              <w:spacing w:line="440" w:lineRule="exact"/>
              <w:ind w:left="63" w:right="63"/>
              <w:rPr>
                <w:rFonts w:ascii="宋体" w:hAnsi="宋体"/>
                <w:color w:val="auto"/>
                <w:sz w:val="21"/>
                <w:szCs w:val="21"/>
                <w:highlight w:val="none"/>
              </w:rPr>
            </w:pPr>
          </w:p>
        </w:tc>
      </w:tr>
      <w:tr w14:paraId="15FD6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3D11488">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342E52E">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0329FC9">
            <w:pPr>
              <w:pStyle w:val="18"/>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F4F21A5">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FFDCF21">
            <w:pPr>
              <w:pStyle w:val="18"/>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70CBF744">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379B3FD">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3226182">
            <w:pPr>
              <w:pStyle w:val="18"/>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018DC05">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737403C">
            <w:pPr>
              <w:pStyle w:val="18"/>
              <w:keepNext/>
              <w:spacing w:line="440" w:lineRule="exact"/>
              <w:ind w:left="63" w:right="63"/>
              <w:rPr>
                <w:rFonts w:ascii="宋体" w:hAnsi="宋体"/>
                <w:color w:val="auto"/>
                <w:sz w:val="21"/>
                <w:szCs w:val="21"/>
                <w:highlight w:val="none"/>
              </w:rPr>
            </w:pPr>
          </w:p>
        </w:tc>
      </w:tr>
      <w:tr w14:paraId="636F3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B2E5BC6">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DA89C50">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8B391B9">
            <w:pPr>
              <w:pStyle w:val="18"/>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4FB75D8C">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6B0025B">
            <w:pPr>
              <w:pStyle w:val="18"/>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02770299">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FE18C90">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816848D">
            <w:pPr>
              <w:pStyle w:val="18"/>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0B255E9A">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017EDC9">
            <w:pPr>
              <w:pStyle w:val="18"/>
              <w:keepNext/>
              <w:spacing w:line="440" w:lineRule="exact"/>
              <w:ind w:left="63" w:right="63"/>
              <w:rPr>
                <w:rFonts w:ascii="宋体" w:hAnsi="宋体"/>
                <w:color w:val="auto"/>
                <w:sz w:val="21"/>
                <w:szCs w:val="21"/>
                <w:highlight w:val="none"/>
              </w:rPr>
            </w:pPr>
          </w:p>
        </w:tc>
      </w:tr>
      <w:tr w14:paraId="36D72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6EE934A">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A7F8B88">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BC8FA56">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70D4801">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67841A7">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2C286EB">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F1B716A">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D79902A">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C60129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926BF2B">
            <w:pPr>
              <w:jc w:val="center"/>
              <w:rPr>
                <w:rFonts w:ascii="宋体" w:hAnsi="宋体"/>
                <w:color w:val="auto"/>
                <w:szCs w:val="21"/>
                <w:highlight w:val="none"/>
              </w:rPr>
            </w:pPr>
          </w:p>
        </w:tc>
      </w:tr>
      <w:tr w14:paraId="57D1A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F9995A3">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0F7E3C7">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BE31BC9">
            <w:pPr>
              <w:pStyle w:val="18"/>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515385B3">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6259A03">
            <w:pPr>
              <w:pStyle w:val="18"/>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96C4CB7">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33802D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C321B13">
            <w:pPr>
              <w:pStyle w:val="18"/>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3EA3228">
            <w:pPr>
              <w:pStyle w:val="18"/>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0754DD5">
            <w:pPr>
              <w:pStyle w:val="18"/>
              <w:keepNext/>
              <w:spacing w:line="440" w:lineRule="exact"/>
              <w:ind w:left="63" w:right="63"/>
              <w:rPr>
                <w:rFonts w:ascii="宋体" w:hAnsi="宋体"/>
                <w:color w:val="auto"/>
                <w:sz w:val="21"/>
                <w:szCs w:val="21"/>
                <w:highlight w:val="none"/>
              </w:rPr>
            </w:pPr>
          </w:p>
        </w:tc>
      </w:tr>
      <w:tr w14:paraId="44503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A44CF8D">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8D8F3FF">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041991D">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5E0754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58A2788">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CAEE86B">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DECBA8F">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4FBA87F">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2F5D9B3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534AED32">
            <w:pPr>
              <w:jc w:val="center"/>
              <w:rPr>
                <w:rFonts w:ascii="宋体" w:hAnsi="宋体"/>
                <w:color w:val="auto"/>
                <w:szCs w:val="21"/>
                <w:highlight w:val="none"/>
              </w:rPr>
            </w:pPr>
          </w:p>
        </w:tc>
      </w:tr>
      <w:tr w14:paraId="1CE21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68686B1">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6FDE067">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25FD845">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1D7CC28">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1DDB0AE">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6BC26CB">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B4D9D8F">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2452D7D">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23B01E64">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7109140">
            <w:pPr>
              <w:jc w:val="center"/>
              <w:rPr>
                <w:rFonts w:ascii="宋体" w:hAnsi="宋体"/>
                <w:color w:val="auto"/>
                <w:szCs w:val="21"/>
                <w:highlight w:val="none"/>
              </w:rPr>
            </w:pPr>
          </w:p>
        </w:tc>
      </w:tr>
      <w:tr w14:paraId="3C026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25E4BB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9E9116E">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40B1D82">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0ADE80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D03C241">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C79D02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FC4D671">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1E941A3">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21E297E">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8C12BB7">
            <w:pPr>
              <w:jc w:val="center"/>
              <w:rPr>
                <w:rFonts w:ascii="宋体" w:hAnsi="宋体"/>
                <w:color w:val="auto"/>
                <w:szCs w:val="21"/>
                <w:highlight w:val="none"/>
              </w:rPr>
            </w:pPr>
          </w:p>
        </w:tc>
      </w:tr>
      <w:tr w14:paraId="3E2B0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15D57E">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2D92573">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0E4B5B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50BFB3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B7058BA">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BA5EEE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E066B8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4443ECE">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01618AA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D9AA89C">
            <w:pPr>
              <w:jc w:val="center"/>
              <w:rPr>
                <w:rFonts w:ascii="宋体" w:hAnsi="宋体"/>
                <w:color w:val="auto"/>
                <w:szCs w:val="21"/>
                <w:highlight w:val="none"/>
              </w:rPr>
            </w:pPr>
          </w:p>
        </w:tc>
      </w:tr>
      <w:tr w14:paraId="71C03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5FD635C">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F44EFE7">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67444C3">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34B5DC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7ADC434">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B521DB3">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D7C97E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CAAA7DB">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5200F9D">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7EDFC9D">
            <w:pPr>
              <w:jc w:val="center"/>
              <w:rPr>
                <w:rFonts w:ascii="宋体" w:hAnsi="宋体"/>
                <w:color w:val="auto"/>
                <w:szCs w:val="21"/>
                <w:highlight w:val="none"/>
              </w:rPr>
            </w:pPr>
          </w:p>
        </w:tc>
      </w:tr>
      <w:tr w14:paraId="38268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CE97FC7">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4ACEA64">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B8B3974">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5AECC791">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EDE5613">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79195C5D">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571C01F">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62B5E01">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7C147C6">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FFFF699">
            <w:pPr>
              <w:jc w:val="center"/>
              <w:rPr>
                <w:rFonts w:ascii="宋体" w:hAnsi="宋体"/>
                <w:color w:val="auto"/>
                <w:szCs w:val="21"/>
                <w:highlight w:val="none"/>
              </w:rPr>
            </w:pPr>
          </w:p>
        </w:tc>
      </w:tr>
      <w:tr w14:paraId="16B23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AFB4E1A">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FB9FE42">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23BCEBB">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AC4B2FF">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A3C0712">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3847C1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CF0CB1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186214E">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ECF9651">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2A64ED4">
            <w:pPr>
              <w:jc w:val="center"/>
              <w:rPr>
                <w:rFonts w:ascii="宋体" w:hAnsi="宋体"/>
                <w:color w:val="auto"/>
                <w:szCs w:val="21"/>
                <w:highlight w:val="none"/>
              </w:rPr>
            </w:pPr>
          </w:p>
        </w:tc>
      </w:tr>
      <w:tr w14:paraId="7BFBE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6217323C">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vAlign w:val="center"/>
          </w:tcPr>
          <w:p w14:paraId="27FD760C">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0EFFE299">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12" w:space="0"/>
              <w:right w:val="single" w:color="auto" w:sz="6" w:space="0"/>
            </w:tcBorders>
            <w:vAlign w:val="center"/>
          </w:tcPr>
          <w:p w14:paraId="6274954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556A561B">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12" w:space="0"/>
              <w:right w:val="single" w:color="auto" w:sz="6" w:space="0"/>
            </w:tcBorders>
            <w:vAlign w:val="center"/>
          </w:tcPr>
          <w:p w14:paraId="4482619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4699CEA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A1F13C2">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12" w:space="0"/>
              <w:right w:val="single" w:color="auto" w:sz="6" w:space="0"/>
            </w:tcBorders>
            <w:vAlign w:val="center"/>
          </w:tcPr>
          <w:p w14:paraId="04EC5A1F">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12" w:space="0"/>
            </w:tcBorders>
            <w:vAlign w:val="center"/>
          </w:tcPr>
          <w:p w14:paraId="17443744">
            <w:pPr>
              <w:jc w:val="center"/>
              <w:rPr>
                <w:rFonts w:ascii="宋体" w:hAnsi="宋体"/>
                <w:color w:val="auto"/>
                <w:szCs w:val="21"/>
                <w:highlight w:val="none"/>
              </w:rPr>
            </w:pPr>
          </w:p>
        </w:tc>
      </w:tr>
    </w:tbl>
    <w:p w14:paraId="0EEA12D2">
      <w:pPr>
        <w:spacing w:line="440" w:lineRule="exact"/>
        <w:rPr>
          <w:rFonts w:ascii="宋体" w:hAnsi="宋体"/>
          <w:color w:val="auto"/>
          <w:szCs w:val="21"/>
          <w:highlight w:val="none"/>
        </w:rPr>
      </w:pPr>
    </w:p>
    <w:p w14:paraId="2FB51ABC">
      <w:pPr>
        <w:spacing w:line="440" w:lineRule="exact"/>
        <w:rPr>
          <w:rFonts w:ascii="宋体" w:hAnsi="宋体"/>
          <w:color w:val="auto"/>
          <w:szCs w:val="21"/>
          <w:highlight w:val="none"/>
        </w:rPr>
      </w:pPr>
    </w:p>
    <w:p w14:paraId="09D35606">
      <w:pPr>
        <w:spacing w:line="440" w:lineRule="exact"/>
        <w:rPr>
          <w:rFonts w:ascii="宋体" w:hAnsi="宋体"/>
          <w:color w:val="auto"/>
          <w:szCs w:val="21"/>
          <w:highlight w:val="none"/>
        </w:rPr>
      </w:pPr>
    </w:p>
    <w:p w14:paraId="40FEA9DE">
      <w:pPr>
        <w:spacing w:line="440" w:lineRule="exact"/>
        <w:rPr>
          <w:rFonts w:ascii="宋体" w:hAnsi="宋体"/>
          <w:b/>
          <w:color w:val="auto"/>
          <w:sz w:val="24"/>
          <w:highlight w:val="none"/>
        </w:rPr>
      </w:pPr>
      <w:r>
        <w:rPr>
          <w:rFonts w:hint="eastAsia" w:ascii="宋体" w:hAnsi="宋体"/>
          <w:b/>
          <w:color w:val="auto"/>
          <w:sz w:val="24"/>
          <w:highlight w:val="none"/>
        </w:rPr>
        <w:t xml:space="preserve">附件3：    </w:t>
      </w:r>
    </w:p>
    <w:p w14:paraId="79837630">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工程质量保修书</w:t>
      </w:r>
    </w:p>
    <w:p w14:paraId="4BF57F40">
      <w:pPr>
        <w:spacing w:line="360" w:lineRule="exact"/>
        <w:ind w:firstLine="420" w:firstLineChars="200"/>
        <w:rPr>
          <w:rFonts w:ascii="宋体" w:hAnsi="宋体"/>
          <w:color w:val="auto"/>
          <w:szCs w:val="21"/>
          <w:highlight w:val="none"/>
        </w:rPr>
      </w:pPr>
    </w:p>
    <w:p w14:paraId="1FA7BDA4">
      <w:pPr>
        <w:spacing w:line="360" w:lineRule="exact"/>
        <w:rPr>
          <w:rFonts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C261902">
      <w:pPr>
        <w:spacing w:line="360" w:lineRule="exact"/>
        <w:rPr>
          <w:rFonts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AC9AC3F">
      <w:pPr>
        <w:spacing w:line="360" w:lineRule="exact"/>
        <w:rPr>
          <w:rFonts w:ascii="宋体" w:hAnsi="宋体"/>
          <w:color w:val="auto"/>
          <w:szCs w:val="21"/>
          <w:highlight w:val="none"/>
        </w:rPr>
      </w:pPr>
    </w:p>
    <w:p w14:paraId="1F9B1926">
      <w:pPr>
        <w:spacing w:line="360" w:lineRule="exact"/>
        <w:rPr>
          <w:rFonts w:ascii="宋体" w:hAnsi="宋体"/>
          <w:color w:val="auto"/>
          <w:szCs w:val="21"/>
          <w:highlight w:val="none"/>
        </w:rPr>
      </w:pPr>
      <w:r>
        <w:rPr>
          <w:rFonts w:hint="eastAsia" w:ascii="宋体" w:hAnsi="宋体"/>
          <w:color w:val="auto"/>
          <w:szCs w:val="21"/>
          <w:highlight w:val="none"/>
        </w:rPr>
        <w:t>　　发包人和承包人根据《中华人民共和国建筑法》和《建设工程质量管理条例》，经协商一致就</w:t>
      </w: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09D9B167">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一、工程质量保修范围和内容</w:t>
      </w:r>
    </w:p>
    <w:p w14:paraId="5BF8716D">
      <w:pPr>
        <w:spacing w:line="360" w:lineRule="exact"/>
        <w:rPr>
          <w:rFonts w:ascii="宋体" w:hAnsi="宋体"/>
          <w:color w:val="auto"/>
          <w:szCs w:val="21"/>
          <w:highlight w:val="none"/>
        </w:rPr>
      </w:pPr>
      <w:r>
        <w:rPr>
          <w:rFonts w:hint="eastAsia" w:ascii="宋体" w:hAnsi="宋体"/>
          <w:color w:val="auto"/>
          <w:szCs w:val="21"/>
          <w:highlight w:val="none"/>
        </w:rPr>
        <w:t>　　承包人在质量保修期内，按照有关法律规定和合同约定，承担工程质量保修责任。</w:t>
      </w:r>
    </w:p>
    <w:p w14:paraId="1611B455">
      <w:pPr>
        <w:spacing w:line="360" w:lineRule="exact"/>
        <w:rPr>
          <w:rFonts w:ascii="宋体" w:hAnsi="宋体"/>
          <w:color w:val="auto"/>
          <w:szCs w:val="21"/>
          <w:highlight w:val="none"/>
        </w:rPr>
      </w:pPr>
      <w:r>
        <w:rPr>
          <w:rFonts w:hint="eastAsia" w:ascii="宋体" w:hAnsi="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D234852">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二、质量保修期</w:t>
      </w:r>
    </w:p>
    <w:p w14:paraId="7D482D9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3C05B6D5">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1．地基基础工程和主体结构工程为设计文件规定的工程合理使用年限；</w:t>
      </w:r>
    </w:p>
    <w:p w14:paraId="2821CB2C">
      <w:pPr>
        <w:spacing w:line="360" w:lineRule="exact"/>
        <w:ind w:left="420" w:firstLine="105" w:firstLineChars="5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2．屋面防水工程、有防水要求的卫生间、房间和外墙面的防渗的为</w:t>
      </w:r>
      <w:r>
        <w:rPr>
          <w:rFonts w:hint="eastAsia" w:ascii="宋体" w:hAnsi="宋体"/>
          <w:color w:val="auto"/>
          <w:szCs w:val="21"/>
          <w:highlight w:val="none"/>
          <w:u w:val="single"/>
        </w:rPr>
        <w:t xml:space="preserve">  5   </w:t>
      </w:r>
      <w:r>
        <w:rPr>
          <w:rFonts w:hint="eastAsia" w:ascii="宋体" w:hAnsi="宋体"/>
          <w:color w:val="auto"/>
          <w:szCs w:val="21"/>
          <w:highlight w:val="none"/>
        </w:rPr>
        <w:t>年；</w:t>
      </w:r>
    </w:p>
    <w:p w14:paraId="054BC4F0">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3．装修工程为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7029E02B">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4．电气管线、给排水管道、设备安装工程为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153AC21B">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5．供热与供冷系统为</w:t>
      </w:r>
      <w:r>
        <w:rPr>
          <w:rFonts w:hint="eastAsia" w:ascii="宋体" w:hAnsi="宋体"/>
          <w:color w:val="auto"/>
          <w:szCs w:val="21"/>
          <w:highlight w:val="none"/>
          <w:u w:val="single"/>
        </w:rPr>
        <w:t xml:space="preserve">   2    </w:t>
      </w:r>
      <w:r>
        <w:rPr>
          <w:rFonts w:hint="eastAsia" w:ascii="宋体" w:hAnsi="宋体"/>
          <w:color w:val="auto"/>
          <w:szCs w:val="21"/>
          <w:highlight w:val="none"/>
        </w:rPr>
        <w:t>个采暖期、供冷期；</w:t>
      </w:r>
    </w:p>
    <w:p w14:paraId="681A3EA8">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6．住宅小区内的给排水设施、道路等配套工程为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1C9B085F">
      <w:pPr>
        <w:spacing w:line="360" w:lineRule="exact"/>
        <w:ind w:firstLine="420"/>
        <w:rPr>
          <w:rFonts w:ascii="宋体" w:hAnsi="宋体"/>
          <w:color w:val="auto"/>
          <w:szCs w:val="21"/>
          <w:highlight w:val="none"/>
        </w:rPr>
      </w:pPr>
      <w:r>
        <w:rPr>
          <w:rFonts w:hint="eastAsia" w:ascii="宋体" w:hAnsi="宋体"/>
          <w:color w:val="auto"/>
          <w:szCs w:val="21"/>
          <w:highlight w:val="none"/>
        </w:rPr>
        <w:t>7、 在没有明文规定下，参照建设工程质量保修条例，双方协商为设计文件规定的该工程的合理使用年限内保修；</w:t>
      </w:r>
    </w:p>
    <w:p w14:paraId="519EA98F">
      <w:pPr>
        <w:spacing w:line="360" w:lineRule="exact"/>
        <w:ind w:firstLine="420"/>
        <w:rPr>
          <w:rFonts w:ascii="宋体" w:hAnsi="宋体"/>
          <w:color w:val="auto"/>
          <w:szCs w:val="21"/>
          <w:highlight w:val="none"/>
        </w:rPr>
      </w:pPr>
      <w:r>
        <w:rPr>
          <w:rFonts w:hint="eastAsia" w:ascii="宋体" w:hAnsi="宋体"/>
          <w:color w:val="auto"/>
          <w:szCs w:val="21"/>
          <w:highlight w:val="none"/>
        </w:rPr>
        <w:t>8、其他约定：质量保修期自工程竣工验收合格之日起计算。</w:t>
      </w:r>
    </w:p>
    <w:p w14:paraId="1BE0A172">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三、缺陷责任期</w:t>
      </w:r>
    </w:p>
    <w:p w14:paraId="6554C38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 xml:space="preserve">  24   </w:t>
      </w:r>
      <w:r>
        <w:rPr>
          <w:rFonts w:hint="eastAsia" w:ascii="宋体" w:hAnsi="宋体"/>
          <w:color w:val="auto"/>
          <w:szCs w:val="21"/>
          <w:highlight w:val="none"/>
        </w:rPr>
        <w:t>个月，缺陷责任期自工程竣工验收合格之日起计算。单位工程先于全部工程进行验收，单位工程缺陷责任期自单位工程验收合格之日起算。</w:t>
      </w:r>
    </w:p>
    <w:p w14:paraId="73506E5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缺陷责任期终止后，发包人应退还剩余的质量保证金。</w:t>
      </w:r>
    </w:p>
    <w:p w14:paraId="3991114B">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四、质量保修责任</w:t>
      </w:r>
    </w:p>
    <w:p w14:paraId="6049B2A5">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0264E0B3">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3E5C01F2">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29A142D">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4．质量保修完成后，由发包人组织验收。</w:t>
      </w:r>
    </w:p>
    <w:p w14:paraId="6713BBDA">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五、保修费用</w:t>
      </w:r>
    </w:p>
    <w:p w14:paraId="5533C803">
      <w:pPr>
        <w:spacing w:line="360" w:lineRule="exact"/>
        <w:rPr>
          <w:rFonts w:ascii="宋体" w:hAnsi="宋体"/>
          <w:color w:val="auto"/>
          <w:szCs w:val="21"/>
          <w:highlight w:val="none"/>
        </w:rPr>
      </w:pPr>
      <w:r>
        <w:rPr>
          <w:rFonts w:hint="eastAsia" w:ascii="宋体" w:hAnsi="宋体"/>
          <w:color w:val="auto"/>
          <w:szCs w:val="21"/>
          <w:highlight w:val="none"/>
        </w:rPr>
        <w:t>　　保修费用由造成质量缺陷的责任方承担。</w:t>
      </w:r>
    </w:p>
    <w:p w14:paraId="3372E9B9">
      <w:pPr>
        <w:spacing w:line="360" w:lineRule="exact"/>
        <w:ind w:firstLine="399"/>
        <w:jc w:val="left"/>
        <w:rPr>
          <w:rFonts w:ascii="黑体" w:hAnsi="宋体" w:eastAsia="黑体"/>
          <w:color w:val="auto"/>
          <w:szCs w:val="21"/>
          <w:highlight w:val="none"/>
        </w:rPr>
      </w:pPr>
      <w:r>
        <w:rPr>
          <w:rFonts w:hint="eastAsia" w:ascii="黑体" w:hAnsi="宋体" w:eastAsia="黑体"/>
          <w:b/>
          <w:color w:val="auto"/>
          <w:szCs w:val="21"/>
          <w:highlight w:val="none"/>
        </w:rPr>
        <w:t>六、双方约定的其他工程质量保修事项：</w:t>
      </w:r>
      <w:r>
        <w:rPr>
          <w:rFonts w:hint="eastAsia" w:ascii="黑体" w:hAnsi="宋体" w:eastAsia="黑体"/>
          <w:color w:val="auto"/>
          <w:szCs w:val="21"/>
          <w:highlight w:val="none"/>
          <w:u w:val="single"/>
        </w:rPr>
        <w:t xml:space="preserve">                                       </w:t>
      </w:r>
      <w:r>
        <w:rPr>
          <w:rFonts w:hint="eastAsia" w:ascii="黑体" w:hAnsi="宋体" w:eastAsia="黑体"/>
          <w:color w:val="auto"/>
          <w:szCs w:val="21"/>
          <w:highlight w:val="none"/>
        </w:rPr>
        <w:t>。</w:t>
      </w:r>
    </w:p>
    <w:p w14:paraId="3B89A106">
      <w:pPr>
        <w:spacing w:line="360" w:lineRule="exact"/>
        <w:ind w:firstLine="399" w:firstLineChars="19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0AA7A675">
      <w:pPr>
        <w:spacing w:line="360" w:lineRule="exact"/>
        <w:ind w:firstLine="420"/>
        <w:rPr>
          <w:rFonts w:ascii="宋体" w:hAnsi="宋体"/>
          <w:color w:val="auto"/>
          <w:szCs w:val="21"/>
          <w:highlight w:val="none"/>
        </w:rPr>
      </w:pPr>
    </w:p>
    <w:p w14:paraId="4F6B598B">
      <w:pPr>
        <w:spacing w:line="360" w:lineRule="exact"/>
        <w:rPr>
          <w:rFonts w:ascii="宋体" w:hAnsi="宋体"/>
          <w:color w:val="auto"/>
          <w:szCs w:val="21"/>
          <w:highlight w:val="none"/>
        </w:rPr>
      </w:pPr>
      <w:r>
        <w:rPr>
          <w:rFonts w:hint="eastAsia" w:ascii="宋体" w:hAnsi="宋体"/>
          <w:color w:val="auto"/>
          <w:szCs w:val="21"/>
          <w:highlight w:val="none"/>
        </w:rPr>
        <w:t>发包人(公章)：</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承包人(公章)：</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4C051D25">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地  址：</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F36937F">
      <w:pPr>
        <w:spacing w:line="360" w:lineRule="exact"/>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7598A986">
      <w:pPr>
        <w:spacing w:line="360" w:lineRule="exact"/>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13975A36">
      <w:pPr>
        <w:spacing w:line="360" w:lineRule="exact"/>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1E1336B">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47619777">
      <w:pPr>
        <w:spacing w:line="36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8A81ACD">
      <w:pPr>
        <w:spacing w:line="360" w:lineRule="exact"/>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1FB58F9">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7B5B4A9C">
      <w:pPr>
        <w:spacing w:line="36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附件4：</w:t>
      </w:r>
    </w:p>
    <w:p w14:paraId="24AE8688">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1774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36DC74F">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125A9D12">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3CA51678">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4139FFDC">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40674546">
            <w:pPr>
              <w:spacing w:line="32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6FD5D573">
            <w:pPr>
              <w:spacing w:line="32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61787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190D4A5C">
            <w:pPr>
              <w:pStyle w:val="18"/>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7AC11C0B">
            <w:pPr>
              <w:pStyle w:val="18"/>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72C64D88">
            <w:pPr>
              <w:pStyle w:val="18"/>
              <w:keepNext/>
              <w:spacing w:line="440" w:lineRule="exact"/>
              <w:ind w:left="63" w:right="63"/>
              <w:rPr>
                <w:rFonts w:ascii="宋体" w:hAnsi="宋体"/>
                <w:color w:val="auto"/>
                <w:sz w:val="21"/>
                <w:szCs w:val="21"/>
                <w:highlight w:val="none"/>
              </w:rPr>
            </w:pPr>
          </w:p>
        </w:tc>
        <w:tc>
          <w:tcPr>
            <w:tcW w:w="1243" w:type="dxa"/>
            <w:tcBorders>
              <w:top w:val="double" w:color="auto" w:sz="6" w:space="0"/>
              <w:left w:val="single" w:color="auto" w:sz="6" w:space="0"/>
              <w:bottom w:val="single" w:color="auto" w:sz="6" w:space="0"/>
              <w:right w:val="single" w:color="auto" w:sz="6" w:space="0"/>
            </w:tcBorders>
            <w:vAlign w:val="center"/>
          </w:tcPr>
          <w:p w14:paraId="5D32BB53">
            <w:pPr>
              <w:pStyle w:val="18"/>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70BCF6B1">
            <w:pPr>
              <w:pStyle w:val="18"/>
              <w:keepNext/>
              <w:spacing w:line="440" w:lineRule="exact"/>
              <w:ind w:left="63" w:right="63"/>
              <w:rPr>
                <w:rFonts w:ascii="宋体" w:hAnsi="宋体"/>
                <w:color w:val="auto"/>
                <w:sz w:val="21"/>
                <w:szCs w:val="21"/>
                <w:highlight w:val="none"/>
              </w:rPr>
            </w:pPr>
          </w:p>
        </w:tc>
        <w:tc>
          <w:tcPr>
            <w:tcW w:w="1667" w:type="dxa"/>
            <w:tcBorders>
              <w:top w:val="double" w:color="auto" w:sz="6" w:space="0"/>
              <w:left w:val="single" w:color="auto" w:sz="6" w:space="0"/>
              <w:bottom w:val="single" w:color="auto" w:sz="6" w:space="0"/>
              <w:right w:val="single" w:color="auto" w:sz="12" w:space="0"/>
            </w:tcBorders>
            <w:vAlign w:val="center"/>
          </w:tcPr>
          <w:p w14:paraId="2EDB72EE">
            <w:pPr>
              <w:pStyle w:val="18"/>
              <w:keepNext/>
              <w:spacing w:line="440" w:lineRule="exact"/>
              <w:ind w:left="63" w:right="63"/>
              <w:rPr>
                <w:rFonts w:ascii="宋体" w:hAnsi="宋体"/>
                <w:color w:val="auto"/>
                <w:sz w:val="21"/>
                <w:szCs w:val="21"/>
                <w:highlight w:val="none"/>
              </w:rPr>
            </w:pPr>
          </w:p>
        </w:tc>
      </w:tr>
      <w:tr w14:paraId="4E61B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5FBA32E0">
            <w:pPr>
              <w:pStyle w:val="18"/>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55FC738E">
            <w:pPr>
              <w:pStyle w:val="18"/>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6B9587C2">
            <w:pPr>
              <w:pStyle w:val="18"/>
              <w:keepNext/>
              <w:spacing w:line="440" w:lineRule="exact"/>
              <w:ind w:left="63" w:right="63"/>
              <w:rPr>
                <w:rFonts w:ascii="宋体" w:hAnsi="宋体"/>
                <w:color w:val="auto"/>
                <w:sz w:val="21"/>
                <w:szCs w:val="21"/>
                <w:highlight w:val="none"/>
              </w:rPr>
            </w:pPr>
          </w:p>
        </w:tc>
        <w:tc>
          <w:tcPr>
            <w:tcW w:w="1243" w:type="dxa"/>
            <w:tcBorders>
              <w:top w:val="nil"/>
              <w:left w:val="single" w:color="auto" w:sz="6" w:space="0"/>
              <w:bottom w:val="single" w:color="auto" w:sz="6" w:space="0"/>
              <w:right w:val="single" w:color="auto" w:sz="6" w:space="0"/>
            </w:tcBorders>
            <w:vAlign w:val="center"/>
          </w:tcPr>
          <w:p w14:paraId="7402BC60">
            <w:pPr>
              <w:pStyle w:val="18"/>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4B121B0F">
            <w:pPr>
              <w:pStyle w:val="18"/>
              <w:keepNext/>
              <w:spacing w:line="440" w:lineRule="exact"/>
              <w:ind w:left="63" w:right="63"/>
              <w:rPr>
                <w:rFonts w:ascii="宋体" w:hAnsi="宋体"/>
                <w:color w:val="auto"/>
                <w:sz w:val="21"/>
                <w:szCs w:val="21"/>
                <w:highlight w:val="none"/>
              </w:rPr>
            </w:pPr>
          </w:p>
        </w:tc>
        <w:tc>
          <w:tcPr>
            <w:tcW w:w="1667" w:type="dxa"/>
            <w:tcBorders>
              <w:top w:val="nil"/>
              <w:left w:val="single" w:color="auto" w:sz="6" w:space="0"/>
              <w:bottom w:val="single" w:color="auto" w:sz="6" w:space="0"/>
              <w:right w:val="single" w:color="auto" w:sz="12" w:space="0"/>
            </w:tcBorders>
            <w:vAlign w:val="center"/>
          </w:tcPr>
          <w:p w14:paraId="490EB29B">
            <w:pPr>
              <w:pStyle w:val="18"/>
              <w:keepNext/>
              <w:spacing w:line="440" w:lineRule="exact"/>
              <w:ind w:left="63" w:right="63"/>
              <w:rPr>
                <w:rFonts w:ascii="宋体" w:hAnsi="宋体"/>
                <w:color w:val="auto"/>
                <w:sz w:val="21"/>
                <w:szCs w:val="21"/>
                <w:highlight w:val="none"/>
              </w:rPr>
            </w:pPr>
          </w:p>
        </w:tc>
      </w:tr>
      <w:tr w14:paraId="34122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E932EB9">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AF63DF6">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58A54DA">
            <w:pPr>
              <w:pStyle w:val="18"/>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786DF6F3">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87A4924">
            <w:pPr>
              <w:pStyle w:val="18"/>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73627871">
            <w:pPr>
              <w:pStyle w:val="18"/>
              <w:keepNext/>
              <w:spacing w:line="440" w:lineRule="exact"/>
              <w:ind w:left="63" w:right="63"/>
              <w:rPr>
                <w:rFonts w:ascii="宋体" w:hAnsi="宋体"/>
                <w:color w:val="auto"/>
                <w:sz w:val="21"/>
                <w:szCs w:val="21"/>
                <w:highlight w:val="none"/>
              </w:rPr>
            </w:pPr>
          </w:p>
        </w:tc>
      </w:tr>
      <w:tr w14:paraId="2307C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7895F2F">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7A95D03">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421BA39">
            <w:pPr>
              <w:pStyle w:val="18"/>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2BA11C1B">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5B573C7">
            <w:pPr>
              <w:pStyle w:val="18"/>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05ADC222">
            <w:pPr>
              <w:pStyle w:val="18"/>
              <w:keepNext/>
              <w:spacing w:line="440" w:lineRule="exact"/>
              <w:ind w:left="63" w:right="63"/>
              <w:rPr>
                <w:rFonts w:ascii="宋体" w:hAnsi="宋体"/>
                <w:color w:val="auto"/>
                <w:sz w:val="21"/>
                <w:szCs w:val="21"/>
                <w:highlight w:val="none"/>
              </w:rPr>
            </w:pPr>
          </w:p>
        </w:tc>
      </w:tr>
      <w:tr w14:paraId="30852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13C188F">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9D838DF">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4B924BB">
            <w:pPr>
              <w:pStyle w:val="18"/>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65CC556C">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DFBD8CD">
            <w:pPr>
              <w:pStyle w:val="18"/>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C555B1E">
            <w:pPr>
              <w:pStyle w:val="18"/>
              <w:keepNext/>
              <w:spacing w:line="440" w:lineRule="exact"/>
              <w:ind w:left="63" w:right="63"/>
              <w:rPr>
                <w:rFonts w:ascii="宋体" w:hAnsi="宋体"/>
                <w:color w:val="auto"/>
                <w:sz w:val="21"/>
                <w:szCs w:val="21"/>
                <w:highlight w:val="none"/>
              </w:rPr>
            </w:pPr>
          </w:p>
        </w:tc>
      </w:tr>
      <w:tr w14:paraId="170D0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9FD9B78">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8D57FDE">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CB666D3">
            <w:pPr>
              <w:pStyle w:val="18"/>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258F4F6D">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A1C402A">
            <w:pPr>
              <w:pStyle w:val="18"/>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1ED65ED7">
            <w:pPr>
              <w:pStyle w:val="18"/>
              <w:keepNext/>
              <w:spacing w:line="440" w:lineRule="exact"/>
              <w:ind w:left="63" w:right="63"/>
              <w:rPr>
                <w:rFonts w:ascii="宋体" w:hAnsi="宋体"/>
                <w:color w:val="auto"/>
                <w:sz w:val="21"/>
                <w:szCs w:val="21"/>
                <w:highlight w:val="none"/>
              </w:rPr>
            </w:pPr>
          </w:p>
        </w:tc>
      </w:tr>
      <w:tr w14:paraId="1165D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51B2FDD">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BD9AD62">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4F2989A">
            <w:pPr>
              <w:pStyle w:val="18"/>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7D957890">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74FE15D">
            <w:pPr>
              <w:pStyle w:val="18"/>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00972518">
            <w:pPr>
              <w:pStyle w:val="18"/>
              <w:keepNext/>
              <w:spacing w:line="440" w:lineRule="exact"/>
              <w:ind w:left="63" w:right="63"/>
              <w:rPr>
                <w:rFonts w:ascii="宋体" w:hAnsi="宋体"/>
                <w:color w:val="auto"/>
                <w:sz w:val="21"/>
                <w:szCs w:val="21"/>
                <w:highlight w:val="none"/>
              </w:rPr>
            </w:pPr>
          </w:p>
        </w:tc>
      </w:tr>
      <w:tr w14:paraId="5A4A2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3CFB7B5">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2436C404">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3DD15DB2">
            <w:pPr>
              <w:pStyle w:val="18"/>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63DBA7A2">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335ACB5A">
            <w:pPr>
              <w:pStyle w:val="18"/>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0C30037B">
            <w:pPr>
              <w:pStyle w:val="18"/>
              <w:keepNext/>
              <w:spacing w:line="440" w:lineRule="exact"/>
              <w:ind w:left="63" w:right="63"/>
              <w:rPr>
                <w:rFonts w:ascii="宋体" w:hAnsi="宋体"/>
                <w:color w:val="auto"/>
                <w:sz w:val="21"/>
                <w:szCs w:val="21"/>
                <w:highlight w:val="none"/>
              </w:rPr>
            </w:pPr>
          </w:p>
        </w:tc>
      </w:tr>
      <w:tr w14:paraId="5AE92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B171C06">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0FAD1BA">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48367281">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40A9929">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36B9E57">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59CBE39D">
            <w:pPr>
              <w:rPr>
                <w:rFonts w:ascii="宋体" w:hAnsi="宋体"/>
                <w:color w:val="auto"/>
                <w:szCs w:val="21"/>
                <w:highlight w:val="none"/>
              </w:rPr>
            </w:pPr>
          </w:p>
        </w:tc>
      </w:tr>
      <w:tr w14:paraId="04734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3C5BD0F">
            <w:pPr>
              <w:pStyle w:val="18"/>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A328FE1">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0736089">
            <w:pPr>
              <w:pStyle w:val="18"/>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662DD6DF">
            <w:pPr>
              <w:pStyle w:val="18"/>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51AAD38">
            <w:pPr>
              <w:pStyle w:val="18"/>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045DF462">
            <w:pPr>
              <w:pStyle w:val="18"/>
              <w:keepNext/>
              <w:spacing w:line="440" w:lineRule="exact"/>
              <w:ind w:left="63" w:right="63"/>
              <w:rPr>
                <w:rFonts w:ascii="宋体" w:hAnsi="宋体"/>
                <w:color w:val="auto"/>
                <w:sz w:val="21"/>
                <w:szCs w:val="21"/>
                <w:highlight w:val="none"/>
              </w:rPr>
            </w:pPr>
          </w:p>
        </w:tc>
      </w:tr>
      <w:tr w14:paraId="6DA54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1E14CBD">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C959B4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56B928A">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26C5614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14390015">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663C1CE1">
            <w:pPr>
              <w:rPr>
                <w:rFonts w:ascii="宋体" w:hAnsi="宋体"/>
                <w:color w:val="auto"/>
                <w:szCs w:val="21"/>
                <w:highlight w:val="none"/>
              </w:rPr>
            </w:pPr>
          </w:p>
        </w:tc>
      </w:tr>
      <w:tr w14:paraId="0F9DF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7AC3202">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5548957">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D5D52D5">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88B814E">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1EEA569C">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38461349">
            <w:pPr>
              <w:rPr>
                <w:rFonts w:ascii="宋体" w:hAnsi="宋体"/>
                <w:color w:val="auto"/>
                <w:szCs w:val="21"/>
                <w:highlight w:val="none"/>
              </w:rPr>
            </w:pPr>
          </w:p>
        </w:tc>
      </w:tr>
      <w:tr w14:paraId="153C7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34CC246">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51C9C2B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C13BC3E">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4F3F3CE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E56F38A">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10856BBC">
            <w:pPr>
              <w:rPr>
                <w:rFonts w:ascii="宋体" w:hAnsi="宋体"/>
                <w:color w:val="auto"/>
                <w:szCs w:val="21"/>
                <w:highlight w:val="none"/>
              </w:rPr>
            </w:pPr>
          </w:p>
        </w:tc>
      </w:tr>
      <w:tr w14:paraId="799CD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B3021B3">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510234EB">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66EC81D">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67FB30EA">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1712222">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3B7FDEB2">
            <w:pPr>
              <w:rPr>
                <w:rFonts w:ascii="宋体" w:hAnsi="宋体"/>
                <w:color w:val="auto"/>
                <w:szCs w:val="21"/>
                <w:highlight w:val="none"/>
              </w:rPr>
            </w:pPr>
          </w:p>
        </w:tc>
      </w:tr>
      <w:tr w14:paraId="1BF81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453DA5F">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4422A47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8AF717E">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6FFA84F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DFA3E81">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DD1C74E">
            <w:pPr>
              <w:rPr>
                <w:rFonts w:ascii="宋体" w:hAnsi="宋体"/>
                <w:color w:val="auto"/>
                <w:szCs w:val="21"/>
                <w:highlight w:val="none"/>
              </w:rPr>
            </w:pPr>
          </w:p>
        </w:tc>
      </w:tr>
      <w:tr w14:paraId="209FB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6138953">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724260B">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9BD1088">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61AC4347">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1313E911">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1E53A2DA">
            <w:pPr>
              <w:rPr>
                <w:rFonts w:ascii="宋体" w:hAnsi="宋体"/>
                <w:color w:val="auto"/>
                <w:szCs w:val="21"/>
                <w:highlight w:val="none"/>
              </w:rPr>
            </w:pPr>
          </w:p>
        </w:tc>
      </w:tr>
      <w:tr w14:paraId="7B501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53CC3E3">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3B95DCF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BC2E8AF">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8F0CAD7">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4119D2D9">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3DE66CFD">
            <w:pPr>
              <w:rPr>
                <w:rFonts w:ascii="宋体" w:hAnsi="宋体"/>
                <w:color w:val="auto"/>
                <w:szCs w:val="21"/>
                <w:highlight w:val="none"/>
              </w:rPr>
            </w:pPr>
          </w:p>
        </w:tc>
      </w:tr>
      <w:tr w14:paraId="3A9E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75B0ECA">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254EC99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46068F9D">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DFFFD7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9F34118">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543CADFD">
            <w:pPr>
              <w:rPr>
                <w:rFonts w:ascii="宋体" w:hAnsi="宋体"/>
                <w:color w:val="auto"/>
                <w:szCs w:val="21"/>
                <w:highlight w:val="none"/>
              </w:rPr>
            </w:pPr>
          </w:p>
        </w:tc>
      </w:tr>
      <w:tr w14:paraId="3931B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5D68C455">
            <w:pP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tcPr>
          <w:p w14:paraId="6493F0B6">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68ABCC75">
            <w:pPr>
              <w:rPr>
                <w:rFonts w:ascii="宋体" w:hAnsi="宋体"/>
                <w:color w:val="auto"/>
                <w:szCs w:val="21"/>
                <w:highlight w:val="none"/>
              </w:rPr>
            </w:pPr>
          </w:p>
        </w:tc>
        <w:tc>
          <w:tcPr>
            <w:tcW w:w="1243" w:type="dxa"/>
            <w:tcBorders>
              <w:top w:val="single" w:color="auto" w:sz="6" w:space="0"/>
              <w:left w:val="single" w:color="auto" w:sz="6" w:space="0"/>
              <w:bottom w:val="single" w:color="auto" w:sz="12" w:space="0"/>
              <w:right w:val="single" w:color="auto" w:sz="6" w:space="0"/>
            </w:tcBorders>
          </w:tcPr>
          <w:p w14:paraId="70C72D58">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7676E34E">
            <w:pPr>
              <w:rPr>
                <w:rFonts w:ascii="宋体" w:hAnsi="宋体"/>
                <w:color w:val="auto"/>
                <w:szCs w:val="21"/>
                <w:highlight w:val="none"/>
              </w:rPr>
            </w:pPr>
          </w:p>
        </w:tc>
        <w:tc>
          <w:tcPr>
            <w:tcW w:w="1667" w:type="dxa"/>
            <w:tcBorders>
              <w:top w:val="single" w:color="auto" w:sz="6" w:space="0"/>
              <w:left w:val="single" w:color="auto" w:sz="6" w:space="0"/>
              <w:bottom w:val="single" w:color="auto" w:sz="12" w:space="0"/>
              <w:right w:val="single" w:color="auto" w:sz="12" w:space="0"/>
            </w:tcBorders>
          </w:tcPr>
          <w:p w14:paraId="0C484DEE">
            <w:pPr>
              <w:rPr>
                <w:rFonts w:ascii="宋体" w:hAnsi="宋体"/>
                <w:color w:val="auto"/>
                <w:szCs w:val="21"/>
                <w:highlight w:val="none"/>
              </w:rPr>
            </w:pPr>
          </w:p>
        </w:tc>
      </w:tr>
    </w:tbl>
    <w:p w14:paraId="6E774267">
      <w:pPr>
        <w:spacing w:line="440" w:lineRule="exact"/>
        <w:rPr>
          <w:rFonts w:ascii="宋体" w:hAnsi="宋体"/>
          <w:color w:val="auto"/>
          <w:szCs w:val="21"/>
          <w:highlight w:val="none"/>
        </w:rPr>
      </w:pPr>
    </w:p>
    <w:p w14:paraId="4923E3A6">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w:t>
      </w:r>
      <w:bookmarkStart w:id="51" w:name="_Toc296944566"/>
      <w:bookmarkStart w:id="52" w:name="_Toc296891055"/>
      <w:bookmarkStart w:id="53" w:name="_Toc296891267"/>
      <w:bookmarkStart w:id="54" w:name="_Toc296347226"/>
      <w:bookmarkStart w:id="55" w:name="_Toc296346728"/>
      <w:bookmarkStart w:id="56" w:name="_Toc296503227"/>
      <w:bookmarkStart w:id="57" w:name="_Toc267261698"/>
      <w:r>
        <w:rPr>
          <w:rFonts w:hint="eastAsia" w:ascii="宋体" w:hAnsi="宋体"/>
          <w:b/>
          <w:color w:val="auto"/>
          <w:sz w:val="24"/>
          <w:highlight w:val="none"/>
        </w:rPr>
        <w:t>件5：</w:t>
      </w:r>
    </w:p>
    <w:bookmarkEnd w:id="51"/>
    <w:bookmarkEnd w:id="52"/>
    <w:bookmarkEnd w:id="53"/>
    <w:bookmarkEnd w:id="54"/>
    <w:bookmarkEnd w:id="55"/>
    <w:bookmarkEnd w:id="56"/>
    <w:bookmarkEnd w:id="57"/>
    <w:p w14:paraId="434E2015">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47FAF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1CB695DA">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336B02D5">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BD7A930">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规格</w:t>
            </w:r>
          </w:p>
          <w:p w14:paraId="239864C7">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3389254">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85D0574">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7809D9F4">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制造</w:t>
            </w:r>
          </w:p>
          <w:p w14:paraId="35ECB4C1">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5763D3F1">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0A26F4DB">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生产</w:t>
            </w:r>
          </w:p>
          <w:p w14:paraId="0D4042EE">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2A789A6A">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03208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7F31D2D5">
            <w:pPr>
              <w:pStyle w:val="18"/>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5E2FA788">
            <w:pPr>
              <w:pStyle w:val="18"/>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24BDA5D8">
            <w:pPr>
              <w:pStyle w:val="18"/>
              <w:keepNext/>
              <w:spacing w:line="440" w:lineRule="exact"/>
              <w:ind w:left="63" w:right="63"/>
              <w:rPr>
                <w:rFonts w:ascii="宋体" w:hAnsi="宋体"/>
                <w:color w:val="auto"/>
                <w:sz w:val="21"/>
                <w:szCs w:val="21"/>
                <w:highlight w:val="none"/>
              </w:rPr>
            </w:pPr>
          </w:p>
        </w:tc>
        <w:tc>
          <w:tcPr>
            <w:tcW w:w="1058" w:type="dxa"/>
            <w:tcBorders>
              <w:top w:val="double" w:color="auto" w:sz="6" w:space="0"/>
              <w:left w:val="single" w:color="auto" w:sz="6" w:space="0"/>
              <w:bottom w:val="single" w:color="auto" w:sz="6" w:space="0"/>
              <w:right w:val="single" w:color="auto" w:sz="6" w:space="0"/>
            </w:tcBorders>
            <w:vAlign w:val="center"/>
          </w:tcPr>
          <w:p w14:paraId="26A18537">
            <w:pPr>
              <w:pStyle w:val="18"/>
              <w:keepNext/>
              <w:spacing w:line="440" w:lineRule="exact"/>
              <w:ind w:left="63" w:right="63"/>
              <w:rPr>
                <w:rFonts w:ascii="宋体" w:hAnsi="宋体"/>
                <w:color w:val="auto"/>
                <w:sz w:val="21"/>
                <w:szCs w:val="21"/>
                <w:highlight w:val="none"/>
              </w:rPr>
            </w:pPr>
          </w:p>
        </w:tc>
        <w:tc>
          <w:tcPr>
            <w:tcW w:w="880" w:type="dxa"/>
            <w:tcBorders>
              <w:top w:val="double" w:color="auto" w:sz="6" w:space="0"/>
              <w:left w:val="single" w:color="auto" w:sz="6" w:space="0"/>
              <w:bottom w:val="single" w:color="auto" w:sz="6" w:space="0"/>
              <w:right w:val="single" w:color="auto" w:sz="6" w:space="0"/>
            </w:tcBorders>
            <w:vAlign w:val="center"/>
          </w:tcPr>
          <w:p w14:paraId="13B34EE4">
            <w:pPr>
              <w:pStyle w:val="18"/>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4D9ACCAD">
            <w:pPr>
              <w:pStyle w:val="18"/>
              <w:keepNext/>
              <w:spacing w:line="440" w:lineRule="exact"/>
              <w:ind w:left="63" w:right="63"/>
              <w:rPr>
                <w:rFonts w:ascii="宋体" w:hAnsi="宋体"/>
                <w:color w:val="auto"/>
                <w:sz w:val="21"/>
                <w:szCs w:val="21"/>
                <w:highlight w:val="none"/>
              </w:rPr>
            </w:pPr>
          </w:p>
        </w:tc>
        <w:tc>
          <w:tcPr>
            <w:tcW w:w="1480" w:type="dxa"/>
            <w:tcBorders>
              <w:top w:val="double" w:color="auto" w:sz="6" w:space="0"/>
              <w:left w:val="single" w:color="auto" w:sz="6" w:space="0"/>
              <w:bottom w:val="single" w:color="auto" w:sz="6" w:space="0"/>
              <w:right w:val="single" w:color="auto" w:sz="6" w:space="0"/>
            </w:tcBorders>
            <w:vAlign w:val="center"/>
          </w:tcPr>
          <w:p w14:paraId="6F28560B">
            <w:pPr>
              <w:pStyle w:val="18"/>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71194D07">
            <w:pPr>
              <w:pStyle w:val="18"/>
              <w:keepNext/>
              <w:spacing w:line="440" w:lineRule="exact"/>
              <w:ind w:left="63" w:right="63"/>
              <w:rPr>
                <w:rFonts w:ascii="宋体" w:hAnsi="宋体"/>
                <w:color w:val="auto"/>
                <w:sz w:val="21"/>
                <w:szCs w:val="21"/>
                <w:highlight w:val="none"/>
              </w:rPr>
            </w:pPr>
          </w:p>
        </w:tc>
        <w:tc>
          <w:tcPr>
            <w:tcW w:w="921" w:type="dxa"/>
            <w:tcBorders>
              <w:top w:val="double" w:color="auto" w:sz="6" w:space="0"/>
              <w:left w:val="single" w:color="auto" w:sz="6" w:space="0"/>
              <w:bottom w:val="single" w:color="auto" w:sz="6" w:space="0"/>
              <w:right w:val="single" w:color="auto" w:sz="12" w:space="0"/>
            </w:tcBorders>
            <w:vAlign w:val="center"/>
          </w:tcPr>
          <w:p w14:paraId="2F39D25D">
            <w:pPr>
              <w:pStyle w:val="18"/>
              <w:keepNext/>
              <w:spacing w:line="440" w:lineRule="exact"/>
              <w:ind w:left="63" w:right="63"/>
              <w:rPr>
                <w:rFonts w:ascii="宋体" w:hAnsi="宋体"/>
                <w:color w:val="auto"/>
                <w:sz w:val="21"/>
                <w:szCs w:val="21"/>
                <w:highlight w:val="none"/>
              </w:rPr>
            </w:pPr>
          </w:p>
        </w:tc>
      </w:tr>
      <w:tr w14:paraId="6A20E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7F468733">
            <w:pPr>
              <w:pStyle w:val="18"/>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0B01F13B">
            <w:pPr>
              <w:pStyle w:val="18"/>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35F1471F">
            <w:pPr>
              <w:pStyle w:val="18"/>
              <w:keepNext/>
              <w:spacing w:line="440" w:lineRule="exact"/>
              <w:ind w:left="63" w:right="63"/>
              <w:rPr>
                <w:rFonts w:ascii="宋体" w:hAnsi="宋体"/>
                <w:color w:val="auto"/>
                <w:sz w:val="21"/>
                <w:szCs w:val="21"/>
                <w:highlight w:val="none"/>
              </w:rPr>
            </w:pPr>
          </w:p>
        </w:tc>
        <w:tc>
          <w:tcPr>
            <w:tcW w:w="1058" w:type="dxa"/>
            <w:tcBorders>
              <w:top w:val="nil"/>
              <w:left w:val="single" w:color="auto" w:sz="6" w:space="0"/>
              <w:bottom w:val="single" w:color="auto" w:sz="6" w:space="0"/>
              <w:right w:val="single" w:color="auto" w:sz="6" w:space="0"/>
            </w:tcBorders>
            <w:vAlign w:val="center"/>
          </w:tcPr>
          <w:p w14:paraId="5A36BE36">
            <w:pPr>
              <w:pStyle w:val="18"/>
              <w:keepNext/>
              <w:spacing w:line="440" w:lineRule="exact"/>
              <w:ind w:left="63" w:right="63"/>
              <w:rPr>
                <w:rFonts w:ascii="宋体" w:hAnsi="宋体"/>
                <w:color w:val="auto"/>
                <w:sz w:val="21"/>
                <w:szCs w:val="21"/>
                <w:highlight w:val="none"/>
              </w:rPr>
            </w:pPr>
          </w:p>
        </w:tc>
        <w:tc>
          <w:tcPr>
            <w:tcW w:w="880" w:type="dxa"/>
            <w:tcBorders>
              <w:top w:val="nil"/>
              <w:left w:val="single" w:color="auto" w:sz="6" w:space="0"/>
              <w:bottom w:val="single" w:color="auto" w:sz="6" w:space="0"/>
              <w:right w:val="single" w:color="auto" w:sz="6" w:space="0"/>
            </w:tcBorders>
            <w:vAlign w:val="center"/>
          </w:tcPr>
          <w:p w14:paraId="169FAF5E">
            <w:pPr>
              <w:pStyle w:val="18"/>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4E6B3B52">
            <w:pPr>
              <w:pStyle w:val="18"/>
              <w:keepNext/>
              <w:spacing w:line="440" w:lineRule="exact"/>
              <w:ind w:left="63" w:right="63"/>
              <w:rPr>
                <w:rFonts w:ascii="宋体" w:hAnsi="宋体"/>
                <w:color w:val="auto"/>
                <w:sz w:val="21"/>
                <w:szCs w:val="21"/>
                <w:highlight w:val="none"/>
              </w:rPr>
            </w:pPr>
          </w:p>
        </w:tc>
        <w:tc>
          <w:tcPr>
            <w:tcW w:w="1480" w:type="dxa"/>
            <w:tcBorders>
              <w:top w:val="nil"/>
              <w:left w:val="single" w:color="auto" w:sz="6" w:space="0"/>
              <w:bottom w:val="single" w:color="auto" w:sz="6" w:space="0"/>
              <w:right w:val="single" w:color="auto" w:sz="6" w:space="0"/>
            </w:tcBorders>
            <w:vAlign w:val="center"/>
          </w:tcPr>
          <w:p w14:paraId="3666F20B">
            <w:pPr>
              <w:pStyle w:val="18"/>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468CE875">
            <w:pPr>
              <w:pStyle w:val="18"/>
              <w:keepNext/>
              <w:spacing w:line="440" w:lineRule="exact"/>
              <w:ind w:left="63" w:right="63"/>
              <w:rPr>
                <w:rFonts w:ascii="宋体" w:hAnsi="宋体"/>
                <w:color w:val="auto"/>
                <w:sz w:val="21"/>
                <w:szCs w:val="21"/>
                <w:highlight w:val="none"/>
              </w:rPr>
            </w:pPr>
          </w:p>
        </w:tc>
        <w:tc>
          <w:tcPr>
            <w:tcW w:w="921" w:type="dxa"/>
            <w:tcBorders>
              <w:top w:val="nil"/>
              <w:left w:val="single" w:color="auto" w:sz="6" w:space="0"/>
              <w:bottom w:val="single" w:color="auto" w:sz="6" w:space="0"/>
              <w:right w:val="single" w:color="auto" w:sz="12" w:space="0"/>
            </w:tcBorders>
            <w:vAlign w:val="center"/>
          </w:tcPr>
          <w:p w14:paraId="0CE19DF9">
            <w:pPr>
              <w:pStyle w:val="18"/>
              <w:keepNext/>
              <w:spacing w:line="440" w:lineRule="exact"/>
              <w:ind w:left="63" w:right="63"/>
              <w:rPr>
                <w:rFonts w:ascii="宋体" w:hAnsi="宋体"/>
                <w:color w:val="auto"/>
                <w:sz w:val="21"/>
                <w:szCs w:val="21"/>
                <w:highlight w:val="none"/>
              </w:rPr>
            </w:pPr>
          </w:p>
        </w:tc>
      </w:tr>
      <w:tr w14:paraId="3F553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5B291FA4">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92A4A6B">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0F3C13D">
            <w:pPr>
              <w:pStyle w:val="18"/>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7AB6CF04">
            <w:pPr>
              <w:pStyle w:val="18"/>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1607C139">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670706E">
            <w:pPr>
              <w:pStyle w:val="18"/>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1011CE3D">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CE28823">
            <w:pPr>
              <w:pStyle w:val="18"/>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2B840BB5">
            <w:pPr>
              <w:pStyle w:val="18"/>
              <w:keepNext/>
              <w:spacing w:line="440" w:lineRule="exact"/>
              <w:ind w:left="63" w:right="63"/>
              <w:rPr>
                <w:rFonts w:ascii="宋体" w:hAnsi="宋体"/>
                <w:color w:val="auto"/>
                <w:sz w:val="21"/>
                <w:szCs w:val="21"/>
                <w:highlight w:val="none"/>
              </w:rPr>
            </w:pPr>
          </w:p>
        </w:tc>
      </w:tr>
      <w:tr w14:paraId="491DE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55EFDF70">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A57C4F0">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94769C8">
            <w:pPr>
              <w:pStyle w:val="18"/>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6FB1A7CC">
            <w:pPr>
              <w:pStyle w:val="18"/>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49BC6D57">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79A6AB6">
            <w:pPr>
              <w:pStyle w:val="18"/>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2DE8D0EE">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33997EAB">
            <w:pPr>
              <w:pStyle w:val="18"/>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2A83A6D8">
            <w:pPr>
              <w:pStyle w:val="18"/>
              <w:keepNext/>
              <w:spacing w:line="440" w:lineRule="exact"/>
              <w:ind w:left="63" w:right="63"/>
              <w:rPr>
                <w:rFonts w:ascii="宋体" w:hAnsi="宋体"/>
                <w:color w:val="auto"/>
                <w:sz w:val="21"/>
                <w:szCs w:val="21"/>
                <w:highlight w:val="none"/>
              </w:rPr>
            </w:pPr>
          </w:p>
        </w:tc>
      </w:tr>
      <w:tr w14:paraId="38016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408179B">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0F985E">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DA016B2">
            <w:pPr>
              <w:pStyle w:val="18"/>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7DCCA58">
            <w:pPr>
              <w:pStyle w:val="18"/>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0263074F">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6F48DC35">
            <w:pPr>
              <w:pStyle w:val="18"/>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165B5B3">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197FCD7">
            <w:pPr>
              <w:pStyle w:val="18"/>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664816B6">
            <w:pPr>
              <w:pStyle w:val="18"/>
              <w:keepNext/>
              <w:spacing w:line="440" w:lineRule="exact"/>
              <w:ind w:left="63" w:right="63"/>
              <w:rPr>
                <w:rFonts w:ascii="宋体" w:hAnsi="宋体"/>
                <w:color w:val="auto"/>
                <w:sz w:val="21"/>
                <w:szCs w:val="21"/>
                <w:highlight w:val="none"/>
              </w:rPr>
            </w:pPr>
          </w:p>
        </w:tc>
      </w:tr>
      <w:tr w14:paraId="7C583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1355EF5">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4AA38C8">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A8C8CF8">
            <w:pPr>
              <w:pStyle w:val="18"/>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2CCDDAE6">
            <w:pPr>
              <w:pStyle w:val="18"/>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2123D330">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CCCEED8">
            <w:pPr>
              <w:pStyle w:val="18"/>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FEA0664">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45C5DEC">
            <w:pPr>
              <w:pStyle w:val="18"/>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3A0001EF">
            <w:pPr>
              <w:pStyle w:val="18"/>
              <w:keepNext/>
              <w:spacing w:line="440" w:lineRule="exact"/>
              <w:ind w:left="63" w:right="63"/>
              <w:rPr>
                <w:rFonts w:ascii="宋体" w:hAnsi="宋体"/>
                <w:color w:val="auto"/>
                <w:sz w:val="21"/>
                <w:szCs w:val="21"/>
                <w:highlight w:val="none"/>
              </w:rPr>
            </w:pPr>
          </w:p>
        </w:tc>
      </w:tr>
      <w:tr w14:paraId="4B033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FEE0D42">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FF80F27">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9E2278E">
            <w:pPr>
              <w:pStyle w:val="18"/>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694C9FA3">
            <w:pPr>
              <w:pStyle w:val="18"/>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7FDC4E64">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6563D5A">
            <w:pPr>
              <w:pStyle w:val="18"/>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2318311">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3F0FD4C">
            <w:pPr>
              <w:pStyle w:val="18"/>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60F5E86F">
            <w:pPr>
              <w:pStyle w:val="18"/>
              <w:keepNext/>
              <w:spacing w:line="440" w:lineRule="exact"/>
              <w:ind w:left="63" w:right="63"/>
              <w:rPr>
                <w:rFonts w:ascii="宋体" w:hAnsi="宋体"/>
                <w:color w:val="auto"/>
                <w:sz w:val="21"/>
                <w:szCs w:val="21"/>
                <w:highlight w:val="none"/>
              </w:rPr>
            </w:pPr>
          </w:p>
        </w:tc>
      </w:tr>
      <w:tr w14:paraId="2623C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228E048F">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B137F6D">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99674E6">
            <w:pPr>
              <w:pStyle w:val="18"/>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6DF384E0">
            <w:pPr>
              <w:pStyle w:val="18"/>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749DFDC9">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52CD16D">
            <w:pPr>
              <w:pStyle w:val="18"/>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2BA08B9F">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99584CC">
            <w:pPr>
              <w:pStyle w:val="18"/>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4EAD6BDB">
            <w:pPr>
              <w:pStyle w:val="18"/>
              <w:keepNext/>
              <w:spacing w:line="440" w:lineRule="exact"/>
              <w:ind w:left="63" w:right="63"/>
              <w:rPr>
                <w:rFonts w:ascii="宋体" w:hAnsi="宋体"/>
                <w:color w:val="auto"/>
                <w:sz w:val="21"/>
                <w:szCs w:val="21"/>
                <w:highlight w:val="none"/>
              </w:rPr>
            </w:pPr>
          </w:p>
        </w:tc>
      </w:tr>
      <w:tr w14:paraId="51E3B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53875AA">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6E9ABEF">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9CEAE17">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410A9D83">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1CBADEE8">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4B0C605">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788B89EB">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999B520">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03AA8F5D">
            <w:pPr>
              <w:rPr>
                <w:rFonts w:ascii="宋体" w:hAnsi="宋体"/>
                <w:color w:val="auto"/>
                <w:szCs w:val="21"/>
                <w:highlight w:val="none"/>
              </w:rPr>
            </w:pPr>
          </w:p>
        </w:tc>
      </w:tr>
      <w:tr w14:paraId="4E933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5AD97787">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5E0930D">
            <w:pPr>
              <w:pStyle w:val="18"/>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6E162E0">
            <w:pPr>
              <w:pStyle w:val="18"/>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5793B1B6">
            <w:pPr>
              <w:pStyle w:val="18"/>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0AABAA0C">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C59F035">
            <w:pPr>
              <w:pStyle w:val="18"/>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23BC17A5">
            <w:pPr>
              <w:pStyle w:val="18"/>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E14ED3E">
            <w:pPr>
              <w:pStyle w:val="18"/>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25773F6D">
            <w:pPr>
              <w:pStyle w:val="18"/>
              <w:keepNext/>
              <w:spacing w:line="440" w:lineRule="exact"/>
              <w:ind w:left="63" w:right="63"/>
              <w:rPr>
                <w:rFonts w:ascii="宋体" w:hAnsi="宋体"/>
                <w:color w:val="auto"/>
                <w:sz w:val="21"/>
                <w:szCs w:val="21"/>
                <w:highlight w:val="none"/>
              </w:rPr>
            </w:pPr>
          </w:p>
        </w:tc>
      </w:tr>
      <w:tr w14:paraId="1649B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A04C098">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9156847">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00FCC44">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62A614E">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47619518">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B3B672C">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3796C2C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0ACA040">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FC85412">
            <w:pPr>
              <w:rPr>
                <w:rFonts w:ascii="宋体" w:hAnsi="宋体"/>
                <w:color w:val="auto"/>
                <w:szCs w:val="21"/>
                <w:highlight w:val="none"/>
              </w:rPr>
            </w:pPr>
          </w:p>
        </w:tc>
      </w:tr>
      <w:tr w14:paraId="7F760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2D17F84">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DE32B6F">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054270D6">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5760D4FC">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2AE04F06">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0092B2F">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52C66FE6">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A3A99A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7AFC67C5">
            <w:pPr>
              <w:rPr>
                <w:rFonts w:ascii="宋体" w:hAnsi="宋体"/>
                <w:color w:val="auto"/>
                <w:szCs w:val="21"/>
                <w:highlight w:val="none"/>
              </w:rPr>
            </w:pPr>
          </w:p>
        </w:tc>
      </w:tr>
      <w:tr w14:paraId="77201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DCD9891">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EFABA31">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58EA99C6">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3758A242">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17C3CBE1">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E1143F1">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1B5F5279">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55AD61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19D82B0C">
            <w:pPr>
              <w:rPr>
                <w:rFonts w:ascii="宋体" w:hAnsi="宋体"/>
                <w:color w:val="auto"/>
                <w:szCs w:val="21"/>
                <w:highlight w:val="none"/>
              </w:rPr>
            </w:pPr>
          </w:p>
        </w:tc>
      </w:tr>
      <w:tr w14:paraId="1F495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C169038">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4CA75C7">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8408039">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50EE2959">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08CEDDF0">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F7BACD0">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2415330">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7750315">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A45AF80">
            <w:pPr>
              <w:rPr>
                <w:rFonts w:ascii="宋体" w:hAnsi="宋体"/>
                <w:color w:val="auto"/>
                <w:szCs w:val="21"/>
                <w:highlight w:val="none"/>
              </w:rPr>
            </w:pPr>
          </w:p>
        </w:tc>
      </w:tr>
      <w:tr w14:paraId="64F1A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B66AEE">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3E14AC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1D2E7AA">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3C7677A4">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7BA7F9E5">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D30BF5A">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1F93F330">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B2E068A">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697EC22E">
            <w:pPr>
              <w:rPr>
                <w:rFonts w:ascii="宋体" w:hAnsi="宋体"/>
                <w:color w:val="auto"/>
                <w:szCs w:val="21"/>
                <w:highlight w:val="none"/>
              </w:rPr>
            </w:pPr>
          </w:p>
        </w:tc>
      </w:tr>
      <w:tr w14:paraId="07388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EB5AF35">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E021316">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6A60F6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17D22E2B">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27B389A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11FE7DD">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3496CA27">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9880A17">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103007E2">
            <w:pPr>
              <w:rPr>
                <w:rFonts w:ascii="宋体" w:hAnsi="宋体"/>
                <w:color w:val="auto"/>
                <w:szCs w:val="21"/>
                <w:highlight w:val="none"/>
              </w:rPr>
            </w:pPr>
          </w:p>
        </w:tc>
      </w:tr>
      <w:tr w14:paraId="2F852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902394A">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0F35666">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04B0DF0">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15D9F083">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27F4B8E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9D4F942">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08FE76E1">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099CED8">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3F7017CD">
            <w:pPr>
              <w:rPr>
                <w:rFonts w:ascii="宋体" w:hAnsi="宋体"/>
                <w:color w:val="auto"/>
                <w:szCs w:val="21"/>
                <w:highlight w:val="none"/>
              </w:rPr>
            </w:pPr>
          </w:p>
        </w:tc>
      </w:tr>
      <w:tr w14:paraId="12382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050C5B7">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4CE573D">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6A8B672C">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1304E0D2">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11990C9B">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DC8F360">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78E9E4BD">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363B5F5">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33A5553">
            <w:pPr>
              <w:rPr>
                <w:rFonts w:ascii="宋体" w:hAnsi="宋体"/>
                <w:color w:val="auto"/>
                <w:szCs w:val="21"/>
                <w:highlight w:val="none"/>
              </w:rPr>
            </w:pPr>
          </w:p>
        </w:tc>
      </w:tr>
      <w:tr w14:paraId="307DF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40A791EE">
            <w:pP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350F2AD6">
            <w:pPr>
              <w:rPr>
                <w:rFonts w:ascii="宋体" w:hAnsi="宋体"/>
                <w:color w:val="auto"/>
                <w:szCs w:val="21"/>
                <w:highlight w:val="none"/>
              </w:rPr>
            </w:pPr>
          </w:p>
        </w:tc>
        <w:tc>
          <w:tcPr>
            <w:tcW w:w="850" w:type="dxa"/>
            <w:tcBorders>
              <w:top w:val="single" w:color="auto" w:sz="6" w:space="0"/>
              <w:left w:val="single" w:color="auto" w:sz="6" w:space="0"/>
              <w:bottom w:val="single" w:color="auto" w:sz="12" w:space="0"/>
              <w:right w:val="single" w:color="auto" w:sz="6" w:space="0"/>
            </w:tcBorders>
          </w:tcPr>
          <w:p w14:paraId="2BC8C7C4">
            <w:pPr>
              <w:rPr>
                <w:rFonts w:ascii="宋体" w:hAnsi="宋体"/>
                <w:color w:val="auto"/>
                <w:szCs w:val="21"/>
                <w:highlight w:val="none"/>
              </w:rPr>
            </w:pPr>
          </w:p>
        </w:tc>
        <w:tc>
          <w:tcPr>
            <w:tcW w:w="1058" w:type="dxa"/>
            <w:tcBorders>
              <w:top w:val="single" w:color="auto" w:sz="6" w:space="0"/>
              <w:left w:val="single" w:color="auto" w:sz="6" w:space="0"/>
              <w:bottom w:val="single" w:color="auto" w:sz="12" w:space="0"/>
              <w:right w:val="single" w:color="auto" w:sz="6" w:space="0"/>
            </w:tcBorders>
          </w:tcPr>
          <w:p w14:paraId="45EDBD0B">
            <w:pPr>
              <w:rPr>
                <w:rFonts w:ascii="宋体" w:hAnsi="宋体"/>
                <w:color w:val="auto"/>
                <w:szCs w:val="21"/>
                <w:highlight w:val="none"/>
              </w:rPr>
            </w:pPr>
          </w:p>
        </w:tc>
        <w:tc>
          <w:tcPr>
            <w:tcW w:w="880" w:type="dxa"/>
            <w:tcBorders>
              <w:top w:val="single" w:color="auto" w:sz="6" w:space="0"/>
              <w:left w:val="single" w:color="auto" w:sz="6" w:space="0"/>
              <w:bottom w:val="single" w:color="auto" w:sz="12" w:space="0"/>
              <w:right w:val="single" w:color="auto" w:sz="6" w:space="0"/>
            </w:tcBorders>
          </w:tcPr>
          <w:p w14:paraId="75AE67BA">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47661701">
            <w:pPr>
              <w:rPr>
                <w:rFonts w:ascii="宋体" w:hAnsi="宋体"/>
                <w:color w:val="auto"/>
                <w:szCs w:val="21"/>
                <w:highlight w:val="none"/>
              </w:rPr>
            </w:pPr>
          </w:p>
        </w:tc>
        <w:tc>
          <w:tcPr>
            <w:tcW w:w="1480" w:type="dxa"/>
            <w:tcBorders>
              <w:top w:val="single" w:color="auto" w:sz="6" w:space="0"/>
              <w:left w:val="single" w:color="auto" w:sz="6" w:space="0"/>
              <w:bottom w:val="single" w:color="auto" w:sz="12" w:space="0"/>
              <w:right w:val="single" w:color="auto" w:sz="6" w:space="0"/>
            </w:tcBorders>
          </w:tcPr>
          <w:p w14:paraId="64F1CC71">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6A8930A6">
            <w:pPr>
              <w:rPr>
                <w:rFonts w:ascii="宋体" w:hAnsi="宋体"/>
                <w:color w:val="auto"/>
                <w:szCs w:val="21"/>
                <w:highlight w:val="none"/>
              </w:rPr>
            </w:pPr>
          </w:p>
        </w:tc>
        <w:tc>
          <w:tcPr>
            <w:tcW w:w="921" w:type="dxa"/>
            <w:tcBorders>
              <w:top w:val="single" w:color="auto" w:sz="6" w:space="0"/>
              <w:left w:val="single" w:color="auto" w:sz="6" w:space="0"/>
              <w:bottom w:val="single" w:color="auto" w:sz="12" w:space="0"/>
              <w:right w:val="single" w:color="auto" w:sz="12" w:space="0"/>
            </w:tcBorders>
          </w:tcPr>
          <w:p w14:paraId="37695442">
            <w:pPr>
              <w:rPr>
                <w:rFonts w:ascii="宋体" w:hAnsi="宋体"/>
                <w:color w:val="auto"/>
                <w:szCs w:val="21"/>
                <w:highlight w:val="none"/>
              </w:rPr>
            </w:pPr>
          </w:p>
        </w:tc>
      </w:tr>
    </w:tbl>
    <w:p w14:paraId="71C4E619">
      <w:pPr>
        <w:spacing w:line="440" w:lineRule="exact"/>
        <w:rPr>
          <w:rFonts w:ascii="宋体" w:hAnsi="宋体"/>
          <w:color w:val="auto"/>
          <w:szCs w:val="21"/>
          <w:highlight w:val="none"/>
        </w:rPr>
      </w:pPr>
    </w:p>
    <w:p w14:paraId="22A59890">
      <w:pPr>
        <w:spacing w:line="440" w:lineRule="exact"/>
        <w:rPr>
          <w:rFonts w:ascii="宋体" w:hAnsi="宋体"/>
          <w:color w:val="auto"/>
          <w:szCs w:val="21"/>
          <w:highlight w:val="none"/>
        </w:rPr>
      </w:pPr>
    </w:p>
    <w:p w14:paraId="17F33680">
      <w:pPr>
        <w:spacing w:line="440" w:lineRule="exact"/>
        <w:rPr>
          <w:rFonts w:ascii="宋体" w:hAnsi="宋体"/>
          <w:b/>
          <w:color w:val="auto"/>
          <w:sz w:val="24"/>
          <w:highlight w:val="none"/>
        </w:rPr>
      </w:pPr>
      <w:r>
        <w:rPr>
          <w:rFonts w:hint="eastAsia" w:ascii="宋体" w:hAnsi="宋体"/>
          <w:b/>
          <w:color w:val="auto"/>
          <w:sz w:val="24"/>
          <w:highlight w:val="none"/>
        </w:rPr>
        <w:t>附件6：</w:t>
      </w:r>
    </w:p>
    <w:p w14:paraId="26E2ABAA">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7604E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58800036">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1A571183">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3D0FDA1D">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0E3AE2CB">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2FC05047">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3095B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40620E81">
            <w:pPr>
              <w:pStyle w:val="18"/>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476BA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17E624C8">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58576BBE">
            <w:pPr>
              <w:pStyle w:val="18"/>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25D58924">
            <w:pPr>
              <w:pStyle w:val="18"/>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09C15A2D">
            <w:pPr>
              <w:pStyle w:val="18"/>
              <w:keepNext/>
              <w:spacing w:line="320" w:lineRule="exact"/>
              <w:ind w:left="63" w:right="63"/>
              <w:rPr>
                <w:rFonts w:ascii="宋体" w:hAnsi="宋体"/>
                <w:color w:val="auto"/>
                <w:sz w:val="21"/>
                <w:szCs w:val="21"/>
                <w:highlight w:val="none"/>
              </w:rPr>
            </w:pPr>
          </w:p>
        </w:tc>
        <w:tc>
          <w:tcPr>
            <w:tcW w:w="4252" w:type="dxa"/>
            <w:tcBorders>
              <w:top w:val="nil"/>
              <w:left w:val="single" w:color="auto" w:sz="6" w:space="0"/>
              <w:bottom w:val="single" w:color="auto" w:sz="6" w:space="0"/>
              <w:right w:val="single" w:color="auto" w:sz="12" w:space="0"/>
            </w:tcBorders>
            <w:vAlign w:val="center"/>
          </w:tcPr>
          <w:p w14:paraId="44427274">
            <w:pPr>
              <w:pStyle w:val="18"/>
              <w:keepNext/>
              <w:spacing w:line="320" w:lineRule="exact"/>
              <w:ind w:left="63" w:right="63"/>
              <w:rPr>
                <w:rFonts w:ascii="宋体" w:hAnsi="宋体"/>
                <w:color w:val="auto"/>
                <w:sz w:val="21"/>
                <w:szCs w:val="21"/>
                <w:highlight w:val="none"/>
              </w:rPr>
            </w:pPr>
          </w:p>
        </w:tc>
      </w:tr>
      <w:tr w14:paraId="0F635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7FA91435">
            <w:pPr>
              <w:pStyle w:val="18"/>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5E13EAC">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DF47A68">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95F2ABD">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58CA6AC">
            <w:pPr>
              <w:pStyle w:val="18"/>
              <w:keepNext/>
              <w:spacing w:line="320" w:lineRule="exact"/>
              <w:ind w:left="63" w:right="63"/>
              <w:rPr>
                <w:rFonts w:ascii="宋体" w:hAnsi="宋体"/>
                <w:color w:val="auto"/>
                <w:sz w:val="21"/>
                <w:szCs w:val="21"/>
                <w:highlight w:val="none"/>
              </w:rPr>
            </w:pPr>
          </w:p>
        </w:tc>
      </w:tr>
      <w:tr w14:paraId="7EF51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2C31E78F">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4A95D314">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238860">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044156C">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1B02FD2">
            <w:pPr>
              <w:pStyle w:val="18"/>
              <w:keepNext/>
              <w:spacing w:line="320" w:lineRule="exact"/>
              <w:ind w:left="63" w:right="63"/>
              <w:rPr>
                <w:rFonts w:ascii="宋体" w:hAnsi="宋体"/>
                <w:color w:val="auto"/>
                <w:sz w:val="21"/>
                <w:szCs w:val="21"/>
                <w:highlight w:val="none"/>
              </w:rPr>
            </w:pPr>
          </w:p>
        </w:tc>
      </w:tr>
      <w:tr w14:paraId="381EE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14F3C0C3">
            <w:pPr>
              <w:pStyle w:val="18"/>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94B2561">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869A6C7">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FAF99A3">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924B5CD">
            <w:pPr>
              <w:pStyle w:val="18"/>
              <w:keepNext/>
              <w:spacing w:line="320" w:lineRule="exact"/>
              <w:ind w:left="63" w:right="63"/>
              <w:rPr>
                <w:rFonts w:ascii="宋体" w:hAnsi="宋体"/>
                <w:color w:val="auto"/>
                <w:sz w:val="21"/>
                <w:szCs w:val="21"/>
                <w:highlight w:val="none"/>
              </w:rPr>
            </w:pPr>
          </w:p>
        </w:tc>
      </w:tr>
      <w:tr w14:paraId="0EF8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2623CB6">
            <w:pPr>
              <w:pStyle w:val="18"/>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3347C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6A1BFE3">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3291F800">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3B7B34">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1D037E5">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68E6C91">
            <w:pPr>
              <w:pStyle w:val="18"/>
              <w:keepNext/>
              <w:spacing w:line="320" w:lineRule="exact"/>
              <w:ind w:left="63" w:right="63"/>
              <w:rPr>
                <w:rFonts w:ascii="宋体" w:hAnsi="宋体"/>
                <w:color w:val="auto"/>
                <w:sz w:val="21"/>
                <w:szCs w:val="21"/>
                <w:highlight w:val="none"/>
              </w:rPr>
            </w:pPr>
          </w:p>
        </w:tc>
      </w:tr>
      <w:tr w14:paraId="673E0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A87DCC2">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FE0C173">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D05B9F">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29D348E">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DF54EF0">
            <w:pPr>
              <w:pStyle w:val="18"/>
              <w:keepNext/>
              <w:spacing w:line="320" w:lineRule="exact"/>
              <w:ind w:left="63" w:right="63"/>
              <w:rPr>
                <w:rFonts w:ascii="宋体" w:hAnsi="宋体"/>
                <w:color w:val="auto"/>
                <w:sz w:val="21"/>
                <w:szCs w:val="21"/>
                <w:highlight w:val="none"/>
              </w:rPr>
            </w:pPr>
          </w:p>
        </w:tc>
      </w:tr>
      <w:tr w14:paraId="1CFD4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BABDC07">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57104C99">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BC8CE20">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6EF1F9F">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8F50DF6">
            <w:pPr>
              <w:pStyle w:val="18"/>
              <w:keepNext/>
              <w:spacing w:line="320" w:lineRule="exact"/>
              <w:ind w:left="63" w:right="63"/>
              <w:rPr>
                <w:rFonts w:ascii="宋体" w:hAnsi="宋体"/>
                <w:color w:val="auto"/>
                <w:sz w:val="21"/>
                <w:szCs w:val="21"/>
                <w:highlight w:val="none"/>
              </w:rPr>
            </w:pPr>
          </w:p>
        </w:tc>
      </w:tr>
      <w:tr w14:paraId="1F5B9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25406C8">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294B506">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CC8C16F">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9C5F65E">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E98E1B0">
            <w:pPr>
              <w:pStyle w:val="18"/>
              <w:keepNext/>
              <w:spacing w:line="320" w:lineRule="exact"/>
              <w:ind w:left="63" w:right="63"/>
              <w:rPr>
                <w:rFonts w:ascii="宋体" w:hAnsi="宋体"/>
                <w:color w:val="auto"/>
                <w:sz w:val="21"/>
                <w:szCs w:val="21"/>
                <w:highlight w:val="none"/>
              </w:rPr>
            </w:pPr>
          </w:p>
        </w:tc>
      </w:tr>
      <w:tr w14:paraId="350BE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DCB0DA0">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739993E6">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6B8F955">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9DDD61F">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BED1D8C">
            <w:pPr>
              <w:pStyle w:val="18"/>
              <w:keepNext/>
              <w:spacing w:line="320" w:lineRule="exact"/>
              <w:ind w:left="63" w:right="63"/>
              <w:rPr>
                <w:rFonts w:ascii="宋体" w:hAnsi="宋体"/>
                <w:color w:val="auto"/>
                <w:sz w:val="21"/>
                <w:szCs w:val="21"/>
                <w:highlight w:val="none"/>
              </w:rPr>
            </w:pPr>
          </w:p>
        </w:tc>
      </w:tr>
      <w:tr w14:paraId="6DF22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A11336B">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2D4112C">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568A77B">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AD391FC">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BC0D5CE">
            <w:pPr>
              <w:pStyle w:val="18"/>
              <w:keepNext/>
              <w:spacing w:line="320" w:lineRule="exact"/>
              <w:ind w:left="63" w:right="63"/>
              <w:rPr>
                <w:rFonts w:ascii="宋体" w:hAnsi="宋体"/>
                <w:color w:val="auto"/>
                <w:sz w:val="21"/>
                <w:szCs w:val="21"/>
                <w:highlight w:val="none"/>
              </w:rPr>
            </w:pPr>
          </w:p>
        </w:tc>
      </w:tr>
      <w:tr w14:paraId="7ABB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8BD68B6">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0BE298DC">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E1B0FC8">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26D8745">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CEBD0BE">
            <w:pPr>
              <w:pStyle w:val="18"/>
              <w:keepNext/>
              <w:spacing w:line="320" w:lineRule="exact"/>
              <w:ind w:left="63" w:right="63"/>
              <w:rPr>
                <w:rFonts w:ascii="宋体" w:hAnsi="宋体"/>
                <w:color w:val="auto"/>
                <w:sz w:val="21"/>
                <w:szCs w:val="21"/>
                <w:highlight w:val="none"/>
              </w:rPr>
            </w:pPr>
          </w:p>
        </w:tc>
      </w:tr>
      <w:tr w14:paraId="07B83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ED4E484">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64F4C79F">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4234CB8">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E00195">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15AAFD5">
            <w:pPr>
              <w:pStyle w:val="18"/>
              <w:keepNext/>
              <w:spacing w:line="320" w:lineRule="exact"/>
              <w:ind w:left="63" w:right="63"/>
              <w:rPr>
                <w:rFonts w:ascii="宋体" w:hAnsi="宋体"/>
                <w:color w:val="auto"/>
                <w:sz w:val="21"/>
                <w:szCs w:val="21"/>
                <w:highlight w:val="none"/>
              </w:rPr>
            </w:pPr>
          </w:p>
        </w:tc>
      </w:tr>
      <w:tr w14:paraId="780BF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4B1E0230">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9115E9A">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A951245">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5404521">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7C90624">
            <w:pPr>
              <w:pStyle w:val="18"/>
              <w:keepNext/>
              <w:spacing w:line="320" w:lineRule="exact"/>
              <w:ind w:left="63" w:right="63"/>
              <w:rPr>
                <w:rFonts w:ascii="宋体" w:hAnsi="宋体"/>
                <w:color w:val="auto"/>
                <w:sz w:val="21"/>
                <w:szCs w:val="21"/>
                <w:highlight w:val="none"/>
              </w:rPr>
            </w:pPr>
          </w:p>
        </w:tc>
      </w:tr>
      <w:tr w14:paraId="51403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52A7146D">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214CFA10">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6191025B">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74DA9127">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nil"/>
              <w:right w:val="single" w:color="auto" w:sz="12" w:space="0"/>
            </w:tcBorders>
            <w:vAlign w:val="center"/>
          </w:tcPr>
          <w:p w14:paraId="767C2D8E">
            <w:pPr>
              <w:pStyle w:val="18"/>
              <w:keepNext/>
              <w:spacing w:line="320" w:lineRule="exact"/>
              <w:ind w:left="63" w:right="63"/>
              <w:rPr>
                <w:rFonts w:ascii="宋体" w:hAnsi="宋体"/>
                <w:color w:val="auto"/>
                <w:sz w:val="21"/>
                <w:szCs w:val="21"/>
                <w:highlight w:val="none"/>
              </w:rPr>
            </w:pPr>
          </w:p>
        </w:tc>
      </w:tr>
      <w:tr w14:paraId="363E0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353FF849">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ED79D62">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3182C14">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8A1B317">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BFDD95A">
            <w:pPr>
              <w:pStyle w:val="18"/>
              <w:keepNext/>
              <w:spacing w:line="320" w:lineRule="exact"/>
              <w:ind w:left="63" w:right="63"/>
              <w:rPr>
                <w:rFonts w:ascii="宋体" w:hAnsi="宋体"/>
                <w:color w:val="auto"/>
                <w:sz w:val="21"/>
                <w:szCs w:val="21"/>
                <w:highlight w:val="none"/>
              </w:rPr>
            </w:pPr>
          </w:p>
        </w:tc>
      </w:tr>
      <w:tr w14:paraId="5830F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919AF51">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8F313BA">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55C4803">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8DC529D">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43D4AEC">
            <w:pPr>
              <w:pStyle w:val="18"/>
              <w:keepNext/>
              <w:spacing w:line="320" w:lineRule="exact"/>
              <w:ind w:left="63" w:right="63"/>
              <w:rPr>
                <w:rFonts w:ascii="宋体" w:hAnsi="宋体"/>
                <w:color w:val="auto"/>
                <w:sz w:val="21"/>
                <w:szCs w:val="21"/>
                <w:highlight w:val="none"/>
              </w:rPr>
            </w:pPr>
          </w:p>
        </w:tc>
      </w:tr>
      <w:tr w14:paraId="0DCEA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13F0FD0C">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CE9C22C">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10BB327">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C77DC24">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7FA6CA1">
            <w:pPr>
              <w:pStyle w:val="18"/>
              <w:keepNext/>
              <w:spacing w:line="320" w:lineRule="exact"/>
              <w:ind w:left="63" w:right="63"/>
              <w:rPr>
                <w:rFonts w:ascii="宋体" w:hAnsi="宋体"/>
                <w:color w:val="auto"/>
                <w:sz w:val="21"/>
                <w:szCs w:val="21"/>
                <w:highlight w:val="none"/>
              </w:rPr>
            </w:pPr>
          </w:p>
        </w:tc>
      </w:tr>
      <w:tr w14:paraId="11BC5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1EE7BBF8">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051C70D9">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1B41FE9B">
            <w:pPr>
              <w:pStyle w:val="18"/>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2675306F">
            <w:pPr>
              <w:pStyle w:val="18"/>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4CDCDC8D">
            <w:pPr>
              <w:pStyle w:val="18"/>
              <w:keepNext/>
              <w:spacing w:line="320" w:lineRule="exact"/>
              <w:ind w:left="63" w:right="63"/>
              <w:rPr>
                <w:rFonts w:ascii="宋体" w:hAnsi="宋体"/>
                <w:color w:val="auto"/>
                <w:sz w:val="21"/>
                <w:szCs w:val="21"/>
                <w:highlight w:val="none"/>
              </w:rPr>
            </w:pPr>
          </w:p>
        </w:tc>
      </w:tr>
    </w:tbl>
    <w:p w14:paraId="5D5CAE07">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附件7：</w:t>
      </w:r>
    </w:p>
    <w:p w14:paraId="49490EC3">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2775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12757063">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54FAC0D6">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DC5453D">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2CE11F3">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40153269">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22A52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2617660">
            <w:pPr>
              <w:pStyle w:val="18"/>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2D28A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ECEAFC">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333" w:type="dxa"/>
            <w:tcBorders>
              <w:top w:val="nil"/>
              <w:left w:val="single" w:color="auto" w:sz="6" w:space="0"/>
              <w:bottom w:val="single" w:color="auto" w:sz="6" w:space="0"/>
              <w:right w:val="single" w:color="auto" w:sz="6" w:space="0"/>
            </w:tcBorders>
            <w:vAlign w:val="center"/>
          </w:tcPr>
          <w:p w14:paraId="5225F4A1">
            <w:pPr>
              <w:pStyle w:val="18"/>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5F675EE6">
            <w:pPr>
              <w:pStyle w:val="18"/>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2F7C6A11">
            <w:pPr>
              <w:pStyle w:val="18"/>
              <w:keepNext/>
              <w:spacing w:line="320" w:lineRule="exact"/>
              <w:ind w:left="63" w:right="63"/>
              <w:rPr>
                <w:rFonts w:ascii="宋体" w:hAnsi="宋体"/>
                <w:color w:val="auto"/>
                <w:sz w:val="21"/>
                <w:szCs w:val="21"/>
                <w:highlight w:val="none"/>
              </w:rPr>
            </w:pPr>
          </w:p>
        </w:tc>
        <w:tc>
          <w:tcPr>
            <w:tcW w:w="3989" w:type="dxa"/>
            <w:tcBorders>
              <w:top w:val="nil"/>
              <w:left w:val="single" w:color="auto" w:sz="6" w:space="0"/>
              <w:bottom w:val="single" w:color="auto" w:sz="6" w:space="0"/>
              <w:right w:val="single" w:color="auto" w:sz="12" w:space="0"/>
            </w:tcBorders>
            <w:vAlign w:val="center"/>
          </w:tcPr>
          <w:p w14:paraId="4681717E">
            <w:pPr>
              <w:pStyle w:val="18"/>
              <w:keepNext/>
              <w:spacing w:line="320" w:lineRule="exact"/>
              <w:ind w:left="63" w:right="63"/>
              <w:rPr>
                <w:rFonts w:ascii="宋体" w:hAnsi="宋体"/>
                <w:color w:val="auto"/>
                <w:sz w:val="21"/>
                <w:szCs w:val="21"/>
                <w:highlight w:val="none"/>
              </w:rPr>
            </w:pPr>
          </w:p>
        </w:tc>
      </w:tr>
      <w:tr w14:paraId="200D2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5E6CFA28">
            <w:pPr>
              <w:pStyle w:val="18"/>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1A2C8BF1">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341B543">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2F81124">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8D25F0D">
            <w:pPr>
              <w:pStyle w:val="18"/>
              <w:keepNext/>
              <w:spacing w:line="320" w:lineRule="exact"/>
              <w:ind w:left="63" w:right="63"/>
              <w:rPr>
                <w:rFonts w:ascii="宋体" w:hAnsi="宋体"/>
                <w:color w:val="auto"/>
                <w:sz w:val="21"/>
                <w:szCs w:val="21"/>
                <w:highlight w:val="none"/>
              </w:rPr>
            </w:pPr>
          </w:p>
        </w:tc>
      </w:tr>
      <w:tr w14:paraId="7C8F3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7B8DD657">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6CD445B">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671F9D2">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BD83654">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130FEF7A">
            <w:pPr>
              <w:pStyle w:val="18"/>
              <w:keepNext/>
              <w:spacing w:line="320" w:lineRule="exact"/>
              <w:ind w:left="63" w:right="63"/>
              <w:rPr>
                <w:rFonts w:ascii="宋体" w:hAnsi="宋体"/>
                <w:color w:val="auto"/>
                <w:sz w:val="21"/>
                <w:szCs w:val="21"/>
                <w:highlight w:val="none"/>
              </w:rPr>
            </w:pPr>
          </w:p>
        </w:tc>
      </w:tr>
      <w:tr w14:paraId="18BB1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225366A">
            <w:pPr>
              <w:pStyle w:val="18"/>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59966CCA">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875B611">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F418F2A">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7B951BD">
            <w:pPr>
              <w:pStyle w:val="18"/>
              <w:keepNext/>
              <w:spacing w:line="320" w:lineRule="exact"/>
              <w:ind w:left="63" w:right="63"/>
              <w:rPr>
                <w:rFonts w:ascii="宋体" w:hAnsi="宋体"/>
                <w:color w:val="auto"/>
                <w:sz w:val="21"/>
                <w:szCs w:val="21"/>
                <w:highlight w:val="none"/>
              </w:rPr>
            </w:pPr>
          </w:p>
        </w:tc>
      </w:tr>
      <w:tr w14:paraId="35B7D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A45467B">
            <w:pPr>
              <w:pStyle w:val="18"/>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01F47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0B953269">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35FF0035">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1F61134">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682B336">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2305E4E">
            <w:pPr>
              <w:pStyle w:val="18"/>
              <w:keepNext/>
              <w:spacing w:line="320" w:lineRule="exact"/>
              <w:ind w:left="63" w:right="63"/>
              <w:rPr>
                <w:rFonts w:ascii="宋体" w:hAnsi="宋体"/>
                <w:color w:val="auto"/>
                <w:sz w:val="21"/>
                <w:szCs w:val="21"/>
                <w:highlight w:val="none"/>
              </w:rPr>
            </w:pPr>
          </w:p>
        </w:tc>
      </w:tr>
      <w:tr w14:paraId="4AF84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7B82B1B5">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128B4B48">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1491634">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4E159990">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28B281D1">
            <w:pPr>
              <w:pStyle w:val="18"/>
              <w:keepNext/>
              <w:spacing w:line="320" w:lineRule="exact"/>
              <w:ind w:left="63" w:right="63"/>
              <w:rPr>
                <w:rFonts w:ascii="宋体" w:hAnsi="宋体"/>
                <w:color w:val="auto"/>
                <w:sz w:val="21"/>
                <w:szCs w:val="21"/>
                <w:highlight w:val="none"/>
              </w:rPr>
            </w:pPr>
          </w:p>
        </w:tc>
      </w:tr>
      <w:tr w14:paraId="134EB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C278CE7">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541BC380">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44441A7C">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167AB5C">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4AC6071">
            <w:pPr>
              <w:pStyle w:val="18"/>
              <w:keepNext/>
              <w:spacing w:line="320" w:lineRule="exact"/>
              <w:ind w:left="63" w:right="63"/>
              <w:rPr>
                <w:rFonts w:ascii="宋体" w:hAnsi="宋体"/>
                <w:color w:val="auto"/>
                <w:sz w:val="21"/>
                <w:szCs w:val="21"/>
                <w:highlight w:val="none"/>
              </w:rPr>
            </w:pPr>
          </w:p>
        </w:tc>
      </w:tr>
      <w:tr w14:paraId="7B77C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2878630C">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5C3B38A3">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F54A6A0">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44D067F">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1BEE1587">
            <w:pPr>
              <w:pStyle w:val="18"/>
              <w:keepNext/>
              <w:spacing w:line="320" w:lineRule="exact"/>
              <w:ind w:left="63" w:right="63"/>
              <w:rPr>
                <w:rFonts w:ascii="宋体" w:hAnsi="宋体"/>
                <w:color w:val="auto"/>
                <w:sz w:val="21"/>
                <w:szCs w:val="21"/>
                <w:highlight w:val="none"/>
              </w:rPr>
            </w:pPr>
          </w:p>
        </w:tc>
      </w:tr>
      <w:tr w14:paraId="320F7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359E41">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22BDC7C3">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06CFE62">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AFA4E56">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0B82E79">
            <w:pPr>
              <w:pStyle w:val="18"/>
              <w:keepNext/>
              <w:spacing w:line="320" w:lineRule="exact"/>
              <w:ind w:left="63" w:right="63"/>
              <w:rPr>
                <w:rFonts w:ascii="宋体" w:hAnsi="宋体"/>
                <w:color w:val="auto"/>
                <w:sz w:val="21"/>
                <w:szCs w:val="21"/>
                <w:highlight w:val="none"/>
              </w:rPr>
            </w:pPr>
          </w:p>
        </w:tc>
      </w:tr>
      <w:tr w14:paraId="46665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14AC122">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6FB8D8A1">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410CCFE">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1250959">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10B5D7C">
            <w:pPr>
              <w:pStyle w:val="18"/>
              <w:keepNext/>
              <w:spacing w:line="320" w:lineRule="exact"/>
              <w:ind w:left="63" w:right="63"/>
              <w:rPr>
                <w:rFonts w:ascii="宋体" w:hAnsi="宋体"/>
                <w:color w:val="auto"/>
                <w:sz w:val="21"/>
                <w:szCs w:val="21"/>
                <w:highlight w:val="none"/>
              </w:rPr>
            </w:pPr>
          </w:p>
        </w:tc>
      </w:tr>
      <w:tr w14:paraId="06280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1540107">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75CE83F4">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097B79F">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2140421">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1E3DF21">
            <w:pPr>
              <w:pStyle w:val="18"/>
              <w:keepNext/>
              <w:spacing w:line="320" w:lineRule="exact"/>
              <w:ind w:left="63" w:right="63"/>
              <w:rPr>
                <w:rFonts w:ascii="宋体" w:hAnsi="宋体"/>
                <w:color w:val="auto"/>
                <w:sz w:val="21"/>
                <w:szCs w:val="21"/>
                <w:highlight w:val="none"/>
              </w:rPr>
            </w:pPr>
          </w:p>
        </w:tc>
      </w:tr>
      <w:tr w14:paraId="36563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15E0A44B">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6459F15D">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009EA3C">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F71FA80">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9E6BF23">
            <w:pPr>
              <w:pStyle w:val="18"/>
              <w:keepNext/>
              <w:spacing w:line="320" w:lineRule="exact"/>
              <w:ind w:left="63" w:right="63"/>
              <w:rPr>
                <w:rFonts w:ascii="宋体" w:hAnsi="宋体"/>
                <w:color w:val="auto"/>
                <w:sz w:val="21"/>
                <w:szCs w:val="21"/>
                <w:highlight w:val="none"/>
              </w:rPr>
            </w:pPr>
          </w:p>
        </w:tc>
      </w:tr>
      <w:tr w14:paraId="34FAF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57055C3">
            <w:pPr>
              <w:pStyle w:val="18"/>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5A3BC1B0">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28A5345">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6EFC851">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2F859D9">
            <w:pPr>
              <w:pStyle w:val="18"/>
              <w:keepNext/>
              <w:spacing w:line="320" w:lineRule="exact"/>
              <w:ind w:left="63" w:right="63"/>
              <w:rPr>
                <w:rFonts w:ascii="宋体" w:hAnsi="宋体"/>
                <w:color w:val="auto"/>
                <w:sz w:val="21"/>
                <w:szCs w:val="21"/>
                <w:highlight w:val="none"/>
              </w:rPr>
            </w:pPr>
          </w:p>
        </w:tc>
      </w:tr>
      <w:tr w14:paraId="04D72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67CD4976">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nil"/>
              <w:right w:val="single" w:color="auto" w:sz="6" w:space="0"/>
            </w:tcBorders>
            <w:vAlign w:val="center"/>
          </w:tcPr>
          <w:p w14:paraId="5D45CFAC">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7932D55D">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496C7EC9">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nil"/>
              <w:right w:val="single" w:color="auto" w:sz="12" w:space="0"/>
            </w:tcBorders>
            <w:vAlign w:val="center"/>
          </w:tcPr>
          <w:p w14:paraId="625AFDA3">
            <w:pPr>
              <w:pStyle w:val="18"/>
              <w:keepNext/>
              <w:spacing w:line="320" w:lineRule="exact"/>
              <w:ind w:left="63" w:right="63"/>
              <w:rPr>
                <w:rFonts w:ascii="宋体" w:hAnsi="宋体"/>
                <w:color w:val="auto"/>
                <w:sz w:val="21"/>
                <w:szCs w:val="21"/>
                <w:highlight w:val="none"/>
              </w:rPr>
            </w:pPr>
          </w:p>
        </w:tc>
      </w:tr>
      <w:tr w14:paraId="0DAAE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05622F0D">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0DF3EFA3">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2350156">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752B4DB">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F09F71E">
            <w:pPr>
              <w:pStyle w:val="18"/>
              <w:keepNext/>
              <w:spacing w:line="320" w:lineRule="exact"/>
              <w:ind w:left="63" w:right="63"/>
              <w:rPr>
                <w:rFonts w:ascii="宋体" w:hAnsi="宋体"/>
                <w:color w:val="auto"/>
                <w:sz w:val="21"/>
                <w:szCs w:val="21"/>
                <w:highlight w:val="none"/>
              </w:rPr>
            </w:pPr>
          </w:p>
        </w:tc>
      </w:tr>
      <w:tr w14:paraId="11000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13B92E9">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24636C9">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B9FF879">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C0EB2CD">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EFC7B0B">
            <w:pPr>
              <w:pStyle w:val="18"/>
              <w:keepNext/>
              <w:spacing w:line="320" w:lineRule="exact"/>
              <w:ind w:left="63" w:right="63"/>
              <w:rPr>
                <w:rFonts w:ascii="宋体" w:hAnsi="宋体"/>
                <w:color w:val="auto"/>
                <w:sz w:val="21"/>
                <w:szCs w:val="21"/>
                <w:highlight w:val="none"/>
              </w:rPr>
            </w:pPr>
          </w:p>
        </w:tc>
      </w:tr>
      <w:tr w14:paraId="39822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3328280">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697C01D">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A64A548">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92E0C84">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65444D23">
            <w:pPr>
              <w:pStyle w:val="18"/>
              <w:keepNext/>
              <w:spacing w:line="320" w:lineRule="exact"/>
              <w:ind w:left="63" w:right="63"/>
              <w:rPr>
                <w:rFonts w:ascii="宋体" w:hAnsi="宋体"/>
                <w:color w:val="auto"/>
                <w:sz w:val="21"/>
                <w:szCs w:val="21"/>
                <w:highlight w:val="none"/>
              </w:rPr>
            </w:pPr>
          </w:p>
        </w:tc>
      </w:tr>
      <w:tr w14:paraId="78ABD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A8C15B3">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12" w:space="0"/>
              <w:right w:val="single" w:color="auto" w:sz="6" w:space="0"/>
            </w:tcBorders>
            <w:vAlign w:val="center"/>
          </w:tcPr>
          <w:p w14:paraId="537D7F5A">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4CD3B835">
            <w:pPr>
              <w:pStyle w:val="18"/>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1BBBE452">
            <w:pPr>
              <w:pStyle w:val="18"/>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12" w:space="0"/>
              <w:right w:val="single" w:color="auto" w:sz="12" w:space="0"/>
            </w:tcBorders>
            <w:vAlign w:val="center"/>
          </w:tcPr>
          <w:p w14:paraId="54A4A8C2">
            <w:pPr>
              <w:pStyle w:val="18"/>
              <w:keepNext/>
              <w:spacing w:line="320" w:lineRule="exact"/>
              <w:ind w:left="63" w:right="63"/>
              <w:rPr>
                <w:rFonts w:ascii="宋体" w:hAnsi="宋体"/>
                <w:color w:val="auto"/>
                <w:sz w:val="21"/>
                <w:szCs w:val="21"/>
                <w:highlight w:val="none"/>
              </w:rPr>
            </w:pPr>
          </w:p>
        </w:tc>
      </w:tr>
    </w:tbl>
    <w:p w14:paraId="653CC66B">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附件8：</w:t>
      </w:r>
    </w:p>
    <w:p w14:paraId="28C4C8E8">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履约担保</w:t>
      </w:r>
    </w:p>
    <w:p w14:paraId="5D1F2DDB">
      <w:pPr>
        <w:spacing w:line="440" w:lineRule="exact"/>
        <w:rPr>
          <w:rFonts w:ascii="宋体" w:hAnsi="宋体"/>
          <w:color w:val="auto"/>
          <w:szCs w:val="21"/>
          <w:highlight w:val="none"/>
          <w:u w:val="single"/>
        </w:rPr>
      </w:pPr>
    </w:p>
    <w:p w14:paraId="5DD45082">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rPr>
        <w:t>（发包人名称）：</w:t>
      </w:r>
    </w:p>
    <w:p w14:paraId="1627CA82">
      <w:pPr>
        <w:spacing w:line="360" w:lineRule="exact"/>
        <w:rPr>
          <w:rFonts w:ascii="宋体" w:hAnsi="宋体"/>
          <w:color w:val="auto"/>
          <w:szCs w:val="21"/>
          <w:highlight w:val="none"/>
        </w:rPr>
      </w:pPr>
    </w:p>
    <w:p w14:paraId="53F65CF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14:paraId="4B125DE7">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p>
    <w:p w14:paraId="1178A416">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464E8F4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C6F77B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担保有效期自你方与承包人签订的合同生效之日起至你方签发或应签发工程接收证书之日止。</w:t>
      </w:r>
    </w:p>
    <w:p w14:paraId="6268E4A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43015B8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14:paraId="242982D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62AB3E5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6DADBA70">
      <w:pPr>
        <w:spacing w:line="360" w:lineRule="exact"/>
        <w:rPr>
          <w:rFonts w:ascii="宋体" w:hAnsi="宋体"/>
          <w:color w:val="auto"/>
          <w:szCs w:val="21"/>
          <w:highlight w:val="none"/>
        </w:rPr>
      </w:pPr>
    </w:p>
    <w:p w14:paraId="42DB144A">
      <w:pPr>
        <w:spacing w:line="360" w:lineRule="exact"/>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7087C9E">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4FBEF26">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3A37D3D">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633F54A">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582CC557">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50A58AB5">
      <w:pPr>
        <w:spacing w:line="360" w:lineRule="exact"/>
        <w:jc w:val="left"/>
        <w:rPr>
          <w:rFonts w:ascii="宋体" w:hAnsi="宋体"/>
          <w:color w:val="auto"/>
          <w:szCs w:val="21"/>
          <w:highlight w:val="none"/>
          <w:u w:val="single"/>
        </w:rPr>
      </w:pPr>
    </w:p>
    <w:p w14:paraId="7DAA19B4">
      <w:pPr>
        <w:spacing w:line="360" w:lineRule="exact"/>
        <w:ind w:left="1329" w:hanging="1329" w:hangingChars="633"/>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FF8ECB0">
      <w:pPr>
        <w:spacing w:line="360" w:lineRule="auto"/>
        <w:ind w:left="1329" w:hanging="1329" w:hangingChars="633"/>
        <w:rPr>
          <w:rFonts w:ascii="宋体" w:hAnsi="宋体"/>
          <w:color w:val="auto"/>
          <w:szCs w:val="21"/>
          <w:highlight w:val="none"/>
        </w:rPr>
      </w:pPr>
    </w:p>
    <w:p w14:paraId="3459A4C3">
      <w:pPr>
        <w:spacing w:line="360" w:lineRule="auto"/>
        <w:ind w:left="1329" w:hanging="1329" w:hangingChars="633"/>
        <w:rPr>
          <w:rFonts w:ascii="宋体" w:hAnsi="宋体"/>
          <w:color w:val="auto"/>
          <w:szCs w:val="21"/>
          <w:highlight w:val="none"/>
        </w:rPr>
      </w:pPr>
    </w:p>
    <w:p w14:paraId="57D3E335">
      <w:pPr>
        <w:spacing w:line="360" w:lineRule="auto"/>
        <w:ind w:left="1329" w:hanging="1329" w:hangingChars="633"/>
        <w:rPr>
          <w:rFonts w:ascii="宋体" w:hAnsi="宋体"/>
          <w:color w:val="auto"/>
          <w:szCs w:val="21"/>
          <w:highlight w:val="none"/>
        </w:rPr>
      </w:pPr>
    </w:p>
    <w:p w14:paraId="431A8B85">
      <w:pPr>
        <w:spacing w:line="360" w:lineRule="auto"/>
        <w:ind w:left="1329" w:hanging="1329" w:hangingChars="633"/>
        <w:rPr>
          <w:rFonts w:ascii="宋体" w:hAnsi="宋体"/>
          <w:color w:val="auto"/>
          <w:szCs w:val="21"/>
          <w:highlight w:val="none"/>
        </w:rPr>
      </w:pPr>
    </w:p>
    <w:p w14:paraId="42024E9D">
      <w:pPr>
        <w:spacing w:line="360" w:lineRule="auto"/>
        <w:ind w:left="1329" w:hanging="1329" w:hangingChars="633"/>
        <w:rPr>
          <w:rFonts w:ascii="宋体" w:hAnsi="宋体"/>
          <w:color w:val="auto"/>
          <w:szCs w:val="21"/>
          <w:highlight w:val="none"/>
        </w:rPr>
      </w:pPr>
    </w:p>
    <w:p w14:paraId="091A3768">
      <w:pPr>
        <w:spacing w:line="360" w:lineRule="auto"/>
        <w:ind w:left="1329" w:hanging="1329" w:hangingChars="633"/>
        <w:rPr>
          <w:rFonts w:ascii="宋体" w:hAnsi="宋体"/>
          <w:color w:val="auto"/>
          <w:szCs w:val="21"/>
          <w:highlight w:val="none"/>
        </w:rPr>
      </w:pPr>
    </w:p>
    <w:p w14:paraId="7A963540">
      <w:pPr>
        <w:spacing w:line="360" w:lineRule="auto"/>
        <w:ind w:left="1329" w:hanging="1329" w:hangingChars="633"/>
        <w:rPr>
          <w:rFonts w:ascii="宋体" w:hAnsi="宋体"/>
          <w:color w:val="auto"/>
          <w:szCs w:val="21"/>
          <w:highlight w:val="none"/>
        </w:rPr>
      </w:pPr>
    </w:p>
    <w:p w14:paraId="76E3102C">
      <w:pPr>
        <w:spacing w:line="360" w:lineRule="auto"/>
        <w:ind w:left="1329" w:hanging="1329" w:hangingChars="633"/>
        <w:rPr>
          <w:rFonts w:ascii="宋体" w:hAnsi="宋体"/>
          <w:color w:val="auto"/>
          <w:szCs w:val="21"/>
          <w:highlight w:val="none"/>
        </w:rPr>
      </w:pPr>
    </w:p>
    <w:p w14:paraId="3E91F8AE">
      <w:pPr>
        <w:spacing w:line="360" w:lineRule="auto"/>
        <w:ind w:left="1329" w:hanging="1329" w:hangingChars="633"/>
        <w:rPr>
          <w:rFonts w:ascii="宋体" w:hAnsi="宋体"/>
          <w:color w:val="auto"/>
          <w:szCs w:val="21"/>
          <w:highlight w:val="none"/>
        </w:rPr>
      </w:pPr>
    </w:p>
    <w:p w14:paraId="545EF748">
      <w:pPr>
        <w:spacing w:line="360" w:lineRule="auto"/>
        <w:ind w:left="1329" w:hanging="1329" w:hangingChars="633"/>
        <w:rPr>
          <w:rFonts w:ascii="宋体" w:hAnsi="宋体"/>
          <w:color w:val="auto"/>
          <w:szCs w:val="21"/>
          <w:highlight w:val="none"/>
        </w:rPr>
      </w:pPr>
    </w:p>
    <w:p w14:paraId="502E6CFB">
      <w:pPr>
        <w:spacing w:line="360" w:lineRule="auto"/>
        <w:rPr>
          <w:rFonts w:ascii="宋体" w:hAnsi="宋体"/>
          <w:b/>
          <w:color w:val="auto"/>
          <w:sz w:val="24"/>
          <w:highlight w:val="none"/>
        </w:rPr>
      </w:pPr>
      <w:r>
        <w:rPr>
          <w:rFonts w:hint="eastAsia" w:ascii="宋体" w:hAnsi="宋体"/>
          <w:b/>
          <w:color w:val="auto"/>
          <w:sz w:val="24"/>
          <w:highlight w:val="none"/>
        </w:rPr>
        <w:t>附</w:t>
      </w:r>
      <w:bookmarkStart w:id="58" w:name="_Toc296347231"/>
      <w:bookmarkStart w:id="59" w:name="_Toc296503232"/>
      <w:bookmarkStart w:id="60" w:name="_Toc296346733"/>
      <w:bookmarkStart w:id="61" w:name="_Toc296944571"/>
      <w:bookmarkStart w:id="62" w:name="_Toc267261702"/>
      <w:bookmarkStart w:id="63" w:name="_Toc296891272"/>
      <w:bookmarkStart w:id="64" w:name="_Toc296891060"/>
      <w:r>
        <w:rPr>
          <w:rFonts w:hint="eastAsia" w:ascii="宋体" w:hAnsi="宋体"/>
          <w:b/>
          <w:color w:val="auto"/>
          <w:sz w:val="24"/>
          <w:highlight w:val="none"/>
        </w:rPr>
        <w:t>件9 ：</w:t>
      </w:r>
    </w:p>
    <w:bookmarkEnd w:id="58"/>
    <w:bookmarkEnd w:id="59"/>
    <w:bookmarkEnd w:id="60"/>
    <w:bookmarkEnd w:id="61"/>
    <w:bookmarkEnd w:id="62"/>
    <w:bookmarkEnd w:id="63"/>
    <w:bookmarkEnd w:id="64"/>
    <w:p w14:paraId="1818FB47">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预付款担保</w:t>
      </w:r>
    </w:p>
    <w:p w14:paraId="30E120DA">
      <w:pPr>
        <w:spacing w:line="360" w:lineRule="auto"/>
        <w:rPr>
          <w:rFonts w:ascii="宋体" w:hAnsi="宋体"/>
          <w:color w:val="auto"/>
          <w:szCs w:val="21"/>
          <w:highlight w:val="none"/>
          <w:u w:val="single"/>
        </w:rPr>
      </w:pPr>
    </w:p>
    <w:p w14:paraId="21BF2048">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495F756D">
      <w:pPr>
        <w:spacing w:line="360" w:lineRule="exact"/>
        <w:rPr>
          <w:rFonts w:ascii="宋体" w:hAnsi="宋体"/>
          <w:color w:val="auto"/>
          <w:szCs w:val="21"/>
          <w:highlight w:val="none"/>
        </w:rPr>
      </w:pPr>
    </w:p>
    <w:p w14:paraId="3F32B57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090118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1449E1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5738B95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EA819D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3BD5A38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15F4DCF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16A8A7C0">
      <w:pPr>
        <w:spacing w:line="360" w:lineRule="exact"/>
        <w:rPr>
          <w:rFonts w:ascii="宋体" w:hAnsi="宋体"/>
          <w:color w:val="auto"/>
          <w:szCs w:val="21"/>
          <w:highlight w:val="none"/>
        </w:rPr>
      </w:pPr>
    </w:p>
    <w:p w14:paraId="6010B9CF">
      <w:pPr>
        <w:spacing w:line="360" w:lineRule="exact"/>
        <w:rPr>
          <w:rFonts w:ascii="宋体" w:hAnsi="宋体"/>
          <w:color w:val="auto"/>
          <w:szCs w:val="21"/>
          <w:highlight w:val="none"/>
        </w:rPr>
      </w:pPr>
    </w:p>
    <w:p w14:paraId="054BE5AA">
      <w:pPr>
        <w:spacing w:line="360" w:lineRule="exac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72257D1">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849F323">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33CC0C53">
      <w:pPr>
        <w:spacing w:line="360" w:lineRule="exact"/>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486A25C6">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1E08C137">
      <w:pPr>
        <w:spacing w:line="360" w:lineRule="exact"/>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2F10203F">
      <w:pPr>
        <w:spacing w:line="360" w:lineRule="exact"/>
        <w:rPr>
          <w:rFonts w:ascii="宋体" w:hAnsi="宋体"/>
          <w:color w:val="auto"/>
          <w:szCs w:val="21"/>
          <w:highlight w:val="none"/>
        </w:rPr>
      </w:pPr>
      <w:r>
        <w:rPr>
          <w:rFonts w:hint="eastAsia" w:ascii="宋体" w:hAnsi="宋体"/>
          <w:color w:val="auto"/>
          <w:szCs w:val="21"/>
          <w:highlight w:val="none"/>
        </w:rPr>
        <w:t xml:space="preserve">  </w:t>
      </w:r>
    </w:p>
    <w:p w14:paraId="36E0873C">
      <w:pPr>
        <w:spacing w:line="360" w:lineRule="exact"/>
        <w:rPr>
          <w:rFonts w:ascii="宋体" w:hAnsi="宋体"/>
          <w:color w:val="auto"/>
          <w:szCs w:val="21"/>
          <w:highlight w:val="none"/>
          <w:u w:val="single"/>
        </w:rPr>
      </w:pPr>
    </w:p>
    <w:p w14:paraId="727C4EAF">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DBE689B">
      <w:pPr>
        <w:spacing w:line="44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 xml:space="preserve">附件10:  </w:t>
      </w:r>
    </w:p>
    <w:p w14:paraId="1ECFD2D8">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支付担保</w:t>
      </w:r>
    </w:p>
    <w:p w14:paraId="5E55F5DF">
      <w:pPr>
        <w:spacing w:line="360" w:lineRule="exact"/>
        <w:jc w:val="left"/>
        <w:rPr>
          <w:rFonts w:ascii="宋体" w:hAnsi="宋体"/>
          <w:color w:val="auto"/>
          <w:szCs w:val="21"/>
          <w:highlight w:val="none"/>
          <w:u w:val="single"/>
        </w:rPr>
      </w:pPr>
    </w:p>
    <w:p w14:paraId="07F499FE">
      <w:pPr>
        <w:spacing w:line="360" w:lineRule="exact"/>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3EA157FD">
      <w:pPr>
        <w:spacing w:line="360" w:lineRule="exact"/>
        <w:jc w:val="left"/>
        <w:rPr>
          <w:rFonts w:ascii="宋体" w:hAnsi="宋体"/>
          <w:color w:val="auto"/>
          <w:szCs w:val="21"/>
          <w:highlight w:val="none"/>
        </w:rPr>
      </w:pPr>
    </w:p>
    <w:p w14:paraId="6828918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鉴于你方作为承包人已经与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5F8DD8EB">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一、保证的范围及保证金额</w:t>
      </w:r>
    </w:p>
    <w:p w14:paraId="0D8A45C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12C8B18E">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7F3F57F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3249A6">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二、保证的方式及保证期间</w:t>
      </w:r>
    </w:p>
    <w:p w14:paraId="539B5BF7">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我方保证的方式为：连带责任保证。</w:t>
      </w:r>
    </w:p>
    <w:p w14:paraId="1D9D57C7">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我方保证的期间为：自本合同生效之日起至主合同约定的工程款支付完毕之日后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272C93F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72DEB67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三、承担保证责任的形式</w:t>
      </w:r>
    </w:p>
    <w:p w14:paraId="3A58769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5B0E9B4A">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四、代偿的安排</w:t>
      </w:r>
    </w:p>
    <w:p w14:paraId="56264558">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73F2C16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BB27C86">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2C62512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五、保证责任的解除</w:t>
      </w:r>
    </w:p>
    <w:p w14:paraId="2519D928">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3C0C47B7">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7ADB7AF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45CBF00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34330E0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个工作日内，将本保函原件返还我方。</w:t>
      </w:r>
    </w:p>
    <w:p w14:paraId="4253D8DE">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六、免责条款</w:t>
      </w:r>
    </w:p>
    <w:p w14:paraId="404D08B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2B3D215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2D72368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264756DE">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6F859AF6">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七、争议解决</w:t>
      </w:r>
    </w:p>
    <w:p w14:paraId="1D432C4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1447927E">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7004CEF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7EBDD204">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八、保函的生效</w:t>
      </w:r>
    </w:p>
    <w:p w14:paraId="2B953766">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本保函自我方法定代表人（或其授权代理人）签字并加盖公章之日起生效。</w:t>
      </w:r>
    </w:p>
    <w:p w14:paraId="7A850E65">
      <w:pPr>
        <w:spacing w:line="360" w:lineRule="exact"/>
        <w:ind w:right="600"/>
        <w:jc w:val="left"/>
        <w:rPr>
          <w:rFonts w:ascii="宋体" w:hAnsi="宋体"/>
          <w:color w:val="auto"/>
          <w:szCs w:val="21"/>
          <w:highlight w:val="none"/>
        </w:rPr>
      </w:pPr>
    </w:p>
    <w:p w14:paraId="78E01C7A">
      <w:pPr>
        <w:spacing w:line="360" w:lineRule="exact"/>
        <w:ind w:right="600"/>
        <w:jc w:val="left"/>
        <w:rPr>
          <w:rFonts w:ascii="宋体" w:hAnsi="宋体"/>
          <w:color w:val="auto"/>
          <w:szCs w:val="21"/>
          <w:highlight w:val="none"/>
        </w:rPr>
      </w:pPr>
    </w:p>
    <w:p w14:paraId="47121CDF">
      <w:pPr>
        <w:spacing w:line="360" w:lineRule="exact"/>
        <w:ind w:right="6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377258E4">
      <w:pPr>
        <w:spacing w:line="360" w:lineRule="exact"/>
        <w:ind w:right="1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53DA2F0C">
      <w:pPr>
        <w:spacing w:line="360" w:lineRule="exact"/>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5D285BA0">
      <w:pPr>
        <w:spacing w:line="360" w:lineRule="exact"/>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06838C33">
      <w:pPr>
        <w:spacing w:line="360" w:lineRule="exact"/>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06AF87CF">
      <w:pPr>
        <w:spacing w:line="360" w:lineRule="exact"/>
        <w:ind w:right="150" w:firstLine="420" w:firstLineChars="200"/>
        <w:jc w:val="left"/>
        <w:rPr>
          <w:rFonts w:ascii="宋体" w:hAnsi="宋体"/>
          <w:color w:val="auto"/>
          <w:szCs w:val="21"/>
          <w:highlight w:val="none"/>
          <w:u w:val="single"/>
        </w:rPr>
      </w:pPr>
    </w:p>
    <w:p w14:paraId="59F309C5">
      <w:pPr>
        <w:spacing w:line="360" w:lineRule="exact"/>
        <w:ind w:right="150"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4D52853">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附件11：</w:t>
      </w:r>
    </w:p>
    <w:p w14:paraId="6324A0C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3E158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3EE622D1">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7" w:type="dxa"/>
            <w:tcBorders>
              <w:top w:val="single" w:color="auto" w:sz="12" w:space="0"/>
              <w:left w:val="single" w:color="auto" w:sz="6" w:space="0"/>
              <w:bottom w:val="double" w:color="auto" w:sz="6" w:space="0"/>
              <w:right w:val="single" w:color="auto" w:sz="6" w:space="0"/>
            </w:tcBorders>
          </w:tcPr>
          <w:p w14:paraId="1D7DE352">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2" w:type="dxa"/>
            <w:tcBorders>
              <w:top w:val="single" w:color="auto" w:sz="12" w:space="0"/>
              <w:left w:val="single" w:color="auto" w:sz="6" w:space="0"/>
              <w:bottom w:val="double" w:color="auto" w:sz="6" w:space="0"/>
              <w:right w:val="single" w:color="auto" w:sz="6" w:space="0"/>
            </w:tcBorders>
          </w:tcPr>
          <w:p w14:paraId="0DD360F5">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5" w:type="dxa"/>
            <w:tcBorders>
              <w:top w:val="single" w:color="auto" w:sz="12" w:space="0"/>
              <w:left w:val="single" w:color="auto" w:sz="6" w:space="0"/>
              <w:bottom w:val="double" w:color="auto" w:sz="6" w:space="0"/>
              <w:right w:val="single" w:color="auto" w:sz="6" w:space="0"/>
            </w:tcBorders>
          </w:tcPr>
          <w:p w14:paraId="0F6168E5">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4" w:type="dxa"/>
            <w:tcBorders>
              <w:top w:val="single" w:color="auto" w:sz="12" w:space="0"/>
              <w:left w:val="single" w:color="auto" w:sz="6" w:space="0"/>
              <w:bottom w:val="double" w:color="auto" w:sz="6" w:space="0"/>
              <w:right w:val="single" w:color="auto" w:sz="6" w:space="0"/>
            </w:tcBorders>
          </w:tcPr>
          <w:p w14:paraId="06F6FEE5">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20" w:type="dxa"/>
            <w:tcBorders>
              <w:top w:val="single" w:color="auto" w:sz="12" w:space="0"/>
              <w:left w:val="single" w:color="auto" w:sz="6" w:space="0"/>
              <w:bottom w:val="double" w:color="auto" w:sz="6" w:space="0"/>
              <w:right w:val="single" w:color="auto" w:sz="6" w:space="0"/>
            </w:tcBorders>
          </w:tcPr>
          <w:p w14:paraId="2B8C890E">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4" w:type="dxa"/>
            <w:tcBorders>
              <w:top w:val="single" w:color="auto" w:sz="12" w:space="0"/>
              <w:left w:val="single" w:color="auto" w:sz="6" w:space="0"/>
              <w:bottom w:val="double" w:color="auto" w:sz="6" w:space="0"/>
              <w:right w:val="single" w:color="auto" w:sz="12" w:space="0"/>
            </w:tcBorders>
          </w:tcPr>
          <w:p w14:paraId="37DBFBC7">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32AE2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27A8F95F">
            <w:pPr>
              <w:pStyle w:val="18"/>
              <w:keepNext/>
              <w:spacing w:line="320" w:lineRule="exact"/>
              <w:ind w:left="63" w:right="63"/>
              <w:rPr>
                <w:rFonts w:ascii="宋体" w:hAnsi="宋体"/>
                <w:color w:val="auto"/>
                <w:sz w:val="21"/>
                <w:szCs w:val="21"/>
                <w:highlight w:val="none"/>
              </w:rPr>
            </w:pPr>
          </w:p>
        </w:tc>
        <w:tc>
          <w:tcPr>
            <w:tcW w:w="1987" w:type="dxa"/>
            <w:tcBorders>
              <w:top w:val="double" w:color="auto" w:sz="6" w:space="0"/>
              <w:left w:val="single" w:color="auto" w:sz="6" w:space="0"/>
              <w:bottom w:val="single" w:color="auto" w:sz="6" w:space="0"/>
              <w:right w:val="single" w:color="auto" w:sz="6" w:space="0"/>
            </w:tcBorders>
          </w:tcPr>
          <w:p w14:paraId="465B7E79">
            <w:pPr>
              <w:pStyle w:val="18"/>
              <w:keepNext/>
              <w:spacing w:line="320" w:lineRule="exact"/>
              <w:ind w:left="63" w:right="63"/>
              <w:rPr>
                <w:rFonts w:ascii="宋体" w:hAnsi="宋体"/>
                <w:color w:val="auto"/>
                <w:sz w:val="21"/>
                <w:szCs w:val="21"/>
                <w:highlight w:val="none"/>
              </w:rPr>
            </w:pPr>
          </w:p>
        </w:tc>
        <w:tc>
          <w:tcPr>
            <w:tcW w:w="852" w:type="dxa"/>
            <w:tcBorders>
              <w:top w:val="double" w:color="auto" w:sz="6" w:space="0"/>
              <w:left w:val="single" w:color="auto" w:sz="6" w:space="0"/>
              <w:bottom w:val="single" w:color="auto" w:sz="6" w:space="0"/>
              <w:right w:val="single" w:color="auto" w:sz="6" w:space="0"/>
            </w:tcBorders>
          </w:tcPr>
          <w:p w14:paraId="73CEE7EC">
            <w:pPr>
              <w:pStyle w:val="18"/>
              <w:keepNext/>
              <w:spacing w:line="320" w:lineRule="exact"/>
              <w:ind w:left="63" w:right="63"/>
              <w:rPr>
                <w:rFonts w:ascii="宋体" w:hAnsi="宋体"/>
                <w:color w:val="auto"/>
                <w:sz w:val="21"/>
                <w:szCs w:val="21"/>
                <w:highlight w:val="none"/>
              </w:rPr>
            </w:pPr>
          </w:p>
        </w:tc>
        <w:tc>
          <w:tcPr>
            <w:tcW w:w="775" w:type="dxa"/>
            <w:tcBorders>
              <w:top w:val="double" w:color="auto" w:sz="6" w:space="0"/>
              <w:left w:val="single" w:color="auto" w:sz="6" w:space="0"/>
              <w:bottom w:val="single" w:color="auto" w:sz="6" w:space="0"/>
              <w:right w:val="single" w:color="auto" w:sz="6" w:space="0"/>
            </w:tcBorders>
          </w:tcPr>
          <w:p w14:paraId="6FAA7E52">
            <w:pPr>
              <w:pStyle w:val="18"/>
              <w:keepNext/>
              <w:spacing w:line="320" w:lineRule="exact"/>
              <w:ind w:left="63" w:right="63"/>
              <w:rPr>
                <w:rFonts w:ascii="宋体" w:hAnsi="宋体"/>
                <w:color w:val="auto"/>
                <w:sz w:val="21"/>
                <w:szCs w:val="21"/>
                <w:highlight w:val="none"/>
              </w:rPr>
            </w:pPr>
          </w:p>
        </w:tc>
        <w:tc>
          <w:tcPr>
            <w:tcW w:w="1354" w:type="dxa"/>
            <w:tcBorders>
              <w:top w:val="double" w:color="auto" w:sz="6" w:space="0"/>
              <w:left w:val="single" w:color="auto" w:sz="6" w:space="0"/>
              <w:bottom w:val="single" w:color="auto" w:sz="6" w:space="0"/>
              <w:right w:val="single" w:color="auto" w:sz="6" w:space="0"/>
            </w:tcBorders>
          </w:tcPr>
          <w:p w14:paraId="0719535F">
            <w:pPr>
              <w:pStyle w:val="18"/>
              <w:keepNext/>
              <w:spacing w:line="320" w:lineRule="exact"/>
              <w:ind w:left="63" w:right="63"/>
              <w:rPr>
                <w:rFonts w:ascii="宋体" w:hAnsi="宋体"/>
                <w:color w:val="auto"/>
                <w:sz w:val="21"/>
                <w:szCs w:val="21"/>
                <w:highlight w:val="none"/>
              </w:rPr>
            </w:pPr>
          </w:p>
        </w:tc>
        <w:tc>
          <w:tcPr>
            <w:tcW w:w="1420" w:type="dxa"/>
            <w:tcBorders>
              <w:top w:val="double" w:color="auto" w:sz="6" w:space="0"/>
              <w:left w:val="single" w:color="auto" w:sz="6" w:space="0"/>
              <w:bottom w:val="single" w:color="auto" w:sz="6" w:space="0"/>
              <w:right w:val="single" w:color="auto" w:sz="6" w:space="0"/>
            </w:tcBorders>
          </w:tcPr>
          <w:p w14:paraId="40BAFE3F">
            <w:pPr>
              <w:pStyle w:val="18"/>
              <w:keepNext/>
              <w:spacing w:line="320" w:lineRule="exact"/>
              <w:ind w:left="63" w:right="63"/>
              <w:rPr>
                <w:rFonts w:ascii="宋体" w:hAnsi="宋体"/>
                <w:color w:val="auto"/>
                <w:sz w:val="21"/>
                <w:szCs w:val="21"/>
                <w:highlight w:val="none"/>
              </w:rPr>
            </w:pPr>
          </w:p>
        </w:tc>
        <w:tc>
          <w:tcPr>
            <w:tcW w:w="1704" w:type="dxa"/>
            <w:tcBorders>
              <w:top w:val="double" w:color="auto" w:sz="6" w:space="0"/>
              <w:left w:val="single" w:color="auto" w:sz="6" w:space="0"/>
              <w:bottom w:val="single" w:color="auto" w:sz="6" w:space="0"/>
              <w:right w:val="single" w:color="auto" w:sz="12" w:space="0"/>
            </w:tcBorders>
          </w:tcPr>
          <w:p w14:paraId="0E8068A4">
            <w:pPr>
              <w:pStyle w:val="18"/>
              <w:keepNext/>
              <w:spacing w:line="320" w:lineRule="exact"/>
              <w:ind w:left="63" w:right="63"/>
              <w:rPr>
                <w:rFonts w:ascii="宋体" w:hAnsi="宋体"/>
                <w:color w:val="auto"/>
                <w:sz w:val="21"/>
                <w:szCs w:val="21"/>
                <w:highlight w:val="none"/>
              </w:rPr>
            </w:pPr>
          </w:p>
        </w:tc>
      </w:tr>
      <w:tr w14:paraId="38922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7E310E91">
            <w:pPr>
              <w:pStyle w:val="18"/>
              <w:keepNext/>
              <w:spacing w:line="320" w:lineRule="exact"/>
              <w:ind w:left="63" w:right="63"/>
              <w:rPr>
                <w:rFonts w:ascii="宋体" w:hAnsi="宋体"/>
                <w:color w:val="auto"/>
                <w:sz w:val="21"/>
                <w:szCs w:val="21"/>
                <w:highlight w:val="none"/>
              </w:rPr>
            </w:pPr>
          </w:p>
        </w:tc>
        <w:tc>
          <w:tcPr>
            <w:tcW w:w="1987" w:type="dxa"/>
            <w:tcBorders>
              <w:top w:val="nil"/>
              <w:left w:val="single" w:color="auto" w:sz="6" w:space="0"/>
              <w:bottom w:val="single" w:color="auto" w:sz="6" w:space="0"/>
              <w:right w:val="single" w:color="auto" w:sz="6" w:space="0"/>
            </w:tcBorders>
          </w:tcPr>
          <w:p w14:paraId="454D1648">
            <w:pPr>
              <w:pStyle w:val="18"/>
              <w:keepNext/>
              <w:spacing w:line="320" w:lineRule="exact"/>
              <w:ind w:left="63" w:right="63"/>
              <w:rPr>
                <w:rFonts w:ascii="宋体" w:hAnsi="宋体"/>
                <w:color w:val="auto"/>
                <w:sz w:val="21"/>
                <w:szCs w:val="21"/>
                <w:highlight w:val="none"/>
              </w:rPr>
            </w:pPr>
          </w:p>
        </w:tc>
        <w:tc>
          <w:tcPr>
            <w:tcW w:w="852" w:type="dxa"/>
            <w:tcBorders>
              <w:top w:val="nil"/>
              <w:left w:val="single" w:color="auto" w:sz="6" w:space="0"/>
              <w:bottom w:val="single" w:color="auto" w:sz="6" w:space="0"/>
              <w:right w:val="single" w:color="auto" w:sz="6" w:space="0"/>
            </w:tcBorders>
          </w:tcPr>
          <w:p w14:paraId="6E07FFA5">
            <w:pPr>
              <w:pStyle w:val="18"/>
              <w:keepNext/>
              <w:spacing w:line="320" w:lineRule="exact"/>
              <w:ind w:left="63" w:right="63"/>
              <w:rPr>
                <w:rFonts w:ascii="宋体" w:hAnsi="宋体"/>
                <w:color w:val="auto"/>
                <w:sz w:val="21"/>
                <w:szCs w:val="21"/>
                <w:highlight w:val="none"/>
              </w:rPr>
            </w:pPr>
          </w:p>
        </w:tc>
        <w:tc>
          <w:tcPr>
            <w:tcW w:w="775" w:type="dxa"/>
            <w:tcBorders>
              <w:top w:val="nil"/>
              <w:left w:val="single" w:color="auto" w:sz="6" w:space="0"/>
              <w:bottom w:val="single" w:color="auto" w:sz="6" w:space="0"/>
              <w:right w:val="single" w:color="auto" w:sz="6" w:space="0"/>
            </w:tcBorders>
          </w:tcPr>
          <w:p w14:paraId="7B70ECE2">
            <w:pPr>
              <w:pStyle w:val="18"/>
              <w:keepNext/>
              <w:spacing w:line="320" w:lineRule="exact"/>
              <w:ind w:left="63" w:right="63"/>
              <w:rPr>
                <w:rFonts w:ascii="宋体" w:hAnsi="宋体"/>
                <w:color w:val="auto"/>
                <w:sz w:val="21"/>
                <w:szCs w:val="21"/>
                <w:highlight w:val="none"/>
              </w:rPr>
            </w:pPr>
          </w:p>
        </w:tc>
        <w:tc>
          <w:tcPr>
            <w:tcW w:w="1354" w:type="dxa"/>
            <w:tcBorders>
              <w:top w:val="nil"/>
              <w:left w:val="single" w:color="auto" w:sz="6" w:space="0"/>
              <w:bottom w:val="single" w:color="auto" w:sz="6" w:space="0"/>
              <w:right w:val="single" w:color="auto" w:sz="6" w:space="0"/>
            </w:tcBorders>
          </w:tcPr>
          <w:p w14:paraId="201CC672">
            <w:pPr>
              <w:pStyle w:val="18"/>
              <w:keepNext/>
              <w:spacing w:line="320" w:lineRule="exact"/>
              <w:ind w:left="63" w:right="63"/>
              <w:rPr>
                <w:rFonts w:ascii="宋体" w:hAnsi="宋体"/>
                <w:color w:val="auto"/>
                <w:sz w:val="21"/>
                <w:szCs w:val="21"/>
                <w:highlight w:val="none"/>
              </w:rPr>
            </w:pPr>
          </w:p>
        </w:tc>
        <w:tc>
          <w:tcPr>
            <w:tcW w:w="1420" w:type="dxa"/>
            <w:tcBorders>
              <w:top w:val="nil"/>
              <w:left w:val="single" w:color="auto" w:sz="6" w:space="0"/>
              <w:bottom w:val="single" w:color="auto" w:sz="6" w:space="0"/>
              <w:right w:val="single" w:color="auto" w:sz="6" w:space="0"/>
            </w:tcBorders>
          </w:tcPr>
          <w:p w14:paraId="1377E63A">
            <w:pPr>
              <w:pStyle w:val="18"/>
              <w:keepNext/>
              <w:spacing w:line="320" w:lineRule="exact"/>
              <w:ind w:left="63" w:right="63"/>
              <w:rPr>
                <w:rFonts w:ascii="宋体" w:hAnsi="宋体"/>
                <w:color w:val="auto"/>
                <w:sz w:val="21"/>
                <w:szCs w:val="21"/>
                <w:highlight w:val="none"/>
              </w:rPr>
            </w:pPr>
          </w:p>
        </w:tc>
        <w:tc>
          <w:tcPr>
            <w:tcW w:w="1704" w:type="dxa"/>
            <w:tcBorders>
              <w:top w:val="nil"/>
              <w:left w:val="single" w:color="auto" w:sz="6" w:space="0"/>
              <w:bottom w:val="single" w:color="auto" w:sz="6" w:space="0"/>
              <w:right w:val="single" w:color="auto" w:sz="12" w:space="0"/>
            </w:tcBorders>
          </w:tcPr>
          <w:p w14:paraId="11ED1C0D">
            <w:pPr>
              <w:pStyle w:val="18"/>
              <w:keepNext/>
              <w:spacing w:line="320" w:lineRule="exact"/>
              <w:ind w:left="63" w:right="63"/>
              <w:rPr>
                <w:rFonts w:ascii="宋体" w:hAnsi="宋体"/>
                <w:color w:val="auto"/>
                <w:sz w:val="21"/>
                <w:szCs w:val="21"/>
                <w:highlight w:val="none"/>
              </w:rPr>
            </w:pPr>
          </w:p>
        </w:tc>
      </w:tr>
      <w:tr w14:paraId="69A0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E807827">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9814DB0">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BFEFD29">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384848C">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D549F89">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385E6FB2">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BE852D4">
            <w:pPr>
              <w:pStyle w:val="18"/>
              <w:keepNext/>
              <w:spacing w:line="320" w:lineRule="exact"/>
              <w:ind w:left="63" w:right="63"/>
              <w:rPr>
                <w:rFonts w:ascii="宋体" w:hAnsi="宋体"/>
                <w:color w:val="auto"/>
                <w:sz w:val="21"/>
                <w:szCs w:val="21"/>
                <w:highlight w:val="none"/>
              </w:rPr>
            </w:pPr>
          </w:p>
        </w:tc>
      </w:tr>
      <w:tr w14:paraId="70690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36FDC609">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B4C6B35">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4EC34DC">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4D95971">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9055928">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5B8D522">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A258890">
            <w:pPr>
              <w:pStyle w:val="18"/>
              <w:keepNext/>
              <w:spacing w:line="320" w:lineRule="exact"/>
              <w:ind w:left="63" w:right="63"/>
              <w:rPr>
                <w:rFonts w:ascii="宋体" w:hAnsi="宋体"/>
                <w:color w:val="auto"/>
                <w:sz w:val="21"/>
                <w:szCs w:val="21"/>
                <w:highlight w:val="none"/>
              </w:rPr>
            </w:pPr>
          </w:p>
        </w:tc>
      </w:tr>
      <w:tr w14:paraId="5B60B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566346A">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B2CAC8A">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6AA5EE79">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56A1C7D">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FB7089A">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38EA3558">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DB97DD3">
            <w:pPr>
              <w:pStyle w:val="18"/>
              <w:keepNext/>
              <w:spacing w:line="320" w:lineRule="exact"/>
              <w:ind w:left="63" w:right="63"/>
              <w:rPr>
                <w:rFonts w:ascii="宋体" w:hAnsi="宋体"/>
                <w:color w:val="auto"/>
                <w:sz w:val="21"/>
                <w:szCs w:val="21"/>
                <w:highlight w:val="none"/>
              </w:rPr>
            </w:pPr>
          </w:p>
        </w:tc>
      </w:tr>
      <w:tr w14:paraId="640CD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59104C1">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F42D397">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E95416C">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5CFE2BD">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EDA3F75">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098E7267">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FE4D264">
            <w:pPr>
              <w:pStyle w:val="18"/>
              <w:keepNext/>
              <w:spacing w:line="320" w:lineRule="exact"/>
              <w:ind w:left="63" w:right="63"/>
              <w:rPr>
                <w:rFonts w:ascii="宋体" w:hAnsi="宋体"/>
                <w:color w:val="auto"/>
                <w:sz w:val="21"/>
                <w:szCs w:val="21"/>
                <w:highlight w:val="none"/>
              </w:rPr>
            </w:pPr>
          </w:p>
        </w:tc>
      </w:tr>
      <w:tr w14:paraId="5432A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BFF3E9E">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234BAF40">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4FF64422">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FB687C1">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84F2729">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0225113C">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E56D289">
            <w:pPr>
              <w:pStyle w:val="18"/>
              <w:keepNext/>
              <w:spacing w:line="320" w:lineRule="exact"/>
              <w:ind w:left="63" w:right="63"/>
              <w:rPr>
                <w:rFonts w:ascii="宋体" w:hAnsi="宋体"/>
                <w:color w:val="auto"/>
                <w:sz w:val="21"/>
                <w:szCs w:val="21"/>
                <w:highlight w:val="none"/>
              </w:rPr>
            </w:pPr>
          </w:p>
        </w:tc>
      </w:tr>
      <w:tr w14:paraId="10692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8BC1171">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64028A4">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31DB335">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835FD08">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8BAB48C">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2B7AA02">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6DC7EAF">
            <w:pPr>
              <w:pStyle w:val="18"/>
              <w:keepNext/>
              <w:spacing w:line="320" w:lineRule="exact"/>
              <w:ind w:left="63" w:right="63"/>
              <w:rPr>
                <w:rFonts w:ascii="宋体" w:hAnsi="宋体"/>
                <w:color w:val="auto"/>
                <w:sz w:val="21"/>
                <w:szCs w:val="21"/>
                <w:highlight w:val="none"/>
              </w:rPr>
            </w:pPr>
          </w:p>
        </w:tc>
      </w:tr>
      <w:tr w14:paraId="15486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E0290EB">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2824FCBC">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F59BA2F">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63A3A33B">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68E2087">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35727F57">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D6AA493">
            <w:pPr>
              <w:pStyle w:val="18"/>
              <w:keepNext/>
              <w:spacing w:line="320" w:lineRule="exact"/>
              <w:ind w:left="63" w:right="63"/>
              <w:rPr>
                <w:rFonts w:ascii="宋体" w:hAnsi="宋体"/>
                <w:color w:val="auto"/>
                <w:sz w:val="21"/>
                <w:szCs w:val="21"/>
                <w:highlight w:val="none"/>
              </w:rPr>
            </w:pPr>
          </w:p>
        </w:tc>
      </w:tr>
      <w:tr w14:paraId="27880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28F917F">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4214844">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815686C">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104F4A72">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50897E8">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B99BA5E">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3D926B0F">
            <w:pPr>
              <w:pStyle w:val="18"/>
              <w:keepNext/>
              <w:spacing w:line="320" w:lineRule="exact"/>
              <w:ind w:left="63" w:right="63"/>
              <w:rPr>
                <w:rFonts w:ascii="宋体" w:hAnsi="宋体"/>
                <w:color w:val="auto"/>
                <w:sz w:val="21"/>
                <w:szCs w:val="21"/>
                <w:highlight w:val="none"/>
              </w:rPr>
            </w:pPr>
          </w:p>
        </w:tc>
      </w:tr>
      <w:tr w14:paraId="783A8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A3E1A2A">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7F0B22E2">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4633AB9B">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6E5CAED6">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77D1C7F">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2720B39">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489FE9B">
            <w:pPr>
              <w:pStyle w:val="18"/>
              <w:keepNext/>
              <w:spacing w:line="320" w:lineRule="exact"/>
              <w:ind w:left="63" w:right="63"/>
              <w:rPr>
                <w:rFonts w:ascii="宋体" w:hAnsi="宋体"/>
                <w:color w:val="auto"/>
                <w:sz w:val="21"/>
                <w:szCs w:val="21"/>
                <w:highlight w:val="none"/>
              </w:rPr>
            </w:pPr>
          </w:p>
        </w:tc>
      </w:tr>
      <w:tr w14:paraId="3569E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BBEA7D8">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81AA8B5">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756C235">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EE3FE6A">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312C008">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41993D">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BAFE97F">
            <w:pPr>
              <w:pStyle w:val="18"/>
              <w:keepNext/>
              <w:spacing w:line="320" w:lineRule="exact"/>
              <w:ind w:left="63" w:right="63"/>
              <w:rPr>
                <w:rFonts w:ascii="宋体" w:hAnsi="宋体"/>
                <w:color w:val="auto"/>
                <w:sz w:val="21"/>
                <w:szCs w:val="21"/>
                <w:highlight w:val="none"/>
              </w:rPr>
            </w:pPr>
          </w:p>
        </w:tc>
      </w:tr>
      <w:tr w14:paraId="256D9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DE0AA5">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BA866D8">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32A6544">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05DDFAF">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1693FAB">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C12FE6F">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3A2364F">
            <w:pPr>
              <w:pStyle w:val="18"/>
              <w:keepNext/>
              <w:spacing w:line="320" w:lineRule="exact"/>
              <w:ind w:left="63" w:right="63"/>
              <w:rPr>
                <w:rFonts w:ascii="宋体" w:hAnsi="宋体"/>
                <w:color w:val="auto"/>
                <w:sz w:val="21"/>
                <w:szCs w:val="21"/>
                <w:highlight w:val="none"/>
              </w:rPr>
            </w:pPr>
          </w:p>
        </w:tc>
      </w:tr>
      <w:tr w14:paraId="07175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395A3">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35F5472">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0B27B6E">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64056082">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932C668">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9E46B48">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17F4452">
            <w:pPr>
              <w:pStyle w:val="18"/>
              <w:keepNext/>
              <w:spacing w:line="320" w:lineRule="exact"/>
              <w:ind w:left="63" w:right="63"/>
              <w:rPr>
                <w:rFonts w:ascii="宋体" w:hAnsi="宋体"/>
                <w:color w:val="auto"/>
                <w:sz w:val="21"/>
                <w:szCs w:val="21"/>
                <w:highlight w:val="none"/>
              </w:rPr>
            </w:pPr>
          </w:p>
        </w:tc>
      </w:tr>
      <w:tr w14:paraId="0654C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5F71858">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A5E103B">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E8ACDD4">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B745564">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6EA891A5">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EB6EB45">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65CF34B">
            <w:pPr>
              <w:pStyle w:val="18"/>
              <w:keepNext/>
              <w:spacing w:line="320" w:lineRule="exact"/>
              <w:ind w:left="63" w:right="63"/>
              <w:rPr>
                <w:rFonts w:ascii="宋体" w:hAnsi="宋体"/>
                <w:color w:val="auto"/>
                <w:sz w:val="21"/>
                <w:szCs w:val="21"/>
                <w:highlight w:val="none"/>
              </w:rPr>
            </w:pPr>
          </w:p>
        </w:tc>
      </w:tr>
      <w:tr w14:paraId="45381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2D33C56">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7D8B75A6">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C0883CD">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BB3E1C3">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B2C3776">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334489F7">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02F34D2">
            <w:pPr>
              <w:pStyle w:val="18"/>
              <w:keepNext/>
              <w:spacing w:line="320" w:lineRule="exact"/>
              <w:ind w:left="63" w:right="63"/>
              <w:rPr>
                <w:rFonts w:ascii="宋体" w:hAnsi="宋体"/>
                <w:color w:val="auto"/>
                <w:sz w:val="21"/>
                <w:szCs w:val="21"/>
                <w:highlight w:val="none"/>
              </w:rPr>
            </w:pPr>
          </w:p>
        </w:tc>
      </w:tr>
      <w:tr w14:paraId="65856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849ACB3">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043E9C0">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407991E">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69DE83E0">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89FEC2F">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B572459">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438B3B8">
            <w:pPr>
              <w:pStyle w:val="18"/>
              <w:keepNext/>
              <w:spacing w:line="320" w:lineRule="exact"/>
              <w:ind w:left="63" w:right="63"/>
              <w:rPr>
                <w:rFonts w:ascii="宋体" w:hAnsi="宋体"/>
                <w:color w:val="auto"/>
                <w:sz w:val="21"/>
                <w:szCs w:val="21"/>
                <w:highlight w:val="none"/>
              </w:rPr>
            </w:pPr>
          </w:p>
        </w:tc>
      </w:tr>
      <w:tr w14:paraId="1E5DD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B09C7B0">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4787D53">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6FD395E4">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6EC5CDEC">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A9B2D2B">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E95D56F">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30927708">
            <w:pPr>
              <w:pStyle w:val="18"/>
              <w:keepNext/>
              <w:spacing w:line="320" w:lineRule="exact"/>
              <w:ind w:left="63" w:right="63"/>
              <w:rPr>
                <w:rFonts w:ascii="宋体" w:hAnsi="宋体"/>
                <w:color w:val="auto"/>
                <w:sz w:val="21"/>
                <w:szCs w:val="21"/>
                <w:highlight w:val="none"/>
              </w:rPr>
            </w:pPr>
          </w:p>
        </w:tc>
      </w:tr>
      <w:tr w14:paraId="47935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2A2B5CC">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E0CE57C">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1E4D2E5">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1615187">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681E9F4">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00C430F9">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EB84103">
            <w:pPr>
              <w:pStyle w:val="18"/>
              <w:keepNext/>
              <w:spacing w:line="320" w:lineRule="exact"/>
              <w:ind w:left="63" w:right="63"/>
              <w:rPr>
                <w:rFonts w:ascii="宋体" w:hAnsi="宋体"/>
                <w:color w:val="auto"/>
                <w:sz w:val="21"/>
                <w:szCs w:val="21"/>
                <w:highlight w:val="none"/>
              </w:rPr>
            </w:pPr>
          </w:p>
        </w:tc>
      </w:tr>
      <w:tr w14:paraId="1B9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FAB5A87">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A17111F">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74930A6">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63CAD32F">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BC46B60">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56AB1F8">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B8910C5">
            <w:pPr>
              <w:pStyle w:val="18"/>
              <w:keepNext/>
              <w:spacing w:line="320" w:lineRule="exact"/>
              <w:ind w:left="63" w:right="63"/>
              <w:rPr>
                <w:rFonts w:ascii="宋体" w:hAnsi="宋体"/>
                <w:color w:val="auto"/>
                <w:sz w:val="21"/>
                <w:szCs w:val="21"/>
                <w:highlight w:val="none"/>
              </w:rPr>
            </w:pPr>
          </w:p>
        </w:tc>
      </w:tr>
      <w:tr w14:paraId="0C335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00281A4">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E732DA1">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D173621">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6DAC7B3E">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612C809">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00E862A">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AC20A81">
            <w:pPr>
              <w:pStyle w:val="18"/>
              <w:keepNext/>
              <w:spacing w:line="320" w:lineRule="exact"/>
              <w:ind w:left="63" w:right="63"/>
              <w:rPr>
                <w:rFonts w:ascii="宋体" w:hAnsi="宋体"/>
                <w:color w:val="auto"/>
                <w:sz w:val="21"/>
                <w:szCs w:val="21"/>
                <w:highlight w:val="none"/>
              </w:rPr>
            </w:pPr>
          </w:p>
        </w:tc>
      </w:tr>
      <w:tr w14:paraId="3DACB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30997071">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9D3FC6F">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441D809">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3CB3678">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E785988">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3522B1D6">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0358AE3">
            <w:pPr>
              <w:pStyle w:val="18"/>
              <w:keepNext/>
              <w:spacing w:line="320" w:lineRule="exact"/>
              <w:ind w:left="63" w:right="63"/>
              <w:rPr>
                <w:rFonts w:ascii="宋体" w:hAnsi="宋体"/>
                <w:color w:val="auto"/>
                <w:sz w:val="21"/>
                <w:szCs w:val="21"/>
                <w:highlight w:val="none"/>
              </w:rPr>
            </w:pPr>
          </w:p>
        </w:tc>
      </w:tr>
      <w:tr w14:paraId="4C9AA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0438A7D">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55BFBEB">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6EB9D49D">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19D86561">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0669EA9">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A5C290E">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21E803B">
            <w:pPr>
              <w:pStyle w:val="18"/>
              <w:keepNext/>
              <w:spacing w:line="320" w:lineRule="exact"/>
              <w:ind w:left="63" w:right="63"/>
              <w:rPr>
                <w:rFonts w:ascii="宋体" w:hAnsi="宋体"/>
                <w:color w:val="auto"/>
                <w:sz w:val="21"/>
                <w:szCs w:val="21"/>
                <w:highlight w:val="none"/>
              </w:rPr>
            </w:pPr>
          </w:p>
        </w:tc>
      </w:tr>
      <w:tr w14:paraId="16667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E1482F0">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E78D2D9">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89C9052">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808FDB">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131BF89">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34E312D4">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EF159D6">
            <w:pPr>
              <w:pStyle w:val="18"/>
              <w:keepNext/>
              <w:spacing w:line="320" w:lineRule="exact"/>
              <w:ind w:left="63" w:right="63"/>
              <w:rPr>
                <w:rFonts w:ascii="宋体" w:hAnsi="宋体"/>
                <w:color w:val="auto"/>
                <w:sz w:val="21"/>
                <w:szCs w:val="21"/>
                <w:highlight w:val="none"/>
              </w:rPr>
            </w:pPr>
          </w:p>
        </w:tc>
      </w:tr>
      <w:tr w14:paraId="22FC1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6430A723">
            <w:pPr>
              <w:pStyle w:val="18"/>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12" w:space="0"/>
              <w:right w:val="single" w:color="auto" w:sz="6" w:space="0"/>
            </w:tcBorders>
          </w:tcPr>
          <w:p w14:paraId="55BCC3A8">
            <w:pPr>
              <w:pStyle w:val="18"/>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12" w:space="0"/>
              <w:right w:val="single" w:color="auto" w:sz="6" w:space="0"/>
            </w:tcBorders>
          </w:tcPr>
          <w:p w14:paraId="26916328">
            <w:pPr>
              <w:pStyle w:val="18"/>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12" w:space="0"/>
              <w:right w:val="single" w:color="auto" w:sz="6" w:space="0"/>
            </w:tcBorders>
          </w:tcPr>
          <w:p w14:paraId="770A190E">
            <w:pPr>
              <w:pStyle w:val="18"/>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12" w:space="0"/>
              <w:right w:val="single" w:color="auto" w:sz="6" w:space="0"/>
            </w:tcBorders>
          </w:tcPr>
          <w:p w14:paraId="0215D005">
            <w:pPr>
              <w:pStyle w:val="18"/>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12" w:space="0"/>
              <w:right w:val="single" w:color="auto" w:sz="6" w:space="0"/>
            </w:tcBorders>
          </w:tcPr>
          <w:p w14:paraId="35D3CA00">
            <w:pPr>
              <w:pStyle w:val="18"/>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12" w:space="0"/>
              <w:right w:val="single" w:color="auto" w:sz="12" w:space="0"/>
            </w:tcBorders>
          </w:tcPr>
          <w:p w14:paraId="251243E8">
            <w:pPr>
              <w:pStyle w:val="18"/>
              <w:keepNext/>
              <w:spacing w:line="320" w:lineRule="exact"/>
              <w:ind w:left="63" w:right="63"/>
              <w:rPr>
                <w:rFonts w:ascii="宋体" w:hAnsi="宋体"/>
                <w:color w:val="auto"/>
                <w:sz w:val="21"/>
                <w:szCs w:val="21"/>
                <w:highlight w:val="none"/>
              </w:rPr>
            </w:pPr>
          </w:p>
        </w:tc>
      </w:tr>
    </w:tbl>
    <w:p w14:paraId="07D9E2FD">
      <w:pPr>
        <w:spacing w:before="156" w:beforeLines="50" w:after="156" w:afterLines="50" w:line="440" w:lineRule="exact"/>
        <w:rPr>
          <w:rFonts w:ascii="宋体" w:hAnsi="宋体"/>
          <w:color w:val="auto"/>
          <w:szCs w:val="21"/>
          <w:highlight w:val="none"/>
        </w:rPr>
      </w:pPr>
    </w:p>
    <w:p w14:paraId="5CDA0D9B">
      <w:pPr>
        <w:spacing w:before="156" w:beforeLines="50" w:after="156" w:afterLines="50" w:line="440" w:lineRule="exact"/>
        <w:jc w:val="center"/>
        <w:rPr>
          <w:rFonts w:ascii="宋体" w:hAnsi="宋体"/>
          <w:color w:val="auto"/>
          <w:szCs w:val="21"/>
          <w:highlight w:val="none"/>
        </w:rPr>
      </w:pPr>
    </w:p>
    <w:p w14:paraId="27095637">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2C26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C97B6E4">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432BDFBC">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392C0F33">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43784325">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7BFB9197">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560BCE62">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729EE851">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7FACA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099E8C87">
            <w:pPr>
              <w:pStyle w:val="18"/>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0992085C">
            <w:pPr>
              <w:pStyle w:val="18"/>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5BED901D">
            <w:pPr>
              <w:pStyle w:val="18"/>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6602D699">
            <w:pPr>
              <w:pStyle w:val="18"/>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2B3E35E7">
            <w:pPr>
              <w:pStyle w:val="18"/>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1398E910">
            <w:pPr>
              <w:pStyle w:val="18"/>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447CD423">
            <w:pPr>
              <w:pStyle w:val="18"/>
              <w:keepNext/>
              <w:spacing w:line="440" w:lineRule="exact"/>
              <w:ind w:left="63" w:right="63"/>
              <w:rPr>
                <w:rFonts w:ascii="宋体" w:hAnsi="宋体"/>
                <w:color w:val="auto"/>
                <w:sz w:val="21"/>
                <w:szCs w:val="21"/>
                <w:highlight w:val="none"/>
              </w:rPr>
            </w:pPr>
          </w:p>
        </w:tc>
      </w:tr>
      <w:tr w14:paraId="3CCAC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548BB6EE">
            <w:pPr>
              <w:pStyle w:val="18"/>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73EB2757">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6D548DA6">
            <w:pPr>
              <w:pStyle w:val="18"/>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51BD7522">
            <w:pPr>
              <w:pStyle w:val="18"/>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102D030F">
            <w:pPr>
              <w:pStyle w:val="18"/>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19C00B73">
            <w:pPr>
              <w:pStyle w:val="18"/>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03037544">
            <w:pPr>
              <w:pStyle w:val="18"/>
              <w:keepNext/>
              <w:spacing w:line="440" w:lineRule="exact"/>
              <w:ind w:left="63" w:right="63"/>
              <w:rPr>
                <w:rFonts w:ascii="宋体" w:hAnsi="宋体"/>
                <w:color w:val="auto"/>
                <w:sz w:val="21"/>
                <w:szCs w:val="21"/>
                <w:highlight w:val="none"/>
              </w:rPr>
            </w:pPr>
          </w:p>
        </w:tc>
      </w:tr>
      <w:tr w14:paraId="16A4F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BA9C9C8">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A49B0EF">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9524A5C">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198B2B1">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7305413">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7A0D217">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50ACB54">
            <w:pPr>
              <w:pStyle w:val="18"/>
              <w:keepNext/>
              <w:spacing w:line="440" w:lineRule="exact"/>
              <w:ind w:left="63" w:right="63"/>
              <w:rPr>
                <w:rFonts w:ascii="宋体" w:hAnsi="宋体"/>
                <w:color w:val="auto"/>
                <w:sz w:val="21"/>
                <w:szCs w:val="21"/>
                <w:highlight w:val="none"/>
              </w:rPr>
            </w:pPr>
          </w:p>
        </w:tc>
      </w:tr>
      <w:tr w14:paraId="6D435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34E1DE7">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CD4DBF1">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957975A">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0F2A7A8">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910DA4B">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44D010A">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8EDB68">
            <w:pPr>
              <w:pStyle w:val="18"/>
              <w:keepNext/>
              <w:spacing w:line="440" w:lineRule="exact"/>
              <w:ind w:left="63" w:right="63"/>
              <w:rPr>
                <w:rFonts w:ascii="宋体" w:hAnsi="宋体"/>
                <w:color w:val="auto"/>
                <w:sz w:val="21"/>
                <w:szCs w:val="21"/>
                <w:highlight w:val="none"/>
              </w:rPr>
            </w:pPr>
          </w:p>
        </w:tc>
      </w:tr>
      <w:tr w14:paraId="6E44F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3485BB1">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09C00B3">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1AF9358">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3D58B6E">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ACA5C9C">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C502DEE">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6A0C022">
            <w:pPr>
              <w:pStyle w:val="18"/>
              <w:keepNext/>
              <w:spacing w:line="440" w:lineRule="exact"/>
              <w:ind w:left="63" w:right="63"/>
              <w:rPr>
                <w:rFonts w:ascii="宋体" w:hAnsi="宋体"/>
                <w:color w:val="auto"/>
                <w:sz w:val="21"/>
                <w:szCs w:val="21"/>
                <w:highlight w:val="none"/>
              </w:rPr>
            </w:pPr>
          </w:p>
        </w:tc>
      </w:tr>
      <w:tr w14:paraId="6DD78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9EFC583">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65CDD4">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B765C12">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FC9EFB4">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9E30B07">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7D1AED9">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EC4905D">
            <w:pPr>
              <w:pStyle w:val="18"/>
              <w:keepNext/>
              <w:spacing w:line="440" w:lineRule="exact"/>
              <w:ind w:left="63" w:right="63"/>
              <w:rPr>
                <w:rFonts w:ascii="宋体" w:hAnsi="宋体"/>
                <w:color w:val="auto"/>
                <w:sz w:val="21"/>
                <w:szCs w:val="21"/>
                <w:highlight w:val="none"/>
              </w:rPr>
            </w:pPr>
          </w:p>
        </w:tc>
      </w:tr>
      <w:tr w14:paraId="1BD69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EA0BFA2">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44A5EC8">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69CC40E">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6EA6E6">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7183AE59">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EC7239A">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40615F">
            <w:pPr>
              <w:pStyle w:val="18"/>
              <w:keepNext/>
              <w:spacing w:line="440" w:lineRule="exact"/>
              <w:ind w:left="63" w:right="63"/>
              <w:rPr>
                <w:rFonts w:ascii="宋体" w:hAnsi="宋体"/>
                <w:color w:val="auto"/>
                <w:sz w:val="21"/>
                <w:szCs w:val="21"/>
                <w:highlight w:val="none"/>
              </w:rPr>
            </w:pPr>
          </w:p>
        </w:tc>
      </w:tr>
      <w:tr w14:paraId="40B69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46FAC7">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05E77E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9043A73">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91DD3B5">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AE5D30C">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79E0C1A">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92CAA20">
            <w:pPr>
              <w:pStyle w:val="18"/>
              <w:keepNext/>
              <w:spacing w:line="440" w:lineRule="exact"/>
              <w:ind w:left="63" w:right="63"/>
              <w:rPr>
                <w:rFonts w:ascii="宋体" w:hAnsi="宋体"/>
                <w:color w:val="auto"/>
                <w:sz w:val="21"/>
                <w:szCs w:val="21"/>
                <w:highlight w:val="none"/>
              </w:rPr>
            </w:pPr>
          </w:p>
        </w:tc>
      </w:tr>
      <w:tr w14:paraId="377EF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DA955B5">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392A418">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F670E4E">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538C55B">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1764EB1">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93B880E">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2587E60">
            <w:pPr>
              <w:pStyle w:val="18"/>
              <w:keepNext/>
              <w:spacing w:line="440" w:lineRule="exact"/>
              <w:ind w:left="63" w:right="63"/>
              <w:rPr>
                <w:rFonts w:ascii="宋体" w:hAnsi="宋体"/>
                <w:color w:val="auto"/>
                <w:sz w:val="21"/>
                <w:szCs w:val="21"/>
                <w:highlight w:val="none"/>
              </w:rPr>
            </w:pPr>
          </w:p>
        </w:tc>
      </w:tr>
      <w:tr w14:paraId="39860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ABB9E68">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D20E9A5">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F96BCE6">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CC439FF">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D9AB451">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505D80D">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B85F4AF">
            <w:pPr>
              <w:pStyle w:val="18"/>
              <w:keepNext/>
              <w:spacing w:line="440" w:lineRule="exact"/>
              <w:ind w:left="63" w:right="63"/>
              <w:rPr>
                <w:rFonts w:ascii="宋体" w:hAnsi="宋体"/>
                <w:color w:val="auto"/>
                <w:sz w:val="21"/>
                <w:szCs w:val="21"/>
                <w:highlight w:val="none"/>
              </w:rPr>
            </w:pPr>
          </w:p>
        </w:tc>
      </w:tr>
      <w:tr w14:paraId="5DD72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A874807">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1BC6464">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742A09F">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F2E1B37">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71FB84C">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95AEC8B">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A5F0D2D">
            <w:pPr>
              <w:pStyle w:val="18"/>
              <w:keepNext/>
              <w:spacing w:line="440" w:lineRule="exact"/>
              <w:ind w:left="63" w:right="63"/>
              <w:rPr>
                <w:rFonts w:ascii="宋体" w:hAnsi="宋体"/>
                <w:color w:val="auto"/>
                <w:sz w:val="21"/>
                <w:szCs w:val="21"/>
                <w:highlight w:val="none"/>
              </w:rPr>
            </w:pPr>
          </w:p>
        </w:tc>
      </w:tr>
      <w:tr w14:paraId="56FE4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D9E96DC">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3CFF41A">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CF55C89">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C7C339F">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713F68C7">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FDBD835">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023F128">
            <w:pPr>
              <w:pStyle w:val="18"/>
              <w:keepNext/>
              <w:spacing w:line="440" w:lineRule="exact"/>
              <w:ind w:left="63" w:right="63"/>
              <w:rPr>
                <w:rFonts w:ascii="宋体" w:hAnsi="宋体"/>
                <w:color w:val="auto"/>
                <w:sz w:val="21"/>
                <w:szCs w:val="21"/>
                <w:highlight w:val="none"/>
              </w:rPr>
            </w:pPr>
          </w:p>
        </w:tc>
      </w:tr>
      <w:tr w14:paraId="26DC7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F1B2C4">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E1CB970">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3C920A2">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59C4059">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326AE85">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95E19BE">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F91CF6C">
            <w:pPr>
              <w:pStyle w:val="18"/>
              <w:keepNext/>
              <w:spacing w:line="440" w:lineRule="exact"/>
              <w:ind w:left="63" w:right="63"/>
              <w:rPr>
                <w:rFonts w:ascii="宋体" w:hAnsi="宋体"/>
                <w:color w:val="auto"/>
                <w:sz w:val="21"/>
                <w:szCs w:val="21"/>
                <w:highlight w:val="none"/>
              </w:rPr>
            </w:pPr>
          </w:p>
        </w:tc>
      </w:tr>
      <w:tr w14:paraId="3DD17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BAF916">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AEB081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D155DEB">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42DC23F">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AA669C6">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0895159">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DE62428">
            <w:pPr>
              <w:pStyle w:val="18"/>
              <w:keepNext/>
              <w:spacing w:line="440" w:lineRule="exact"/>
              <w:ind w:left="63" w:right="63"/>
              <w:rPr>
                <w:rFonts w:ascii="宋体" w:hAnsi="宋体"/>
                <w:color w:val="auto"/>
                <w:sz w:val="21"/>
                <w:szCs w:val="21"/>
                <w:highlight w:val="none"/>
              </w:rPr>
            </w:pPr>
          </w:p>
        </w:tc>
      </w:tr>
      <w:tr w14:paraId="138BE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8DB3EA">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332C74B">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6991A9D">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AEB67A0">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21058F7">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8FC64EF">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80C74BB">
            <w:pPr>
              <w:pStyle w:val="18"/>
              <w:keepNext/>
              <w:spacing w:line="440" w:lineRule="exact"/>
              <w:ind w:left="63" w:right="63"/>
              <w:rPr>
                <w:rFonts w:ascii="宋体" w:hAnsi="宋体"/>
                <w:color w:val="auto"/>
                <w:sz w:val="21"/>
                <w:szCs w:val="21"/>
                <w:highlight w:val="none"/>
              </w:rPr>
            </w:pPr>
          </w:p>
        </w:tc>
      </w:tr>
      <w:tr w14:paraId="436AD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0A8B855">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710FDC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ADF42B2">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F21F155">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42ABCEB">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83C588B">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A5C0946">
            <w:pPr>
              <w:pStyle w:val="18"/>
              <w:keepNext/>
              <w:spacing w:line="440" w:lineRule="exact"/>
              <w:ind w:left="63" w:right="63"/>
              <w:rPr>
                <w:rFonts w:ascii="宋体" w:hAnsi="宋体"/>
                <w:color w:val="auto"/>
                <w:sz w:val="21"/>
                <w:szCs w:val="21"/>
                <w:highlight w:val="none"/>
              </w:rPr>
            </w:pPr>
          </w:p>
        </w:tc>
      </w:tr>
      <w:tr w14:paraId="5EC5A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F1F4E5">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F465F9C">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7D386B">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0D71F7D">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F3DBD9D">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306987F">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2864F4C">
            <w:pPr>
              <w:pStyle w:val="18"/>
              <w:keepNext/>
              <w:spacing w:line="440" w:lineRule="exact"/>
              <w:ind w:left="63" w:right="63"/>
              <w:rPr>
                <w:rFonts w:ascii="宋体" w:hAnsi="宋体"/>
                <w:color w:val="auto"/>
                <w:sz w:val="21"/>
                <w:szCs w:val="21"/>
                <w:highlight w:val="none"/>
              </w:rPr>
            </w:pPr>
          </w:p>
        </w:tc>
      </w:tr>
      <w:tr w14:paraId="1D4DC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370268">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5F96283">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0E2C189">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C98EB21">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CDEB13">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8A8C084">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40A5844">
            <w:pPr>
              <w:pStyle w:val="18"/>
              <w:keepNext/>
              <w:spacing w:line="440" w:lineRule="exact"/>
              <w:ind w:left="63" w:right="63"/>
              <w:rPr>
                <w:rFonts w:ascii="宋体" w:hAnsi="宋体"/>
                <w:color w:val="auto"/>
                <w:sz w:val="21"/>
                <w:szCs w:val="21"/>
                <w:highlight w:val="none"/>
              </w:rPr>
            </w:pPr>
          </w:p>
        </w:tc>
      </w:tr>
      <w:tr w14:paraId="5FA3C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1B2C9C7">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E075D93">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6FBDCE6">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62A9B62">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A906F9D">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F31D775">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2D22BD9">
            <w:pPr>
              <w:pStyle w:val="18"/>
              <w:keepNext/>
              <w:spacing w:line="440" w:lineRule="exact"/>
              <w:ind w:left="63" w:right="63"/>
              <w:rPr>
                <w:rFonts w:ascii="宋体" w:hAnsi="宋体"/>
                <w:color w:val="auto"/>
                <w:sz w:val="21"/>
                <w:szCs w:val="21"/>
                <w:highlight w:val="none"/>
              </w:rPr>
            </w:pPr>
          </w:p>
        </w:tc>
      </w:tr>
      <w:tr w14:paraId="35460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5AC8315">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73AFAD0">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F7DB0B1">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D81FC57">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A49479E">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12DDF97">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9B48107">
            <w:pPr>
              <w:pStyle w:val="18"/>
              <w:keepNext/>
              <w:spacing w:line="440" w:lineRule="exact"/>
              <w:ind w:left="63" w:right="63"/>
              <w:rPr>
                <w:rFonts w:ascii="宋体" w:hAnsi="宋体"/>
                <w:color w:val="auto"/>
                <w:sz w:val="21"/>
                <w:szCs w:val="21"/>
                <w:highlight w:val="none"/>
              </w:rPr>
            </w:pPr>
          </w:p>
        </w:tc>
      </w:tr>
      <w:tr w14:paraId="334E2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7F840D">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02A87EB">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AF95AE2">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65A3A35">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EDD012F">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07C47D0">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01D307A">
            <w:pPr>
              <w:pStyle w:val="18"/>
              <w:keepNext/>
              <w:spacing w:line="440" w:lineRule="exact"/>
              <w:ind w:left="63" w:right="63"/>
              <w:rPr>
                <w:rFonts w:ascii="宋体" w:hAnsi="宋体"/>
                <w:color w:val="auto"/>
                <w:sz w:val="21"/>
                <w:szCs w:val="21"/>
                <w:highlight w:val="none"/>
              </w:rPr>
            </w:pPr>
          </w:p>
        </w:tc>
      </w:tr>
      <w:tr w14:paraId="42BFF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2A1E2B">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7F75893">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D60D41B">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59F0870">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6181F0D">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636B1D9">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18DC997">
            <w:pPr>
              <w:pStyle w:val="18"/>
              <w:keepNext/>
              <w:spacing w:line="440" w:lineRule="exact"/>
              <w:ind w:left="63" w:right="63"/>
              <w:rPr>
                <w:rFonts w:ascii="宋体" w:hAnsi="宋体"/>
                <w:color w:val="auto"/>
                <w:sz w:val="21"/>
                <w:szCs w:val="21"/>
                <w:highlight w:val="none"/>
              </w:rPr>
            </w:pPr>
          </w:p>
        </w:tc>
      </w:tr>
      <w:tr w14:paraId="3CA21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A68619">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350BB52">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D00CF51">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0F7CB7A">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D0D5EC1">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14123CE">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1527B24">
            <w:pPr>
              <w:pStyle w:val="18"/>
              <w:keepNext/>
              <w:spacing w:line="440" w:lineRule="exact"/>
              <w:ind w:left="63" w:right="63"/>
              <w:rPr>
                <w:rFonts w:ascii="宋体" w:hAnsi="宋体"/>
                <w:color w:val="auto"/>
                <w:sz w:val="21"/>
                <w:szCs w:val="21"/>
                <w:highlight w:val="none"/>
              </w:rPr>
            </w:pPr>
          </w:p>
        </w:tc>
      </w:tr>
      <w:tr w14:paraId="391E3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65FAC07">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82E210A">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A208406">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77DD9FC">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7009CDF">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E3EDAAB">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3C242A0">
            <w:pPr>
              <w:pStyle w:val="18"/>
              <w:keepNext/>
              <w:spacing w:line="440" w:lineRule="exact"/>
              <w:ind w:left="63" w:right="63"/>
              <w:rPr>
                <w:rFonts w:ascii="宋体" w:hAnsi="宋体"/>
                <w:color w:val="auto"/>
                <w:sz w:val="21"/>
                <w:szCs w:val="21"/>
                <w:highlight w:val="none"/>
              </w:rPr>
            </w:pPr>
          </w:p>
        </w:tc>
      </w:tr>
      <w:tr w14:paraId="09C9D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32ED68A4">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5F9FCDD4">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7FD9E3EA">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7D0A584D">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773F12F8">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0FE79AAD">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06E47BE7">
            <w:pPr>
              <w:pStyle w:val="18"/>
              <w:keepNext/>
              <w:spacing w:line="440" w:lineRule="exact"/>
              <w:ind w:left="63" w:right="63"/>
              <w:rPr>
                <w:rFonts w:ascii="宋体" w:hAnsi="宋体"/>
                <w:color w:val="auto"/>
                <w:sz w:val="21"/>
                <w:szCs w:val="21"/>
                <w:highlight w:val="none"/>
              </w:rPr>
            </w:pPr>
          </w:p>
        </w:tc>
      </w:tr>
    </w:tbl>
    <w:p w14:paraId="1494080C">
      <w:pPr>
        <w:spacing w:line="440" w:lineRule="exact"/>
        <w:rPr>
          <w:rFonts w:ascii="宋体" w:hAnsi="宋体"/>
          <w:color w:val="auto"/>
          <w:szCs w:val="21"/>
          <w:highlight w:val="none"/>
        </w:rPr>
      </w:pPr>
    </w:p>
    <w:p w14:paraId="1D3E009D">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宋体" w:hAnsi="宋体"/>
          <w:color w:val="auto"/>
          <w:szCs w:val="21"/>
          <w:highlight w:val="none"/>
        </w:rPr>
        <w:br w:type="page"/>
      </w:r>
      <w:r>
        <w:rPr>
          <w:rFonts w:hint="eastAsia" w:ascii="方正小标宋简体" w:hAnsi="宋体" w:eastAsia="方正小标宋简体"/>
          <w:color w:val="auto"/>
          <w:sz w:val="32"/>
          <w:szCs w:val="32"/>
          <w:highlight w:val="none"/>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090A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5491E479">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456636EC">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427991A6">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63570E59">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20511CA8">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4116E93C">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69324B93">
            <w:pPr>
              <w:pStyle w:val="18"/>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28A0E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6E9533B2">
            <w:pPr>
              <w:pStyle w:val="18"/>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13722D78">
            <w:pPr>
              <w:pStyle w:val="18"/>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607344CE">
            <w:pPr>
              <w:pStyle w:val="18"/>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458DC1C4">
            <w:pPr>
              <w:pStyle w:val="18"/>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57F7832E">
            <w:pPr>
              <w:pStyle w:val="18"/>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548BAC6F">
            <w:pPr>
              <w:pStyle w:val="18"/>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3D9C230F">
            <w:pPr>
              <w:pStyle w:val="18"/>
              <w:keepNext/>
              <w:spacing w:line="440" w:lineRule="exact"/>
              <w:ind w:left="63" w:right="63"/>
              <w:rPr>
                <w:rFonts w:ascii="宋体" w:hAnsi="宋体"/>
                <w:color w:val="auto"/>
                <w:sz w:val="21"/>
                <w:szCs w:val="21"/>
                <w:highlight w:val="none"/>
              </w:rPr>
            </w:pPr>
          </w:p>
        </w:tc>
      </w:tr>
      <w:tr w14:paraId="0790E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105173B">
            <w:pPr>
              <w:pStyle w:val="18"/>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258C7F14">
            <w:pPr>
              <w:pStyle w:val="18"/>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037C370C">
            <w:pPr>
              <w:pStyle w:val="18"/>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6EEBBAD8">
            <w:pPr>
              <w:pStyle w:val="18"/>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4F7A000F">
            <w:pPr>
              <w:pStyle w:val="18"/>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06D1DE17">
            <w:pPr>
              <w:pStyle w:val="18"/>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5CB6D7A6">
            <w:pPr>
              <w:pStyle w:val="18"/>
              <w:keepNext/>
              <w:spacing w:line="440" w:lineRule="exact"/>
              <w:ind w:left="63" w:right="63"/>
              <w:rPr>
                <w:rFonts w:ascii="宋体" w:hAnsi="宋体"/>
                <w:color w:val="auto"/>
                <w:sz w:val="21"/>
                <w:szCs w:val="21"/>
                <w:highlight w:val="none"/>
              </w:rPr>
            </w:pPr>
          </w:p>
        </w:tc>
      </w:tr>
      <w:tr w14:paraId="1C2C8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DB92819">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21E6E8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DCE3E21">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D870741">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D86C10B">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64F5C61">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0C2772A">
            <w:pPr>
              <w:pStyle w:val="18"/>
              <w:keepNext/>
              <w:spacing w:line="440" w:lineRule="exact"/>
              <w:ind w:left="63" w:right="63"/>
              <w:rPr>
                <w:rFonts w:ascii="宋体" w:hAnsi="宋体"/>
                <w:color w:val="auto"/>
                <w:sz w:val="21"/>
                <w:szCs w:val="21"/>
                <w:highlight w:val="none"/>
              </w:rPr>
            </w:pPr>
          </w:p>
        </w:tc>
      </w:tr>
      <w:tr w14:paraId="7B42B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5672F">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1C62588">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DA87E32">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7ED9ACC">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7DB4F52">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7963ECF">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9CC795E">
            <w:pPr>
              <w:pStyle w:val="18"/>
              <w:keepNext/>
              <w:spacing w:line="440" w:lineRule="exact"/>
              <w:ind w:left="63" w:right="63"/>
              <w:rPr>
                <w:rFonts w:ascii="宋体" w:hAnsi="宋体"/>
                <w:color w:val="auto"/>
                <w:sz w:val="21"/>
                <w:szCs w:val="21"/>
                <w:highlight w:val="none"/>
              </w:rPr>
            </w:pPr>
          </w:p>
        </w:tc>
      </w:tr>
      <w:tr w14:paraId="731AD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4391F7E">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991EF68">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B7D70CC">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95A4AD8">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F9F77E5">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7AAB1D1">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5D16A0A">
            <w:pPr>
              <w:pStyle w:val="18"/>
              <w:keepNext/>
              <w:spacing w:line="440" w:lineRule="exact"/>
              <w:ind w:left="63" w:right="63"/>
              <w:rPr>
                <w:rFonts w:ascii="宋体" w:hAnsi="宋体"/>
                <w:color w:val="auto"/>
                <w:sz w:val="21"/>
                <w:szCs w:val="21"/>
                <w:highlight w:val="none"/>
              </w:rPr>
            </w:pPr>
          </w:p>
        </w:tc>
      </w:tr>
      <w:tr w14:paraId="1914B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335664A">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DE1237">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8AB2F4E">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0D99C26">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46F54C1">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6EF850D">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C0BBA55">
            <w:pPr>
              <w:pStyle w:val="18"/>
              <w:keepNext/>
              <w:spacing w:line="440" w:lineRule="exact"/>
              <w:ind w:left="63" w:right="63"/>
              <w:rPr>
                <w:rFonts w:ascii="宋体" w:hAnsi="宋体"/>
                <w:color w:val="auto"/>
                <w:sz w:val="21"/>
                <w:szCs w:val="21"/>
                <w:highlight w:val="none"/>
              </w:rPr>
            </w:pPr>
          </w:p>
        </w:tc>
      </w:tr>
      <w:tr w14:paraId="27508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A8166E4">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D52FC79">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9A30E2D">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064BF3A">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61DCCE5">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4F8E37E">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B3FB3BB">
            <w:pPr>
              <w:pStyle w:val="18"/>
              <w:keepNext/>
              <w:spacing w:line="440" w:lineRule="exact"/>
              <w:ind w:left="63" w:right="63"/>
              <w:rPr>
                <w:rFonts w:ascii="宋体" w:hAnsi="宋体"/>
                <w:color w:val="auto"/>
                <w:sz w:val="21"/>
                <w:szCs w:val="21"/>
                <w:highlight w:val="none"/>
              </w:rPr>
            </w:pPr>
          </w:p>
        </w:tc>
      </w:tr>
      <w:tr w14:paraId="21D69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A7541AE">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7592073">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F7289E5">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5A0802B">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1A78309">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29E4FE4">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C7B2F25">
            <w:pPr>
              <w:pStyle w:val="18"/>
              <w:keepNext/>
              <w:spacing w:line="440" w:lineRule="exact"/>
              <w:ind w:left="63" w:right="63"/>
              <w:rPr>
                <w:rFonts w:ascii="宋体" w:hAnsi="宋体"/>
                <w:color w:val="auto"/>
                <w:sz w:val="21"/>
                <w:szCs w:val="21"/>
                <w:highlight w:val="none"/>
              </w:rPr>
            </w:pPr>
          </w:p>
        </w:tc>
      </w:tr>
      <w:tr w14:paraId="2EA9E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E50A061">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5CA703D">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3BFB6E2">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72131C3">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0A7A0B7">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013E4A8">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AD4F34E">
            <w:pPr>
              <w:pStyle w:val="18"/>
              <w:keepNext/>
              <w:spacing w:line="440" w:lineRule="exact"/>
              <w:ind w:left="63" w:right="63"/>
              <w:rPr>
                <w:rFonts w:ascii="宋体" w:hAnsi="宋体"/>
                <w:color w:val="auto"/>
                <w:sz w:val="21"/>
                <w:szCs w:val="21"/>
                <w:highlight w:val="none"/>
              </w:rPr>
            </w:pPr>
          </w:p>
        </w:tc>
      </w:tr>
      <w:tr w14:paraId="5EDCD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9442C0">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7B5A3C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4C8F398">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E4AF218">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A02FAFB">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4BB0EF0">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75DA4CC">
            <w:pPr>
              <w:pStyle w:val="18"/>
              <w:keepNext/>
              <w:spacing w:line="440" w:lineRule="exact"/>
              <w:ind w:left="63" w:right="63"/>
              <w:rPr>
                <w:rFonts w:ascii="宋体" w:hAnsi="宋体"/>
                <w:color w:val="auto"/>
                <w:sz w:val="21"/>
                <w:szCs w:val="21"/>
                <w:highlight w:val="none"/>
              </w:rPr>
            </w:pPr>
          </w:p>
        </w:tc>
      </w:tr>
      <w:tr w14:paraId="6ADA5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03600D9">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2397444">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E9D559C">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731EA21">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A02F059">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D109029">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68D438B">
            <w:pPr>
              <w:pStyle w:val="18"/>
              <w:keepNext/>
              <w:spacing w:line="440" w:lineRule="exact"/>
              <w:ind w:left="63" w:right="63"/>
              <w:rPr>
                <w:rFonts w:ascii="宋体" w:hAnsi="宋体"/>
                <w:color w:val="auto"/>
                <w:sz w:val="21"/>
                <w:szCs w:val="21"/>
                <w:highlight w:val="none"/>
              </w:rPr>
            </w:pPr>
          </w:p>
        </w:tc>
      </w:tr>
      <w:tr w14:paraId="2C931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5B96A5A">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5A232C0">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EAF818">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3FB2DFF">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50E5FAC">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39A5E0">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7E498CC">
            <w:pPr>
              <w:pStyle w:val="18"/>
              <w:keepNext/>
              <w:spacing w:line="440" w:lineRule="exact"/>
              <w:ind w:left="63" w:right="63"/>
              <w:rPr>
                <w:rFonts w:ascii="宋体" w:hAnsi="宋体"/>
                <w:color w:val="auto"/>
                <w:sz w:val="21"/>
                <w:szCs w:val="21"/>
                <w:highlight w:val="none"/>
              </w:rPr>
            </w:pPr>
          </w:p>
        </w:tc>
      </w:tr>
      <w:tr w14:paraId="0EBBA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3E3DE1">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CEFD1D2">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B28A707">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5C8EBD">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09E9B6D">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272AD49">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72C974D">
            <w:pPr>
              <w:pStyle w:val="18"/>
              <w:keepNext/>
              <w:spacing w:line="440" w:lineRule="exact"/>
              <w:ind w:left="63" w:right="63"/>
              <w:rPr>
                <w:rFonts w:ascii="宋体" w:hAnsi="宋体"/>
                <w:color w:val="auto"/>
                <w:sz w:val="21"/>
                <w:szCs w:val="21"/>
                <w:highlight w:val="none"/>
              </w:rPr>
            </w:pPr>
          </w:p>
        </w:tc>
      </w:tr>
      <w:tr w14:paraId="62E3C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3C8B341">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9424AB1">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79953FC">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078731B">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F4B2E4D">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97FD95C">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6B6F261">
            <w:pPr>
              <w:pStyle w:val="18"/>
              <w:keepNext/>
              <w:spacing w:line="440" w:lineRule="exact"/>
              <w:ind w:left="63" w:right="63"/>
              <w:rPr>
                <w:rFonts w:ascii="宋体" w:hAnsi="宋体"/>
                <w:color w:val="auto"/>
                <w:sz w:val="21"/>
                <w:szCs w:val="21"/>
                <w:highlight w:val="none"/>
              </w:rPr>
            </w:pPr>
          </w:p>
        </w:tc>
      </w:tr>
      <w:tr w14:paraId="393D6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688EBED">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A3E3FDA">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AF39A16">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6DCCC2B">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49A812F">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3668999">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6F74B9D">
            <w:pPr>
              <w:pStyle w:val="18"/>
              <w:keepNext/>
              <w:spacing w:line="440" w:lineRule="exact"/>
              <w:ind w:left="63" w:right="63"/>
              <w:rPr>
                <w:rFonts w:ascii="宋体" w:hAnsi="宋体"/>
                <w:color w:val="auto"/>
                <w:sz w:val="21"/>
                <w:szCs w:val="21"/>
                <w:highlight w:val="none"/>
              </w:rPr>
            </w:pPr>
          </w:p>
        </w:tc>
      </w:tr>
      <w:tr w14:paraId="30D27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E26F4F">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3F06682">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84D061D">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0FF8D4C">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74F254C">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A811D9C">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F3BC159">
            <w:pPr>
              <w:pStyle w:val="18"/>
              <w:keepNext/>
              <w:spacing w:line="440" w:lineRule="exact"/>
              <w:ind w:left="63" w:right="63"/>
              <w:rPr>
                <w:rFonts w:ascii="宋体" w:hAnsi="宋体"/>
                <w:color w:val="auto"/>
                <w:sz w:val="21"/>
                <w:szCs w:val="21"/>
                <w:highlight w:val="none"/>
              </w:rPr>
            </w:pPr>
          </w:p>
        </w:tc>
      </w:tr>
      <w:tr w14:paraId="1739C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64FD3AB">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FC29B1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CB11B1D">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123135C">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32C192E">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540368D">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7220EB3">
            <w:pPr>
              <w:pStyle w:val="18"/>
              <w:keepNext/>
              <w:spacing w:line="440" w:lineRule="exact"/>
              <w:ind w:left="63" w:right="63"/>
              <w:rPr>
                <w:rFonts w:ascii="宋体" w:hAnsi="宋体"/>
                <w:color w:val="auto"/>
                <w:sz w:val="21"/>
                <w:szCs w:val="21"/>
                <w:highlight w:val="none"/>
              </w:rPr>
            </w:pPr>
          </w:p>
        </w:tc>
      </w:tr>
      <w:tr w14:paraId="03647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194210F">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6630C6">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8986BEB">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8C288E2">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CF07ED9">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8A606B8">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46098B6">
            <w:pPr>
              <w:pStyle w:val="18"/>
              <w:keepNext/>
              <w:spacing w:line="440" w:lineRule="exact"/>
              <w:ind w:left="63" w:right="63"/>
              <w:rPr>
                <w:rFonts w:ascii="宋体" w:hAnsi="宋体"/>
                <w:color w:val="auto"/>
                <w:sz w:val="21"/>
                <w:szCs w:val="21"/>
                <w:highlight w:val="none"/>
              </w:rPr>
            </w:pPr>
          </w:p>
        </w:tc>
      </w:tr>
      <w:tr w14:paraId="1F75B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5201299">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B09781D">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3426B19">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19918C0">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F8CE9C2">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6107A11">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D8D5C3F">
            <w:pPr>
              <w:pStyle w:val="18"/>
              <w:keepNext/>
              <w:spacing w:line="440" w:lineRule="exact"/>
              <w:ind w:left="63" w:right="63"/>
              <w:rPr>
                <w:rFonts w:ascii="宋体" w:hAnsi="宋体"/>
                <w:color w:val="auto"/>
                <w:sz w:val="21"/>
                <w:szCs w:val="21"/>
                <w:highlight w:val="none"/>
              </w:rPr>
            </w:pPr>
          </w:p>
        </w:tc>
      </w:tr>
      <w:tr w14:paraId="69625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32B3D6">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D710CED">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BDC7274">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05286BE">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27ECA9E">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E0922FB">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CA7FB06">
            <w:pPr>
              <w:pStyle w:val="18"/>
              <w:keepNext/>
              <w:spacing w:line="440" w:lineRule="exact"/>
              <w:ind w:left="63" w:right="63"/>
              <w:rPr>
                <w:rFonts w:ascii="宋体" w:hAnsi="宋体"/>
                <w:color w:val="auto"/>
                <w:sz w:val="21"/>
                <w:szCs w:val="21"/>
                <w:highlight w:val="none"/>
              </w:rPr>
            </w:pPr>
          </w:p>
        </w:tc>
      </w:tr>
      <w:tr w14:paraId="537BF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EDB2EC">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693A37F">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74B844">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FC5BE6E">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987B042">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B506000">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D9AF1DB">
            <w:pPr>
              <w:pStyle w:val="18"/>
              <w:keepNext/>
              <w:spacing w:line="440" w:lineRule="exact"/>
              <w:ind w:left="63" w:right="63"/>
              <w:rPr>
                <w:rFonts w:ascii="宋体" w:hAnsi="宋体"/>
                <w:color w:val="auto"/>
                <w:sz w:val="21"/>
                <w:szCs w:val="21"/>
                <w:highlight w:val="none"/>
              </w:rPr>
            </w:pPr>
          </w:p>
        </w:tc>
      </w:tr>
      <w:tr w14:paraId="27F03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EFD829E">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94BE56A">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051DFEC">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28F094A">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85C065E">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8EAEC7">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3FA0D6B">
            <w:pPr>
              <w:pStyle w:val="18"/>
              <w:keepNext/>
              <w:spacing w:line="440" w:lineRule="exact"/>
              <w:ind w:left="63" w:right="63"/>
              <w:rPr>
                <w:rFonts w:ascii="宋体" w:hAnsi="宋体"/>
                <w:color w:val="auto"/>
                <w:sz w:val="21"/>
                <w:szCs w:val="21"/>
                <w:highlight w:val="none"/>
              </w:rPr>
            </w:pPr>
          </w:p>
        </w:tc>
      </w:tr>
      <w:tr w14:paraId="6E1C8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7891AD">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02FA005">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26955EB">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4E08894">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2CB766A">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8C608C6">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4A174F6">
            <w:pPr>
              <w:pStyle w:val="18"/>
              <w:keepNext/>
              <w:spacing w:line="440" w:lineRule="exact"/>
              <w:ind w:left="63" w:right="63"/>
              <w:rPr>
                <w:rFonts w:ascii="宋体" w:hAnsi="宋体"/>
                <w:color w:val="auto"/>
                <w:sz w:val="21"/>
                <w:szCs w:val="21"/>
                <w:highlight w:val="none"/>
              </w:rPr>
            </w:pPr>
          </w:p>
        </w:tc>
      </w:tr>
      <w:tr w14:paraId="39B8E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B364534">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399D868">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C111A95">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A61C04B">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789E7F1">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ADA15EE">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10ED784">
            <w:pPr>
              <w:pStyle w:val="18"/>
              <w:keepNext/>
              <w:spacing w:line="440" w:lineRule="exact"/>
              <w:ind w:left="63" w:right="63"/>
              <w:rPr>
                <w:rFonts w:ascii="宋体" w:hAnsi="宋体"/>
                <w:color w:val="auto"/>
                <w:sz w:val="21"/>
                <w:szCs w:val="21"/>
                <w:highlight w:val="none"/>
              </w:rPr>
            </w:pPr>
          </w:p>
        </w:tc>
      </w:tr>
      <w:tr w14:paraId="38920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68D5CB46">
            <w:pPr>
              <w:pStyle w:val="18"/>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3A0BFDF4">
            <w:pPr>
              <w:pStyle w:val="18"/>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3B7FB513">
            <w:pPr>
              <w:pStyle w:val="18"/>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0F3A7D15">
            <w:pPr>
              <w:pStyle w:val="18"/>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26C7641">
            <w:pPr>
              <w:pStyle w:val="18"/>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2BE62A6E">
            <w:pPr>
              <w:pStyle w:val="18"/>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0B02BDC5">
            <w:pPr>
              <w:pStyle w:val="18"/>
              <w:keepNext/>
              <w:spacing w:line="440" w:lineRule="exact"/>
              <w:ind w:left="63" w:right="63"/>
              <w:rPr>
                <w:rFonts w:ascii="宋体" w:hAnsi="宋体"/>
                <w:color w:val="auto"/>
                <w:sz w:val="21"/>
                <w:szCs w:val="21"/>
                <w:highlight w:val="none"/>
              </w:rPr>
            </w:pPr>
          </w:p>
        </w:tc>
      </w:tr>
    </w:tbl>
    <w:p w14:paraId="7CB7E992">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534767E1">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2">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3">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4">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5">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6">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7">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8">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65" w:name="_Toc176861412"/>
      <w:bookmarkStart w:id="66" w:name="_Toc29416"/>
      <w:bookmarkStart w:id="67" w:name="_Toc3994508"/>
      <w:r>
        <w:rPr>
          <w:rFonts w:hint="eastAsia" w:ascii="宋体" w:hAnsi="宋体"/>
          <w:b/>
          <w:color w:val="auto"/>
          <w:kern w:val="0"/>
          <w:sz w:val="44"/>
          <w:szCs w:val="44"/>
          <w:highlight w:val="none"/>
        </w:rPr>
        <w:t>第七章  评定标准</w:t>
      </w:r>
      <w:bookmarkEnd w:id="65"/>
      <w:bookmarkEnd w:id="66"/>
      <w:bookmarkEnd w:id="67"/>
    </w:p>
    <w:p w14:paraId="534767E9">
      <w:pPr>
        <w:pStyle w:val="22"/>
        <w:spacing w:line="440" w:lineRule="exact"/>
        <w:rPr>
          <w:rFonts w:ascii="黑体" w:hAnsi="宋体" w:eastAsia="黑体"/>
          <w:b/>
          <w:color w:val="auto"/>
          <w:kern w:val="0"/>
          <w:sz w:val="32"/>
          <w:szCs w:val="32"/>
          <w:highlight w:val="none"/>
        </w:rPr>
      </w:pPr>
    </w:p>
    <w:p w14:paraId="534767EA">
      <w:pPr>
        <w:pStyle w:val="22"/>
        <w:spacing w:line="440" w:lineRule="exact"/>
        <w:rPr>
          <w:rFonts w:ascii="黑体" w:hAnsi="宋体" w:eastAsia="黑体"/>
          <w:b/>
          <w:color w:val="auto"/>
          <w:kern w:val="0"/>
          <w:sz w:val="32"/>
          <w:szCs w:val="32"/>
          <w:highlight w:val="none"/>
        </w:rPr>
      </w:pPr>
    </w:p>
    <w:p w14:paraId="534767EB">
      <w:pPr>
        <w:pStyle w:val="22"/>
        <w:spacing w:line="440" w:lineRule="exact"/>
        <w:rPr>
          <w:rFonts w:ascii="黑体" w:hAnsi="宋体" w:eastAsia="黑体"/>
          <w:b/>
          <w:color w:val="auto"/>
          <w:kern w:val="0"/>
          <w:sz w:val="32"/>
          <w:szCs w:val="32"/>
          <w:highlight w:val="none"/>
        </w:rPr>
      </w:pPr>
    </w:p>
    <w:p w14:paraId="534767EC">
      <w:pPr>
        <w:pStyle w:val="22"/>
        <w:spacing w:line="440" w:lineRule="exact"/>
        <w:rPr>
          <w:rFonts w:ascii="黑体" w:hAnsi="宋体" w:eastAsia="黑体"/>
          <w:b/>
          <w:color w:val="auto"/>
          <w:kern w:val="0"/>
          <w:sz w:val="32"/>
          <w:szCs w:val="32"/>
          <w:highlight w:val="none"/>
        </w:rPr>
      </w:pPr>
    </w:p>
    <w:p w14:paraId="534767ED">
      <w:pPr>
        <w:pStyle w:val="22"/>
        <w:spacing w:line="440" w:lineRule="exact"/>
        <w:rPr>
          <w:rFonts w:ascii="黑体" w:hAnsi="宋体" w:eastAsia="黑体"/>
          <w:b/>
          <w:color w:val="auto"/>
          <w:kern w:val="0"/>
          <w:sz w:val="32"/>
          <w:szCs w:val="32"/>
          <w:highlight w:val="none"/>
        </w:rPr>
      </w:pPr>
    </w:p>
    <w:p w14:paraId="534767EE">
      <w:pPr>
        <w:pStyle w:val="22"/>
        <w:spacing w:line="440" w:lineRule="exact"/>
        <w:rPr>
          <w:rFonts w:ascii="黑体" w:hAnsi="宋体" w:eastAsia="黑体"/>
          <w:b/>
          <w:color w:val="auto"/>
          <w:kern w:val="0"/>
          <w:sz w:val="32"/>
          <w:szCs w:val="32"/>
          <w:highlight w:val="none"/>
        </w:rPr>
      </w:pPr>
    </w:p>
    <w:p w14:paraId="534767EF">
      <w:pPr>
        <w:pStyle w:val="22"/>
        <w:spacing w:line="440" w:lineRule="exact"/>
        <w:rPr>
          <w:rFonts w:ascii="黑体" w:hAnsi="宋体" w:eastAsia="黑体"/>
          <w:b/>
          <w:color w:val="auto"/>
          <w:kern w:val="0"/>
          <w:sz w:val="32"/>
          <w:szCs w:val="32"/>
          <w:highlight w:val="none"/>
        </w:rPr>
      </w:pPr>
    </w:p>
    <w:p w14:paraId="534767F0">
      <w:pPr>
        <w:pStyle w:val="22"/>
        <w:spacing w:line="440" w:lineRule="exact"/>
        <w:rPr>
          <w:rFonts w:ascii="黑体" w:hAnsi="宋体" w:eastAsia="黑体"/>
          <w:b/>
          <w:color w:val="auto"/>
          <w:kern w:val="0"/>
          <w:sz w:val="32"/>
          <w:szCs w:val="32"/>
          <w:highlight w:val="none"/>
        </w:rPr>
      </w:pPr>
    </w:p>
    <w:p w14:paraId="534767F1">
      <w:pPr>
        <w:pStyle w:val="22"/>
        <w:spacing w:line="440" w:lineRule="exact"/>
        <w:rPr>
          <w:rFonts w:ascii="黑体" w:hAnsi="宋体" w:eastAsia="黑体"/>
          <w:b/>
          <w:color w:val="auto"/>
          <w:kern w:val="0"/>
          <w:sz w:val="32"/>
          <w:szCs w:val="32"/>
          <w:highlight w:val="none"/>
        </w:rPr>
      </w:pPr>
    </w:p>
    <w:p w14:paraId="534767F2">
      <w:pPr>
        <w:pStyle w:val="22"/>
        <w:spacing w:line="440" w:lineRule="exact"/>
        <w:rPr>
          <w:rFonts w:ascii="黑体" w:hAnsi="宋体" w:eastAsia="黑体"/>
          <w:b/>
          <w:color w:val="auto"/>
          <w:kern w:val="0"/>
          <w:sz w:val="32"/>
          <w:szCs w:val="32"/>
          <w:highlight w:val="none"/>
        </w:rPr>
      </w:pPr>
    </w:p>
    <w:p w14:paraId="534767F3">
      <w:pPr>
        <w:pStyle w:val="22"/>
        <w:spacing w:line="440" w:lineRule="exact"/>
        <w:rPr>
          <w:rFonts w:ascii="黑体" w:hAnsi="宋体" w:eastAsia="黑体"/>
          <w:b/>
          <w:color w:val="auto"/>
          <w:kern w:val="0"/>
          <w:sz w:val="32"/>
          <w:szCs w:val="32"/>
          <w:highlight w:val="none"/>
        </w:rPr>
      </w:pPr>
    </w:p>
    <w:p w14:paraId="534767F4">
      <w:pPr>
        <w:pStyle w:val="22"/>
        <w:spacing w:line="440" w:lineRule="exact"/>
        <w:rPr>
          <w:rFonts w:ascii="黑体" w:hAnsi="宋体" w:eastAsia="黑体"/>
          <w:b/>
          <w:color w:val="auto"/>
          <w:kern w:val="0"/>
          <w:sz w:val="32"/>
          <w:szCs w:val="32"/>
          <w:highlight w:val="none"/>
        </w:rPr>
      </w:pPr>
    </w:p>
    <w:p w14:paraId="534767F5">
      <w:pPr>
        <w:pStyle w:val="22"/>
        <w:spacing w:line="440" w:lineRule="exact"/>
        <w:rPr>
          <w:rFonts w:ascii="黑体" w:hAnsi="宋体" w:eastAsia="黑体"/>
          <w:b/>
          <w:color w:val="auto"/>
          <w:kern w:val="0"/>
          <w:sz w:val="32"/>
          <w:szCs w:val="32"/>
          <w:highlight w:val="none"/>
        </w:rPr>
      </w:pPr>
    </w:p>
    <w:p w14:paraId="534767F6">
      <w:pPr>
        <w:pStyle w:val="22"/>
        <w:spacing w:line="440" w:lineRule="exact"/>
        <w:jc w:val="center"/>
        <w:rPr>
          <w:rFonts w:hAnsi="宋体"/>
          <w:color w:val="auto"/>
          <w:sz w:val="30"/>
          <w:szCs w:val="30"/>
          <w:highlight w:val="none"/>
        </w:rPr>
      </w:pPr>
      <w:r>
        <w:rPr>
          <w:rFonts w:ascii="仿宋_GB2312" w:hAnsi="宋体" w:eastAsia="仿宋_GB2312"/>
          <w:b/>
          <w:color w:val="auto"/>
          <w:kern w:val="0"/>
          <w:sz w:val="32"/>
          <w:szCs w:val="32"/>
          <w:highlight w:val="none"/>
        </w:rPr>
        <w:br w:type="page"/>
      </w:r>
      <w:r>
        <w:rPr>
          <w:rFonts w:hint="eastAsia" w:hAnsi="宋体"/>
          <w:b/>
          <w:color w:val="auto"/>
          <w:kern w:val="0"/>
          <w:sz w:val="30"/>
          <w:szCs w:val="30"/>
          <w:highlight w:val="none"/>
        </w:rPr>
        <w:t>评定标准</w:t>
      </w:r>
    </w:p>
    <w:p w14:paraId="534767F7">
      <w:pPr>
        <w:pStyle w:val="22"/>
        <w:numPr>
          <w:ilvl w:val="0"/>
          <w:numId w:val="4"/>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534767F8">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534767F9">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(二)评审依据：磋商小组成员将以采购文件为评审依据，对供应商的最终报价、</w:t>
      </w:r>
      <w:r>
        <w:rPr>
          <w:rFonts w:hint="eastAsia" w:hAnsi="宋体" w:cs="宋体"/>
          <w:color w:val="auto"/>
          <w:sz w:val="24"/>
          <w:highlight w:val="none"/>
        </w:rPr>
        <w:t>项目管理机构</w:t>
      </w:r>
      <w:r>
        <w:rPr>
          <w:rFonts w:hint="eastAsia" w:hAnsi="宋体" w:cs="宋体"/>
          <w:color w:val="auto"/>
          <w:sz w:val="24"/>
          <w:szCs w:val="24"/>
          <w:highlight w:val="none"/>
        </w:rPr>
        <w:t>、</w:t>
      </w:r>
      <w:r>
        <w:rPr>
          <w:rFonts w:hint="eastAsia" w:hAnsi="宋体" w:cs="宋体"/>
          <w:color w:val="auto"/>
          <w:sz w:val="24"/>
          <w:highlight w:val="none"/>
        </w:rPr>
        <w:t>施工组织设计</w:t>
      </w:r>
      <w:r>
        <w:rPr>
          <w:rFonts w:hint="eastAsia" w:hAnsi="宋体" w:cs="宋体"/>
          <w:color w:val="auto"/>
          <w:sz w:val="24"/>
          <w:szCs w:val="24"/>
          <w:highlight w:val="none"/>
        </w:rPr>
        <w:t>等方面内容按百分制打分。</w:t>
      </w:r>
    </w:p>
    <w:p w14:paraId="534767FA">
      <w:pPr>
        <w:pStyle w:val="22"/>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534767F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bCs/>
          <w:color w:val="auto"/>
          <w:kern w:val="0"/>
          <w:sz w:val="24"/>
          <w:highlight w:val="none"/>
          <w:lang w:eastAsia="zh-CN"/>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r>
        <w:rPr>
          <w:rFonts w:hint="eastAsia" w:ascii="宋体" w:hAnsi="宋体" w:cs="宋体"/>
          <w:b/>
          <w:bCs/>
          <w:color w:val="auto"/>
          <w:sz w:val="24"/>
          <w:highlight w:val="none"/>
          <w:lang w:val="en-US" w:eastAsia="zh-CN"/>
        </w:rPr>
        <w:t>本项目为</w:t>
      </w:r>
      <w:r>
        <w:rPr>
          <w:rFonts w:hint="eastAsia" w:ascii="宋体" w:hAnsi="宋体" w:cs="宋体"/>
          <w:b/>
          <w:bCs/>
          <w:color w:val="auto"/>
          <w:sz w:val="24"/>
          <w:highlight w:val="none"/>
        </w:rPr>
        <w:t>专门面向中小企业采购的项目，不再执行价格评审优惠的扶持政策</w:t>
      </w:r>
      <w:r>
        <w:rPr>
          <w:rFonts w:hint="eastAsia" w:ascii="宋体" w:hAnsi="宋体" w:cs="宋体"/>
          <w:b/>
          <w:bCs/>
          <w:color w:val="auto"/>
          <w:sz w:val="24"/>
          <w:highlight w:val="none"/>
          <w:lang w:eastAsia="zh-CN"/>
        </w:rPr>
        <w:t>。</w:t>
      </w:r>
    </w:p>
    <w:p w14:paraId="534767F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534767F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34767FE">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534767FF">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3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039"/>
        <w:gridCol w:w="5774"/>
      </w:tblGrid>
      <w:tr w14:paraId="2DD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0" w:type="dxa"/>
            <w:shd w:val="clear" w:color="auto" w:fill="E6E6E6"/>
            <w:vAlign w:val="center"/>
          </w:tcPr>
          <w:p w14:paraId="6542D140">
            <w:pPr>
              <w:spacing w:line="360" w:lineRule="auto"/>
              <w:jc w:val="center"/>
              <w:rPr>
                <w:rFonts w:ascii="宋体"/>
                <w:color w:val="auto"/>
                <w:sz w:val="24"/>
                <w:highlight w:val="none"/>
              </w:rPr>
            </w:pPr>
            <w:r>
              <w:rPr>
                <w:rFonts w:hint="eastAsia" w:ascii="宋体" w:hAnsi="宋体" w:cs="宋体"/>
                <w:color w:val="auto"/>
                <w:sz w:val="24"/>
                <w:highlight w:val="none"/>
              </w:rPr>
              <w:t>条款号</w:t>
            </w:r>
          </w:p>
        </w:tc>
        <w:tc>
          <w:tcPr>
            <w:tcW w:w="2982" w:type="dxa"/>
            <w:gridSpan w:val="3"/>
            <w:shd w:val="clear" w:color="auto" w:fill="E6E6E6"/>
            <w:vAlign w:val="center"/>
          </w:tcPr>
          <w:p w14:paraId="5EED0D76">
            <w:pPr>
              <w:spacing w:line="360" w:lineRule="auto"/>
              <w:jc w:val="center"/>
              <w:rPr>
                <w:rFonts w:ascii="宋体"/>
                <w:color w:val="auto"/>
                <w:sz w:val="24"/>
                <w:highlight w:val="none"/>
              </w:rPr>
            </w:pPr>
            <w:r>
              <w:rPr>
                <w:rFonts w:hint="eastAsia" w:ascii="宋体" w:hAnsi="宋体" w:cs="宋体"/>
                <w:color w:val="auto"/>
                <w:sz w:val="24"/>
                <w:highlight w:val="none"/>
              </w:rPr>
              <w:t>评审因素</w:t>
            </w:r>
          </w:p>
        </w:tc>
        <w:tc>
          <w:tcPr>
            <w:tcW w:w="5774" w:type="dxa"/>
            <w:shd w:val="clear" w:color="auto" w:fill="E6E6E6"/>
            <w:vAlign w:val="center"/>
          </w:tcPr>
          <w:p w14:paraId="56A75B3C">
            <w:pPr>
              <w:spacing w:line="360" w:lineRule="auto"/>
              <w:jc w:val="center"/>
              <w:rPr>
                <w:rFonts w:ascii="宋体"/>
                <w:color w:val="auto"/>
                <w:sz w:val="24"/>
                <w:highlight w:val="none"/>
              </w:rPr>
            </w:pPr>
            <w:r>
              <w:rPr>
                <w:rFonts w:hint="eastAsia" w:ascii="宋体" w:hAnsi="宋体" w:cs="宋体"/>
                <w:color w:val="auto"/>
                <w:sz w:val="24"/>
                <w:highlight w:val="none"/>
              </w:rPr>
              <w:t>评审标准</w:t>
            </w:r>
          </w:p>
        </w:tc>
      </w:tr>
      <w:tr w14:paraId="3B5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restart"/>
            <w:vAlign w:val="center"/>
          </w:tcPr>
          <w:p w14:paraId="302BEE37">
            <w:pPr>
              <w:spacing w:line="360" w:lineRule="auto"/>
              <w:jc w:val="center"/>
              <w:rPr>
                <w:rFonts w:ascii="宋体"/>
                <w:color w:val="auto"/>
                <w:sz w:val="24"/>
                <w:highlight w:val="none"/>
              </w:rPr>
            </w:pPr>
          </w:p>
          <w:p w14:paraId="200F2BF8">
            <w:pPr>
              <w:spacing w:line="360" w:lineRule="auto"/>
              <w:jc w:val="center"/>
              <w:rPr>
                <w:rFonts w:ascii="宋体"/>
                <w:color w:val="auto"/>
                <w:sz w:val="24"/>
                <w:highlight w:val="none"/>
              </w:rPr>
            </w:pPr>
          </w:p>
          <w:p w14:paraId="31CE0ACD">
            <w:pPr>
              <w:spacing w:line="360" w:lineRule="auto"/>
              <w:jc w:val="center"/>
              <w:rPr>
                <w:rFonts w:ascii="宋体"/>
                <w:color w:val="auto"/>
                <w:sz w:val="24"/>
                <w:highlight w:val="none"/>
              </w:rPr>
            </w:pPr>
          </w:p>
          <w:p w14:paraId="64C212B8">
            <w:pPr>
              <w:spacing w:line="360" w:lineRule="auto"/>
              <w:jc w:val="center"/>
              <w:rPr>
                <w:rFonts w:ascii="宋体"/>
                <w:color w:val="auto"/>
                <w:sz w:val="24"/>
                <w:highlight w:val="none"/>
              </w:rPr>
            </w:pPr>
          </w:p>
          <w:p w14:paraId="765E84A4">
            <w:pPr>
              <w:spacing w:line="360" w:lineRule="auto"/>
              <w:jc w:val="center"/>
              <w:rPr>
                <w:rFonts w:ascii="宋体"/>
                <w:color w:val="auto"/>
                <w:sz w:val="24"/>
                <w:highlight w:val="none"/>
              </w:rPr>
            </w:pPr>
          </w:p>
          <w:p w14:paraId="48F45FD6">
            <w:pPr>
              <w:spacing w:line="360" w:lineRule="auto"/>
              <w:jc w:val="center"/>
              <w:rPr>
                <w:rFonts w:ascii="宋体"/>
                <w:color w:val="auto"/>
                <w:sz w:val="24"/>
                <w:highlight w:val="none"/>
              </w:rPr>
            </w:pPr>
          </w:p>
          <w:p w14:paraId="154198D8">
            <w:pPr>
              <w:spacing w:line="360" w:lineRule="auto"/>
              <w:jc w:val="center"/>
              <w:rPr>
                <w:rFonts w:ascii="宋体"/>
                <w:color w:val="auto"/>
                <w:sz w:val="24"/>
                <w:highlight w:val="none"/>
              </w:rPr>
            </w:pPr>
          </w:p>
          <w:p w14:paraId="7945DC81">
            <w:pPr>
              <w:spacing w:line="360" w:lineRule="auto"/>
              <w:jc w:val="center"/>
              <w:rPr>
                <w:rFonts w:ascii="宋体"/>
                <w:color w:val="auto"/>
                <w:sz w:val="24"/>
                <w:highlight w:val="none"/>
              </w:rPr>
            </w:pPr>
          </w:p>
          <w:p w14:paraId="0BCE458F">
            <w:pPr>
              <w:spacing w:line="360" w:lineRule="auto"/>
              <w:jc w:val="center"/>
              <w:rPr>
                <w:rFonts w:ascii="宋体"/>
                <w:color w:val="auto"/>
                <w:sz w:val="24"/>
                <w:highlight w:val="none"/>
              </w:rPr>
            </w:pPr>
          </w:p>
          <w:p w14:paraId="7C42DBAF">
            <w:pPr>
              <w:spacing w:line="360" w:lineRule="auto"/>
              <w:jc w:val="center"/>
              <w:rPr>
                <w:rFonts w:ascii="宋体"/>
                <w:color w:val="auto"/>
                <w:sz w:val="24"/>
                <w:highlight w:val="none"/>
              </w:rPr>
            </w:pPr>
          </w:p>
          <w:p w14:paraId="00C31DDF">
            <w:pPr>
              <w:spacing w:line="360" w:lineRule="auto"/>
              <w:jc w:val="center"/>
              <w:rPr>
                <w:rFonts w:ascii="宋体"/>
                <w:color w:val="auto"/>
                <w:sz w:val="24"/>
                <w:highlight w:val="none"/>
              </w:rPr>
            </w:pPr>
            <w:r>
              <w:rPr>
                <w:rFonts w:ascii="宋体" w:hAnsi="宋体"/>
                <w:color w:val="auto"/>
                <w:sz w:val="24"/>
                <w:highlight w:val="none"/>
              </w:rPr>
              <w:t>1</w:t>
            </w:r>
          </w:p>
        </w:tc>
        <w:tc>
          <w:tcPr>
            <w:tcW w:w="1031" w:type="dxa"/>
            <w:vMerge w:val="restart"/>
            <w:vAlign w:val="center"/>
          </w:tcPr>
          <w:p w14:paraId="66471CC1">
            <w:pPr>
              <w:spacing w:line="360" w:lineRule="auto"/>
              <w:jc w:val="center"/>
              <w:rPr>
                <w:rFonts w:ascii="宋体"/>
                <w:color w:val="auto"/>
                <w:sz w:val="24"/>
                <w:highlight w:val="none"/>
              </w:rPr>
            </w:pPr>
          </w:p>
          <w:p w14:paraId="2A700E42">
            <w:pPr>
              <w:spacing w:line="360" w:lineRule="auto"/>
              <w:jc w:val="center"/>
              <w:rPr>
                <w:rFonts w:ascii="宋体"/>
                <w:color w:val="auto"/>
                <w:sz w:val="24"/>
                <w:highlight w:val="none"/>
              </w:rPr>
            </w:pPr>
          </w:p>
          <w:p w14:paraId="4A93FDAE">
            <w:pPr>
              <w:spacing w:line="360" w:lineRule="auto"/>
              <w:jc w:val="center"/>
              <w:rPr>
                <w:rFonts w:ascii="宋体"/>
                <w:color w:val="auto"/>
                <w:sz w:val="24"/>
                <w:highlight w:val="none"/>
              </w:rPr>
            </w:pPr>
          </w:p>
          <w:p w14:paraId="71BF8A68">
            <w:pPr>
              <w:spacing w:line="360" w:lineRule="auto"/>
              <w:jc w:val="center"/>
              <w:rPr>
                <w:rFonts w:ascii="宋体"/>
                <w:color w:val="auto"/>
                <w:sz w:val="24"/>
                <w:highlight w:val="none"/>
              </w:rPr>
            </w:pPr>
          </w:p>
          <w:p w14:paraId="2AEE1F72">
            <w:pPr>
              <w:spacing w:line="360" w:lineRule="auto"/>
              <w:jc w:val="center"/>
              <w:rPr>
                <w:rFonts w:ascii="宋体"/>
                <w:color w:val="auto"/>
                <w:sz w:val="24"/>
                <w:highlight w:val="none"/>
              </w:rPr>
            </w:pPr>
          </w:p>
          <w:p w14:paraId="6929FE0D">
            <w:pPr>
              <w:spacing w:line="360" w:lineRule="auto"/>
              <w:jc w:val="center"/>
              <w:rPr>
                <w:rFonts w:ascii="宋体"/>
                <w:color w:val="auto"/>
                <w:sz w:val="24"/>
                <w:highlight w:val="none"/>
              </w:rPr>
            </w:pPr>
          </w:p>
          <w:p w14:paraId="3F72C7C5">
            <w:pPr>
              <w:spacing w:line="360" w:lineRule="auto"/>
              <w:jc w:val="center"/>
              <w:rPr>
                <w:rFonts w:ascii="宋体"/>
                <w:color w:val="auto"/>
                <w:sz w:val="24"/>
                <w:highlight w:val="none"/>
              </w:rPr>
            </w:pPr>
            <w:r>
              <w:rPr>
                <w:rFonts w:hint="eastAsia" w:ascii="宋体" w:hAnsi="宋体"/>
                <w:color w:val="auto"/>
                <w:sz w:val="24"/>
                <w:highlight w:val="none"/>
              </w:rPr>
              <w:t>技术分</w:t>
            </w:r>
          </w:p>
          <w:p w14:paraId="48B12AA8">
            <w:pPr>
              <w:spacing w:line="360" w:lineRule="auto"/>
              <w:jc w:val="center"/>
              <w:rPr>
                <w:rFonts w:ascii="宋体"/>
                <w:color w:val="auto"/>
                <w:sz w:val="24"/>
                <w:highlight w:val="none"/>
              </w:rPr>
            </w:pPr>
          </w:p>
          <w:p w14:paraId="2316775B">
            <w:pPr>
              <w:spacing w:line="360" w:lineRule="auto"/>
              <w:jc w:val="center"/>
              <w:rPr>
                <w:rFonts w:ascii="宋体"/>
                <w:color w:val="auto"/>
                <w:sz w:val="24"/>
                <w:highlight w:val="none"/>
              </w:rPr>
            </w:pPr>
            <w:r>
              <w:rPr>
                <w:rFonts w:hint="eastAsia" w:ascii="宋体" w:hAnsi="宋体" w:cs="宋体"/>
                <w:b/>
                <w:color w:val="auto"/>
                <w:szCs w:val="21"/>
                <w:highlight w:val="none"/>
              </w:rPr>
              <w:t>由磋商小组成员根据供应商提供技术部分内容独立评审、打分</w:t>
            </w:r>
          </w:p>
        </w:tc>
        <w:tc>
          <w:tcPr>
            <w:tcW w:w="912" w:type="dxa"/>
            <w:vMerge w:val="restart"/>
            <w:vAlign w:val="center"/>
          </w:tcPr>
          <w:p w14:paraId="5DDC0545">
            <w:pPr>
              <w:spacing w:line="360" w:lineRule="auto"/>
              <w:jc w:val="center"/>
              <w:rPr>
                <w:rFonts w:ascii="宋体" w:cs="宋体"/>
                <w:color w:val="auto"/>
                <w:sz w:val="24"/>
                <w:highlight w:val="none"/>
              </w:rPr>
            </w:pPr>
          </w:p>
          <w:p w14:paraId="1EF43167">
            <w:pPr>
              <w:spacing w:line="360" w:lineRule="auto"/>
              <w:jc w:val="center"/>
              <w:rPr>
                <w:rFonts w:ascii="宋体" w:cs="宋体"/>
                <w:color w:val="auto"/>
                <w:sz w:val="24"/>
                <w:highlight w:val="none"/>
              </w:rPr>
            </w:pPr>
          </w:p>
          <w:p w14:paraId="5DC9CA5D">
            <w:pPr>
              <w:spacing w:line="360" w:lineRule="auto"/>
              <w:jc w:val="center"/>
              <w:rPr>
                <w:rFonts w:ascii="宋体" w:cs="宋体"/>
                <w:color w:val="auto"/>
                <w:sz w:val="24"/>
                <w:highlight w:val="none"/>
              </w:rPr>
            </w:pPr>
          </w:p>
          <w:p w14:paraId="11985089">
            <w:pPr>
              <w:spacing w:line="360" w:lineRule="auto"/>
              <w:jc w:val="center"/>
              <w:rPr>
                <w:rFonts w:ascii="宋体" w:cs="宋体"/>
                <w:color w:val="auto"/>
                <w:sz w:val="24"/>
                <w:highlight w:val="none"/>
              </w:rPr>
            </w:pPr>
          </w:p>
          <w:p w14:paraId="436E30E8">
            <w:pPr>
              <w:spacing w:line="360" w:lineRule="auto"/>
              <w:jc w:val="center"/>
              <w:rPr>
                <w:rFonts w:ascii="宋体" w:cs="宋体"/>
                <w:color w:val="auto"/>
                <w:sz w:val="24"/>
                <w:highlight w:val="none"/>
              </w:rPr>
            </w:pPr>
          </w:p>
          <w:p w14:paraId="58986278">
            <w:pPr>
              <w:spacing w:line="360" w:lineRule="auto"/>
              <w:jc w:val="center"/>
              <w:rPr>
                <w:rFonts w:ascii="宋体" w:cs="宋体"/>
                <w:color w:val="auto"/>
                <w:sz w:val="24"/>
                <w:highlight w:val="none"/>
              </w:rPr>
            </w:pPr>
          </w:p>
          <w:p w14:paraId="0E7DFA0C">
            <w:pPr>
              <w:spacing w:line="360" w:lineRule="auto"/>
              <w:jc w:val="center"/>
              <w:rPr>
                <w:rFonts w:ascii="宋体" w:cs="宋体"/>
                <w:color w:val="auto"/>
                <w:sz w:val="24"/>
                <w:highlight w:val="none"/>
              </w:rPr>
            </w:pPr>
          </w:p>
          <w:p w14:paraId="2D971D25">
            <w:pPr>
              <w:spacing w:line="360" w:lineRule="auto"/>
              <w:jc w:val="center"/>
              <w:rPr>
                <w:rFonts w:ascii="宋体" w:cs="宋体"/>
                <w:color w:val="auto"/>
                <w:sz w:val="24"/>
                <w:highlight w:val="none"/>
              </w:rPr>
            </w:pPr>
          </w:p>
          <w:p w14:paraId="4DE41506">
            <w:pPr>
              <w:spacing w:line="360" w:lineRule="auto"/>
              <w:jc w:val="center"/>
              <w:rPr>
                <w:rFonts w:hint="eastAsia" w:ascii="宋体" w:eastAsia="宋体"/>
                <w:color w:val="auto"/>
                <w:sz w:val="24"/>
                <w:highlight w:val="none"/>
                <w:lang w:eastAsia="zh-CN"/>
              </w:rPr>
            </w:pPr>
            <w:r>
              <w:rPr>
                <w:rFonts w:hint="eastAsia" w:ascii="宋体" w:hAnsi="宋体" w:cs="宋体"/>
                <w:color w:val="auto"/>
                <w:sz w:val="24"/>
                <w:highlight w:val="none"/>
              </w:rPr>
              <w:t>施工组织设计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58分</w:t>
            </w:r>
            <w:r>
              <w:rPr>
                <w:rFonts w:hint="eastAsia" w:ascii="宋体" w:hAnsi="宋体" w:cs="宋体"/>
                <w:color w:val="auto"/>
                <w:sz w:val="24"/>
                <w:highlight w:val="none"/>
                <w:lang w:eastAsia="zh-CN"/>
              </w:rPr>
              <w:t>）</w:t>
            </w:r>
          </w:p>
        </w:tc>
        <w:tc>
          <w:tcPr>
            <w:tcW w:w="1039" w:type="dxa"/>
            <w:vAlign w:val="center"/>
          </w:tcPr>
          <w:p w14:paraId="33545E0B">
            <w:pPr>
              <w:spacing w:line="360" w:lineRule="auto"/>
              <w:rPr>
                <w:rFonts w:ascii="宋体" w:cs="宋体"/>
                <w:color w:val="auto"/>
                <w:kern w:val="0"/>
                <w:sz w:val="24"/>
                <w:highlight w:val="none"/>
              </w:rPr>
            </w:pPr>
          </w:p>
          <w:p w14:paraId="680D7B7E">
            <w:pPr>
              <w:spacing w:line="360" w:lineRule="auto"/>
              <w:rPr>
                <w:rFonts w:ascii="宋体" w:cs="宋体"/>
                <w:color w:val="auto"/>
                <w:kern w:val="0"/>
                <w:sz w:val="24"/>
                <w:highlight w:val="none"/>
              </w:rPr>
            </w:pPr>
          </w:p>
          <w:p w14:paraId="166AF523">
            <w:pPr>
              <w:spacing w:line="360" w:lineRule="auto"/>
              <w:rPr>
                <w:rFonts w:ascii="宋体" w:cs="宋体"/>
                <w:color w:val="auto"/>
                <w:kern w:val="0"/>
                <w:sz w:val="24"/>
                <w:highlight w:val="none"/>
              </w:rPr>
            </w:pPr>
          </w:p>
          <w:p w14:paraId="0C91B068">
            <w:pPr>
              <w:spacing w:line="360" w:lineRule="auto"/>
              <w:rPr>
                <w:rFonts w:ascii="宋体"/>
                <w:color w:val="auto"/>
                <w:kern w:val="0"/>
                <w:sz w:val="24"/>
                <w:highlight w:val="none"/>
              </w:rPr>
            </w:pPr>
            <w:r>
              <w:rPr>
                <w:rFonts w:hint="eastAsia" w:ascii="宋体" w:hAnsi="宋体" w:cs="宋体"/>
                <w:color w:val="auto"/>
                <w:kern w:val="0"/>
                <w:sz w:val="24"/>
                <w:highlight w:val="none"/>
              </w:rPr>
              <w:t>主要施工方法</w:t>
            </w:r>
          </w:p>
          <w:p w14:paraId="10A47BF4">
            <w:pPr>
              <w:spacing w:line="360" w:lineRule="auto"/>
              <w:rPr>
                <w:rFonts w:ascii="宋体"/>
                <w:color w:val="auto"/>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9</w:t>
            </w:r>
            <w:r>
              <w:rPr>
                <w:rFonts w:hint="eastAsia" w:ascii="宋体" w:hAnsi="宋体" w:cs="宋体"/>
                <w:color w:val="auto"/>
                <w:kern w:val="0"/>
                <w:sz w:val="24"/>
                <w:highlight w:val="none"/>
              </w:rPr>
              <w:t>分）</w:t>
            </w:r>
          </w:p>
        </w:tc>
        <w:tc>
          <w:tcPr>
            <w:tcW w:w="5774" w:type="dxa"/>
            <w:vAlign w:val="center"/>
          </w:tcPr>
          <w:p w14:paraId="304D0675">
            <w:pPr>
              <w:widowControl/>
              <w:spacing w:line="360" w:lineRule="exact"/>
              <w:rPr>
                <w:rFonts w:ascii="宋体"/>
                <w:color w:val="auto"/>
                <w:sz w:val="24"/>
                <w:highlight w:val="none"/>
              </w:rPr>
            </w:pPr>
            <w:bookmarkStart w:id="69" w:name="_GoBack"/>
            <w:r>
              <w:rPr>
                <w:rFonts w:hint="eastAsia" w:ascii="宋体" w:hAnsi="宋体"/>
                <w:b/>
                <w:bCs/>
                <w:color w:val="auto"/>
                <w:sz w:val="24"/>
                <w:highlight w:val="none"/>
                <w:lang w:val="en-US" w:eastAsia="zh-CN"/>
              </w:rPr>
              <w:t>优</w:t>
            </w:r>
            <w:r>
              <w:rPr>
                <w:rFonts w:hint="eastAsia" w:ascii="宋体" w:hAnsi="宋体"/>
                <w:b/>
                <w:bCs/>
                <w:color w:val="auto"/>
                <w:sz w:val="24"/>
                <w:highlight w:val="none"/>
              </w:rPr>
              <w:t>（</w:t>
            </w:r>
            <w:r>
              <w:rPr>
                <w:rFonts w:ascii="宋体" w:hAnsi="宋体"/>
                <w:b/>
                <w:bCs/>
                <w:color w:val="auto"/>
                <w:sz w:val="24"/>
                <w:highlight w:val="none"/>
              </w:rPr>
              <w:t>9</w:t>
            </w:r>
            <w:r>
              <w:rPr>
                <w:rFonts w:hint="eastAsia" w:ascii="宋体" w:hAnsi="宋体"/>
                <w:b/>
                <w:bCs/>
                <w:color w:val="auto"/>
                <w:sz w:val="24"/>
                <w:highlight w:val="none"/>
              </w:rPr>
              <w:t>分）：</w:t>
            </w:r>
            <w:r>
              <w:rPr>
                <w:rFonts w:hint="eastAsia" w:ascii="宋体" w:hAnsi="宋体"/>
                <w:color w:val="auto"/>
                <w:sz w:val="24"/>
                <w:highlight w:val="none"/>
              </w:rPr>
              <w:t>各主要分部施工方法符合项目实际，有详尽的施工技术方案，工艺先进、方法科学合理、可行，能指导具体施工并确保安全；</w:t>
            </w:r>
            <w:r>
              <w:rPr>
                <w:rFonts w:ascii="宋体" w:hAnsi="宋体"/>
                <w:color w:val="auto"/>
                <w:sz w:val="24"/>
                <w:highlight w:val="none"/>
              </w:rPr>
              <w:t xml:space="preserve"> </w:t>
            </w:r>
          </w:p>
          <w:p w14:paraId="31F70319">
            <w:pPr>
              <w:widowControl/>
              <w:spacing w:line="360" w:lineRule="exact"/>
              <w:rPr>
                <w:rFonts w:ascii="宋体"/>
                <w:color w:val="auto"/>
                <w:sz w:val="24"/>
                <w:highlight w:val="none"/>
              </w:rPr>
            </w:pPr>
            <w:r>
              <w:rPr>
                <w:rFonts w:hint="eastAsia" w:ascii="宋体" w:hAnsi="宋体" w:eastAsia="宋体"/>
                <w:b/>
                <w:bCs/>
                <w:color w:val="auto"/>
                <w:sz w:val="24"/>
                <w:highlight w:val="none"/>
                <w:lang w:val="en-US" w:eastAsia="zh-CN"/>
              </w:rPr>
              <w:t>良（6分）：</w:t>
            </w:r>
            <w:r>
              <w:rPr>
                <w:rFonts w:hint="eastAsia" w:ascii="宋体" w:hAnsi="宋体"/>
                <w:color w:val="auto"/>
                <w:sz w:val="24"/>
                <w:highlight w:val="none"/>
              </w:rPr>
              <w:t>各主要分部施工方法符合项目实际，有详尽的施工技术方案，工艺、方法可行，能指导具体施工并确保安全；</w:t>
            </w:r>
            <w:r>
              <w:rPr>
                <w:rFonts w:ascii="宋体" w:hAnsi="宋体"/>
                <w:color w:val="auto"/>
                <w:sz w:val="24"/>
                <w:highlight w:val="none"/>
              </w:rPr>
              <w:t xml:space="preserve"> </w:t>
            </w:r>
          </w:p>
          <w:p w14:paraId="724EDA0C">
            <w:pPr>
              <w:widowControl/>
              <w:spacing w:line="360" w:lineRule="exact"/>
              <w:rPr>
                <w:rFonts w:ascii="宋体"/>
                <w:color w:val="auto"/>
                <w:sz w:val="24"/>
                <w:highlight w:val="none"/>
              </w:rPr>
            </w:pPr>
            <w:r>
              <w:rPr>
                <w:rFonts w:hint="eastAsia" w:ascii="宋体" w:hAnsi="宋体" w:eastAsia="宋体"/>
                <w:b/>
                <w:bCs/>
                <w:color w:val="auto"/>
                <w:sz w:val="24"/>
                <w:highlight w:val="none"/>
                <w:lang w:val="en-US" w:eastAsia="zh-CN"/>
              </w:rPr>
              <w:t>中（3分）：</w:t>
            </w:r>
            <w:r>
              <w:rPr>
                <w:rFonts w:hint="eastAsia" w:ascii="宋体" w:hAnsi="宋体"/>
                <w:color w:val="auto"/>
                <w:sz w:val="24"/>
                <w:highlight w:val="none"/>
              </w:rPr>
              <w:t>各主要分部施工方法基本符合项目实际，须有施工技术方案，工艺、方法可行，基本能指导具体施工并确保安全；</w:t>
            </w:r>
          </w:p>
          <w:p w14:paraId="56F06440">
            <w:pPr>
              <w:widowControl/>
              <w:spacing w:line="360" w:lineRule="exact"/>
              <w:rPr>
                <w:rFonts w:hint="eastAsia" w:ascii="宋体" w:eastAsia="宋体"/>
                <w:color w:val="auto"/>
                <w:sz w:val="24"/>
                <w:highlight w:val="none"/>
                <w:lang w:val="en-US" w:eastAsia="zh-CN"/>
              </w:rPr>
            </w:pPr>
            <w:r>
              <w:rPr>
                <w:rFonts w:hint="eastAsia" w:ascii="宋体" w:hAnsi="宋体" w:eastAsia="宋体"/>
                <w:b/>
                <w:bCs/>
                <w:color w:val="auto"/>
                <w:sz w:val="24"/>
                <w:highlight w:val="none"/>
                <w:lang w:val="en-US" w:eastAsia="zh-CN"/>
              </w:rPr>
              <w:t>差（0分）：</w:t>
            </w:r>
            <w:r>
              <w:rPr>
                <w:rFonts w:hint="eastAsia" w:ascii="宋体" w:hAnsi="宋体"/>
                <w:color w:val="auto"/>
                <w:sz w:val="24"/>
                <w:highlight w:val="none"/>
              </w:rPr>
              <w:t>各主要分部施工方法不符合项目实际，无详尽的施工技术方案，不能指导具体施工并确保安全</w:t>
            </w:r>
            <w:r>
              <w:rPr>
                <w:rFonts w:hint="eastAsia" w:ascii="宋体" w:hAnsi="宋体"/>
                <w:color w:val="auto"/>
                <w:sz w:val="24"/>
                <w:highlight w:val="none"/>
                <w:lang w:eastAsia="zh-CN"/>
              </w:rPr>
              <w:t>。</w:t>
            </w:r>
            <w:bookmarkEnd w:id="69"/>
          </w:p>
        </w:tc>
      </w:tr>
      <w:tr w14:paraId="588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074D945">
            <w:pPr>
              <w:spacing w:line="360" w:lineRule="auto"/>
              <w:jc w:val="center"/>
              <w:rPr>
                <w:rFonts w:ascii="宋体"/>
                <w:color w:val="auto"/>
                <w:sz w:val="24"/>
                <w:highlight w:val="none"/>
              </w:rPr>
            </w:pPr>
          </w:p>
        </w:tc>
        <w:tc>
          <w:tcPr>
            <w:tcW w:w="1031" w:type="dxa"/>
            <w:vMerge w:val="continue"/>
            <w:vAlign w:val="center"/>
          </w:tcPr>
          <w:p w14:paraId="1508DBD2">
            <w:pPr>
              <w:spacing w:line="360" w:lineRule="auto"/>
              <w:jc w:val="center"/>
              <w:rPr>
                <w:rFonts w:ascii="宋体"/>
                <w:color w:val="auto"/>
                <w:sz w:val="24"/>
                <w:highlight w:val="none"/>
              </w:rPr>
            </w:pPr>
          </w:p>
        </w:tc>
        <w:tc>
          <w:tcPr>
            <w:tcW w:w="912" w:type="dxa"/>
            <w:vMerge w:val="continue"/>
            <w:vAlign w:val="center"/>
          </w:tcPr>
          <w:p w14:paraId="60E31271">
            <w:pPr>
              <w:spacing w:line="360" w:lineRule="auto"/>
              <w:jc w:val="center"/>
              <w:rPr>
                <w:rFonts w:ascii="宋体"/>
                <w:color w:val="auto"/>
                <w:sz w:val="24"/>
                <w:highlight w:val="none"/>
              </w:rPr>
            </w:pPr>
          </w:p>
        </w:tc>
        <w:tc>
          <w:tcPr>
            <w:tcW w:w="1039" w:type="dxa"/>
            <w:vAlign w:val="center"/>
          </w:tcPr>
          <w:p w14:paraId="40788E1B">
            <w:pPr>
              <w:widowControl/>
              <w:spacing w:line="360" w:lineRule="auto"/>
              <w:rPr>
                <w:rFonts w:ascii="宋体" w:cs="宋体"/>
                <w:color w:val="auto"/>
                <w:kern w:val="0"/>
                <w:sz w:val="24"/>
                <w:highlight w:val="none"/>
              </w:rPr>
            </w:pPr>
            <w:r>
              <w:rPr>
                <w:rFonts w:hint="eastAsia" w:ascii="宋体" w:hAnsi="宋体" w:cs="宋体"/>
                <w:color w:val="auto"/>
                <w:kern w:val="0"/>
                <w:sz w:val="24"/>
                <w:highlight w:val="none"/>
              </w:rPr>
              <w:t>拟投入的主要物资计划（</w:t>
            </w:r>
            <w:r>
              <w:rPr>
                <w:rFonts w:ascii="宋体" w:hAnsi="宋体" w:cs="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0A884FC2">
            <w:pPr>
              <w:widowControl/>
              <w:spacing w:line="360" w:lineRule="exact"/>
              <w:rPr>
                <w:rFonts w:ascii="宋体"/>
                <w:color w:val="auto"/>
                <w:sz w:val="24"/>
                <w:highlight w:val="none"/>
              </w:rPr>
            </w:pPr>
            <w:r>
              <w:rPr>
                <w:rFonts w:hint="eastAsia" w:ascii="宋体" w:hAnsi="宋体"/>
                <w:b/>
                <w:bCs/>
                <w:color w:val="auto"/>
                <w:sz w:val="24"/>
                <w:highlight w:val="none"/>
                <w:lang w:eastAsia="zh-CN"/>
              </w:rPr>
              <w:t>优</w:t>
            </w:r>
            <w:r>
              <w:rPr>
                <w:rFonts w:hint="eastAsia" w:ascii="宋体" w:hAnsi="宋体"/>
                <w:b/>
                <w:bCs/>
                <w:color w:val="auto"/>
                <w:sz w:val="24"/>
                <w:highlight w:val="none"/>
              </w:rPr>
              <w:t>（</w:t>
            </w:r>
            <w:r>
              <w:rPr>
                <w:rFonts w:ascii="宋体" w:hAnsi="宋体"/>
                <w:b/>
                <w:bCs/>
                <w:color w:val="auto"/>
                <w:sz w:val="24"/>
                <w:highlight w:val="none"/>
              </w:rPr>
              <w:t>6</w:t>
            </w:r>
            <w:r>
              <w:rPr>
                <w:rFonts w:hint="eastAsia" w:ascii="宋体" w:hAnsi="宋体"/>
                <w:b/>
                <w:bCs/>
                <w:color w:val="auto"/>
                <w:sz w:val="24"/>
                <w:highlight w:val="none"/>
              </w:rPr>
              <w:t>分）：</w:t>
            </w:r>
            <w:r>
              <w:rPr>
                <w:rFonts w:hint="eastAsia" w:ascii="宋体" w:hAnsi="宋体"/>
                <w:color w:val="auto"/>
                <w:sz w:val="24"/>
                <w:highlight w:val="none"/>
              </w:rPr>
              <w:t>投入的施工材料有详细的组织计划且计划周密，数量、选型配置、进场时间安排合理，满足施工需要；</w:t>
            </w:r>
            <w:r>
              <w:rPr>
                <w:rFonts w:ascii="宋体" w:hAnsi="宋体"/>
                <w:color w:val="auto"/>
                <w:sz w:val="24"/>
                <w:highlight w:val="none"/>
              </w:rPr>
              <w:t xml:space="preserve"> </w:t>
            </w:r>
          </w:p>
          <w:p w14:paraId="3F0AD1AE">
            <w:pPr>
              <w:widowControl/>
              <w:spacing w:line="360" w:lineRule="exact"/>
              <w:rPr>
                <w:rFonts w:ascii="宋体"/>
                <w:color w:val="auto"/>
                <w:sz w:val="24"/>
                <w:highlight w:val="none"/>
              </w:rPr>
            </w:pPr>
            <w:r>
              <w:rPr>
                <w:rFonts w:hint="eastAsia" w:ascii="宋体" w:hAnsi="宋体"/>
                <w:b/>
                <w:bCs/>
                <w:color w:val="auto"/>
                <w:sz w:val="24"/>
                <w:highlight w:val="none"/>
                <w:lang w:eastAsia="zh-CN"/>
              </w:rPr>
              <w:t>良</w:t>
            </w:r>
            <w:r>
              <w:rPr>
                <w:rFonts w:hint="eastAsia" w:ascii="宋体" w:hAnsi="宋体"/>
                <w:b/>
                <w:bCs/>
                <w:color w:val="auto"/>
                <w:sz w:val="24"/>
                <w:highlight w:val="none"/>
              </w:rPr>
              <w:t>（</w:t>
            </w:r>
            <w:r>
              <w:rPr>
                <w:rFonts w:ascii="宋体" w:hAnsi="宋体"/>
                <w:b/>
                <w:bCs/>
                <w:color w:val="auto"/>
                <w:sz w:val="24"/>
                <w:highlight w:val="none"/>
              </w:rPr>
              <w:t>4</w:t>
            </w:r>
            <w:r>
              <w:rPr>
                <w:rFonts w:hint="eastAsia" w:ascii="宋体" w:hAnsi="宋体"/>
                <w:b/>
                <w:bCs/>
                <w:color w:val="auto"/>
                <w:sz w:val="24"/>
                <w:highlight w:val="none"/>
              </w:rPr>
              <w:t>分）：</w:t>
            </w:r>
            <w:r>
              <w:rPr>
                <w:rFonts w:hint="eastAsia" w:ascii="宋体" w:hAnsi="宋体"/>
                <w:color w:val="auto"/>
                <w:sz w:val="24"/>
                <w:highlight w:val="none"/>
              </w:rPr>
              <w:t>投入的施工材料有详细的组织计划且计划周密，投入计划与进度计划对应，调配投入计划合理、准确，较好满足施工需要。</w:t>
            </w:r>
            <w:r>
              <w:rPr>
                <w:rFonts w:ascii="宋体" w:hAnsi="宋体"/>
                <w:color w:val="auto"/>
                <w:sz w:val="24"/>
                <w:highlight w:val="none"/>
              </w:rPr>
              <w:t xml:space="preserve"> </w:t>
            </w:r>
          </w:p>
          <w:p w14:paraId="717E7617">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投入的施工材料有详细的组织计划，投入计划与进度计划对应，调配投入计划基本合理、准确，基本满足施工需要。</w:t>
            </w:r>
          </w:p>
          <w:p w14:paraId="0106912A">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投入的施工材料无详细组织计划，数量、选型配置、进场时间安排不合理，不能满足施工需要</w:t>
            </w:r>
            <w:r>
              <w:rPr>
                <w:rFonts w:hint="eastAsia" w:ascii="宋体" w:hAnsi="宋体"/>
                <w:b/>
                <w:bCs/>
                <w:color w:val="auto"/>
                <w:sz w:val="24"/>
                <w:highlight w:val="none"/>
              </w:rPr>
              <w:t>或未提供拟投入的主要物资计划。</w:t>
            </w:r>
          </w:p>
        </w:tc>
      </w:tr>
      <w:tr w14:paraId="0C0F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4AF1FFC8">
            <w:pPr>
              <w:spacing w:line="360" w:lineRule="auto"/>
              <w:jc w:val="center"/>
              <w:rPr>
                <w:rFonts w:ascii="宋体"/>
                <w:color w:val="auto"/>
                <w:sz w:val="24"/>
                <w:highlight w:val="none"/>
              </w:rPr>
            </w:pPr>
          </w:p>
        </w:tc>
        <w:tc>
          <w:tcPr>
            <w:tcW w:w="1031" w:type="dxa"/>
            <w:vMerge w:val="continue"/>
            <w:vAlign w:val="center"/>
          </w:tcPr>
          <w:p w14:paraId="0D90A4A3">
            <w:pPr>
              <w:spacing w:line="360" w:lineRule="auto"/>
              <w:jc w:val="center"/>
              <w:rPr>
                <w:rFonts w:ascii="宋体"/>
                <w:color w:val="auto"/>
                <w:sz w:val="24"/>
                <w:highlight w:val="none"/>
              </w:rPr>
            </w:pPr>
          </w:p>
        </w:tc>
        <w:tc>
          <w:tcPr>
            <w:tcW w:w="912" w:type="dxa"/>
            <w:vMerge w:val="continue"/>
            <w:vAlign w:val="center"/>
          </w:tcPr>
          <w:p w14:paraId="32A41ADB">
            <w:pPr>
              <w:spacing w:line="360" w:lineRule="auto"/>
              <w:jc w:val="center"/>
              <w:rPr>
                <w:rFonts w:ascii="宋体"/>
                <w:color w:val="auto"/>
                <w:sz w:val="24"/>
                <w:highlight w:val="none"/>
              </w:rPr>
            </w:pPr>
          </w:p>
        </w:tc>
        <w:tc>
          <w:tcPr>
            <w:tcW w:w="1039" w:type="dxa"/>
            <w:vAlign w:val="center"/>
          </w:tcPr>
          <w:p w14:paraId="42B1D0A6">
            <w:pPr>
              <w:widowControl/>
              <w:spacing w:line="360" w:lineRule="auto"/>
              <w:rPr>
                <w:rFonts w:ascii="宋体"/>
                <w:color w:val="auto"/>
                <w:sz w:val="24"/>
                <w:highlight w:val="none"/>
              </w:rPr>
            </w:pPr>
            <w:r>
              <w:rPr>
                <w:rFonts w:hint="eastAsia" w:ascii="宋体" w:hAnsi="宋体" w:cs="宋体"/>
                <w:color w:val="auto"/>
                <w:kern w:val="0"/>
                <w:sz w:val="24"/>
                <w:highlight w:val="none"/>
              </w:rPr>
              <w:t>劳动力安排计划（</w:t>
            </w:r>
            <w:r>
              <w:rPr>
                <w:rFonts w:ascii="宋体" w:hAnsi="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5E7E212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各主要施工工序有详细周密的劳动力安排计划，有各工种劳动力安排计划，劳动力投入合理，完全满足施工需要。</w:t>
            </w:r>
            <w:r>
              <w:rPr>
                <w:rFonts w:ascii="宋体" w:hAnsi="宋体"/>
                <w:color w:val="auto"/>
                <w:sz w:val="24"/>
                <w:highlight w:val="none"/>
              </w:rPr>
              <w:t xml:space="preserve"> </w:t>
            </w:r>
          </w:p>
          <w:p w14:paraId="24FADF30">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各主要施工工序有劳动力安排计划，有各工种劳动力安排计划，劳动力投入合理，满足施工需要。</w:t>
            </w:r>
            <w:r>
              <w:rPr>
                <w:rFonts w:ascii="宋体" w:hAnsi="宋体"/>
                <w:color w:val="auto"/>
                <w:sz w:val="24"/>
                <w:highlight w:val="none"/>
              </w:rPr>
              <w:t xml:space="preserve"> </w:t>
            </w:r>
          </w:p>
          <w:p w14:paraId="575C7CA7">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各主要施工工序有劳动力安排计划，有各工种劳动力安排计划，劳动力投入基本能满足施工需要。</w:t>
            </w:r>
            <w:r>
              <w:rPr>
                <w:rFonts w:ascii="宋体" w:hAnsi="宋体"/>
                <w:color w:val="auto"/>
                <w:sz w:val="24"/>
                <w:highlight w:val="none"/>
              </w:rPr>
              <w:t xml:space="preserve"> </w:t>
            </w:r>
          </w:p>
          <w:p w14:paraId="2734CFE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各主要施工工序劳动力安排计划不全，无各工种劳动力安排计划或计划不全，劳动力投入不合理，不能满足施工需要</w:t>
            </w:r>
            <w:r>
              <w:rPr>
                <w:rFonts w:hint="eastAsia" w:ascii="宋体" w:hAnsi="宋体"/>
                <w:b/>
                <w:bCs/>
                <w:color w:val="auto"/>
                <w:sz w:val="24"/>
                <w:highlight w:val="none"/>
              </w:rPr>
              <w:t>或未提供劳动力安排计划。</w:t>
            </w:r>
          </w:p>
        </w:tc>
      </w:tr>
      <w:tr w14:paraId="3729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2747E1B">
            <w:pPr>
              <w:spacing w:line="360" w:lineRule="auto"/>
              <w:jc w:val="center"/>
              <w:rPr>
                <w:rFonts w:ascii="宋体"/>
                <w:color w:val="auto"/>
                <w:sz w:val="24"/>
                <w:highlight w:val="none"/>
              </w:rPr>
            </w:pPr>
          </w:p>
        </w:tc>
        <w:tc>
          <w:tcPr>
            <w:tcW w:w="1031" w:type="dxa"/>
            <w:vMerge w:val="continue"/>
            <w:vAlign w:val="center"/>
          </w:tcPr>
          <w:p w14:paraId="40ECEA8D">
            <w:pPr>
              <w:spacing w:line="360" w:lineRule="auto"/>
              <w:jc w:val="center"/>
              <w:rPr>
                <w:rFonts w:ascii="宋体"/>
                <w:color w:val="auto"/>
                <w:sz w:val="24"/>
                <w:highlight w:val="none"/>
              </w:rPr>
            </w:pPr>
          </w:p>
        </w:tc>
        <w:tc>
          <w:tcPr>
            <w:tcW w:w="912" w:type="dxa"/>
            <w:vMerge w:val="continue"/>
            <w:vAlign w:val="center"/>
          </w:tcPr>
          <w:p w14:paraId="546B1619">
            <w:pPr>
              <w:spacing w:line="360" w:lineRule="auto"/>
              <w:jc w:val="center"/>
              <w:rPr>
                <w:rFonts w:ascii="宋体"/>
                <w:color w:val="auto"/>
                <w:sz w:val="24"/>
                <w:highlight w:val="none"/>
              </w:rPr>
            </w:pPr>
          </w:p>
        </w:tc>
        <w:tc>
          <w:tcPr>
            <w:tcW w:w="1039" w:type="dxa"/>
            <w:vAlign w:val="center"/>
          </w:tcPr>
          <w:p w14:paraId="359B8B49">
            <w:pPr>
              <w:widowControl/>
              <w:spacing w:line="360" w:lineRule="auto"/>
              <w:rPr>
                <w:rFonts w:ascii="宋体" w:cs="宋体"/>
                <w:color w:val="auto"/>
                <w:kern w:val="0"/>
                <w:sz w:val="24"/>
                <w:highlight w:val="none"/>
              </w:rPr>
            </w:pPr>
          </w:p>
          <w:p w14:paraId="1BB04B44">
            <w:pPr>
              <w:widowControl/>
              <w:spacing w:line="360" w:lineRule="auto"/>
              <w:rPr>
                <w:rFonts w:ascii="宋体" w:cs="宋体"/>
                <w:color w:val="auto"/>
                <w:kern w:val="0"/>
                <w:sz w:val="24"/>
                <w:highlight w:val="none"/>
              </w:rPr>
            </w:pPr>
          </w:p>
          <w:p w14:paraId="65052871">
            <w:pPr>
              <w:widowControl/>
              <w:spacing w:line="360" w:lineRule="auto"/>
              <w:rPr>
                <w:rFonts w:ascii="宋体"/>
                <w:color w:val="auto"/>
                <w:sz w:val="24"/>
                <w:highlight w:val="none"/>
              </w:rPr>
            </w:pPr>
            <w:r>
              <w:rPr>
                <w:rFonts w:hint="eastAsia" w:ascii="宋体" w:hAnsi="宋体" w:cs="宋体"/>
                <w:color w:val="auto"/>
                <w:kern w:val="0"/>
                <w:sz w:val="24"/>
                <w:highlight w:val="none"/>
              </w:rPr>
              <w:t>确保工程质量的技术组织措施</w:t>
            </w:r>
            <w:r>
              <w:rPr>
                <w:rFonts w:ascii="宋体" w:hAnsi="宋体" w:cs="宋体"/>
                <w:color w:val="auto"/>
                <w:kern w:val="0"/>
                <w:sz w:val="24"/>
                <w:highlight w:val="none"/>
              </w:rPr>
              <w:t>(9</w:t>
            </w:r>
            <w:r>
              <w:rPr>
                <w:rFonts w:hint="eastAsia" w:ascii="宋体" w:hAnsi="宋体" w:cs="宋体"/>
                <w:color w:val="auto"/>
                <w:kern w:val="0"/>
                <w:sz w:val="24"/>
                <w:highlight w:val="none"/>
              </w:rPr>
              <w:t>分）</w:t>
            </w:r>
          </w:p>
        </w:tc>
        <w:tc>
          <w:tcPr>
            <w:tcW w:w="5774" w:type="dxa"/>
            <w:vAlign w:val="center"/>
          </w:tcPr>
          <w:p w14:paraId="315E679B">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9</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有专门的质量技术管理班子和制度，且人员配备合理，制度健全。主要工序质量技术保证措施和手段科学合理，自控体系完整，能有效保证技术质量，达到承诺的质量标准。</w:t>
            </w:r>
            <w:r>
              <w:rPr>
                <w:rFonts w:ascii="宋体" w:hAnsi="宋体"/>
                <w:color w:val="auto"/>
                <w:sz w:val="24"/>
                <w:highlight w:val="none"/>
              </w:rPr>
              <w:t xml:space="preserve"> </w:t>
            </w:r>
          </w:p>
          <w:p w14:paraId="0D8485CE">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有专门的质量技术管理班子和制度，且人员配备合理，制度健全。主要工序的质量技术保证措施和手段，有自控体系，能有效保证技术质量，达到承诺的质量标准。</w:t>
            </w:r>
            <w:r>
              <w:rPr>
                <w:rFonts w:ascii="宋体" w:hAnsi="宋体"/>
                <w:color w:val="auto"/>
                <w:sz w:val="24"/>
                <w:highlight w:val="none"/>
              </w:rPr>
              <w:t xml:space="preserve"> </w:t>
            </w:r>
          </w:p>
          <w:p w14:paraId="70B10628">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3</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有专门的质量技术管理班子和制度，且人员配备基本合理，主要工序的质量技术保证措施和手段，基本保证技术质量，基本达到承诺的质量标准。</w:t>
            </w:r>
          </w:p>
          <w:p w14:paraId="09CC9E4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有专门的质量技术管理班子和制度，人员配备不合理，制度不健全。主要工序无质量技术保证措施和手段，自控体系不完整，不能有效保证技术质量，达不到承诺的质量标准或</w:t>
            </w:r>
            <w:r>
              <w:rPr>
                <w:rFonts w:hint="eastAsia" w:ascii="宋体" w:hAnsi="宋体"/>
                <w:b/>
                <w:bCs/>
                <w:color w:val="auto"/>
                <w:sz w:val="24"/>
                <w:highlight w:val="none"/>
              </w:rPr>
              <w:t>未提供</w:t>
            </w:r>
            <w:r>
              <w:rPr>
                <w:rFonts w:hint="eastAsia" w:ascii="宋体" w:hAnsi="宋体" w:cs="宋体"/>
                <w:b/>
                <w:bCs/>
                <w:color w:val="auto"/>
                <w:kern w:val="0"/>
                <w:sz w:val="24"/>
                <w:highlight w:val="none"/>
              </w:rPr>
              <w:t>确保工程质量的技术组织措施</w:t>
            </w:r>
            <w:r>
              <w:rPr>
                <w:rFonts w:hint="eastAsia" w:ascii="宋体" w:hAnsi="宋体"/>
                <w:color w:val="auto"/>
                <w:sz w:val="24"/>
                <w:highlight w:val="none"/>
              </w:rPr>
              <w:t>。</w:t>
            </w:r>
          </w:p>
        </w:tc>
      </w:tr>
      <w:tr w14:paraId="2F0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7315903">
            <w:pPr>
              <w:spacing w:line="360" w:lineRule="auto"/>
              <w:jc w:val="center"/>
              <w:rPr>
                <w:rFonts w:ascii="宋体"/>
                <w:color w:val="auto"/>
                <w:sz w:val="24"/>
                <w:highlight w:val="none"/>
              </w:rPr>
            </w:pPr>
          </w:p>
        </w:tc>
        <w:tc>
          <w:tcPr>
            <w:tcW w:w="1031" w:type="dxa"/>
            <w:vMerge w:val="continue"/>
            <w:vAlign w:val="center"/>
          </w:tcPr>
          <w:p w14:paraId="284AA13C">
            <w:pPr>
              <w:spacing w:line="360" w:lineRule="auto"/>
              <w:jc w:val="center"/>
              <w:rPr>
                <w:rFonts w:ascii="宋体"/>
                <w:color w:val="auto"/>
                <w:sz w:val="24"/>
                <w:highlight w:val="none"/>
              </w:rPr>
            </w:pPr>
          </w:p>
        </w:tc>
        <w:tc>
          <w:tcPr>
            <w:tcW w:w="912" w:type="dxa"/>
            <w:vMerge w:val="continue"/>
            <w:vAlign w:val="center"/>
          </w:tcPr>
          <w:p w14:paraId="776ABB1D">
            <w:pPr>
              <w:spacing w:line="360" w:lineRule="auto"/>
              <w:jc w:val="center"/>
              <w:rPr>
                <w:rFonts w:ascii="宋体"/>
                <w:color w:val="auto"/>
                <w:sz w:val="24"/>
                <w:highlight w:val="none"/>
              </w:rPr>
            </w:pPr>
          </w:p>
        </w:tc>
        <w:tc>
          <w:tcPr>
            <w:tcW w:w="1039" w:type="dxa"/>
            <w:vAlign w:val="center"/>
          </w:tcPr>
          <w:p w14:paraId="06EFBCD7">
            <w:pPr>
              <w:widowControl/>
              <w:spacing w:line="360" w:lineRule="auto"/>
              <w:rPr>
                <w:rFonts w:ascii="宋体"/>
                <w:color w:val="auto"/>
                <w:kern w:val="0"/>
                <w:sz w:val="24"/>
                <w:highlight w:val="none"/>
              </w:rPr>
            </w:pPr>
            <w:bookmarkStart w:id="68" w:name="OLE_LINK9"/>
            <w:r>
              <w:rPr>
                <w:rFonts w:hint="eastAsia" w:ascii="宋体" w:hAnsi="宋体" w:cs="宋体"/>
                <w:color w:val="auto"/>
                <w:kern w:val="0"/>
                <w:sz w:val="24"/>
                <w:highlight w:val="none"/>
              </w:rPr>
              <w:t>确保安全生产的技术组织措施</w:t>
            </w:r>
            <w:bookmarkEnd w:id="68"/>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p w14:paraId="4AC4EB51">
            <w:pPr>
              <w:widowControl/>
              <w:spacing w:line="360" w:lineRule="auto"/>
              <w:rPr>
                <w:rFonts w:ascii="宋体"/>
                <w:color w:val="auto"/>
                <w:sz w:val="24"/>
                <w:highlight w:val="none"/>
              </w:rPr>
            </w:pPr>
          </w:p>
        </w:tc>
        <w:tc>
          <w:tcPr>
            <w:tcW w:w="5774" w:type="dxa"/>
            <w:vAlign w:val="center"/>
          </w:tcPr>
          <w:p w14:paraId="29DD0DCC">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且人员配备合理，制度健全，各道工序安全技术措施针对性强，确保工程质量的技术组织措施符合实际且满足有关安全技术标准要求。现场防火、应急救援、社会治安安全措施得力。</w:t>
            </w:r>
            <w:r>
              <w:rPr>
                <w:rFonts w:ascii="宋体" w:hAnsi="宋体"/>
                <w:color w:val="auto"/>
                <w:sz w:val="24"/>
                <w:highlight w:val="none"/>
              </w:rPr>
              <w:t xml:space="preserve"> </w:t>
            </w:r>
          </w:p>
          <w:p w14:paraId="5693464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有专门的安全管理人员和制度，人员配备合理，制度健全，各道工序安全技术措施有针对性，基本满足有关安全技术标准要求。现场防火、应急救援、社会治安安全措施合理。</w:t>
            </w:r>
            <w:r>
              <w:rPr>
                <w:rFonts w:ascii="宋体" w:hAnsi="宋体"/>
                <w:color w:val="auto"/>
                <w:sz w:val="24"/>
                <w:highlight w:val="none"/>
              </w:rPr>
              <w:t xml:space="preserve"> </w:t>
            </w:r>
          </w:p>
          <w:p w14:paraId="4A06252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有专门的安全管理人员和制度，管理人员配备合理，制度健全，各道工序安全技术措施针对性不强，基本满足有关安全技术标准要求。现场防火、应急救援、社会治安安全措施合理。</w:t>
            </w:r>
            <w:r>
              <w:rPr>
                <w:rFonts w:ascii="宋体" w:hAnsi="宋体"/>
                <w:color w:val="auto"/>
                <w:sz w:val="24"/>
                <w:highlight w:val="none"/>
              </w:rPr>
              <w:t xml:space="preserve"> </w:t>
            </w:r>
          </w:p>
          <w:p w14:paraId="00EA2366">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有专门的安全管理人员和制度，人员配备不合理，制度不健全，各道工序安全技术措施针无对性，不满足有关安全技术标准要求。现场防火、应急救援、社会治安安全措施不得力</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确保安全生产的技术组织措施</w:t>
            </w:r>
            <w:r>
              <w:rPr>
                <w:rFonts w:hint="eastAsia" w:ascii="宋体" w:hAnsi="宋体"/>
                <w:color w:val="auto"/>
                <w:sz w:val="24"/>
                <w:highlight w:val="none"/>
              </w:rPr>
              <w:t>。</w:t>
            </w:r>
          </w:p>
        </w:tc>
      </w:tr>
      <w:tr w14:paraId="56BD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A9A6669">
            <w:pPr>
              <w:spacing w:line="360" w:lineRule="auto"/>
              <w:jc w:val="center"/>
              <w:rPr>
                <w:rFonts w:ascii="宋体"/>
                <w:color w:val="auto"/>
                <w:sz w:val="24"/>
                <w:highlight w:val="none"/>
              </w:rPr>
            </w:pPr>
          </w:p>
        </w:tc>
        <w:tc>
          <w:tcPr>
            <w:tcW w:w="1031" w:type="dxa"/>
            <w:vMerge w:val="continue"/>
            <w:vAlign w:val="center"/>
          </w:tcPr>
          <w:p w14:paraId="5987AA79">
            <w:pPr>
              <w:spacing w:line="360" w:lineRule="auto"/>
              <w:jc w:val="center"/>
              <w:rPr>
                <w:rFonts w:ascii="宋体"/>
                <w:color w:val="auto"/>
                <w:sz w:val="24"/>
                <w:highlight w:val="none"/>
              </w:rPr>
            </w:pPr>
          </w:p>
        </w:tc>
        <w:tc>
          <w:tcPr>
            <w:tcW w:w="912" w:type="dxa"/>
            <w:vMerge w:val="continue"/>
            <w:vAlign w:val="center"/>
          </w:tcPr>
          <w:p w14:paraId="54069ADE">
            <w:pPr>
              <w:spacing w:line="360" w:lineRule="auto"/>
              <w:jc w:val="center"/>
              <w:rPr>
                <w:rFonts w:ascii="宋体"/>
                <w:color w:val="auto"/>
                <w:sz w:val="24"/>
                <w:highlight w:val="none"/>
              </w:rPr>
            </w:pPr>
          </w:p>
        </w:tc>
        <w:tc>
          <w:tcPr>
            <w:tcW w:w="1039" w:type="dxa"/>
            <w:vAlign w:val="center"/>
          </w:tcPr>
          <w:p w14:paraId="19D8601D">
            <w:pPr>
              <w:widowControl/>
              <w:spacing w:line="360" w:lineRule="auto"/>
              <w:rPr>
                <w:rFonts w:ascii="宋体"/>
                <w:color w:val="auto"/>
                <w:sz w:val="24"/>
                <w:highlight w:val="none"/>
              </w:rPr>
            </w:pPr>
            <w:r>
              <w:rPr>
                <w:rFonts w:hint="eastAsia" w:ascii="宋体" w:hAnsi="宋体" w:cs="宋体"/>
                <w:color w:val="auto"/>
                <w:kern w:val="0"/>
                <w:sz w:val="24"/>
                <w:highlight w:val="none"/>
              </w:rPr>
              <w:t>确保工期的技术组织措施（</w:t>
            </w:r>
            <w:r>
              <w:rPr>
                <w:rFonts w:ascii="宋体" w:hAnsi="宋体" w:cs="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060EA16B">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技术组织措施的方法或方案完善有效、更优化、切实可行的作出深入分析，完整周全，主要内容的编制思路明晰，利于项目实际。</w:t>
            </w:r>
            <w:r>
              <w:rPr>
                <w:rFonts w:ascii="宋体" w:hAnsi="宋体"/>
                <w:color w:val="auto"/>
                <w:sz w:val="24"/>
                <w:highlight w:val="none"/>
              </w:rPr>
              <w:t xml:space="preserve"> </w:t>
            </w:r>
          </w:p>
          <w:p w14:paraId="03EAA013">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技术组织措施的方法或方案完善有效、更优化、切实可行的作出深入分析，完整较周全，主要内容的编制思路明晰，符合项目实际。</w:t>
            </w:r>
            <w:r>
              <w:rPr>
                <w:rFonts w:ascii="宋体" w:hAnsi="宋体"/>
                <w:color w:val="auto"/>
                <w:sz w:val="24"/>
                <w:highlight w:val="none"/>
              </w:rPr>
              <w:t xml:space="preserve"> </w:t>
            </w:r>
          </w:p>
          <w:p w14:paraId="417DA488">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技术组织措施的方法或方案完善有效、更优化、切实可行的作出深入分析，较完整较周全，主要内容的编制思路合理，符合项目实际。</w:t>
            </w:r>
            <w:r>
              <w:rPr>
                <w:rFonts w:ascii="宋体" w:hAnsi="宋体"/>
                <w:color w:val="auto"/>
                <w:sz w:val="24"/>
                <w:highlight w:val="none"/>
              </w:rPr>
              <w:t xml:space="preserve"> </w:t>
            </w:r>
          </w:p>
          <w:p w14:paraId="2B9C53C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技术组织措施的方法或方案不完善，主要内容的编制思路不合理，不符合项目实际</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确保工期的技术组织措施</w:t>
            </w:r>
            <w:r>
              <w:rPr>
                <w:rFonts w:hint="eastAsia" w:ascii="宋体" w:hAnsi="宋体"/>
                <w:color w:val="auto"/>
                <w:sz w:val="24"/>
                <w:highlight w:val="none"/>
              </w:rPr>
              <w:t>。</w:t>
            </w:r>
          </w:p>
        </w:tc>
      </w:tr>
      <w:tr w14:paraId="377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05E675E6">
            <w:pPr>
              <w:spacing w:line="360" w:lineRule="auto"/>
              <w:jc w:val="center"/>
              <w:rPr>
                <w:rFonts w:ascii="宋体"/>
                <w:color w:val="auto"/>
                <w:sz w:val="24"/>
                <w:highlight w:val="none"/>
              </w:rPr>
            </w:pPr>
          </w:p>
        </w:tc>
        <w:tc>
          <w:tcPr>
            <w:tcW w:w="1031" w:type="dxa"/>
            <w:vMerge w:val="continue"/>
            <w:vAlign w:val="center"/>
          </w:tcPr>
          <w:p w14:paraId="462AC4EF">
            <w:pPr>
              <w:spacing w:line="360" w:lineRule="auto"/>
              <w:jc w:val="center"/>
              <w:rPr>
                <w:rFonts w:ascii="宋体"/>
                <w:color w:val="auto"/>
                <w:sz w:val="24"/>
                <w:highlight w:val="none"/>
              </w:rPr>
            </w:pPr>
          </w:p>
        </w:tc>
        <w:tc>
          <w:tcPr>
            <w:tcW w:w="912" w:type="dxa"/>
            <w:vMerge w:val="continue"/>
            <w:vAlign w:val="center"/>
          </w:tcPr>
          <w:p w14:paraId="3B40FCCA">
            <w:pPr>
              <w:spacing w:line="360" w:lineRule="auto"/>
              <w:jc w:val="center"/>
              <w:rPr>
                <w:rFonts w:ascii="宋体"/>
                <w:color w:val="auto"/>
                <w:sz w:val="24"/>
                <w:highlight w:val="none"/>
              </w:rPr>
            </w:pPr>
          </w:p>
        </w:tc>
        <w:tc>
          <w:tcPr>
            <w:tcW w:w="1039" w:type="dxa"/>
            <w:vAlign w:val="center"/>
          </w:tcPr>
          <w:p w14:paraId="4C54A499">
            <w:pPr>
              <w:widowControl/>
              <w:spacing w:line="360" w:lineRule="auto"/>
              <w:rPr>
                <w:rFonts w:ascii="宋体" w:cs="宋体"/>
                <w:color w:val="auto"/>
                <w:kern w:val="0"/>
                <w:sz w:val="24"/>
                <w:highlight w:val="none"/>
              </w:rPr>
            </w:pPr>
          </w:p>
          <w:p w14:paraId="06DA5958">
            <w:pPr>
              <w:widowControl/>
              <w:spacing w:line="360" w:lineRule="auto"/>
              <w:rPr>
                <w:rFonts w:ascii="宋体"/>
                <w:color w:val="auto"/>
                <w:sz w:val="24"/>
                <w:highlight w:val="none"/>
              </w:rPr>
            </w:pPr>
            <w:r>
              <w:rPr>
                <w:rFonts w:hint="eastAsia" w:ascii="宋体" w:hAnsi="宋体" w:cs="宋体"/>
                <w:color w:val="auto"/>
                <w:kern w:val="0"/>
                <w:sz w:val="24"/>
                <w:highlight w:val="none"/>
              </w:rPr>
              <w:t>确保文明施工的技术组织措施（</w:t>
            </w:r>
            <w:r>
              <w:rPr>
                <w:rFonts w:ascii="宋体" w:hAnsi="宋体"/>
                <w:color w:val="auto"/>
                <w:kern w:val="0"/>
                <w:sz w:val="24"/>
                <w:highlight w:val="none"/>
              </w:rPr>
              <w:t>6</w:t>
            </w:r>
            <w:r>
              <w:rPr>
                <w:rFonts w:hint="eastAsia" w:ascii="宋体" w:hAnsi="宋体" w:cs="宋体"/>
                <w:color w:val="auto"/>
                <w:kern w:val="0"/>
                <w:sz w:val="24"/>
                <w:highlight w:val="none"/>
              </w:rPr>
              <w:t>分）</w:t>
            </w:r>
          </w:p>
        </w:tc>
        <w:tc>
          <w:tcPr>
            <w:tcW w:w="5774" w:type="dxa"/>
            <w:vAlign w:val="center"/>
          </w:tcPr>
          <w:p w14:paraId="788F84B9">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优（6分）：</w:t>
            </w:r>
            <w:r>
              <w:rPr>
                <w:rFonts w:hint="eastAsia" w:ascii="宋体" w:hAnsi="宋体"/>
                <w:color w:val="auto"/>
                <w:sz w:val="24"/>
                <w:highlight w:val="none"/>
              </w:rPr>
              <w:t>针对本工程项目特点，有现场文明施工、环境保护措施，且措施内容达到合格标准并符合要求。各项措施周全、具体、有效。有具体实现现场文明施工目标的承诺。</w:t>
            </w:r>
            <w:r>
              <w:rPr>
                <w:rFonts w:ascii="宋体" w:hAnsi="宋体"/>
                <w:color w:val="auto"/>
                <w:sz w:val="24"/>
                <w:highlight w:val="none"/>
              </w:rPr>
              <w:t xml:space="preserve"> </w:t>
            </w:r>
          </w:p>
          <w:p w14:paraId="08707AFE">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良（4分）：</w:t>
            </w:r>
            <w:r>
              <w:rPr>
                <w:rFonts w:hint="eastAsia" w:ascii="宋体" w:hAnsi="宋体"/>
                <w:color w:val="auto"/>
                <w:sz w:val="24"/>
                <w:highlight w:val="none"/>
              </w:rPr>
              <w:t>针对本工程项目特点，有现场文明施工、环境保护措施，且措施内容达到合格标准并符合要求。各项措施基本全面、有效。有具体实现现场文明施工目标的承诺。</w:t>
            </w:r>
            <w:r>
              <w:rPr>
                <w:rFonts w:ascii="宋体" w:hAnsi="宋体"/>
                <w:color w:val="auto"/>
                <w:sz w:val="24"/>
                <w:highlight w:val="none"/>
              </w:rPr>
              <w:t xml:space="preserve"> </w:t>
            </w:r>
          </w:p>
          <w:p w14:paraId="73AA881A">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中（2分）：</w:t>
            </w:r>
            <w:r>
              <w:rPr>
                <w:rFonts w:hint="eastAsia" w:ascii="宋体" w:hAnsi="宋体"/>
                <w:color w:val="auto"/>
                <w:sz w:val="24"/>
                <w:highlight w:val="none"/>
              </w:rPr>
              <w:t>针对本工程项目特点，有现场文明施工、环境保护措施，且措施内容基本达到合格标准并基本符合要求。各项措施基本可行。有具体实现现场文明施工目标的承诺。</w:t>
            </w:r>
            <w:r>
              <w:rPr>
                <w:rFonts w:ascii="宋体" w:hAnsi="宋体"/>
                <w:color w:val="auto"/>
                <w:sz w:val="24"/>
                <w:highlight w:val="none"/>
              </w:rPr>
              <w:t xml:space="preserve"> </w:t>
            </w:r>
          </w:p>
          <w:p w14:paraId="028549F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针对本工程项目特点，有现场文明施工、环境保护措施，但措施内容没有达到合格标准并不符合要求。各项措施不合理。没有具体实现现场文明施工目标的承诺</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确保文明施工的技术组织措施</w:t>
            </w:r>
            <w:r>
              <w:rPr>
                <w:rFonts w:hint="eastAsia" w:ascii="宋体" w:hAnsi="宋体"/>
                <w:color w:val="auto"/>
                <w:sz w:val="24"/>
                <w:highlight w:val="none"/>
              </w:rPr>
              <w:t>。</w:t>
            </w:r>
          </w:p>
        </w:tc>
      </w:tr>
      <w:tr w14:paraId="554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0258B36">
            <w:pPr>
              <w:spacing w:line="360" w:lineRule="auto"/>
              <w:jc w:val="center"/>
              <w:rPr>
                <w:rFonts w:ascii="宋体"/>
                <w:color w:val="auto"/>
                <w:sz w:val="24"/>
                <w:highlight w:val="none"/>
              </w:rPr>
            </w:pPr>
          </w:p>
        </w:tc>
        <w:tc>
          <w:tcPr>
            <w:tcW w:w="1031" w:type="dxa"/>
            <w:vMerge w:val="continue"/>
            <w:vAlign w:val="center"/>
          </w:tcPr>
          <w:p w14:paraId="30AA4BB6">
            <w:pPr>
              <w:spacing w:line="360" w:lineRule="auto"/>
              <w:jc w:val="center"/>
              <w:rPr>
                <w:rFonts w:ascii="宋体"/>
                <w:color w:val="auto"/>
                <w:sz w:val="24"/>
                <w:highlight w:val="none"/>
              </w:rPr>
            </w:pPr>
          </w:p>
        </w:tc>
        <w:tc>
          <w:tcPr>
            <w:tcW w:w="912" w:type="dxa"/>
            <w:vMerge w:val="continue"/>
            <w:vAlign w:val="center"/>
          </w:tcPr>
          <w:p w14:paraId="6311C5F9">
            <w:pPr>
              <w:spacing w:line="360" w:lineRule="auto"/>
              <w:jc w:val="center"/>
              <w:rPr>
                <w:rFonts w:ascii="宋体"/>
                <w:color w:val="auto"/>
                <w:sz w:val="24"/>
                <w:highlight w:val="none"/>
              </w:rPr>
            </w:pPr>
          </w:p>
        </w:tc>
        <w:tc>
          <w:tcPr>
            <w:tcW w:w="1039" w:type="dxa"/>
            <w:vAlign w:val="center"/>
          </w:tcPr>
          <w:p w14:paraId="5C4DB4B5">
            <w:pPr>
              <w:widowControl/>
              <w:spacing w:line="360" w:lineRule="auto"/>
              <w:rPr>
                <w:rFonts w:ascii="宋体"/>
                <w:color w:val="auto"/>
                <w:sz w:val="24"/>
                <w:highlight w:val="none"/>
              </w:rPr>
            </w:pPr>
            <w:r>
              <w:rPr>
                <w:rFonts w:hint="eastAsia" w:ascii="宋体" w:hAnsi="宋体" w:cs="宋体"/>
                <w:color w:val="auto"/>
                <w:kern w:val="0"/>
                <w:sz w:val="24"/>
                <w:highlight w:val="none"/>
              </w:rPr>
              <w:t>工程施工的重点和难点及保证措施（</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5774" w:type="dxa"/>
            <w:vAlign w:val="center"/>
          </w:tcPr>
          <w:p w14:paraId="6484FC1D">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6</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针对本工程的特点，阐述本工程的重点和难点，解决重点和难点问题的方法科学合理。</w:t>
            </w:r>
            <w:r>
              <w:rPr>
                <w:rFonts w:ascii="宋体" w:hAnsi="宋体"/>
                <w:color w:val="auto"/>
                <w:sz w:val="24"/>
                <w:highlight w:val="none"/>
              </w:rPr>
              <w:t xml:space="preserve"> </w:t>
            </w:r>
          </w:p>
          <w:p w14:paraId="04C39EB5">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针对本工程的特点，阐述本工程的重点和难点，解决重点和难点问题的方法合理。</w:t>
            </w:r>
            <w:r>
              <w:rPr>
                <w:rFonts w:ascii="宋体" w:hAnsi="宋体"/>
                <w:color w:val="auto"/>
                <w:sz w:val="24"/>
                <w:highlight w:val="none"/>
              </w:rPr>
              <w:t xml:space="preserve"> </w:t>
            </w:r>
          </w:p>
          <w:p w14:paraId="06CDA862">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中（</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针对本工程的特点，阐述本工程的重点和难点，解决重点和难点问题的方法基本合理。</w:t>
            </w:r>
            <w:r>
              <w:rPr>
                <w:rFonts w:ascii="宋体" w:hAnsi="宋体"/>
                <w:color w:val="auto"/>
                <w:sz w:val="24"/>
                <w:highlight w:val="none"/>
              </w:rPr>
              <w:t xml:space="preserve"> </w:t>
            </w:r>
          </w:p>
          <w:p w14:paraId="5D8B758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针对本工程的特点，阐述本工程的重点和难点，解决重点和难点问题的方法不合理</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工程施工的重点和难点及保证措施</w:t>
            </w:r>
            <w:r>
              <w:rPr>
                <w:rFonts w:hint="eastAsia" w:ascii="宋体" w:hAnsi="宋体"/>
                <w:b/>
                <w:bCs/>
                <w:color w:val="auto"/>
                <w:sz w:val="24"/>
                <w:highlight w:val="none"/>
              </w:rPr>
              <w:t>。</w:t>
            </w:r>
          </w:p>
        </w:tc>
      </w:tr>
      <w:tr w14:paraId="55FA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E944097">
            <w:pPr>
              <w:spacing w:line="360" w:lineRule="auto"/>
              <w:jc w:val="center"/>
              <w:rPr>
                <w:rFonts w:ascii="宋体"/>
                <w:color w:val="auto"/>
                <w:sz w:val="24"/>
                <w:highlight w:val="none"/>
              </w:rPr>
            </w:pPr>
          </w:p>
        </w:tc>
        <w:tc>
          <w:tcPr>
            <w:tcW w:w="1031" w:type="dxa"/>
            <w:vMerge w:val="continue"/>
            <w:vAlign w:val="center"/>
          </w:tcPr>
          <w:p w14:paraId="6AEE1F15">
            <w:pPr>
              <w:spacing w:line="360" w:lineRule="auto"/>
              <w:jc w:val="center"/>
              <w:rPr>
                <w:rFonts w:ascii="宋体"/>
                <w:color w:val="auto"/>
                <w:sz w:val="24"/>
                <w:highlight w:val="none"/>
              </w:rPr>
            </w:pPr>
          </w:p>
        </w:tc>
        <w:tc>
          <w:tcPr>
            <w:tcW w:w="912" w:type="dxa"/>
            <w:vMerge w:val="continue"/>
            <w:vAlign w:val="center"/>
          </w:tcPr>
          <w:p w14:paraId="669E8E26">
            <w:pPr>
              <w:spacing w:line="360" w:lineRule="auto"/>
              <w:jc w:val="center"/>
              <w:rPr>
                <w:rFonts w:ascii="宋体"/>
                <w:color w:val="auto"/>
                <w:sz w:val="24"/>
                <w:highlight w:val="none"/>
              </w:rPr>
            </w:pPr>
          </w:p>
        </w:tc>
        <w:tc>
          <w:tcPr>
            <w:tcW w:w="1039" w:type="dxa"/>
            <w:vAlign w:val="center"/>
          </w:tcPr>
          <w:p w14:paraId="3C6DB4EF">
            <w:pPr>
              <w:widowControl/>
              <w:spacing w:line="360" w:lineRule="auto"/>
              <w:rPr>
                <w:rFonts w:ascii="宋体"/>
                <w:color w:val="auto"/>
                <w:sz w:val="24"/>
                <w:highlight w:val="none"/>
              </w:rPr>
            </w:pPr>
            <w:r>
              <w:rPr>
                <w:rFonts w:hint="eastAsia" w:ascii="宋体" w:hAnsi="宋体" w:cs="宋体"/>
                <w:color w:val="auto"/>
                <w:kern w:val="0"/>
                <w:sz w:val="24"/>
                <w:highlight w:val="none"/>
              </w:rPr>
              <w:t>施工总平面布置图（</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p>
        </w:tc>
        <w:tc>
          <w:tcPr>
            <w:tcW w:w="5774" w:type="dxa"/>
            <w:vAlign w:val="center"/>
          </w:tcPr>
          <w:p w14:paraId="57F1E1B8">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优（</w:t>
            </w:r>
            <w:r>
              <w:rPr>
                <w:rFonts w:hint="eastAsia" w:ascii="宋体" w:hAnsi="宋体"/>
                <w:b/>
                <w:bCs/>
                <w:color w:val="auto"/>
                <w:sz w:val="24"/>
                <w:highlight w:val="none"/>
                <w:lang w:val="en-US" w:eastAsia="zh-CN"/>
              </w:rPr>
              <w:t>4</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总体布置有针对性、合理，很好满足施工需要，符合安全、文明生产要求。</w:t>
            </w:r>
            <w:r>
              <w:rPr>
                <w:rFonts w:ascii="宋体" w:hAnsi="宋体"/>
                <w:color w:val="auto"/>
                <w:sz w:val="24"/>
                <w:highlight w:val="none"/>
              </w:rPr>
              <w:t xml:space="preserve"> </w:t>
            </w:r>
          </w:p>
          <w:p w14:paraId="1B598B15">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良（</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r>
              <w:rPr>
                <w:rFonts w:hint="eastAsia" w:ascii="宋体" w:hAnsi="宋体"/>
                <w:color w:val="auto"/>
                <w:sz w:val="24"/>
                <w:highlight w:val="none"/>
              </w:rPr>
              <w:t>总体布置合理，能满足施工需要，符合安全、文明生产要求。</w:t>
            </w:r>
            <w:r>
              <w:rPr>
                <w:rFonts w:ascii="宋体" w:hAnsi="宋体"/>
                <w:color w:val="auto"/>
                <w:sz w:val="24"/>
                <w:highlight w:val="none"/>
              </w:rPr>
              <w:t xml:space="preserve"> </w:t>
            </w:r>
          </w:p>
          <w:p w14:paraId="594A75D0">
            <w:pPr>
              <w:widowControl/>
              <w:spacing w:line="360" w:lineRule="exact"/>
              <w:rPr>
                <w:rFonts w:ascii="宋体" w:hAnsi="宋体"/>
                <w:color w:val="auto"/>
                <w:sz w:val="24"/>
                <w:highlight w:val="none"/>
              </w:rPr>
            </w:pPr>
            <w:r>
              <w:rPr>
                <w:rFonts w:hint="eastAsia" w:ascii="宋体" w:hAnsi="宋体" w:eastAsia="宋体"/>
                <w:b/>
                <w:bCs/>
                <w:color w:val="auto"/>
                <w:sz w:val="24"/>
                <w:highlight w:val="none"/>
                <w:lang w:eastAsia="zh-CN"/>
              </w:rPr>
              <w:t>中（1分）：</w:t>
            </w:r>
            <w:r>
              <w:rPr>
                <w:rFonts w:hint="eastAsia" w:ascii="宋体" w:hAnsi="宋体"/>
                <w:color w:val="auto"/>
                <w:sz w:val="24"/>
                <w:highlight w:val="none"/>
              </w:rPr>
              <w:t>总体布置能满足施工需要，基本符合安全、文明生产要求。</w:t>
            </w:r>
            <w:r>
              <w:rPr>
                <w:rFonts w:ascii="宋体" w:hAnsi="宋体"/>
                <w:color w:val="auto"/>
                <w:sz w:val="24"/>
                <w:highlight w:val="none"/>
              </w:rPr>
              <w:t xml:space="preserve"> </w:t>
            </w:r>
          </w:p>
          <w:p w14:paraId="4E4AFF2F">
            <w:pPr>
              <w:widowControl/>
              <w:spacing w:line="360" w:lineRule="exact"/>
              <w:rPr>
                <w:rFonts w:ascii="宋体"/>
                <w:color w:val="auto"/>
                <w:sz w:val="24"/>
                <w:highlight w:val="none"/>
              </w:rPr>
            </w:pPr>
            <w:r>
              <w:rPr>
                <w:rFonts w:hint="eastAsia" w:ascii="宋体" w:hAnsi="宋体" w:eastAsia="宋体"/>
                <w:b/>
                <w:bCs/>
                <w:color w:val="auto"/>
                <w:sz w:val="24"/>
                <w:highlight w:val="none"/>
                <w:lang w:eastAsia="zh-CN"/>
              </w:rPr>
              <w:t>差（0分）：</w:t>
            </w:r>
            <w:r>
              <w:rPr>
                <w:rFonts w:hint="eastAsia" w:ascii="宋体" w:hAnsi="宋体"/>
                <w:color w:val="auto"/>
                <w:sz w:val="24"/>
                <w:highlight w:val="none"/>
              </w:rPr>
              <w:t>总体布置不合理，不符合安全、文明生产要求</w:t>
            </w:r>
            <w:r>
              <w:rPr>
                <w:rFonts w:hint="eastAsia" w:ascii="宋体" w:hAnsi="宋体"/>
                <w:b/>
                <w:bCs/>
                <w:color w:val="auto"/>
                <w:sz w:val="24"/>
                <w:highlight w:val="none"/>
              </w:rPr>
              <w:t>或未提供</w:t>
            </w:r>
            <w:r>
              <w:rPr>
                <w:rFonts w:hint="eastAsia" w:ascii="宋体" w:hAnsi="宋体" w:cs="宋体"/>
                <w:b/>
                <w:bCs/>
                <w:color w:val="auto"/>
                <w:kern w:val="0"/>
                <w:sz w:val="24"/>
                <w:highlight w:val="none"/>
              </w:rPr>
              <w:t>施工总平面布置图</w:t>
            </w:r>
            <w:r>
              <w:rPr>
                <w:rFonts w:hint="eastAsia" w:ascii="宋体" w:hAnsi="宋体"/>
                <w:color w:val="auto"/>
                <w:sz w:val="24"/>
                <w:highlight w:val="none"/>
              </w:rPr>
              <w:t>。</w:t>
            </w:r>
          </w:p>
        </w:tc>
      </w:tr>
      <w:tr w14:paraId="0DF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363E1710">
            <w:pPr>
              <w:spacing w:line="360" w:lineRule="auto"/>
              <w:jc w:val="center"/>
              <w:rPr>
                <w:rFonts w:ascii="宋体"/>
                <w:color w:val="auto"/>
                <w:sz w:val="24"/>
                <w:highlight w:val="none"/>
              </w:rPr>
            </w:pPr>
            <w:r>
              <w:rPr>
                <w:rFonts w:ascii="宋体" w:hAnsi="宋体"/>
                <w:color w:val="auto"/>
                <w:sz w:val="24"/>
                <w:highlight w:val="none"/>
              </w:rPr>
              <w:t>2</w:t>
            </w:r>
          </w:p>
        </w:tc>
        <w:tc>
          <w:tcPr>
            <w:tcW w:w="1031" w:type="dxa"/>
            <w:vAlign w:val="center"/>
          </w:tcPr>
          <w:p w14:paraId="46F5EC3E">
            <w:pPr>
              <w:spacing w:line="360" w:lineRule="auto"/>
              <w:jc w:val="center"/>
              <w:rPr>
                <w:rFonts w:ascii="宋体"/>
                <w:color w:val="auto"/>
                <w:sz w:val="24"/>
                <w:highlight w:val="none"/>
              </w:rPr>
            </w:pPr>
            <w:r>
              <w:rPr>
                <w:rFonts w:hint="eastAsia" w:ascii="宋体" w:hAnsi="宋体" w:cs="宋体"/>
                <w:color w:val="auto"/>
                <w:sz w:val="24"/>
                <w:highlight w:val="none"/>
              </w:rPr>
              <w:t>报价分</w:t>
            </w:r>
          </w:p>
          <w:p w14:paraId="79CCB4F6">
            <w:pPr>
              <w:spacing w:line="360" w:lineRule="auto"/>
              <w:jc w:val="center"/>
              <w:rPr>
                <w:rFonts w:ascii="宋体"/>
                <w:color w:val="auto"/>
                <w:sz w:val="24"/>
                <w:highlight w:val="none"/>
              </w:rPr>
            </w:pP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分</w:t>
            </w:r>
            <w:r>
              <w:rPr>
                <w:rFonts w:ascii="宋体" w:hAnsi="宋体"/>
                <w:color w:val="auto"/>
                <w:sz w:val="24"/>
                <w:highlight w:val="none"/>
              </w:rPr>
              <w:t>)</w:t>
            </w:r>
          </w:p>
        </w:tc>
        <w:tc>
          <w:tcPr>
            <w:tcW w:w="7725" w:type="dxa"/>
            <w:gridSpan w:val="3"/>
            <w:vAlign w:val="center"/>
          </w:tcPr>
          <w:p w14:paraId="45FC03DC">
            <w:pPr>
              <w:spacing w:line="360" w:lineRule="auto"/>
              <w:rPr>
                <w:rFonts w:ascii="宋体"/>
                <w:color w:val="auto"/>
                <w:sz w:val="24"/>
                <w:highlight w:val="none"/>
              </w:rPr>
            </w:pPr>
            <w:r>
              <w:rPr>
                <w:rFonts w:hint="eastAsia" w:ascii="宋体" w:hAnsi="宋体"/>
                <w:color w:val="auto"/>
                <w:sz w:val="24"/>
                <w:highlight w:val="none"/>
              </w:rPr>
              <w:t>价格分：</w:t>
            </w: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分</w:t>
            </w:r>
          </w:p>
          <w:p w14:paraId="200614A6">
            <w:pPr>
              <w:spacing w:line="360" w:lineRule="auto"/>
              <w:ind w:firstLine="480" w:firstLineChars="200"/>
              <w:rPr>
                <w:rFonts w:ascii="宋体"/>
                <w:color w:val="auto"/>
                <w:sz w:val="24"/>
                <w:highlight w:val="none"/>
              </w:rPr>
            </w:pPr>
            <w:r>
              <w:rPr>
                <w:rFonts w:hint="eastAsia" w:ascii="宋体" w:hAnsi="宋体"/>
                <w:color w:val="auto"/>
                <w:sz w:val="24"/>
                <w:highlight w:val="none"/>
              </w:rPr>
              <w:t>有效磋商报价的最低价作为评标基准价，其最低报价为满分；按［某磋商报价得分</w:t>
            </w:r>
            <w:r>
              <w:rPr>
                <w:rFonts w:ascii="宋体" w:hAnsi="宋体"/>
                <w:color w:val="auto"/>
                <w:sz w:val="24"/>
                <w:highlight w:val="none"/>
              </w:rPr>
              <w:t>=</w:t>
            </w:r>
            <w:r>
              <w:rPr>
                <w:rFonts w:hint="eastAsia" w:ascii="宋体" w:hAnsi="宋体"/>
                <w:color w:val="auto"/>
                <w:sz w:val="24"/>
                <w:highlight w:val="none"/>
              </w:rPr>
              <w:t>（磋商基准价</w:t>
            </w:r>
            <w:r>
              <w:rPr>
                <w:rFonts w:ascii="宋体" w:hAnsi="宋体"/>
                <w:color w:val="auto"/>
                <w:sz w:val="24"/>
                <w:highlight w:val="none"/>
              </w:rPr>
              <w:t>/</w:t>
            </w:r>
            <w:r>
              <w:rPr>
                <w:rFonts w:hint="eastAsia" w:ascii="宋体" w:hAnsi="宋体"/>
                <w:color w:val="auto"/>
                <w:sz w:val="24"/>
                <w:highlight w:val="none"/>
              </w:rPr>
              <w:t>磋商报价）</w:t>
            </w:r>
            <w:r>
              <w:rPr>
                <w:rFonts w:ascii="宋体" w:hAnsi="宋体"/>
                <w:color w:val="auto"/>
                <w:sz w:val="24"/>
                <w:highlight w:val="none"/>
              </w:rPr>
              <w:t>*3</w:t>
            </w:r>
            <w:r>
              <w:rPr>
                <w:rFonts w:ascii="宋体"/>
                <w:color w:val="auto"/>
                <w:sz w:val="24"/>
                <w:highlight w:val="none"/>
              </w:rPr>
              <w:t>0</w:t>
            </w:r>
            <w:r>
              <w:rPr>
                <w:rFonts w:hint="eastAsia" w:ascii="宋体" w:hAnsi="宋体"/>
                <w:color w:val="auto"/>
                <w:sz w:val="24"/>
                <w:highlight w:val="none"/>
              </w:rPr>
              <w:t>］的计算公式计算。</w:t>
            </w:r>
          </w:p>
          <w:p w14:paraId="6E3B4F20">
            <w:pPr>
              <w:spacing w:line="360" w:lineRule="auto"/>
              <w:ind w:firstLine="480" w:firstLineChars="200"/>
              <w:rPr>
                <w:rFonts w:ascii="宋体"/>
                <w:color w:val="auto"/>
                <w:sz w:val="24"/>
                <w:highlight w:val="none"/>
              </w:rPr>
            </w:pPr>
            <w:r>
              <w:rPr>
                <w:rFonts w:hint="eastAsia" w:ascii="宋体" w:hAnsi="宋体"/>
                <w:color w:val="auto"/>
                <w:sz w:val="24"/>
                <w:highlight w:val="none"/>
              </w:rPr>
              <w:t>评审过程中，不得去掉报价中的最高报价和最低报价。</w:t>
            </w:r>
          </w:p>
          <w:p w14:paraId="016574B5">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）本项目为专门面向中小企业采购的项目，按照《政府采购促进中小企业发展管理办法》（财库〔</w:t>
            </w:r>
            <w:r>
              <w:rPr>
                <w:rFonts w:ascii="宋体" w:hAnsi="宋体" w:cs="宋体"/>
                <w:bCs/>
                <w:color w:val="auto"/>
                <w:sz w:val="24"/>
                <w:highlight w:val="none"/>
              </w:rPr>
              <w:t>2020</w:t>
            </w:r>
            <w:r>
              <w:rPr>
                <w:rFonts w:hint="eastAsia" w:ascii="宋体" w:hAnsi="宋体" w:cs="宋体"/>
                <w:bCs/>
                <w:color w:val="auto"/>
                <w:sz w:val="24"/>
                <w:highlight w:val="none"/>
              </w:rPr>
              <w:t>〕</w:t>
            </w:r>
            <w:r>
              <w:rPr>
                <w:rFonts w:ascii="宋体" w:hAnsi="宋体" w:cs="宋体"/>
                <w:bCs/>
                <w:color w:val="auto"/>
                <w:sz w:val="24"/>
                <w:highlight w:val="none"/>
              </w:rPr>
              <w:t xml:space="preserve">46 </w:t>
            </w:r>
            <w:r>
              <w:rPr>
                <w:rFonts w:hint="eastAsia" w:ascii="宋体" w:hAnsi="宋体" w:cs="宋体"/>
                <w:bCs/>
                <w:color w:val="auto"/>
                <w:sz w:val="24"/>
                <w:highlight w:val="none"/>
              </w:rPr>
              <w:t>号）的规定，对供应商的磋商报价不再执行价格评审优惠的扶持政策。</w:t>
            </w:r>
          </w:p>
          <w:p w14:paraId="03783736">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）磋商供应商提供企业按《关于政府采购支持监狱企业发展有关问题的通知》</w:t>
            </w:r>
            <w:r>
              <w:rPr>
                <w:rFonts w:ascii="宋体" w:hAnsi="宋体" w:cs="宋体"/>
                <w:bCs/>
                <w:color w:val="auto"/>
                <w:sz w:val="24"/>
                <w:highlight w:val="none"/>
              </w:rPr>
              <w:t>(</w:t>
            </w:r>
            <w:r>
              <w:rPr>
                <w:rFonts w:hint="eastAsia" w:ascii="宋体" w:hAnsi="宋体" w:cs="宋体"/>
                <w:bCs/>
                <w:color w:val="auto"/>
                <w:sz w:val="24"/>
                <w:highlight w:val="none"/>
              </w:rPr>
              <w:t>财库〔</w:t>
            </w:r>
            <w:r>
              <w:rPr>
                <w:rFonts w:ascii="宋体" w:hAnsi="宋体" w:cs="宋体"/>
                <w:bCs/>
                <w:color w:val="auto"/>
                <w:sz w:val="24"/>
                <w:highlight w:val="none"/>
              </w:rPr>
              <w:t>2014</w:t>
            </w:r>
            <w:r>
              <w:rPr>
                <w:rFonts w:hint="eastAsia" w:ascii="宋体" w:hAnsi="宋体" w:cs="宋体"/>
                <w:bCs/>
                <w:color w:val="auto"/>
                <w:sz w:val="24"/>
                <w:highlight w:val="none"/>
              </w:rPr>
              <w:t>〕</w:t>
            </w:r>
            <w:r>
              <w:rPr>
                <w:rFonts w:ascii="宋体" w:hAnsi="宋体" w:cs="宋体"/>
                <w:bCs/>
                <w:color w:val="auto"/>
                <w:sz w:val="24"/>
                <w:highlight w:val="none"/>
              </w:rPr>
              <w:t xml:space="preserve">68 </w:t>
            </w:r>
            <w:r>
              <w:rPr>
                <w:rFonts w:hint="eastAsia" w:ascii="宋体" w:hAnsi="宋体" w:cs="宋体"/>
                <w:bCs/>
                <w:color w:val="auto"/>
                <w:sz w:val="24"/>
                <w:highlight w:val="none"/>
              </w:rPr>
              <w:t>号</w:t>
            </w:r>
            <w:r>
              <w:rPr>
                <w:rFonts w:ascii="宋体" w:hAnsi="宋体" w:cs="宋体"/>
                <w:bCs/>
                <w:color w:val="auto"/>
                <w:sz w:val="24"/>
                <w:highlight w:val="none"/>
              </w:rPr>
              <w:t>)</w:t>
            </w:r>
            <w:r>
              <w:rPr>
                <w:rFonts w:hint="eastAsia" w:ascii="宋体" w:hAnsi="宋体" w:cs="宋体"/>
                <w:bCs/>
                <w:color w:val="auto"/>
                <w:sz w:val="24"/>
                <w:highlight w:val="none"/>
              </w:rPr>
              <w:t>认定为监狱企业的，在政府采购活动中，监狱企业视同小型、微型企业。监狱企业以提供由省级以上监狱管理局、戒毒管理局</w:t>
            </w:r>
            <w:r>
              <w:rPr>
                <w:rFonts w:ascii="宋体" w:hAnsi="宋体" w:cs="宋体"/>
                <w:bCs/>
                <w:color w:val="auto"/>
                <w:sz w:val="24"/>
                <w:highlight w:val="none"/>
              </w:rPr>
              <w:t>(</w:t>
            </w:r>
            <w:r>
              <w:rPr>
                <w:rFonts w:hint="eastAsia" w:ascii="宋体" w:hAnsi="宋体" w:cs="宋体"/>
                <w:bCs/>
                <w:color w:val="auto"/>
                <w:sz w:val="24"/>
                <w:highlight w:val="none"/>
              </w:rPr>
              <w:t>含新疆生产建设兵团</w:t>
            </w:r>
            <w:r>
              <w:rPr>
                <w:rFonts w:ascii="宋体" w:hAnsi="宋体" w:cs="宋体"/>
                <w:bCs/>
                <w:color w:val="auto"/>
                <w:sz w:val="24"/>
                <w:highlight w:val="none"/>
              </w:rPr>
              <w:t>)</w:t>
            </w:r>
            <w:r>
              <w:rPr>
                <w:rFonts w:hint="eastAsia" w:ascii="宋体" w:hAnsi="宋体" w:cs="宋体"/>
                <w:bCs/>
                <w:color w:val="auto"/>
                <w:sz w:val="24"/>
                <w:highlight w:val="none"/>
              </w:rPr>
              <w:t>出具的属于监狱企业的证明文件为准。</w:t>
            </w:r>
          </w:p>
          <w:p w14:paraId="12520AB6">
            <w:pPr>
              <w:spacing w:line="360" w:lineRule="auto"/>
              <w:ind w:firstLine="480" w:firstLineChars="200"/>
              <w:rPr>
                <w:rFonts w:ascii="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）磋商供应商提供企业按《关于促进残疾人就业政府采购政策的通知》</w:t>
            </w:r>
            <w:r>
              <w:rPr>
                <w:rFonts w:ascii="宋体" w:hAnsi="宋体" w:cs="宋体"/>
                <w:bCs/>
                <w:color w:val="auto"/>
                <w:sz w:val="24"/>
                <w:highlight w:val="none"/>
              </w:rPr>
              <w:t>(</w:t>
            </w:r>
            <w:r>
              <w:rPr>
                <w:rFonts w:hint="eastAsia" w:ascii="宋体" w:hAnsi="宋体" w:cs="宋体"/>
                <w:bCs/>
                <w:color w:val="auto"/>
                <w:sz w:val="24"/>
                <w:highlight w:val="none"/>
              </w:rPr>
              <w:t>财库〔</w:t>
            </w:r>
            <w:r>
              <w:rPr>
                <w:rFonts w:ascii="宋体" w:hAnsi="宋体" w:cs="宋体"/>
                <w:bCs/>
                <w:color w:val="auto"/>
                <w:sz w:val="24"/>
                <w:highlight w:val="none"/>
              </w:rPr>
              <w:t>2017</w:t>
            </w:r>
            <w:r>
              <w:rPr>
                <w:rFonts w:hint="eastAsia" w:ascii="宋体" w:hAnsi="宋体" w:cs="宋体"/>
                <w:bCs/>
                <w:color w:val="auto"/>
                <w:sz w:val="24"/>
                <w:highlight w:val="none"/>
              </w:rPr>
              <w:t>〕</w:t>
            </w:r>
            <w:r>
              <w:rPr>
                <w:rFonts w:ascii="宋体" w:hAnsi="宋体" w:cs="宋体"/>
                <w:bCs/>
                <w:color w:val="auto"/>
                <w:sz w:val="24"/>
                <w:highlight w:val="none"/>
              </w:rPr>
              <w:t>141</w:t>
            </w:r>
            <w:r>
              <w:rPr>
                <w:rFonts w:hint="eastAsia" w:ascii="宋体" w:hAnsi="宋体" w:cs="宋体"/>
                <w:bCs/>
                <w:color w:val="auto"/>
                <w:sz w:val="24"/>
                <w:highlight w:val="none"/>
              </w:rPr>
              <w:t>号</w:t>
            </w:r>
            <w:r>
              <w:rPr>
                <w:rFonts w:ascii="宋体" w:hAnsi="宋体" w:cs="宋体"/>
                <w:bCs/>
                <w:color w:val="auto"/>
                <w:sz w:val="24"/>
                <w:highlight w:val="none"/>
              </w:rPr>
              <w:t>)</w:t>
            </w:r>
            <w:r>
              <w:rPr>
                <w:rFonts w:hint="eastAsia" w:ascii="宋体" w:hAnsi="宋体" w:cs="宋体"/>
                <w:bCs/>
                <w:color w:val="auto"/>
                <w:sz w:val="24"/>
                <w:highlight w:val="none"/>
              </w:rPr>
              <w:t>认定为残疾人福利性单位的，在政府采购活动中，残疾人福利性单位视同小型、微型企业。残疾人福利性单位参加政府采购活动时，应当提供该通知规定的《残疾人福利性单位声明函》，并对声明的真实性负责。</w:t>
            </w:r>
          </w:p>
        </w:tc>
      </w:tr>
      <w:tr w14:paraId="223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80" w:type="dxa"/>
            <w:vAlign w:val="center"/>
          </w:tcPr>
          <w:p w14:paraId="650A4885">
            <w:pPr>
              <w:spacing w:line="360" w:lineRule="auto"/>
              <w:jc w:val="center"/>
              <w:rPr>
                <w:rFonts w:ascii="宋体"/>
                <w:color w:val="auto"/>
                <w:sz w:val="24"/>
                <w:highlight w:val="none"/>
              </w:rPr>
            </w:pPr>
            <w:r>
              <w:rPr>
                <w:rFonts w:ascii="宋体" w:hAnsi="宋体"/>
                <w:color w:val="auto"/>
                <w:sz w:val="24"/>
                <w:highlight w:val="none"/>
              </w:rPr>
              <w:t>3</w:t>
            </w:r>
          </w:p>
        </w:tc>
        <w:tc>
          <w:tcPr>
            <w:tcW w:w="1031" w:type="dxa"/>
            <w:vAlign w:val="center"/>
          </w:tcPr>
          <w:p w14:paraId="5F90FD21">
            <w:pPr>
              <w:spacing w:line="360" w:lineRule="auto"/>
              <w:jc w:val="center"/>
              <w:rPr>
                <w:rFonts w:ascii="宋体" w:cs="宋体"/>
                <w:color w:val="auto"/>
                <w:sz w:val="24"/>
                <w:highlight w:val="none"/>
              </w:rPr>
            </w:pPr>
            <w:r>
              <w:rPr>
                <w:rFonts w:hint="eastAsia" w:ascii="宋体" w:hAnsi="宋体" w:cs="宋体"/>
                <w:color w:val="auto"/>
                <w:sz w:val="24"/>
                <w:highlight w:val="none"/>
              </w:rPr>
              <w:t>商务分</w:t>
            </w:r>
          </w:p>
          <w:p w14:paraId="663594FE">
            <w:pPr>
              <w:spacing w:line="360" w:lineRule="auto"/>
              <w:jc w:val="center"/>
              <w:rPr>
                <w:rFonts w:ascii="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r>
              <w:rPr>
                <w:rFonts w:ascii="宋体" w:hAnsi="宋体" w:cs="宋体"/>
                <w:color w:val="auto"/>
                <w:sz w:val="24"/>
                <w:highlight w:val="none"/>
              </w:rPr>
              <w:t>)</w:t>
            </w:r>
          </w:p>
        </w:tc>
        <w:tc>
          <w:tcPr>
            <w:tcW w:w="7725" w:type="dxa"/>
            <w:gridSpan w:val="3"/>
            <w:vAlign w:val="center"/>
          </w:tcPr>
          <w:p w14:paraId="301092E7">
            <w:pPr>
              <w:spacing w:line="380" w:lineRule="exact"/>
              <w:rPr>
                <w:rFonts w:ascii="宋体"/>
                <w:b/>
                <w:color w:val="auto"/>
                <w:sz w:val="24"/>
                <w:highlight w:val="none"/>
              </w:rPr>
            </w:pPr>
            <w:r>
              <w:rPr>
                <w:rFonts w:hint="eastAsia" w:ascii="宋体" w:hAnsi="宋体"/>
                <w:b/>
                <w:color w:val="auto"/>
                <w:kern w:val="0"/>
                <w:szCs w:val="18"/>
                <w:highlight w:val="none"/>
                <w:lang w:val="en-US" w:eastAsia="zh-CN"/>
              </w:rPr>
              <w:t>1.</w:t>
            </w:r>
            <w:r>
              <w:rPr>
                <w:rFonts w:hint="eastAsia" w:ascii="宋体" w:hAnsi="宋体"/>
                <w:b/>
                <w:color w:val="auto"/>
                <w:sz w:val="24"/>
                <w:highlight w:val="none"/>
              </w:rPr>
              <w:t>业绩分（满分</w:t>
            </w:r>
            <w:r>
              <w:rPr>
                <w:rFonts w:hint="eastAsia" w:ascii="宋体" w:hAnsi="宋体"/>
                <w:b/>
                <w:color w:val="auto"/>
                <w:sz w:val="24"/>
                <w:highlight w:val="none"/>
                <w:lang w:val="en-US" w:eastAsia="zh-CN"/>
              </w:rPr>
              <w:t>5</w:t>
            </w:r>
            <w:r>
              <w:rPr>
                <w:rFonts w:hint="eastAsia" w:ascii="宋体" w:hAnsi="宋体"/>
                <w:b/>
                <w:color w:val="auto"/>
                <w:sz w:val="24"/>
                <w:highlight w:val="none"/>
              </w:rPr>
              <w:t>分）</w:t>
            </w:r>
          </w:p>
          <w:p w14:paraId="19732AA8">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2022 年 1 月 1 日至提交响应文件截止日供应商承接过</w:t>
            </w:r>
            <w:r>
              <w:rPr>
                <w:rFonts w:hint="eastAsia" w:ascii="宋体" w:hAnsi="宋体"/>
                <w:color w:val="auto"/>
                <w:sz w:val="24"/>
                <w:highlight w:val="none"/>
                <w:lang w:val="en-US" w:eastAsia="zh-CN"/>
              </w:rPr>
              <w:t>类似</w:t>
            </w:r>
            <w:r>
              <w:rPr>
                <w:rFonts w:hint="eastAsia" w:ascii="宋体" w:hAnsi="宋体"/>
                <w:color w:val="auto"/>
                <w:sz w:val="24"/>
                <w:highlight w:val="none"/>
              </w:rPr>
              <w:t>项目业绩，每提供 1 份符合要求的业绩得 1 分，满分 5 分。</w:t>
            </w:r>
          </w:p>
          <w:p w14:paraId="051B101A">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(注：类似工程</w:t>
            </w:r>
            <w:r>
              <w:rPr>
                <w:rFonts w:hint="eastAsia" w:ascii="宋体" w:hAnsi="宋体"/>
                <w:color w:val="auto"/>
                <w:sz w:val="24"/>
                <w:highlight w:val="none"/>
                <w:lang w:val="en-US" w:eastAsia="zh-CN"/>
              </w:rPr>
              <w:t>是指电力工程类项目，</w:t>
            </w:r>
            <w:r>
              <w:rPr>
                <w:rFonts w:hint="eastAsia" w:ascii="宋体" w:hAnsi="宋体"/>
                <w:color w:val="auto"/>
                <w:sz w:val="24"/>
                <w:highlight w:val="none"/>
              </w:rPr>
              <w:t>项目业绩须提供中标(成交)通知书或合同等证明材料，日期以中标(成交)通知书或合同签订时间为准，复印件加盖供应商公章)。</w:t>
            </w:r>
          </w:p>
          <w:p w14:paraId="2B2EFC15">
            <w:pPr>
              <w:widowControl/>
              <w:spacing w:line="380" w:lineRule="exact"/>
              <w:jc w:val="left"/>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2.项目经理任职资格与业绩等（4分）</w:t>
            </w:r>
          </w:p>
          <w:p w14:paraId="6F357872">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拟派任项目经理（或注册建造师）必须与资格审查合格通过的项目经理（或注册建造师）在名称、专业、资格等方面一致。</w:t>
            </w:r>
          </w:p>
          <w:p w14:paraId="7FD0FE2C">
            <w:pPr>
              <w:widowControl/>
              <w:spacing w:line="380" w:lineRule="exact"/>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项目经理</w:t>
            </w:r>
            <w:r>
              <w:rPr>
                <w:rFonts w:hint="eastAsia" w:ascii="宋体" w:hAnsi="宋体"/>
                <w:color w:val="auto"/>
                <w:sz w:val="24"/>
                <w:highlight w:val="none"/>
                <w:lang w:val="en-US" w:eastAsia="zh-CN"/>
              </w:rPr>
              <w:t>职称</w:t>
            </w:r>
            <w:r>
              <w:rPr>
                <w:rFonts w:hint="eastAsia" w:ascii="宋体" w:hAnsi="宋体"/>
                <w:color w:val="auto"/>
                <w:sz w:val="24"/>
                <w:highlight w:val="none"/>
              </w:rPr>
              <w:t>：具备初级职称的</w:t>
            </w:r>
            <w:r>
              <w:rPr>
                <w:rFonts w:hint="eastAsia" w:ascii="宋体" w:hAnsi="宋体"/>
                <w:color w:val="auto"/>
                <w:sz w:val="24"/>
                <w:highlight w:val="none"/>
                <w:lang w:val="en-US" w:eastAsia="zh-CN"/>
              </w:rPr>
              <w:t>得2分，具有中级职称或以上的得4分</w:t>
            </w:r>
            <w:r>
              <w:rPr>
                <w:rFonts w:hint="eastAsia" w:ascii="宋体" w:hAnsi="宋体"/>
                <w:color w:val="auto"/>
                <w:sz w:val="24"/>
                <w:highlight w:val="none"/>
              </w:rPr>
              <w:t>；</w:t>
            </w:r>
            <w:r>
              <w:rPr>
                <w:rFonts w:hint="eastAsia" w:ascii="宋体" w:hAnsi="宋体"/>
                <w:color w:val="auto"/>
                <w:sz w:val="24"/>
                <w:highlight w:val="none"/>
                <w:lang w:val="en-US" w:eastAsia="zh-CN"/>
              </w:rPr>
              <w:t>满分4分。</w:t>
            </w:r>
          </w:p>
          <w:p w14:paraId="4167AE4E">
            <w:pPr>
              <w:widowControl/>
              <w:spacing w:line="380" w:lineRule="exact"/>
              <w:jc w:val="left"/>
              <w:rPr>
                <w:rFonts w:asci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团队人员分（满分</w:t>
            </w:r>
            <w:r>
              <w:rPr>
                <w:rFonts w:hint="eastAsia" w:ascii="宋体" w:hAnsi="宋体"/>
                <w:b/>
                <w:bCs/>
                <w:color w:val="auto"/>
                <w:sz w:val="24"/>
                <w:highlight w:val="none"/>
                <w:lang w:val="en-US" w:eastAsia="zh-CN"/>
              </w:rPr>
              <w:t>3</w:t>
            </w:r>
            <w:r>
              <w:rPr>
                <w:rFonts w:hint="eastAsia" w:ascii="宋体" w:hAnsi="宋体"/>
                <w:b/>
                <w:bCs/>
                <w:color w:val="auto"/>
                <w:sz w:val="24"/>
                <w:highlight w:val="none"/>
              </w:rPr>
              <w:t>分）</w:t>
            </w:r>
          </w:p>
          <w:p w14:paraId="761A4441">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人员齐备、专业配套，具备相关岗位证书，拟派驻本项目的技术负责人应具有中级及以上职称证件，安全员、施工员、质量员、材料员应具有相应岗位资格证书，且拟投入的项目管理人员符合国家及广西壮族自治区的规定。</w:t>
            </w:r>
          </w:p>
          <w:p w14:paraId="2B0ED5C1">
            <w:pPr>
              <w:widowControl/>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拟投入本工程施工员、质量员、安全员、材料员配备齐全且全部持证上岗的，按以下标准计分：</w:t>
            </w:r>
          </w:p>
          <w:p w14:paraId="42E50F86">
            <w:pPr>
              <w:widowControl/>
              <w:spacing w:line="380" w:lineRule="exact"/>
              <w:ind w:firstLine="480" w:firstLineChars="200"/>
              <w:jc w:val="left"/>
              <w:rPr>
                <w:rFonts w:asci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拟投入本工程的安全员、施工员、质量员、材料员具有初级职称的，每人得0.5分，中级及以上职称的每人得1分，满分</w:t>
            </w:r>
            <w:r>
              <w:rPr>
                <w:rFonts w:hint="eastAsia" w:ascii="宋体" w:hAnsi="宋体"/>
                <w:color w:val="auto"/>
                <w:sz w:val="24"/>
                <w:highlight w:val="none"/>
                <w:lang w:val="en-US" w:eastAsia="zh-CN"/>
              </w:rPr>
              <w:t>3</w:t>
            </w:r>
            <w:r>
              <w:rPr>
                <w:rFonts w:hint="eastAsia" w:ascii="宋体" w:hAnsi="宋体"/>
                <w:color w:val="auto"/>
                <w:sz w:val="24"/>
                <w:highlight w:val="none"/>
              </w:rPr>
              <w:t>分。</w:t>
            </w:r>
          </w:p>
        </w:tc>
      </w:tr>
      <w:tr w14:paraId="6D81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811" w:type="dxa"/>
            <w:gridSpan w:val="2"/>
            <w:vAlign w:val="center"/>
          </w:tcPr>
          <w:p w14:paraId="3541072E">
            <w:pPr>
              <w:spacing w:line="360" w:lineRule="auto"/>
              <w:jc w:val="center"/>
              <w:rPr>
                <w:rFonts w:ascii="宋体" w:cs="宋体"/>
                <w:color w:val="auto"/>
                <w:sz w:val="24"/>
                <w:highlight w:val="none"/>
              </w:rPr>
            </w:pPr>
            <w:r>
              <w:rPr>
                <w:rFonts w:hint="eastAsia" w:ascii="宋体" w:hAnsi="宋体" w:cs="宋体"/>
                <w:color w:val="auto"/>
                <w:sz w:val="24"/>
                <w:highlight w:val="none"/>
              </w:rPr>
              <w:t>磋商供应商汇总得分</w:t>
            </w:r>
          </w:p>
          <w:p w14:paraId="4DE1F3EC">
            <w:pPr>
              <w:spacing w:line="360" w:lineRule="auto"/>
              <w:jc w:val="center"/>
              <w:rPr>
                <w:rFonts w:ascii="宋体"/>
                <w:color w:val="auto"/>
                <w:sz w:val="24"/>
                <w:highlight w:val="none"/>
              </w:rPr>
            </w:pPr>
            <w:r>
              <w:rPr>
                <w:rFonts w:hint="eastAsia" w:ascii="宋体" w:hAnsi="宋体" w:cs="宋体"/>
                <w:color w:val="auto"/>
                <w:sz w:val="24"/>
                <w:highlight w:val="none"/>
              </w:rPr>
              <w:t>（满分</w:t>
            </w:r>
            <w:r>
              <w:rPr>
                <w:rFonts w:ascii="宋体" w:hAnsi="宋体" w:cs="宋体"/>
                <w:color w:val="auto"/>
                <w:sz w:val="24"/>
                <w:highlight w:val="none"/>
              </w:rPr>
              <w:t>100</w:t>
            </w:r>
            <w:r>
              <w:rPr>
                <w:rFonts w:hint="eastAsia" w:ascii="宋体" w:hAnsi="宋体" w:cs="宋体"/>
                <w:color w:val="auto"/>
                <w:sz w:val="24"/>
                <w:highlight w:val="none"/>
              </w:rPr>
              <w:t>分）</w:t>
            </w:r>
          </w:p>
        </w:tc>
        <w:tc>
          <w:tcPr>
            <w:tcW w:w="7725" w:type="dxa"/>
            <w:gridSpan w:val="3"/>
            <w:vAlign w:val="center"/>
          </w:tcPr>
          <w:p w14:paraId="198F52CF">
            <w:pPr>
              <w:spacing w:line="360" w:lineRule="auto"/>
              <w:jc w:val="center"/>
              <w:rPr>
                <w:rFonts w:ascii="宋体"/>
                <w:color w:val="auto"/>
                <w:sz w:val="24"/>
                <w:highlight w:val="none"/>
              </w:rPr>
            </w:pPr>
            <w:r>
              <w:rPr>
                <w:rFonts w:hint="eastAsia" w:ascii="宋体" w:hAnsi="宋体" w:cs="宋体"/>
                <w:color w:val="auto"/>
                <w:sz w:val="24"/>
                <w:highlight w:val="none"/>
              </w:rPr>
              <w:t>磋商供应商汇总得分</w:t>
            </w:r>
            <w:r>
              <w:rPr>
                <w:rFonts w:ascii="宋体" w:hAnsi="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技术分</w:t>
            </w:r>
            <w:r>
              <w:rPr>
                <w:rFonts w:ascii="宋体" w:hAnsi="宋体" w:cs="宋体"/>
                <w:color w:val="auto"/>
                <w:sz w:val="24"/>
                <w:highlight w:val="none"/>
              </w:rPr>
              <w:t xml:space="preserve"> </w:t>
            </w:r>
            <w:r>
              <w:rPr>
                <w:rFonts w:ascii="宋体" w:hAnsi="宋体"/>
                <w:color w:val="auto"/>
                <w:sz w:val="24"/>
                <w:highlight w:val="none"/>
              </w:rPr>
              <w:t>+</w:t>
            </w:r>
            <w:r>
              <w:rPr>
                <w:rFonts w:hint="eastAsia" w:ascii="宋体" w:hAnsi="宋体" w:cs="宋体"/>
                <w:color w:val="auto"/>
                <w:sz w:val="24"/>
                <w:highlight w:val="none"/>
              </w:rPr>
              <w:t>商务分</w:t>
            </w:r>
            <w:r>
              <w:rPr>
                <w:rFonts w:ascii="宋体" w:hAnsi="宋体" w:cs="宋体"/>
                <w:color w:val="auto"/>
                <w:sz w:val="24"/>
                <w:highlight w:val="none"/>
              </w:rPr>
              <w:t xml:space="preserve"> +</w:t>
            </w:r>
            <w:r>
              <w:rPr>
                <w:rFonts w:hint="eastAsia" w:ascii="宋体" w:hAnsi="宋体" w:cs="宋体"/>
                <w:color w:val="auto"/>
                <w:sz w:val="24"/>
                <w:highlight w:val="none"/>
              </w:rPr>
              <w:t>报价分</w:t>
            </w:r>
          </w:p>
        </w:tc>
      </w:tr>
      <w:tr w14:paraId="41DE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536" w:type="dxa"/>
            <w:gridSpan w:val="5"/>
            <w:vAlign w:val="center"/>
          </w:tcPr>
          <w:p w14:paraId="2133D431">
            <w:pPr>
              <w:spacing w:line="360" w:lineRule="auto"/>
              <w:rPr>
                <w:rFonts w:ascii="宋体"/>
                <w:color w:val="auto"/>
                <w:sz w:val="24"/>
                <w:highlight w:val="none"/>
              </w:rPr>
            </w:pPr>
            <w:r>
              <w:rPr>
                <w:rFonts w:hint="eastAsia" w:ascii="宋体" w:hAnsi="宋体"/>
                <w:color w:val="auto"/>
                <w:sz w:val="24"/>
                <w:highlight w:val="none"/>
              </w:rPr>
              <w:t>评标方法的设定要求：</w:t>
            </w:r>
          </w:p>
          <w:p w14:paraId="600C5684">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采购人应当建立公平竞争审查机制，制定评标方法，应当进行公平竞争审查，促进市场公平竞争，优化营商环境，建设全国统一大市场。制定的评标方法不得设置限制公平竞争的评审因素。</w:t>
            </w:r>
          </w:p>
          <w:p w14:paraId="7EC63001">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14:paraId="3FBC63BA">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14:paraId="4DE73DAC">
            <w:pPr>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评审因素不得设置《北海市政府采购负面清单》所禁止的条款。</w:t>
            </w:r>
          </w:p>
          <w:p w14:paraId="18B85C07">
            <w:pPr>
              <w:spacing w:line="360" w:lineRule="auto"/>
              <w:ind w:firstLine="480" w:firstLineChars="20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14:paraId="1C0D963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评审因素要严格落实以下政府采购政策：（</w:t>
            </w:r>
            <w:r>
              <w:rPr>
                <w:rFonts w:ascii="宋体" w:hAnsi="宋体"/>
                <w:color w:val="auto"/>
                <w:sz w:val="24"/>
                <w:highlight w:val="none"/>
              </w:rPr>
              <w:t>1</w:t>
            </w:r>
            <w:r>
              <w:rPr>
                <w:rFonts w:hint="eastAsia" w:ascii="宋体" w:hAnsi="宋体"/>
                <w:color w:val="auto"/>
                <w:sz w:val="24"/>
                <w:highlight w:val="none"/>
              </w:rPr>
              <w:t>）支持采用本国产品：政府采购应当采购本国产品，确需采购进口产品的，实行审核管理。优先采购向我国企业转让技术、与我国企业签订消化吸收再创新方案的供应商的进口产品。（</w:t>
            </w:r>
            <w:r>
              <w:rPr>
                <w:rFonts w:ascii="宋体" w:hAnsi="宋体"/>
                <w:color w:val="auto"/>
                <w:sz w:val="24"/>
                <w:highlight w:val="none"/>
              </w:rPr>
              <w:t>2</w:t>
            </w:r>
            <w:r>
              <w:rPr>
                <w:rFonts w:hint="eastAsia" w:ascii="宋体" w:hAnsi="宋体"/>
                <w:color w:val="auto"/>
                <w:sz w:val="24"/>
                <w:highlight w:val="none"/>
              </w:rPr>
              <w:t>）支持绿色发展：落实强制采购节能产品、鼓励节能政策；鼓励环保政策；推广使用绿色包装；采购绿色建材等。（</w:t>
            </w:r>
            <w:r>
              <w:rPr>
                <w:rFonts w:ascii="宋体" w:hAnsi="宋体"/>
                <w:color w:val="auto"/>
                <w:sz w:val="24"/>
                <w:highlight w:val="none"/>
              </w:rPr>
              <w:t>3</w:t>
            </w:r>
            <w:r>
              <w:rPr>
                <w:rFonts w:hint="eastAsia" w:ascii="宋体" w:hAnsi="宋体"/>
                <w:color w:val="auto"/>
                <w:sz w:val="24"/>
                <w:highlight w:val="none"/>
              </w:rPr>
              <w:t>）支持中小企业发展：采购限额标准以上，</w:t>
            </w:r>
            <w:r>
              <w:rPr>
                <w:rFonts w:ascii="宋体" w:hAnsi="宋体"/>
                <w:color w:val="auto"/>
                <w:sz w:val="24"/>
                <w:highlight w:val="none"/>
              </w:rPr>
              <w:t xml:space="preserve">200 </w:t>
            </w:r>
            <w:r>
              <w:rPr>
                <w:rFonts w:hint="eastAsia" w:ascii="宋体" w:hAnsi="宋体"/>
                <w:color w:val="auto"/>
                <w:sz w:val="24"/>
                <w:highlight w:val="none"/>
              </w:rPr>
              <w:t>万元以下的货物和服务采购项目、</w:t>
            </w:r>
            <w:r>
              <w:rPr>
                <w:rFonts w:ascii="宋体" w:hAnsi="宋体"/>
                <w:color w:val="auto"/>
                <w:sz w:val="24"/>
                <w:highlight w:val="none"/>
              </w:rPr>
              <w:t>400</w:t>
            </w:r>
            <w:r>
              <w:rPr>
                <w:rFonts w:hint="eastAsia" w:ascii="宋体" w:hAnsi="宋体"/>
                <w:color w:val="auto"/>
                <w:sz w:val="24"/>
                <w:highlight w:val="none"/>
              </w:rPr>
              <w:t>万元以下的工程采购项目，适宜由中小企业提供的，采购人应当专门面向中小企业采购。超过</w:t>
            </w:r>
            <w:r>
              <w:rPr>
                <w:rFonts w:ascii="宋体" w:hAnsi="宋体"/>
                <w:color w:val="auto"/>
                <w:sz w:val="24"/>
                <w:highlight w:val="none"/>
              </w:rPr>
              <w:t xml:space="preserve"> 200</w:t>
            </w:r>
            <w:r>
              <w:rPr>
                <w:rFonts w:hint="eastAsia" w:ascii="宋体" w:hAnsi="宋体"/>
                <w:color w:val="auto"/>
                <w:sz w:val="24"/>
                <w:highlight w:val="none"/>
              </w:rPr>
              <w:t>万元的货物和服务采购项目、超过</w:t>
            </w:r>
            <w:r>
              <w:rPr>
                <w:rFonts w:ascii="宋体" w:hAnsi="宋体"/>
                <w:color w:val="auto"/>
                <w:sz w:val="24"/>
                <w:highlight w:val="none"/>
              </w:rPr>
              <w:t xml:space="preserve">400 </w:t>
            </w:r>
            <w:r>
              <w:rPr>
                <w:rFonts w:hint="eastAsia" w:ascii="宋体" w:hAnsi="宋体"/>
                <w:color w:val="auto"/>
                <w:sz w:val="24"/>
                <w:highlight w:val="none"/>
              </w:rPr>
              <w:t>万元的工程采购项目中适宜由中小企业提供的，预留该部分采购项目预算总额的</w:t>
            </w:r>
            <w:r>
              <w:rPr>
                <w:rFonts w:ascii="宋体" w:hAnsi="宋体"/>
                <w:color w:val="auto"/>
                <w:sz w:val="24"/>
                <w:highlight w:val="none"/>
              </w:rPr>
              <w:t xml:space="preserve"> 30%</w:t>
            </w:r>
            <w:r>
              <w:rPr>
                <w:rFonts w:hint="eastAsia" w:ascii="宋体" w:hAnsi="宋体"/>
                <w:color w:val="auto"/>
                <w:sz w:val="24"/>
                <w:highlight w:val="none"/>
              </w:rPr>
              <w:t>以上专门面向中小企业采购，其中预留给小微企业的比例不低于</w:t>
            </w:r>
            <w:r>
              <w:rPr>
                <w:rFonts w:ascii="宋体" w:hAnsi="宋体"/>
                <w:color w:val="auto"/>
                <w:sz w:val="24"/>
                <w:highlight w:val="none"/>
              </w:rPr>
              <w:t>60%</w:t>
            </w:r>
            <w:r>
              <w:rPr>
                <w:rFonts w:hint="eastAsia" w:ascii="宋体" w:hAnsi="宋体"/>
                <w:color w:val="auto"/>
                <w:sz w:val="24"/>
                <w:highlight w:val="none"/>
              </w:rPr>
              <w:t>。对于未预留份额专门面向中小企业采购的政府采购项目，以及预留份额政府采购项目中的非预留部分标项，对小型和微型企业的磋商报价给予</w:t>
            </w:r>
            <w:r>
              <w:rPr>
                <w:rFonts w:ascii="宋体" w:hAnsi="宋体"/>
                <w:color w:val="auto"/>
                <w:sz w:val="24"/>
                <w:highlight w:val="none"/>
              </w:rPr>
              <w:t>3%</w:t>
            </w:r>
            <w:r>
              <w:rPr>
                <w:rFonts w:ascii="宋体" w:hAnsi="宋体" w:cs="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的扣除，用扣除后的价格参与评审。（</w:t>
            </w:r>
            <w:r>
              <w:rPr>
                <w:rFonts w:ascii="宋体" w:hAnsi="宋体"/>
                <w:color w:val="auto"/>
                <w:sz w:val="24"/>
                <w:highlight w:val="none"/>
              </w:rPr>
              <w:t>4</w:t>
            </w:r>
            <w:r>
              <w:rPr>
                <w:rFonts w:hint="eastAsia" w:ascii="宋体" w:hAnsi="宋体"/>
                <w:color w:val="auto"/>
                <w:sz w:val="24"/>
                <w:highlight w:val="none"/>
              </w:rPr>
              <w:t>）支持监狱企业、残疾人福利性单位发展：监狱企业、残疾人福利性单位视同小型和微型企业。（</w:t>
            </w:r>
            <w:r>
              <w:rPr>
                <w:rFonts w:ascii="宋体" w:hAnsi="宋体"/>
                <w:color w:val="auto"/>
                <w:sz w:val="24"/>
                <w:highlight w:val="none"/>
              </w:rPr>
              <w:t>5</w:t>
            </w:r>
            <w:r>
              <w:rPr>
                <w:rFonts w:hint="eastAsia" w:ascii="宋体" w:hAnsi="宋体"/>
                <w:color w:val="auto"/>
                <w:sz w:val="24"/>
                <w:highlight w:val="none"/>
              </w:rPr>
              <w:t>）支持创新发展：优先采购被认定为首台套产品和“制造精品”的自主创新产品。（</w:t>
            </w:r>
            <w:r>
              <w:rPr>
                <w:rFonts w:ascii="宋体" w:hAnsi="宋体"/>
                <w:color w:val="auto"/>
                <w:sz w:val="24"/>
                <w:highlight w:val="none"/>
              </w:rPr>
              <w:t>6</w:t>
            </w:r>
            <w:r>
              <w:rPr>
                <w:rFonts w:hint="eastAsia" w:ascii="宋体" w:hAnsi="宋体"/>
                <w:color w:val="auto"/>
                <w:sz w:val="24"/>
                <w:highlight w:val="none"/>
              </w:rPr>
              <w:t>）平等对待内外资企业和符合条件的破产重整企业。</w:t>
            </w:r>
          </w:p>
          <w:p w14:paraId="013B4F4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D66DD5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根据《北海市财政局关于开展推动解决政府采购异常低价问题试点工作的通知》北财采〔2025〕25 号要求，政府采购评审中出现下列情形之一的，评审委员会应当启动异常低价投标（响应）审查程序:</w:t>
            </w:r>
          </w:p>
          <w:p w14:paraId="493BDE7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（1）投标（响应）报价低于全部通过符合性审查供应商投标（响应）报价平均值 50%的，即投标（响应）报价&lt;全部通过符合性审查供应商投标（响应）报价平均值×50%；</w:t>
            </w:r>
          </w:p>
          <w:p w14:paraId="0B9B8D6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（2）投标（响应）报价低于通过符合性审查且报价次低供应商投标（响应）报价 50%的，即投标（响应）报价&lt;通过符合性审查且报价次低供应商投标（响应）报价×50%；</w:t>
            </w:r>
          </w:p>
          <w:p w14:paraId="2EB73B0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（3）投标（响应）报价低于采购项目最高限价 45%的，即投标（响应）报价&lt;采购项目最高限价×45%； </w:t>
            </w:r>
          </w:p>
          <w:p w14:paraId="2978393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（4）其他评审委员会认为供应商报价过低，有可能影响产品质量或者不能诚信履约的情形。</w:t>
            </w:r>
          </w:p>
        </w:tc>
      </w:tr>
    </w:tbl>
    <w:p w14:paraId="5347688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5347688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347688C">
      <w:pPr>
        <w:pStyle w:val="22"/>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534768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E">
      <w:pPr>
        <w:pStyle w:val="86"/>
        <w:widowControl/>
        <w:ind w:firstLine="480"/>
        <w:rPr>
          <w:rFonts w:hint="eastAsia"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102C7F43">
      <w:pPr>
        <w:pStyle w:val="86"/>
        <w:widowControl/>
        <w:ind w:firstLine="480"/>
        <w:rPr>
          <w:rFonts w:hint="eastAsia" w:ascii="宋体" w:hAnsi="宋体"/>
          <w:color w:val="auto"/>
          <w:sz w:val="24"/>
          <w:highlight w:val="none"/>
        </w:rPr>
      </w:pPr>
    </w:p>
    <w:sectPr>
      <w:headerReference r:id="rId15" w:type="default"/>
      <w:footerReference r:id="rId16"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0000000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6CE8">
    <w:pPr>
      <w:pStyle w:val="26"/>
      <w:tabs>
        <w:tab w:val="center" w:pos="4649"/>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6">
    <w:pPr>
      <w:pStyle w:val="26"/>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6408F">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26408F">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3476897">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8">
    <w:pPr>
      <w:pStyle w:val="26"/>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34AB3">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534AB3">
                    <w:pPr>
                      <w:pStyle w:val="26"/>
                    </w:pPr>
                    <w:r>
                      <w:fldChar w:fldCharType="begin"/>
                    </w:r>
                    <w:r>
                      <w:instrText xml:space="preserve"> PAGE  \* MERGEFORMAT </w:instrText>
                    </w:r>
                    <w:r>
                      <w:fldChar w:fldCharType="separate"/>
                    </w:r>
                    <w:r>
                      <w:t>2</w:t>
                    </w:r>
                    <w:r>
                      <w:fldChar w:fldCharType="end"/>
                    </w:r>
                  </w:p>
                </w:txbxContent>
              </v:textbox>
            </v:shape>
          </w:pict>
        </mc:Fallback>
      </mc:AlternateContent>
    </w:r>
  </w:p>
  <w:p w14:paraId="5347689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BB5">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F520A">
                          <w:pPr>
                            <w:pStyle w:val="2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8F520A">
                    <w:pPr>
                      <w:pStyle w:val="2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AFEB">
    <w:pPr>
      <w:spacing w:line="209" w:lineRule="auto"/>
      <w:ind w:left="370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D52CC">
                          <w:pPr>
                            <w:pStyle w:val="2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BD52CC">
                    <w:pPr>
                      <w:pStyle w:val="2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4974">
    <w:pPr>
      <w:spacing w:line="209" w:lineRule="auto"/>
      <w:ind w:left="370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07874">
                          <w:pPr>
                            <w:pStyle w:val="2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507874">
                    <w:pPr>
                      <w:pStyle w:val="2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787A">
    <w:pPr>
      <w:pStyle w:val="2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830B0">
                          <w:pPr>
                            <w:pStyle w:val="26"/>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2F830B0">
                    <w:pPr>
                      <w:pStyle w:val="26"/>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F">
    <w:pPr>
      <w:pStyle w:val="26"/>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94EFC">
                          <w:pPr>
                            <w:pStyle w:val="26"/>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6494EFC">
                    <w:pPr>
                      <w:pStyle w:val="26"/>
                    </w:pPr>
                    <w:r>
                      <w:fldChar w:fldCharType="begin"/>
                    </w:r>
                    <w:r>
                      <w:instrText xml:space="preserve"> PAGE  \* MERGEFORMAT </w:instrText>
                    </w:r>
                    <w:r>
                      <w:fldChar w:fldCharType="separate"/>
                    </w:r>
                    <w:r>
                      <w:t>94</w:t>
                    </w:r>
                    <w:r>
                      <w:fldChar w:fldCharType="end"/>
                    </w:r>
                  </w:p>
                </w:txbxContent>
              </v:textbox>
            </v:shape>
          </w:pict>
        </mc:Fallback>
      </mc:AlternateContent>
    </w:r>
  </w:p>
  <w:p w14:paraId="534768A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6E87">
    <w:pPr>
      <w:pBdr>
        <w:bottom w:val="single" w:color="auto" w:sz="4" w:space="0"/>
      </w:pBdr>
      <w:jc w:val="right"/>
      <w:rPr>
        <w:lang w:eastAsia="zh-CN"/>
      </w:rPr>
    </w:pPr>
    <w:r>
      <w:rPr>
        <w:rFonts w:hint="eastAsia" w:ascii="宋体" w:hAnsi="宋体" w:eastAsia="宋体" w:cs="宋体"/>
        <w:lang w:eastAsia="zh-CN"/>
      </w:rPr>
      <w:t>北海市政府采购竞争性</w:t>
    </w:r>
    <w:r>
      <w:rPr>
        <w:rFonts w:hint="eastAsia" w:ascii="宋体" w:hAnsi="宋体" w:cs="宋体"/>
        <w:lang w:eastAsia="zh-CN"/>
      </w:rPr>
      <w:t>磋商</w:t>
    </w:r>
    <w:r>
      <w:rPr>
        <w:rFonts w:hint="eastAsia" w:ascii="宋体" w:hAnsi="宋体" w:eastAsia="宋体" w:cs="宋体"/>
        <w:lang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91D4">
    <w:pPr>
      <w:pBdr>
        <w:bottom w:val="single" w:color="auto" w:sz="4" w:space="0"/>
      </w:pBdr>
      <w:jc w:val="right"/>
    </w:pPr>
    <w:r>
      <w:rPr>
        <w:rFonts w:hint="eastAsia" w:ascii="宋体" w:hAnsi="宋体" w:eastAsia="宋体" w:cs="宋体"/>
        <w:lang w:eastAsia="zh-CN"/>
      </w:rPr>
      <w:t>北海市政府采购竞争性</w:t>
    </w:r>
    <w:r>
      <w:rPr>
        <w:rFonts w:hint="eastAsia" w:ascii="宋体" w:hAnsi="宋体" w:cs="宋体"/>
        <w:lang w:eastAsia="zh-CN"/>
      </w:rPr>
      <w:t>磋商</w:t>
    </w:r>
    <w:r>
      <w:rPr>
        <w:rFonts w:hint="eastAsia" w:ascii="宋体" w:hAnsi="宋体" w:eastAsia="宋体" w:cs="宋体"/>
        <w:lang w:eastAsia="zh-CN"/>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296F">
    <w:pPr>
      <w:spacing w:before="48" w:line="219" w:lineRule="auto"/>
      <w:ind w:left="6407"/>
      <w:rPr>
        <w:rFonts w:ascii="宋体" w:hAnsi="宋体" w:eastAsia="宋体" w:cs="宋体"/>
        <w:sz w:val="18"/>
        <w:szCs w:val="18"/>
      </w:rPr>
    </w:pPr>
    <w:r>
      <mc:AlternateContent>
        <mc:Choice Requires="wps">
          <w:drawing>
            <wp:anchor distT="0" distB="0" distL="114300" distR="114300" simplePos="0" relativeHeight="251660288" behindDoc="0" locked="0" layoutInCell="0" allowOverlap="1">
              <wp:simplePos x="0" y="0"/>
              <wp:positionH relativeFrom="page">
                <wp:posOffset>935990</wp:posOffset>
              </wp:positionH>
              <wp:positionV relativeFrom="page">
                <wp:posOffset>701040</wp:posOffset>
              </wp:positionV>
              <wp:extent cx="572452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24525" cy="9525"/>
                      </a:xfrm>
                      <a:custGeom>
                        <a:avLst/>
                        <a:gdLst/>
                        <a:ahLst/>
                        <a:cxnLst/>
                        <a:pathLst>
                          <a:path w="9015" h="15">
                            <a:moveTo>
                              <a:pt x="0" y="0"/>
                            </a:moveTo>
                            <a:lnTo>
                              <a:pt x="9014" y="0"/>
                            </a:lnTo>
                            <a:lnTo>
                              <a:pt x="901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50.75pt;mso-position-horizontal-relative:page;mso-position-vertical-relative:page;z-index:251660288;mso-width-relative:page;mso-height-relative:page;" fillcolor="#000000" filled="t" stroked="f" coordsize="9015,15" o:allowincell="f" o:gfxdata="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4CXuz1wAAAAwBAAAPAAAAAAAAAAEA&#10;IAAAACIAAABkcnMvZG93bnJldi54bWxQSwECFAAUAAAACACHTuJABM17IxACAAB7BAAADgAAAAAA&#10;AAABACAAAAAmAQAAZHJzL2Uyb0RvYy54bWxQSwUGAAAAAAYABgBZAQAAqAUAAAAA&#10;" path="m0,0l9014,0,9014,14,0,14,0,0xe">
              <v:fill on="t" focussize="0,0"/>
              <v:stroke on="f"/>
              <v:imagedata o:title=""/>
              <o:lock v:ext="edit" aspectratio="f"/>
            </v:shape>
          </w:pict>
        </mc:Fallback>
      </mc:AlternateContent>
    </w:r>
    <w:r>
      <w:rPr>
        <w:rFonts w:ascii="宋体" w:hAnsi="宋体" w:eastAsia="宋体" w:cs="宋体"/>
        <w:spacing w:val="-1"/>
        <w:sz w:val="18"/>
        <w:szCs w:val="18"/>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AFE5">
    <w:pPr>
      <w:spacing w:before="48" w:line="219" w:lineRule="auto"/>
      <w:ind w:left="6407"/>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935990</wp:posOffset>
              </wp:positionH>
              <wp:positionV relativeFrom="page">
                <wp:posOffset>701040</wp:posOffset>
              </wp:positionV>
              <wp:extent cx="572452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24525" cy="9525"/>
                      </a:xfrm>
                      <a:custGeom>
                        <a:avLst/>
                        <a:gdLst/>
                        <a:ahLst/>
                        <a:cxnLst/>
                        <a:pathLst>
                          <a:path w="9015" h="15">
                            <a:moveTo>
                              <a:pt x="0" y="0"/>
                            </a:moveTo>
                            <a:lnTo>
                              <a:pt x="9014" y="0"/>
                            </a:lnTo>
                            <a:lnTo>
                              <a:pt x="901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50.75pt;mso-position-horizontal-relative:page;mso-position-vertical-relative:page;z-index:251661312;mso-width-relative:page;mso-height-relative:page;" fillcolor="#000000" filled="t" stroked="f" coordsize="9015,15" o:allowincell="f" o:gfxdata="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4CXuz1wAAAAwBAAAPAAAAAAAAAAEA&#10;IAAAACIAAABkcnMvZG93bnJldi54bWxQSwECFAAUAAAACACHTuJA6u4YThACAAB7BAAADgAAAAAA&#10;AAABACAAAAAmAQAAZHJzL2Uyb0RvYy54bWxQSwUGAAAAAAYABgBZAQAAqAUAAAAA&#10;" path="m0,0l9014,0,9014,14,0,14,0,0xe">
              <v:fill on="t" focussize="0,0"/>
              <v:stroke on="f"/>
              <v:imagedata o:title=""/>
              <o:lock v:ext="edit" aspectratio="f"/>
            </v:shape>
          </w:pict>
        </mc:Fallback>
      </mc:AlternateContent>
    </w:r>
    <w:r>
      <w:rPr>
        <w:rFonts w:ascii="宋体" w:hAnsi="宋体" w:eastAsia="宋体" w:cs="宋体"/>
        <w:spacing w:val="-1"/>
        <w:sz w:val="18"/>
        <w:szCs w:val="18"/>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6A9B">
    <w:pPr>
      <w:spacing w:before="48" w:line="219" w:lineRule="auto"/>
      <w:ind w:left="6407"/>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935990</wp:posOffset>
              </wp:positionH>
              <wp:positionV relativeFrom="page">
                <wp:posOffset>701040</wp:posOffset>
              </wp:positionV>
              <wp:extent cx="5724525"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724525" cy="9525"/>
                      </a:xfrm>
                      <a:custGeom>
                        <a:avLst/>
                        <a:gdLst/>
                        <a:ahLst/>
                        <a:cxnLst/>
                        <a:pathLst>
                          <a:path w="9015" h="15">
                            <a:moveTo>
                              <a:pt x="0" y="0"/>
                            </a:moveTo>
                            <a:lnTo>
                              <a:pt x="9014" y="0"/>
                            </a:lnTo>
                            <a:lnTo>
                              <a:pt x="901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50.75pt;mso-position-horizontal-relative:page;mso-position-vertical-relative:page;z-index:251661312;mso-width-relative:page;mso-height-relative:page;" fillcolor="#000000" filled="t" stroked="f" coordsize="9015,15" o:allowincell="f" o:gfxdata="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gJe7PXAAAADAEAAA8AAAAAAAAAAQAg&#10;AAAAIgAAAGRycy9kb3ducmV2LnhtbFBLAQIUABQAAAAIAIdO4kDlmb22DwIAAH0EAAAOAAAAAAAA&#10;AAEAIAAAACYBAABkcnMvZTJvRG9jLnhtbFBLBQYAAAAABgAGAFkBAACnBQAAAAA=&#10;" path="m0,0l9014,0,9014,14,0,14,0,0xe">
              <v:fill on="t" focussize="0,0"/>
              <v:stroke on="f"/>
              <v:imagedata o:title=""/>
              <o:lock v:ext="edit" aspectratio="f"/>
            </v:shape>
          </w:pict>
        </mc:Fallback>
      </mc:AlternateContent>
    </w:r>
    <w:r>
      <w:rPr>
        <w:rFonts w:ascii="宋体" w:hAnsi="宋体" w:eastAsia="宋体" w:cs="宋体"/>
        <w:spacing w:val="-1"/>
        <w:sz w:val="18"/>
        <w:szCs w:val="18"/>
      </w:rPr>
      <w:t>北海市政府采购竞争性磋商文件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
    <w:nsid w:val="4D844C20"/>
    <w:multiLevelType w:val="singleLevel"/>
    <w:tmpl w:val="4D844C20"/>
    <w:lvl w:ilvl="0" w:tentative="0">
      <w:start w:val="10"/>
      <w:numFmt w:val="chineseCounting"/>
      <w:suff w:val="nothing"/>
      <w:lvlText w:val="%1、"/>
      <w:lvlJc w:val="left"/>
      <w:rPr>
        <w:rFonts w:hint="eastAsia"/>
      </w:rPr>
    </w:lvl>
  </w:abstractNum>
  <w:abstractNum w:abstractNumId="2">
    <w:nsid w:val="4F7D1618"/>
    <w:multiLevelType w:val="singleLevel"/>
    <w:tmpl w:val="4F7D1618"/>
    <w:lvl w:ilvl="0" w:tentative="0">
      <w:start w:val="6"/>
      <w:numFmt w:val="decimal"/>
      <w:suff w:val="nothing"/>
      <w:lvlText w:val="（%1）"/>
      <w:lvlJc w:val="left"/>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0DA4"/>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95A"/>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1E35"/>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2FB4"/>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7A1"/>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0C6FE1"/>
    <w:rsid w:val="023D1C29"/>
    <w:rsid w:val="023D46EC"/>
    <w:rsid w:val="02BB2E31"/>
    <w:rsid w:val="02C67B7D"/>
    <w:rsid w:val="03092820"/>
    <w:rsid w:val="034877EC"/>
    <w:rsid w:val="040179BD"/>
    <w:rsid w:val="04402271"/>
    <w:rsid w:val="046F7C71"/>
    <w:rsid w:val="04BF763A"/>
    <w:rsid w:val="05FE0636"/>
    <w:rsid w:val="063C21FE"/>
    <w:rsid w:val="066E00E7"/>
    <w:rsid w:val="06B45095"/>
    <w:rsid w:val="07447F1A"/>
    <w:rsid w:val="0762247A"/>
    <w:rsid w:val="07830364"/>
    <w:rsid w:val="078F685E"/>
    <w:rsid w:val="07B43019"/>
    <w:rsid w:val="07E01DA1"/>
    <w:rsid w:val="08195BC2"/>
    <w:rsid w:val="08345FF5"/>
    <w:rsid w:val="083A51B0"/>
    <w:rsid w:val="08A41020"/>
    <w:rsid w:val="08A77585"/>
    <w:rsid w:val="099866AB"/>
    <w:rsid w:val="09A1314D"/>
    <w:rsid w:val="0A3A3F77"/>
    <w:rsid w:val="0A560D2F"/>
    <w:rsid w:val="0A571E72"/>
    <w:rsid w:val="0AB25FDF"/>
    <w:rsid w:val="0B36413F"/>
    <w:rsid w:val="0B3A43AE"/>
    <w:rsid w:val="0B875353"/>
    <w:rsid w:val="0BAD6045"/>
    <w:rsid w:val="0C117F1F"/>
    <w:rsid w:val="0C435006"/>
    <w:rsid w:val="0CA95119"/>
    <w:rsid w:val="0CBB589F"/>
    <w:rsid w:val="0D6D128A"/>
    <w:rsid w:val="0D717D74"/>
    <w:rsid w:val="0DF63CF6"/>
    <w:rsid w:val="0E531613"/>
    <w:rsid w:val="0EC93126"/>
    <w:rsid w:val="0EFD1E67"/>
    <w:rsid w:val="0F28786B"/>
    <w:rsid w:val="0F817331"/>
    <w:rsid w:val="0FBD6FC9"/>
    <w:rsid w:val="0FEC7889"/>
    <w:rsid w:val="100729BD"/>
    <w:rsid w:val="10192EC5"/>
    <w:rsid w:val="106A62DE"/>
    <w:rsid w:val="108D1597"/>
    <w:rsid w:val="10962649"/>
    <w:rsid w:val="10FF00DF"/>
    <w:rsid w:val="11BF0BD4"/>
    <w:rsid w:val="11F4023B"/>
    <w:rsid w:val="12777691"/>
    <w:rsid w:val="12D35F9F"/>
    <w:rsid w:val="13631AD8"/>
    <w:rsid w:val="1371023C"/>
    <w:rsid w:val="13BB36C2"/>
    <w:rsid w:val="13DD21A1"/>
    <w:rsid w:val="14612D82"/>
    <w:rsid w:val="14E1007F"/>
    <w:rsid w:val="151C5656"/>
    <w:rsid w:val="15471DC4"/>
    <w:rsid w:val="156C736A"/>
    <w:rsid w:val="15B01683"/>
    <w:rsid w:val="16104199"/>
    <w:rsid w:val="16506066"/>
    <w:rsid w:val="165322D8"/>
    <w:rsid w:val="16545A4F"/>
    <w:rsid w:val="166D535E"/>
    <w:rsid w:val="185365BF"/>
    <w:rsid w:val="185C4DBF"/>
    <w:rsid w:val="18824071"/>
    <w:rsid w:val="18B2328A"/>
    <w:rsid w:val="18C87DAE"/>
    <w:rsid w:val="18ED3A1B"/>
    <w:rsid w:val="19212219"/>
    <w:rsid w:val="19BC4967"/>
    <w:rsid w:val="1A437A32"/>
    <w:rsid w:val="1AE968D2"/>
    <w:rsid w:val="1B790CD0"/>
    <w:rsid w:val="1C0C134A"/>
    <w:rsid w:val="1C274BC0"/>
    <w:rsid w:val="1C55307C"/>
    <w:rsid w:val="1C70201E"/>
    <w:rsid w:val="1C811B0F"/>
    <w:rsid w:val="1CA522C0"/>
    <w:rsid w:val="1CBF5FD1"/>
    <w:rsid w:val="1CDB1E2E"/>
    <w:rsid w:val="1D8D218F"/>
    <w:rsid w:val="1DB72FAB"/>
    <w:rsid w:val="1DCC5F20"/>
    <w:rsid w:val="1E4C0BBB"/>
    <w:rsid w:val="1E6F722C"/>
    <w:rsid w:val="1F2D7B6A"/>
    <w:rsid w:val="20244E58"/>
    <w:rsid w:val="203A2177"/>
    <w:rsid w:val="20F93691"/>
    <w:rsid w:val="21D818E3"/>
    <w:rsid w:val="226002BD"/>
    <w:rsid w:val="22AB1FDA"/>
    <w:rsid w:val="22B831B5"/>
    <w:rsid w:val="22E417D9"/>
    <w:rsid w:val="230010F2"/>
    <w:rsid w:val="235516D6"/>
    <w:rsid w:val="237920D6"/>
    <w:rsid w:val="242B454D"/>
    <w:rsid w:val="24500DB5"/>
    <w:rsid w:val="24730DB4"/>
    <w:rsid w:val="24786F1A"/>
    <w:rsid w:val="24D61AF1"/>
    <w:rsid w:val="25F27417"/>
    <w:rsid w:val="263712CE"/>
    <w:rsid w:val="26390E3F"/>
    <w:rsid w:val="26C40D63"/>
    <w:rsid w:val="27623EF4"/>
    <w:rsid w:val="286E522A"/>
    <w:rsid w:val="28754BE8"/>
    <w:rsid w:val="28A10C81"/>
    <w:rsid w:val="290B77F3"/>
    <w:rsid w:val="291A4434"/>
    <w:rsid w:val="291A7D1A"/>
    <w:rsid w:val="29695C42"/>
    <w:rsid w:val="298A3181"/>
    <w:rsid w:val="29E7300B"/>
    <w:rsid w:val="2A023920"/>
    <w:rsid w:val="2A0D657B"/>
    <w:rsid w:val="2AB244CE"/>
    <w:rsid w:val="2AD34510"/>
    <w:rsid w:val="2AEF7E60"/>
    <w:rsid w:val="2B276439"/>
    <w:rsid w:val="2B6F18D5"/>
    <w:rsid w:val="2BF51305"/>
    <w:rsid w:val="2C714150"/>
    <w:rsid w:val="2D160442"/>
    <w:rsid w:val="2D354003"/>
    <w:rsid w:val="2D7D3FBE"/>
    <w:rsid w:val="2D94591A"/>
    <w:rsid w:val="2DD10148"/>
    <w:rsid w:val="2DDD4AE7"/>
    <w:rsid w:val="2E2959A0"/>
    <w:rsid w:val="2E3436CC"/>
    <w:rsid w:val="2E402DEC"/>
    <w:rsid w:val="2E532A1D"/>
    <w:rsid w:val="2EC932E4"/>
    <w:rsid w:val="2ECD4F05"/>
    <w:rsid w:val="2EE97857"/>
    <w:rsid w:val="2F2A6C72"/>
    <w:rsid w:val="2F8E3429"/>
    <w:rsid w:val="2FC01803"/>
    <w:rsid w:val="302A5A00"/>
    <w:rsid w:val="304F13CF"/>
    <w:rsid w:val="304F36B8"/>
    <w:rsid w:val="30C6397A"/>
    <w:rsid w:val="30CF0188"/>
    <w:rsid w:val="31440600"/>
    <w:rsid w:val="31692CF6"/>
    <w:rsid w:val="31E247E4"/>
    <w:rsid w:val="32925A20"/>
    <w:rsid w:val="32CB178B"/>
    <w:rsid w:val="32FD48AE"/>
    <w:rsid w:val="332C7409"/>
    <w:rsid w:val="33770F5C"/>
    <w:rsid w:val="344D7365"/>
    <w:rsid w:val="349C48BF"/>
    <w:rsid w:val="350A761F"/>
    <w:rsid w:val="35355A35"/>
    <w:rsid w:val="354C773B"/>
    <w:rsid w:val="356B3A25"/>
    <w:rsid w:val="359804A9"/>
    <w:rsid w:val="35AB75E3"/>
    <w:rsid w:val="35EB5C31"/>
    <w:rsid w:val="3697668C"/>
    <w:rsid w:val="36F23DEC"/>
    <w:rsid w:val="379E46E5"/>
    <w:rsid w:val="37CB124E"/>
    <w:rsid w:val="392C4AB5"/>
    <w:rsid w:val="39CC42E8"/>
    <w:rsid w:val="39D569F4"/>
    <w:rsid w:val="3A337E96"/>
    <w:rsid w:val="3AC01ED9"/>
    <w:rsid w:val="3AD85907"/>
    <w:rsid w:val="3B042080"/>
    <w:rsid w:val="3B141786"/>
    <w:rsid w:val="3B4C7172"/>
    <w:rsid w:val="3B6A39B8"/>
    <w:rsid w:val="3BBE3297"/>
    <w:rsid w:val="3BED7B49"/>
    <w:rsid w:val="3C463BC1"/>
    <w:rsid w:val="3C5A141B"/>
    <w:rsid w:val="3CE12FC6"/>
    <w:rsid w:val="3D2D7451"/>
    <w:rsid w:val="3D3E703A"/>
    <w:rsid w:val="3D9A1748"/>
    <w:rsid w:val="3DCB1735"/>
    <w:rsid w:val="3DE3154A"/>
    <w:rsid w:val="3DFA4C63"/>
    <w:rsid w:val="3E946E66"/>
    <w:rsid w:val="3EC04248"/>
    <w:rsid w:val="3F136CC1"/>
    <w:rsid w:val="3FB57F40"/>
    <w:rsid w:val="3FEE07F8"/>
    <w:rsid w:val="401B184F"/>
    <w:rsid w:val="402D7572"/>
    <w:rsid w:val="40A6476D"/>
    <w:rsid w:val="40F01204"/>
    <w:rsid w:val="41200C5E"/>
    <w:rsid w:val="424879BD"/>
    <w:rsid w:val="427261A5"/>
    <w:rsid w:val="428D09FF"/>
    <w:rsid w:val="42B05E43"/>
    <w:rsid w:val="42B43694"/>
    <w:rsid w:val="43566DE0"/>
    <w:rsid w:val="43EF4B3E"/>
    <w:rsid w:val="44B475B0"/>
    <w:rsid w:val="45030045"/>
    <w:rsid w:val="452847AC"/>
    <w:rsid w:val="453A647B"/>
    <w:rsid w:val="45A56FE6"/>
    <w:rsid w:val="46120B76"/>
    <w:rsid w:val="465143D8"/>
    <w:rsid w:val="466F5577"/>
    <w:rsid w:val="46F52E39"/>
    <w:rsid w:val="47846478"/>
    <w:rsid w:val="47BE388F"/>
    <w:rsid w:val="482F688A"/>
    <w:rsid w:val="48ED6036"/>
    <w:rsid w:val="490C5C4D"/>
    <w:rsid w:val="495B10E3"/>
    <w:rsid w:val="49E705D6"/>
    <w:rsid w:val="49EA7D88"/>
    <w:rsid w:val="4A006D07"/>
    <w:rsid w:val="4AF54CB9"/>
    <w:rsid w:val="4B4E06F9"/>
    <w:rsid w:val="4B790939"/>
    <w:rsid w:val="4BD444F6"/>
    <w:rsid w:val="4C2F5C2C"/>
    <w:rsid w:val="4D23359C"/>
    <w:rsid w:val="4D2A3DAE"/>
    <w:rsid w:val="4D8E03AE"/>
    <w:rsid w:val="4E0B2E12"/>
    <w:rsid w:val="4E8938D8"/>
    <w:rsid w:val="4E937468"/>
    <w:rsid w:val="4F7C696E"/>
    <w:rsid w:val="4F870321"/>
    <w:rsid w:val="50285660"/>
    <w:rsid w:val="50311835"/>
    <w:rsid w:val="513444D8"/>
    <w:rsid w:val="51AE428B"/>
    <w:rsid w:val="51C85281"/>
    <w:rsid w:val="528E426D"/>
    <w:rsid w:val="52CF1AED"/>
    <w:rsid w:val="531401FE"/>
    <w:rsid w:val="532A472A"/>
    <w:rsid w:val="534E1882"/>
    <w:rsid w:val="536A0BEE"/>
    <w:rsid w:val="53FB4523"/>
    <w:rsid w:val="54112C0C"/>
    <w:rsid w:val="54C76671"/>
    <w:rsid w:val="550270C7"/>
    <w:rsid w:val="55BF316C"/>
    <w:rsid w:val="560E03C2"/>
    <w:rsid w:val="560E52F8"/>
    <w:rsid w:val="56466840"/>
    <w:rsid w:val="570003CC"/>
    <w:rsid w:val="572C3772"/>
    <w:rsid w:val="57625E19"/>
    <w:rsid w:val="57E00222"/>
    <w:rsid w:val="57F86096"/>
    <w:rsid w:val="584D027A"/>
    <w:rsid w:val="585475CA"/>
    <w:rsid w:val="588779F5"/>
    <w:rsid w:val="58942C74"/>
    <w:rsid w:val="58BD5BDC"/>
    <w:rsid w:val="58E85104"/>
    <w:rsid w:val="58EF1AF9"/>
    <w:rsid w:val="590823FE"/>
    <w:rsid w:val="59B14918"/>
    <w:rsid w:val="59DE1D92"/>
    <w:rsid w:val="5A201A9E"/>
    <w:rsid w:val="5B2D6220"/>
    <w:rsid w:val="5BEF64F8"/>
    <w:rsid w:val="5CEE7E81"/>
    <w:rsid w:val="5CF22ACD"/>
    <w:rsid w:val="5DDD54D0"/>
    <w:rsid w:val="5DE03BD9"/>
    <w:rsid w:val="5E1C432A"/>
    <w:rsid w:val="5E3C1C92"/>
    <w:rsid w:val="5E4F0557"/>
    <w:rsid w:val="5E907E2E"/>
    <w:rsid w:val="5EEB267A"/>
    <w:rsid w:val="5F0C11C3"/>
    <w:rsid w:val="5F1A3805"/>
    <w:rsid w:val="600F470A"/>
    <w:rsid w:val="60310561"/>
    <w:rsid w:val="607406E4"/>
    <w:rsid w:val="60C9689C"/>
    <w:rsid w:val="60E60B56"/>
    <w:rsid w:val="612D1C31"/>
    <w:rsid w:val="61C4751D"/>
    <w:rsid w:val="61FA29D6"/>
    <w:rsid w:val="622151FD"/>
    <w:rsid w:val="625B2AF7"/>
    <w:rsid w:val="636D06F5"/>
    <w:rsid w:val="63790315"/>
    <w:rsid w:val="63A848C4"/>
    <w:rsid w:val="640F0A83"/>
    <w:rsid w:val="641F4158"/>
    <w:rsid w:val="646330D4"/>
    <w:rsid w:val="64691029"/>
    <w:rsid w:val="646B26B9"/>
    <w:rsid w:val="64A60B9F"/>
    <w:rsid w:val="64A97E58"/>
    <w:rsid w:val="64B7470B"/>
    <w:rsid w:val="65470D3C"/>
    <w:rsid w:val="658832E0"/>
    <w:rsid w:val="65F70FC5"/>
    <w:rsid w:val="66213C5D"/>
    <w:rsid w:val="66946BFE"/>
    <w:rsid w:val="67944AE4"/>
    <w:rsid w:val="67A11B51"/>
    <w:rsid w:val="682A79D5"/>
    <w:rsid w:val="683D1CDF"/>
    <w:rsid w:val="684E5A28"/>
    <w:rsid w:val="692C3B2F"/>
    <w:rsid w:val="693B1CDA"/>
    <w:rsid w:val="696F474E"/>
    <w:rsid w:val="6A0D45D1"/>
    <w:rsid w:val="6A464B0A"/>
    <w:rsid w:val="6A8E62F4"/>
    <w:rsid w:val="6AE723D6"/>
    <w:rsid w:val="6AF458A9"/>
    <w:rsid w:val="6B0C5E52"/>
    <w:rsid w:val="6B1031B7"/>
    <w:rsid w:val="6BAE7BA3"/>
    <w:rsid w:val="6C200DE6"/>
    <w:rsid w:val="6C520DDD"/>
    <w:rsid w:val="6C676C46"/>
    <w:rsid w:val="6C8C7431"/>
    <w:rsid w:val="6C91243C"/>
    <w:rsid w:val="6CE46DB3"/>
    <w:rsid w:val="6D3E5EEB"/>
    <w:rsid w:val="6D5C2995"/>
    <w:rsid w:val="6D6A5AEC"/>
    <w:rsid w:val="6D8A7447"/>
    <w:rsid w:val="6DA54E42"/>
    <w:rsid w:val="6DE50BDD"/>
    <w:rsid w:val="6DF332FA"/>
    <w:rsid w:val="6E213A2A"/>
    <w:rsid w:val="6E9F158A"/>
    <w:rsid w:val="6EEC6AC2"/>
    <w:rsid w:val="6F241583"/>
    <w:rsid w:val="6F97125C"/>
    <w:rsid w:val="70825BF9"/>
    <w:rsid w:val="70F745F5"/>
    <w:rsid w:val="714F444D"/>
    <w:rsid w:val="721C4A9F"/>
    <w:rsid w:val="72FB055A"/>
    <w:rsid w:val="73595954"/>
    <w:rsid w:val="73AA26AC"/>
    <w:rsid w:val="740551C4"/>
    <w:rsid w:val="740F250F"/>
    <w:rsid w:val="74423EA2"/>
    <w:rsid w:val="744C3F3F"/>
    <w:rsid w:val="74720851"/>
    <w:rsid w:val="74B829EC"/>
    <w:rsid w:val="74F3461E"/>
    <w:rsid w:val="75027646"/>
    <w:rsid w:val="750E6C6B"/>
    <w:rsid w:val="7590657C"/>
    <w:rsid w:val="75A77BCA"/>
    <w:rsid w:val="75F20A95"/>
    <w:rsid w:val="76127C01"/>
    <w:rsid w:val="763615F8"/>
    <w:rsid w:val="765B3F2D"/>
    <w:rsid w:val="76A258BD"/>
    <w:rsid w:val="76BD3590"/>
    <w:rsid w:val="78C170AE"/>
    <w:rsid w:val="78C30E55"/>
    <w:rsid w:val="79224DC2"/>
    <w:rsid w:val="79843D42"/>
    <w:rsid w:val="798661F3"/>
    <w:rsid w:val="79CB1296"/>
    <w:rsid w:val="79F870CE"/>
    <w:rsid w:val="7A00361B"/>
    <w:rsid w:val="7A0667FB"/>
    <w:rsid w:val="7A431C5C"/>
    <w:rsid w:val="7B1D1075"/>
    <w:rsid w:val="7B4D4A4A"/>
    <w:rsid w:val="7BBB5D28"/>
    <w:rsid w:val="7BC77B74"/>
    <w:rsid w:val="7C7174B1"/>
    <w:rsid w:val="7CB94162"/>
    <w:rsid w:val="7CF650EE"/>
    <w:rsid w:val="7D6D04F4"/>
    <w:rsid w:val="7E0B52F5"/>
    <w:rsid w:val="7E1F5A45"/>
    <w:rsid w:val="7E360AD2"/>
    <w:rsid w:val="7E612DF3"/>
    <w:rsid w:val="7E706900"/>
    <w:rsid w:val="7E7D28D3"/>
    <w:rsid w:val="7E7E09BD"/>
    <w:rsid w:val="7E8A1255"/>
    <w:rsid w:val="7F0030C0"/>
    <w:rsid w:val="7F071B2D"/>
    <w:rsid w:val="7F912972"/>
    <w:rsid w:val="7F9D4566"/>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55"/>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7">
    <w:name w:val="heading 5"/>
    <w:basedOn w:val="1"/>
    <w:next w:val="2"/>
    <w:qFormat/>
    <w:uiPriority w:val="0"/>
    <w:pPr>
      <w:keepNext/>
      <w:keepLines/>
      <w:numPr>
        <w:ilvl w:val="4"/>
        <w:numId w:val="1"/>
      </w:numPr>
      <w:spacing w:before="280" w:after="290" w:line="376" w:lineRule="auto"/>
      <w:outlineLvl w:val="4"/>
    </w:pPr>
    <w:rPr>
      <w:b/>
      <w:sz w:val="28"/>
    </w:rPr>
  </w:style>
  <w:style w:type="paragraph" w:styleId="8">
    <w:name w:val="heading 6"/>
    <w:basedOn w:val="1"/>
    <w:next w:val="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2"/>
    <w:qFormat/>
    <w:uiPriority w:val="0"/>
    <w:pPr>
      <w:keepNext/>
      <w:keepLines/>
      <w:numPr>
        <w:ilvl w:val="6"/>
        <w:numId w:val="1"/>
      </w:numPr>
      <w:spacing w:before="240" w:after="64" w:line="320" w:lineRule="auto"/>
      <w:outlineLvl w:val="6"/>
    </w:pPr>
    <w:rPr>
      <w:b/>
      <w:sz w:val="24"/>
    </w:rPr>
  </w:style>
  <w:style w:type="paragraph" w:styleId="10">
    <w:name w:val="heading 8"/>
    <w:basedOn w:val="1"/>
    <w:next w:val="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2"/>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57"/>
    <w:qFormat/>
    <w:uiPriority w:val="0"/>
    <w:pPr>
      <w:spacing w:line="380" w:lineRule="exact"/>
    </w:pPr>
    <w:rPr>
      <w:sz w:val="24"/>
    </w:rPr>
  </w:style>
  <w:style w:type="paragraph" w:styleId="19">
    <w:name w:val="Body Text Indent"/>
    <w:basedOn w:val="1"/>
    <w:link w:val="58"/>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9"/>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60"/>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6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62"/>
    <w:qFormat/>
    <w:uiPriority w:val="0"/>
    <w:pPr>
      <w:spacing w:after="120" w:line="240" w:lineRule="auto"/>
      <w:ind w:firstLine="420" w:firstLineChars="100"/>
    </w:pPr>
    <w:rPr>
      <w:sz w:val="21"/>
    </w:rPr>
  </w:style>
  <w:style w:type="paragraph" w:styleId="36">
    <w:name w:val="Body Text First Indent 2"/>
    <w:basedOn w:val="19"/>
    <w:link w:val="63"/>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styleId="43">
    <w:name w:val="HTML Sample"/>
    <w:basedOn w:val="39"/>
    <w:qFormat/>
    <w:uiPriority w:val="0"/>
    <w:rPr>
      <w:rFonts w:ascii="Courier New" w:hAnsi="Courier New"/>
    </w:rPr>
  </w:style>
  <w:style w:type="paragraph" w:customStyle="1" w:styleId="44">
    <w:name w:val="表格文字"/>
    <w:basedOn w:val="45"/>
    <w:qFormat/>
    <w:uiPriority w:val="99"/>
    <w:pPr>
      <w:spacing w:before="25" w:after="25"/>
    </w:pPr>
    <w:rPr>
      <w:rFonts w:ascii="Calibri" w:eastAsia="Calibri"/>
      <w:bCs/>
      <w:spacing w:val="10"/>
      <w:kern w:val="0"/>
    </w:rPr>
  </w:style>
  <w:style w:type="paragraph" w:customStyle="1" w:styleId="45">
    <w:name w:val="正文文本缩进_0"/>
    <w:basedOn w:val="46"/>
    <w:qFormat/>
    <w:uiPriority w:val="99"/>
    <w:pPr>
      <w:spacing w:before="240" w:line="360" w:lineRule="auto"/>
      <w:ind w:firstLine="552" w:firstLineChars="263"/>
    </w:pPr>
    <w:rPr>
      <w:rFonts w:ascii="宋体"/>
    </w:rPr>
  </w:style>
  <w:style w:type="paragraph" w:customStyle="1" w:styleId="46">
    <w:name w:val="正文_2"/>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页脚_2"/>
    <w:basedOn w:val="48"/>
    <w:unhideWhenUsed/>
    <w:qFormat/>
    <w:uiPriority w:val="99"/>
    <w:pPr>
      <w:tabs>
        <w:tab w:val="center" w:pos="4153"/>
        <w:tab w:val="right" w:pos="8306"/>
      </w:tabs>
      <w:snapToGrid w:val="0"/>
      <w:jc w:val="left"/>
    </w:pPr>
    <w:rPr>
      <w:sz w:val="18"/>
      <w:szCs w:val="18"/>
    </w:rPr>
  </w:style>
  <w:style w:type="paragraph" w:customStyle="1" w:styleId="48">
    <w:name w:val="正文_2_0"/>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页脚_1"/>
    <w:basedOn w:val="48"/>
    <w:unhideWhenUsed/>
    <w:qFormat/>
    <w:uiPriority w:val="99"/>
    <w:pPr>
      <w:tabs>
        <w:tab w:val="center" w:pos="4153"/>
        <w:tab w:val="right" w:pos="8306"/>
      </w:tabs>
      <w:snapToGrid w:val="0"/>
      <w:jc w:val="left"/>
    </w:pPr>
    <w:rPr>
      <w:sz w:val="18"/>
      <w:szCs w:val="18"/>
    </w:rPr>
  </w:style>
  <w:style w:type="paragraph" w:customStyle="1" w:styleId="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1">
    <w:name w:val="正文文本_0"/>
    <w:basedOn w:val="46"/>
    <w:next w:val="46"/>
    <w:qFormat/>
    <w:uiPriority w:val="99"/>
    <w:pPr>
      <w:adjustRightInd w:val="0"/>
      <w:spacing w:after="60" w:line="360" w:lineRule="atLeast"/>
      <w:ind w:left="72" w:leftChars="30" w:right="30" w:rightChars="30"/>
      <w:jc w:val="center"/>
      <w:textAlignment w:val="baseline"/>
    </w:pPr>
    <w:rPr>
      <w:sz w:val="22"/>
    </w:rPr>
  </w:style>
  <w:style w:type="character" w:customStyle="1" w:styleId="52">
    <w:name w:val="标题 1 字符"/>
    <w:link w:val="3"/>
    <w:qFormat/>
    <w:uiPriority w:val="0"/>
    <w:rPr>
      <w:rFonts w:eastAsia="宋体"/>
      <w:b/>
      <w:bCs/>
      <w:kern w:val="44"/>
      <w:sz w:val="44"/>
      <w:szCs w:val="44"/>
      <w:lang w:val="en-US" w:eastAsia="zh-CN" w:bidi="ar-SA"/>
    </w:rPr>
  </w:style>
  <w:style w:type="character" w:customStyle="1" w:styleId="53">
    <w:name w:val="标题 2 字符"/>
    <w:link w:val="4"/>
    <w:qFormat/>
    <w:uiPriority w:val="9"/>
    <w:rPr>
      <w:rFonts w:ascii="Arial" w:hAnsi="Arial" w:eastAsia="黑体"/>
      <w:b/>
      <w:bCs/>
      <w:kern w:val="2"/>
      <w:sz w:val="32"/>
      <w:szCs w:val="32"/>
    </w:rPr>
  </w:style>
  <w:style w:type="character" w:customStyle="1" w:styleId="54">
    <w:name w:val="标题 3 字符"/>
    <w:link w:val="5"/>
    <w:qFormat/>
    <w:uiPriority w:val="0"/>
    <w:rPr>
      <w:rFonts w:ascii="Calibri" w:hAnsi="Calibri" w:eastAsia="宋体"/>
      <w:b/>
      <w:bCs/>
      <w:kern w:val="2"/>
      <w:sz w:val="32"/>
      <w:szCs w:val="32"/>
      <w:lang w:val="en-US" w:eastAsia="zh-CN" w:bidi="ar-SA"/>
    </w:rPr>
  </w:style>
  <w:style w:type="character" w:customStyle="1" w:styleId="55">
    <w:name w:val="标题 4 字符"/>
    <w:link w:val="6"/>
    <w:qFormat/>
    <w:uiPriority w:val="0"/>
    <w:rPr>
      <w:rFonts w:ascii="黑体" w:hAnsi="黑体" w:eastAsia="黑体"/>
      <w:b/>
      <w:bCs/>
      <w:kern w:val="2"/>
      <w:sz w:val="24"/>
      <w:szCs w:val="24"/>
    </w:rPr>
  </w:style>
  <w:style w:type="character" w:customStyle="1" w:styleId="56">
    <w:name w:val="正文缩进 字符"/>
    <w:link w:val="2"/>
    <w:qFormat/>
    <w:locked/>
    <w:uiPriority w:val="0"/>
    <w:rPr>
      <w:kern w:val="2"/>
      <w:sz w:val="21"/>
    </w:rPr>
  </w:style>
  <w:style w:type="character" w:customStyle="1" w:styleId="57">
    <w:name w:val="正文文本 字符"/>
    <w:link w:val="18"/>
    <w:qFormat/>
    <w:uiPriority w:val="0"/>
    <w:rPr>
      <w:kern w:val="2"/>
      <w:sz w:val="24"/>
      <w:szCs w:val="24"/>
    </w:rPr>
  </w:style>
  <w:style w:type="character" w:customStyle="1" w:styleId="58">
    <w:name w:val="正文文本缩进 字符"/>
    <w:link w:val="19"/>
    <w:qFormat/>
    <w:uiPriority w:val="0"/>
    <w:rPr>
      <w:rFonts w:ascii="仿宋_GB2312" w:eastAsia="仿宋_GB2312"/>
      <w:kern w:val="2"/>
      <w:sz w:val="32"/>
    </w:rPr>
  </w:style>
  <w:style w:type="character" w:customStyle="1" w:styleId="59">
    <w:name w:val="纯文本 字符"/>
    <w:link w:val="22"/>
    <w:qFormat/>
    <w:uiPriority w:val="0"/>
    <w:rPr>
      <w:rFonts w:ascii="宋体" w:hAnsi="Courier New" w:eastAsia="宋体" w:cs="Courier New"/>
      <w:kern w:val="2"/>
      <w:sz w:val="21"/>
      <w:szCs w:val="21"/>
      <w:lang w:val="en-US" w:eastAsia="zh-CN" w:bidi="ar-SA"/>
    </w:rPr>
  </w:style>
  <w:style w:type="character" w:customStyle="1" w:styleId="60">
    <w:name w:val="正文文本缩进 2 字符"/>
    <w:link w:val="24"/>
    <w:qFormat/>
    <w:uiPriority w:val="0"/>
    <w:rPr>
      <w:kern w:val="2"/>
      <w:sz w:val="32"/>
    </w:rPr>
  </w:style>
  <w:style w:type="character" w:customStyle="1" w:styleId="61">
    <w:name w:val="页脚 字符"/>
    <w:link w:val="26"/>
    <w:qFormat/>
    <w:uiPriority w:val="0"/>
    <w:rPr>
      <w:kern w:val="2"/>
      <w:sz w:val="18"/>
      <w:szCs w:val="18"/>
    </w:rPr>
  </w:style>
  <w:style w:type="character" w:customStyle="1" w:styleId="62">
    <w:name w:val="正文文本首行缩进 字符"/>
    <w:link w:val="35"/>
    <w:qFormat/>
    <w:uiPriority w:val="0"/>
    <w:rPr>
      <w:kern w:val="2"/>
      <w:sz w:val="21"/>
      <w:szCs w:val="24"/>
    </w:rPr>
  </w:style>
  <w:style w:type="character" w:customStyle="1" w:styleId="63">
    <w:name w:val="正文文本首行缩进 2 字符"/>
    <w:link w:val="36"/>
    <w:qFormat/>
    <w:uiPriority w:val="0"/>
    <w:rPr>
      <w:rFonts w:ascii="仿宋_GB2312" w:eastAsia="仿宋_GB2312"/>
      <w:kern w:val="2"/>
      <w:sz w:val="21"/>
      <w:szCs w:val="24"/>
    </w:rPr>
  </w:style>
  <w:style w:type="character" w:customStyle="1" w:styleId="64">
    <w:name w:val="font21"/>
    <w:qFormat/>
    <w:uiPriority w:val="0"/>
    <w:rPr>
      <w:rFonts w:hint="default" w:ascii="仿宋_GB2312" w:eastAsia="仿宋_GB2312" w:cs="仿宋_GB2312"/>
      <w:b/>
      <w:color w:val="000000"/>
      <w:sz w:val="24"/>
      <w:szCs w:val="24"/>
      <w:u w:val="none"/>
    </w:rPr>
  </w:style>
  <w:style w:type="character" w:customStyle="1" w:styleId="65">
    <w:name w:val="纯文本 Char1"/>
    <w:qFormat/>
    <w:uiPriority w:val="0"/>
    <w:rPr>
      <w:rFonts w:ascii="宋体" w:hAnsi="Courier New" w:eastAsia="宋体" w:cs="Courier New"/>
      <w:szCs w:val="21"/>
    </w:rPr>
  </w:style>
  <w:style w:type="character" w:customStyle="1" w:styleId="66">
    <w:name w:val="param-name param-explain"/>
    <w:qFormat/>
    <w:uiPriority w:val="0"/>
  </w:style>
  <w:style w:type="character" w:customStyle="1" w:styleId="67">
    <w:name w:val="1ji Char"/>
    <w:link w:val="68"/>
    <w:qFormat/>
    <w:uiPriority w:val="0"/>
    <w:rPr>
      <w:rFonts w:ascii="宋体" w:hAnsi="宋体" w:eastAsia="宋体"/>
      <w:b/>
      <w:bCs/>
      <w:kern w:val="44"/>
      <w:sz w:val="36"/>
      <w:szCs w:val="44"/>
      <w:lang w:val="en-US" w:eastAsia="zh-CN" w:bidi="ar-SA"/>
    </w:rPr>
  </w:style>
  <w:style w:type="paragraph" w:customStyle="1" w:styleId="68">
    <w:name w:val="1ji"/>
    <w:basedOn w:val="3"/>
    <w:link w:val="67"/>
    <w:qFormat/>
    <w:uiPriority w:val="0"/>
    <w:pPr>
      <w:keepLines w:val="0"/>
      <w:widowControl/>
      <w:spacing w:before="0" w:after="0" w:line="240" w:lineRule="auto"/>
      <w:jc w:val="center"/>
    </w:pPr>
    <w:rPr>
      <w:rFonts w:ascii="宋体" w:hAnsi="宋体"/>
      <w:sz w:val="36"/>
    </w:rPr>
  </w:style>
  <w:style w:type="character" w:customStyle="1" w:styleId="69">
    <w:name w:val="普通文字 Char Char2"/>
    <w:qFormat/>
    <w:uiPriority w:val="0"/>
    <w:rPr>
      <w:rFonts w:ascii="宋体" w:hAnsi="Courier New" w:eastAsia="宋体"/>
      <w:kern w:val="2"/>
      <w:sz w:val="21"/>
      <w:lang w:val="en-US" w:eastAsia="zh-CN" w:bidi="ar-SA"/>
    </w:rPr>
  </w:style>
  <w:style w:type="character" w:customStyle="1" w:styleId="70">
    <w:name w:val="10"/>
    <w:qFormat/>
    <w:uiPriority w:val="0"/>
    <w:rPr>
      <w:rFonts w:hint="default" w:ascii="Times New Roman" w:hAnsi="Times New Roman" w:cs="Times New Roman"/>
    </w:rPr>
  </w:style>
  <w:style w:type="character" w:customStyle="1" w:styleId="71">
    <w:name w:val="font11"/>
    <w:qFormat/>
    <w:uiPriority w:val="0"/>
    <w:rPr>
      <w:rFonts w:hint="eastAsia" w:ascii="宋体" w:hAnsi="宋体" w:eastAsia="宋体" w:cs="宋体"/>
      <w:color w:val="000000"/>
      <w:sz w:val="20"/>
      <w:szCs w:val="20"/>
      <w:u w:val="none"/>
    </w:rPr>
  </w:style>
  <w:style w:type="character" w:customStyle="1" w:styleId="72">
    <w:name w:val="apple-converted-space"/>
    <w:qFormat/>
    <w:uiPriority w:val="0"/>
  </w:style>
  <w:style w:type="character" w:customStyle="1" w:styleId="73">
    <w:name w:val="mark"/>
    <w:qFormat/>
    <w:uiPriority w:val="0"/>
  </w:style>
  <w:style w:type="character" w:customStyle="1" w:styleId="74">
    <w:name w:val="15"/>
    <w:qFormat/>
    <w:uiPriority w:val="0"/>
    <w:rPr>
      <w:rFonts w:hint="default" w:ascii="Times New Roman" w:hAnsi="Times New Roman" w:cs="Times New Roman"/>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列出段落1"/>
    <w:basedOn w:val="1"/>
    <w:qFormat/>
    <w:uiPriority w:val="0"/>
    <w:pPr>
      <w:ind w:firstLine="420" w:firstLineChars="200"/>
    </w:pPr>
    <w:rPr>
      <w:szCs w:val="20"/>
    </w:rPr>
  </w:style>
  <w:style w:type="paragraph" w:customStyle="1" w:styleId="77">
    <w:name w:val="1"/>
    <w:basedOn w:val="1"/>
    <w:next w:val="22"/>
    <w:qFormat/>
    <w:uiPriority w:val="0"/>
    <w:rPr>
      <w:rFonts w:ascii="宋体" w:hAnsi="Courier New"/>
      <w:szCs w:val="20"/>
    </w:rPr>
  </w:style>
  <w:style w:type="paragraph" w:customStyle="1" w:styleId="78">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9">
    <w:name w:val="正文段"/>
    <w:basedOn w:val="1"/>
    <w:qFormat/>
    <w:uiPriority w:val="0"/>
    <w:pPr>
      <w:widowControl/>
      <w:snapToGrid w:val="0"/>
      <w:spacing w:after="50" w:afterLines="50"/>
      <w:ind w:firstLine="200" w:firstLineChars="200"/>
    </w:pPr>
    <w:rPr>
      <w:kern w:val="0"/>
      <w:sz w:val="24"/>
      <w:szCs w:val="20"/>
    </w:rPr>
  </w:style>
  <w:style w:type="paragraph" w:customStyle="1" w:styleId="8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82">
    <w:name w:val="_Style 34"/>
    <w:basedOn w:val="15"/>
    <w:qFormat/>
    <w:uiPriority w:val="0"/>
    <w:pPr>
      <w:widowControl/>
      <w:ind w:firstLine="454"/>
      <w:jc w:val="left"/>
    </w:pPr>
  </w:style>
  <w:style w:type="paragraph" w:customStyle="1" w:styleId="83">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84">
    <w:name w:val="_Style 5"/>
    <w:basedOn w:val="1"/>
    <w:qFormat/>
    <w:uiPriority w:val="0"/>
    <w:pPr>
      <w:spacing w:after="78" w:afterLines="25"/>
    </w:pPr>
    <w:rPr>
      <w:rFonts w:ascii="Arial" w:hAnsi="Arial"/>
    </w:rPr>
  </w:style>
  <w:style w:type="paragraph" w:customStyle="1" w:styleId="85">
    <w:name w:val="Char"/>
    <w:basedOn w:val="15"/>
    <w:qFormat/>
    <w:uiPriority w:val="0"/>
    <w:pPr>
      <w:widowControl/>
      <w:ind w:firstLine="454"/>
      <w:jc w:val="left"/>
    </w:pPr>
    <w:rPr>
      <w:rFonts w:ascii="Tahoma" w:hAnsi="Tahoma" w:cs="宋体"/>
      <w:kern w:val="0"/>
      <w:sz w:val="24"/>
      <w:szCs w:val="20"/>
    </w:rPr>
  </w:style>
  <w:style w:type="paragraph" w:customStyle="1" w:styleId="86">
    <w:name w:val="msolistparagraph"/>
    <w:basedOn w:val="1"/>
    <w:qFormat/>
    <w:uiPriority w:val="0"/>
    <w:pPr>
      <w:spacing w:line="360" w:lineRule="auto"/>
      <w:ind w:firstLine="420" w:firstLineChars="200"/>
    </w:pPr>
    <w:rPr>
      <w:sz w:val="28"/>
    </w:rPr>
  </w:style>
  <w:style w:type="paragraph" w:customStyle="1" w:styleId="8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8">
    <w:name w:val="Char Char Char"/>
    <w:basedOn w:val="15"/>
    <w:qFormat/>
    <w:uiPriority w:val="0"/>
    <w:pPr>
      <w:snapToGrid w:val="0"/>
    </w:pPr>
    <w:rPr>
      <w:rFonts w:ascii="Calibri" w:hAnsi="Calibri"/>
      <w:sz w:val="28"/>
      <w:szCs w:val="20"/>
    </w:rPr>
  </w:style>
  <w:style w:type="paragraph" w:customStyle="1" w:styleId="89">
    <w:name w:val="_Style 341"/>
    <w:basedOn w:val="15"/>
    <w:qFormat/>
    <w:uiPriority w:val="0"/>
    <w:pPr>
      <w:widowControl/>
      <w:ind w:firstLine="454"/>
      <w:jc w:val="left"/>
    </w:pPr>
  </w:style>
  <w:style w:type="paragraph" w:customStyle="1" w:styleId="90">
    <w:name w:val="Char1"/>
    <w:basedOn w:val="15"/>
    <w:qFormat/>
    <w:uiPriority w:val="0"/>
    <w:pPr>
      <w:widowControl/>
      <w:ind w:firstLine="454"/>
      <w:jc w:val="left"/>
    </w:pPr>
    <w:rPr>
      <w:rFonts w:ascii="Tahoma" w:hAnsi="Tahoma" w:cs="宋体"/>
      <w:kern w:val="0"/>
      <w:sz w:val="24"/>
      <w:szCs w:val="20"/>
    </w:rPr>
  </w:style>
  <w:style w:type="paragraph" w:styleId="91">
    <w:name w:val="List Paragraph"/>
    <w:basedOn w:val="1"/>
    <w:qFormat/>
    <w:uiPriority w:val="34"/>
    <w:pPr>
      <w:ind w:firstLine="420" w:firstLineChars="200"/>
    </w:pPr>
    <w:rPr>
      <w:rFonts w:ascii="Book Antiqua" w:hAnsi="Book Antiqua" w:cs="Book Antiqua"/>
    </w:rPr>
  </w:style>
  <w:style w:type="paragraph" w:styleId="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标题 2 + 宋体"/>
    <w:basedOn w:val="4"/>
    <w:qFormat/>
    <w:uiPriority w:val="0"/>
    <w:pPr>
      <w:tabs>
        <w:tab w:val="left" w:pos="360"/>
      </w:tabs>
    </w:pPr>
    <w:rPr>
      <w:rFonts w:ascii="宋体" w:hAnsi="宋体" w:eastAsia="宋体"/>
      <w:sz w:val="30"/>
    </w:rPr>
  </w:style>
  <w:style w:type="paragraph" w:customStyle="1" w:styleId="9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正文2"/>
    <w:basedOn w:val="1"/>
    <w:link w:val="97"/>
    <w:qFormat/>
    <w:uiPriority w:val="0"/>
    <w:pPr>
      <w:adjustRightInd w:val="0"/>
      <w:spacing w:before="156" w:line="360" w:lineRule="auto"/>
      <w:ind w:firstLine="510" w:firstLineChars="200"/>
    </w:pPr>
    <w:rPr>
      <w:sz w:val="24"/>
      <w:szCs w:val="20"/>
    </w:rPr>
  </w:style>
  <w:style w:type="character" w:customStyle="1" w:styleId="97">
    <w:name w:val="正文2 Char Char"/>
    <w:link w:val="96"/>
    <w:qFormat/>
    <w:uiPriority w:val="0"/>
    <w:rPr>
      <w:kern w:val="2"/>
      <w:sz w:val="24"/>
    </w:rPr>
  </w:style>
  <w:style w:type="table" w:customStyle="1" w:styleId="98">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正文 Char"/>
    <w:link w:val="101"/>
    <w:qFormat/>
    <w:locked/>
    <w:uiPriority w:val="0"/>
    <w:rPr>
      <w:rFonts w:ascii="宋体" w:hAnsi="宋体"/>
      <w:sz w:val="24"/>
    </w:rPr>
  </w:style>
  <w:style w:type="paragraph" w:customStyle="1" w:styleId="101">
    <w:name w:val="*正文"/>
    <w:basedOn w:val="1"/>
    <w:link w:val="100"/>
    <w:qFormat/>
    <w:uiPriority w:val="0"/>
    <w:pPr>
      <w:adjustRightInd w:val="0"/>
      <w:snapToGrid w:val="0"/>
      <w:spacing w:line="360" w:lineRule="auto"/>
      <w:ind w:firstLine="482"/>
      <w:jc w:val="left"/>
    </w:pPr>
    <w:rPr>
      <w:rFonts w:ascii="宋体" w:hAnsi="宋体"/>
      <w:kern w:val="0"/>
      <w:sz w:val="24"/>
      <w:szCs w:val="20"/>
    </w:rPr>
  </w:style>
  <w:style w:type="paragraph" w:customStyle="1" w:styleId="102">
    <w:name w:val="Table Text"/>
    <w:basedOn w:val="1"/>
    <w:semiHidden/>
    <w:qFormat/>
    <w:uiPriority w:val="0"/>
    <w:rPr>
      <w:rFonts w:ascii="宋体" w:hAnsi="宋体" w:cs="宋体"/>
      <w:sz w:val="20"/>
      <w:szCs w:val="20"/>
      <w:lang w:eastAsia="en-US"/>
    </w:rPr>
  </w:style>
  <w:style w:type="paragraph" w:customStyle="1" w:styleId="103">
    <w:name w:val="正文呀2_0"/>
    <w:basedOn w:val="104"/>
    <w:qFormat/>
    <w:uiPriority w:val="0"/>
    <w:rPr>
      <w:rFonts w:ascii="Calibri" w:hAnsi="Calibri"/>
      <w:kern w:val="0"/>
      <w:sz w:val="20"/>
    </w:rPr>
  </w:style>
  <w:style w:type="paragraph" w:customStyle="1" w:styleId="104">
    <w:name w:val="正文呀_0"/>
    <w:basedOn w:val="46"/>
    <w:qFormat/>
    <w:uiPriority w:val="0"/>
    <w:pPr>
      <w:spacing w:line="420" w:lineRule="exact"/>
      <w:ind w:firstLine="420" w:firstLineChars="200"/>
    </w:pPr>
    <w:rPr>
      <w:rFonts w:ascii="宋体" w:hAnsi="宋体"/>
      <w:szCs w:val="21"/>
    </w:rPr>
  </w:style>
  <w:style w:type="paragraph" w:customStyle="1" w:styleId="105">
    <w:name w:val="正文呀2_1"/>
    <w:basedOn w:val="104"/>
    <w:qFormat/>
    <w:uiPriority w:val="0"/>
  </w:style>
  <w:style w:type="paragraph" w:customStyle="1" w:styleId="106">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_2_1"/>
    <w:basedOn w:val="108"/>
    <w:qFormat/>
    <w:uiPriority w:val="0"/>
    <w:rPr>
      <w:szCs w:val="22"/>
    </w:rPr>
  </w:style>
  <w:style w:type="paragraph" w:customStyle="1" w:styleId="108">
    <w:name w:val="正文_2_2"/>
    <w:basedOn w:val="48"/>
    <w:qFormat/>
    <w:uiPriority w:val="0"/>
    <w:rPr>
      <w:szCs w:val="21"/>
    </w:rPr>
  </w:style>
  <w:style w:type="paragraph" w:customStyle="1" w:styleId="109">
    <w:name w:val="正文_3"/>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表格文字_0"/>
    <w:basedOn w:val="111"/>
    <w:next w:val="112"/>
    <w:qFormat/>
    <w:uiPriority w:val="0"/>
    <w:pPr>
      <w:adjustRightInd w:val="0"/>
      <w:snapToGrid w:val="0"/>
      <w:jc w:val="center"/>
    </w:pPr>
    <w:rPr>
      <w:rFonts w:ascii="Times New Roman" w:hAnsi="Times New Roman"/>
      <w:kern w:val="0"/>
      <w:sz w:val="24"/>
      <w:szCs w:val="24"/>
    </w:rPr>
  </w:style>
  <w:style w:type="paragraph" w:customStyle="1" w:styleId="111">
    <w:name w:val="正文文本缩进_1"/>
    <w:basedOn w:val="109"/>
    <w:unhideWhenUsed/>
    <w:qFormat/>
    <w:uiPriority w:val="99"/>
    <w:pPr>
      <w:spacing w:after="120"/>
      <w:ind w:left="420" w:leftChars="200"/>
    </w:pPr>
  </w:style>
  <w:style w:type="paragraph" w:customStyle="1" w:styleId="112">
    <w:name w:val="正文文本_1"/>
    <w:basedOn w:val="109"/>
    <w:next w:val="109"/>
    <w:qFormat/>
    <w:uiPriority w:val="99"/>
    <w:pPr>
      <w:spacing w:after="120"/>
    </w:pPr>
    <w:rPr>
      <w:rFonts w:ascii="Times New Roman" w:hAnsi="Times New Roman"/>
      <w:szCs w:val="24"/>
    </w:rPr>
  </w:style>
  <w:style w:type="paragraph" w:customStyle="1" w:styleId="113">
    <w:name w:val="Normal_0"/>
    <w:qFormat/>
    <w:uiPriority w:val="0"/>
    <w:rPr>
      <w:rFonts w:ascii="Times New Roman" w:hAnsi="Times New Roman" w:eastAsia="Times New Roman" w:cs="Times New Roman"/>
      <w:sz w:val="24"/>
      <w:szCs w:val="24"/>
      <w:lang w:val="en-US" w:eastAsia="zh-CN" w:bidi="ar-SA"/>
    </w:rPr>
  </w:style>
  <w:style w:type="paragraph" w:customStyle="1" w:styleId="114">
    <w:name w:val="标题 2_1"/>
    <w:basedOn w:val="46"/>
    <w:next w:val="46"/>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15">
    <w:name w:val="Body text|1_1"/>
    <w:basedOn w:val="46"/>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6">
    <w:name w:val="标题 3_1"/>
    <w:basedOn w:val="46"/>
    <w:next w:val="46"/>
    <w:qFormat/>
    <w:uiPriority w:val="0"/>
    <w:pPr>
      <w:keepNext/>
      <w:keepLines/>
      <w:spacing w:before="240" w:after="120"/>
      <w:outlineLvl w:val="2"/>
    </w:pPr>
    <w:rPr>
      <w:rFonts w:eastAsia="宋体"/>
      <w:b/>
      <w:color w:val="auto"/>
      <w:sz w:val="32"/>
      <w:szCs w:val="20"/>
      <w:lang w:bidi="ar-SA"/>
    </w:rPr>
  </w:style>
  <w:style w:type="paragraph" w:customStyle="1" w:styleId="117">
    <w:name w:val="Body text|2_0"/>
    <w:basedOn w:val="46"/>
    <w:qFormat/>
    <w:uiPriority w:val="0"/>
    <w:pPr>
      <w:spacing w:after="30"/>
      <w:ind w:firstLine="420"/>
    </w:pPr>
    <w:rPr>
      <w:rFonts w:eastAsia="宋体"/>
      <w:color w:val="auto"/>
      <w:sz w:val="20"/>
      <w:szCs w:val="20"/>
      <w:lang w:bidi="ar-SA"/>
    </w:rPr>
  </w:style>
  <w:style w:type="paragraph" w:customStyle="1" w:styleId="118">
    <w:name w:val="Other|1_1"/>
    <w:basedOn w:val="46"/>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9">
    <w:name w:val="Body text|1"/>
    <w:basedOn w:val="1"/>
    <w:qFormat/>
    <w:uiPriority w:val="0"/>
    <w:pPr>
      <w:spacing w:line="360" w:lineRule="auto"/>
      <w:ind w:firstLine="400"/>
    </w:pPr>
    <w:rPr>
      <w:rFonts w:ascii="宋体" w:hAnsi="宋体" w:cs="宋体"/>
      <w:sz w:val="20"/>
      <w:szCs w:val="20"/>
      <w:lang w:val="zh-CN" w:bidi="zh-CN"/>
    </w:rPr>
  </w:style>
  <w:style w:type="paragraph" w:customStyle="1" w:styleId="120">
    <w:name w:val="Body text|1_0_0"/>
    <w:basedOn w:val="48"/>
    <w:qFormat/>
    <w:uiPriority w:val="0"/>
    <w:pPr>
      <w:spacing w:line="360" w:lineRule="auto"/>
      <w:ind w:firstLine="400"/>
    </w:pPr>
    <w:rPr>
      <w:rFonts w:ascii="宋体" w:hAnsi="宋体" w:cs="宋体"/>
      <w:sz w:val="20"/>
      <w:szCs w:val="20"/>
      <w:lang w:val="zh-CN" w:bidi="zh-CN"/>
    </w:rPr>
  </w:style>
  <w:style w:type="paragraph" w:customStyle="1" w:styleId="121">
    <w:name w:val="正文_4"/>
    <w:qFormat/>
    <w:uiPriority w:val="0"/>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117</Pages>
  <Words>19435</Words>
  <Characters>21453</Characters>
  <Lines>474</Lines>
  <Paragraphs>133</Paragraphs>
  <TotalTime>38</TotalTime>
  <ScaleCrop>false</ScaleCrop>
  <LinksUpToDate>false</LinksUpToDate>
  <CharactersWithSpaces>21678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Administrator</cp:lastModifiedBy>
  <cp:lastPrinted>2026-02-05T07:18:03Z</cp:lastPrinted>
  <dcterms:modified xsi:type="dcterms:W3CDTF">2026-02-05T08:16:48Z</dcterms:modified>
  <dc:title>北海市政府采购中心;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7B0E5BF5EF7F4ED58CB296721D4AC96A_13</vt:lpwstr>
  </property>
  <property fmtid="{D5CDD505-2E9C-101B-9397-08002B2CF9AE}" pid="4" name="KSOTemplateDocerSaveRecord">
    <vt:lpwstr>eyJoZGlkIjoiYTc3NzJiNzFiOWY2ZTZhYjIyZTI0ODJlMmUyMGZjNGEiLCJ1c2VySWQiOiI0MjkyMDA5NjQifQ==</vt:lpwstr>
  </property>
</Properties>
</file>